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3.xml" ContentType="application/vnd.openxmlformats-officedocument.drawingml.chart+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F6B854" w14:textId="27DF2C7B" w:rsidR="00D0503F" w:rsidRPr="00DB0C96" w:rsidRDefault="00726CE8" w:rsidP="00726CE8">
      <w:pPr>
        <w:pStyle w:val="Tytugwny"/>
        <w:numPr>
          <w:ilvl w:val="0"/>
          <w:numId w:val="0"/>
        </w:numPr>
        <w:tabs>
          <w:tab w:val="center" w:pos="4138"/>
          <w:tab w:val="left" w:pos="7155"/>
        </w:tabs>
        <w:spacing w:before="2040" w:after="0"/>
        <w:rPr>
          <w:rFonts w:ascii="Arial" w:hAnsi="Arial" w:cs="Arial"/>
          <w:smallCaps/>
          <w:sz w:val="44"/>
          <w:szCs w:val="44"/>
        </w:rPr>
      </w:pPr>
      <w:r>
        <w:rPr>
          <w:rFonts w:ascii="Arial" w:hAnsi="Arial" w:cs="Arial"/>
          <w:smallCaps/>
          <w:sz w:val="44"/>
          <w:szCs w:val="44"/>
        </w:rPr>
        <w:tab/>
      </w:r>
      <w:r w:rsidR="00941A19" w:rsidRPr="00DB0C96">
        <w:rPr>
          <w:rFonts w:ascii="Arial" w:hAnsi="Arial" w:cs="Arial"/>
          <w:smallCaps/>
          <w:sz w:val="44"/>
          <w:szCs w:val="44"/>
        </w:rPr>
        <w:t xml:space="preserve">Tereny inwestycyjne </w:t>
      </w:r>
      <w:r w:rsidRPr="00DB0C96">
        <w:rPr>
          <w:rFonts w:ascii="Arial" w:hAnsi="Arial" w:cs="Arial"/>
          <w:smallCaps/>
          <w:sz w:val="44"/>
          <w:szCs w:val="44"/>
        </w:rPr>
        <w:tab/>
      </w:r>
      <w:r w:rsidR="001A3E14" w:rsidRPr="00DB0C96">
        <w:rPr>
          <w:rFonts w:ascii="Arial" w:hAnsi="Arial" w:cs="Arial"/>
          <w:smallCaps/>
          <w:sz w:val="44"/>
          <w:szCs w:val="44"/>
        </w:rPr>
        <w:br/>
      </w:r>
      <w:r w:rsidR="00941A19" w:rsidRPr="00DB0C96">
        <w:rPr>
          <w:rFonts w:ascii="Arial" w:hAnsi="Arial" w:cs="Arial"/>
          <w:smallCaps/>
          <w:sz w:val="44"/>
          <w:szCs w:val="44"/>
        </w:rPr>
        <w:t>w województwie wielkopolskim 2020</w:t>
      </w:r>
    </w:p>
    <w:p w14:paraId="213AD782" w14:textId="0B6FD4D1" w:rsidR="00F06761" w:rsidRPr="00DB0C96" w:rsidRDefault="00806A1D" w:rsidP="000D7A4D">
      <w:pPr>
        <w:spacing w:before="1560" w:after="240"/>
        <w:ind w:right="-92" w:firstLine="0"/>
        <w:jc w:val="center"/>
        <w:rPr>
          <w:rFonts w:eastAsia="Times New Roman" w:cs="Arial"/>
          <w:b/>
          <w:color w:val="000000"/>
          <w:sz w:val="28"/>
          <w:szCs w:val="28"/>
        </w:rPr>
      </w:pPr>
      <w:r w:rsidRPr="00DB0C96">
        <w:rPr>
          <w:rFonts w:eastAsia="Times New Roman" w:cs="Arial"/>
          <w:color w:val="000000"/>
          <w:sz w:val="28"/>
          <w:szCs w:val="28"/>
        </w:rPr>
        <w:t xml:space="preserve"> </w:t>
      </w:r>
    </w:p>
    <w:p w14:paraId="301E3318" w14:textId="77777777" w:rsidR="00F06761" w:rsidRDefault="00F06761" w:rsidP="00613897">
      <w:pPr>
        <w:jc w:val="center"/>
        <w:rPr>
          <w:rFonts w:ascii="Cambria" w:eastAsia="Times New Roman" w:hAnsi="Cambria" w:cs="Cambria"/>
          <w:color w:val="000000"/>
        </w:rPr>
      </w:pPr>
      <w:r w:rsidRPr="00DB0C96">
        <w:rPr>
          <w:rFonts w:cs="Arial"/>
          <w:noProof/>
          <w:sz w:val="18"/>
          <w:szCs w:val="18"/>
          <w:lang w:eastAsia="pl-PL"/>
        </w:rPr>
        <w:drawing>
          <wp:inline distT="0" distB="0" distL="0" distR="0" wp14:anchorId="1850B21D" wp14:editId="6ACDB808">
            <wp:extent cx="3420000" cy="1066800"/>
            <wp:effectExtent l="0" t="0" r="0" b="0"/>
            <wp:docPr id="36" name="Obraz 4" descr="Logotyp Wielkopolskiego Regionalnego Obserwatorium Terytorialne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20000" cy="1066800"/>
                    </a:xfrm>
                    <a:prstGeom prst="rect">
                      <a:avLst/>
                    </a:prstGeom>
                    <a:noFill/>
                    <a:ln w="9525">
                      <a:noFill/>
                      <a:miter lim="800000"/>
                      <a:headEnd/>
                      <a:tailEnd/>
                    </a:ln>
                  </pic:spPr>
                </pic:pic>
              </a:graphicData>
            </a:graphic>
          </wp:inline>
        </w:drawing>
      </w:r>
    </w:p>
    <w:p w14:paraId="0A84FB79" w14:textId="77777777" w:rsidR="00382E7D" w:rsidRDefault="00382E7D" w:rsidP="00613897">
      <w:pPr>
        <w:jc w:val="center"/>
        <w:rPr>
          <w:rFonts w:ascii="Cambria" w:eastAsia="Times New Roman" w:hAnsi="Cambria" w:cs="Cambria"/>
          <w:color w:val="000000"/>
        </w:rPr>
      </w:pPr>
    </w:p>
    <w:p w14:paraId="123072EA" w14:textId="77777777" w:rsidR="00382E7D" w:rsidRDefault="00382E7D" w:rsidP="00613897">
      <w:pPr>
        <w:jc w:val="center"/>
        <w:rPr>
          <w:rFonts w:ascii="Cambria" w:eastAsia="Times New Roman" w:hAnsi="Cambria" w:cs="Cambria"/>
          <w:color w:val="000000"/>
        </w:rPr>
      </w:pPr>
    </w:p>
    <w:p w14:paraId="67B54004" w14:textId="77777777" w:rsidR="00382E7D" w:rsidRPr="00DB0C96" w:rsidRDefault="00382E7D" w:rsidP="00613897">
      <w:pPr>
        <w:jc w:val="center"/>
        <w:rPr>
          <w:rFonts w:ascii="Cambria" w:eastAsia="Times New Roman" w:hAnsi="Cambria" w:cs="Cambria"/>
          <w:color w:val="000000"/>
        </w:rPr>
      </w:pPr>
    </w:p>
    <w:p w14:paraId="2CDB9783" w14:textId="77777777" w:rsidR="00382E7D" w:rsidRDefault="00173DCB" w:rsidP="000D7A4D">
      <w:pPr>
        <w:spacing w:before="2520"/>
        <w:ind w:firstLine="0"/>
        <w:jc w:val="center"/>
        <w:rPr>
          <w:rFonts w:eastAsia="Arial" w:cs="Arial"/>
          <w:b/>
          <w:bCs/>
          <w:color w:val="000000" w:themeColor="text1"/>
          <w:szCs w:val="20"/>
          <w:lang w:eastAsia="pl-PL"/>
        </w:rPr>
      </w:pPr>
      <w:r w:rsidRPr="00DB0C96">
        <w:rPr>
          <w:rFonts w:eastAsia="Arial" w:cs="Arial"/>
          <w:b/>
          <w:bCs/>
          <w:color w:val="000000" w:themeColor="text1"/>
          <w:szCs w:val="20"/>
          <w:lang w:eastAsia="pl-PL"/>
        </w:rPr>
        <w:t xml:space="preserve">Projekt finansowany przez Unię Europejską z Europejskiego Funduszu Społecznego </w:t>
      </w:r>
      <w:r w:rsidRPr="00DB0C96">
        <w:rPr>
          <w:rFonts w:cs="Arial"/>
        </w:rPr>
        <w:br/>
      </w:r>
      <w:r w:rsidRPr="00DB0C96">
        <w:rPr>
          <w:rFonts w:eastAsia="Arial" w:cs="Arial"/>
          <w:b/>
          <w:bCs/>
          <w:color w:val="000000" w:themeColor="text1"/>
          <w:szCs w:val="20"/>
          <w:lang w:eastAsia="pl-PL"/>
        </w:rPr>
        <w:t>i Samorząd Województwa Wielkopolskiego w ramach Wielkopolskiego Regionalnego Programu Operacyjnego na lata 2014-2020</w:t>
      </w:r>
    </w:p>
    <w:p w14:paraId="7B4D313C" w14:textId="7F504C3C" w:rsidR="00732697" w:rsidRPr="00DB0C96" w:rsidRDefault="00732697" w:rsidP="000D7A4D">
      <w:pPr>
        <w:spacing w:before="2520"/>
        <w:ind w:firstLine="0"/>
        <w:jc w:val="center"/>
        <w:rPr>
          <w:rFonts w:eastAsia="Arial" w:cs="Arial"/>
          <w:b/>
          <w:bCs/>
          <w:color w:val="000000" w:themeColor="text1"/>
          <w:szCs w:val="20"/>
          <w:lang w:eastAsia="pl-PL"/>
        </w:rPr>
      </w:pPr>
      <w:r w:rsidRPr="00DB0C96">
        <w:rPr>
          <w:rFonts w:eastAsia="Arial" w:cs="Arial"/>
          <w:b/>
          <w:bCs/>
          <w:color w:val="000000" w:themeColor="text1"/>
          <w:szCs w:val="20"/>
          <w:lang w:eastAsia="pl-PL"/>
        </w:rPr>
        <w:br w:type="page"/>
      </w:r>
    </w:p>
    <w:p w14:paraId="5B66B378" w14:textId="77777777" w:rsidR="00732697" w:rsidRPr="00DB0C96" w:rsidRDefault="00732697" w:rsidP="0067541E">
      <w:pPr>
        <w:spacing w:line="240" w:lineRule="auto"/>
        <w:ind w:firstLine="0"/>
        <w:rPr>
          <w:rFonts w:eastAsia="Times New Roman" w:cs="Arial"/>
          <w:b/>
          <w:szCs w:val="20"/>
        </w:rPr>
      </w:pPr>
    </w:p>
    <w:p w14:paraId="0DFFF95C" w14:textId="77777777" w:rsidR="00732697" w:rsidRPr="00DB0C96" w:rsidRDefault="00732697" w:rsidP="00941A19">
      <w:pPr>
        <w:spacing w:line="288" w:lineRule="auto"/>
        <w:ind w:firstLine="0"/>
        <w:rPr>
          <w:rFonts w:eastAsia="Times New Roman" w:cs="Arial"/>
          <w:b/>
          <w:szCs w:val="20"/>
        </w:rPr>
      </w:pPr>
      <w:r w:rsidRPr="00DB0C96">
        <w:rPr>
          <w:rFonts w:eastAsia="Times New Roman" w:cs="Arial"/>
          <w:b/>
          <w:szCs w:val="20"/>
        </w:rPr>
        <w:t>Wykonawca:</w:t>
      </w:r>
    </w:p>
    <w:p w14:paraId="2524DF04" w14:textId="77777777" w:rsidR="00412904" w:rsidRPr="00DB0C96" w:rsidRDefault="00412904" w:rsidP="00412904">
      <w:pPr>
        <w:spacing w:line="240" w:lineRule="auto"/>
        <w:ind w:firstLine="0"/>
        <w:rPr>
          <w:rFonts w:eastAsia="Times New Roman" w:cs="Arial"/>
          <w:sz w:val="18"/>
          <w:szCs w:val="20"/>
        </w:rPr>
      </w:pPr>
      <w:proofErr w:type="spellStart"/>
      <w:r w:rsidRPr="00DB0C96">
        <w:rPr>
          <w:rFonts w:eastAsia="Times New Roman" w:cs="Arial"/>
          <w:sz w:val="18"/>
          <w:szCs w:val="20"/>
        </w:rPr>
        <w:t>Bluehill</w:t>
      </w:r>
      <w:proofErr w:type="spellEnd"/>
      <w:r w:rsidRPr="00DB0C96">
        <w:rPr>
          <w:rFonts w:eastAsia="Times New Roman" w:cs="Arial"/>
          <w:sz w:val="18"/>
          <w:szCs w:val="20"/>
        </w:rPr>
        <w:t xml:space="preserve"> Sp. z o.o. </w:t>
      </w:r>
    </w:p>
    <w:p w14:paraId="128C539A" w14:textId="77777777" w:rsidR="00412904" w:rsidRPr="00DB0C96" w:rsidRDefault="00412904" w:rsidP="00412904">
      <w:pPr>
        <w:spacing w:line="240" w:lineRule="auto"/>
        <w:ind w:firstLine="0"/>
        <w:rPr>
          <w:rFonts w:eastAsia="Times New Roman" w:cs="Arial"/>
          <w:sz w:val="18"/>
          <w:szCs w:val="20"/>
        </w:rPr>
      </w:pPr>
      <w:r w:rsidRPr="00DB0C96">
        <w:rPr>
          <w:rFonts w:eastAsia="Times New Roman" w:cs="Arial"/>
          <w:sz w:val="18"/>
          <w:szCs w:val="20"/>
        </w:rPr>
        <w:t>ul. Stępińska 22/30</w:t>
      </w:r>
    </w:p>
    <w:p w14:paraId="2C7008CC" w14:textId="77777777" w:rsidR="00412904" w:rsidRPr="00DB0C96" w:rsidRDefault="00412904" w:rsidP="00412904">
      <w:pPr>
        <w:spacing w:line="240" w:lineRule="auto"/>
        <w:ind w:firstLine="0"/>
        <w:rPr>
          <w:rFonts w:eastAsia="Times New Roman" w:cs="Arial"/>
          <w:sz w:val="18"/>
          <w:szCs w:val="20"/>
        </w:rPr>
      </w:pPr>
      <w:r w:rsidRPr="00DB0C96">
        <w:rPr>
          <w:rFonts w:eastAsia="Times New Roman" w:cs="Arial"/>
          <w:sz w:val="18"/>
          <w:szCs w:val="20"/>
        </w:rPr>
        <w:t xml:space="preserve">00-739 Warszawa </w:t>
      </w:r>
    </w:p>
    <w:p w14:paraId="21733CD3" w14:textId="7C22152E" w:rsidR="00732697" w:rsidRPr="00DB0C96" w:rsidRDefault="00412904" w:rsidP="00E27943">
      <w:pPr>
        <w:spacing w:after="240" w:line="240" w:lineRule="auto"/>
        <w:ind w:firstLine="0"/>
        <w:rPr>
          <w:rFonts w:eastAsia="Times New Roman" w:cs="Arial"/>
          <w:sz w:val="18"/>
          <w:szCs w:val="20"/>
        </w:rPr>
      </w:pPr>
      <w:r w:rsidRPr="00DB0C96">
        <w:rPr>
          <w:rFonts w:eastAsia="Times New Roman" w:cs="Arial"/>
          <w:sz w:val="18"/>
          <w:szCs w:val="20"/>
        </w:rPr>
        <w:t>www.bluehill.pl</w:t>
      </w:r>
    </w:p>
    <w:p w14:paraId="2BCCAAC1" w14:textId="77777777" w:rsidR="00732697" w:rsidRPr="00DB0C96" w:rsidRDefault="00732697" w:rsidP="00732697">
      <w:pPr>
        <w:spacing w:line="288" w:lineRule="auto"/>
        <w:ind w:firstLine="0"/>
        <w:rPr>
          <w:rFonts w:eastAsia="Times New Roman" w:cs="Arial"/>
          <w:b/>
          <w:szCs w:val="20"/>
        </w:rPr>
      </w:pPr>
      <w:r w:rsidRPr="00DB0C96">
        <w:rPr>
          <w:rFonts w:eastAsia="Times New Roman" w:cs="Arial"/>
          <w:b/>
          <w:szCs w:val="20"/>
        </w:rPr>
        <w:t>Zamawiający:</w:t>
      </w:r>
    </w:p>
    <w:p w14:paraId="65BF6DA7" w14:textId="77777777" w:rsidR="00732697" w:rsidRPr="00DB0C96" w:rsidRDefault="00732697" w:rsidP="00732697">
      <w:pPr>
        <w:spacing w:line="240" w:lineRule="auto"/>
        <w:ind w:firstLine="0"/>
        <w:rPr>
          <w:rFonts w:eastAsia="Times New Roman" w:cs="Arial"/>
          <w:sz w:val="18"/>
          <w:szCs w:val="20"/>
        </w:rPr>
      </w:pPr>
      <w:r w:rsidRPr="00DB0C96">
        <w:rPr>
          <w:rFonts w:eastAsia="Times New Roman" w:cs="Arial"/>
          <w:sz w:val="18"/>
          <w:szCs w:val="20"/>
        </w:rPr>
        <w:t>Wielkopolskie Regionalne Obserwatorium Terytorialne</w:t>
      </w:r>
    </w:p>
    <w:p w14:paraId="7BDE7AB4" w14:textId="77777777" w:rsidR="00732697" w:rsidRPr="00DB0C96" w:rsidRDefault="00732697" w:rsidP="00732697">
      <w:pPr>
        <w:spacing w:line="240" w:lineRule="auto"/>
        <w:ind w:firstLine="0"/>
        <w:rPr>
          <w:rFonts w:eastAsia="Times New Roman" w:cs="Arial"/>
          <w:sz w:val="18"/>
          <w:szCs w:val="20"/>
        </w:rPr>
      </w:pPr>
      <w:r w:rsidRPr="00DB0C96">
        <w:rPr>
          <w:rFonts w:eastAsia="Times New Roman" w:cs="Arial"/>
          <w:sz w:val="18"/>
          <w:szCs w:val="20"/>
        </w:rPr>
        <w:t>Departament Polityki Regionalnej</w:t>
      </w:r>
    </w:p>
    <w:p w14:paraId="21163FD5" w14:textId="77777777" w:rsidR="00732697" w:rsidRPr="00DB0C96" w:rsidRDefault="00732697" w:rsidP="00732697">
      <w:pPr>
        <w:spacing w:line="240" w:lineRule="auto"/>
        <w:ind w:firstLine="0"/>
        <w:rPr>
          <w:rFonts w:eastAsia="Times New Roman" w:cs="Arial"/>
          <w:sz w:val="18"/>
          <w:szCs w:val="20"/>
        </w:rPr>
      </w:pPr>
      <w:r w:rsidRPr="00DB0C96">
        <w:rPr>
          <w:rFonts w:eastAsia="Times New Roman" w:cs="Arial"/>
          <w:sz w:val="18"/>
          <w:szCs w:val="20"/>
        </w:rPr>
        <w:t xml:space="preserve">Urząd Marszałkowski Województwa Wielkopolskiego </w:t>
      </w:r>
    </w:p>
    <w:p w14:paraId="6D9B8C58" w14:textId="77777777" w:rsidR="00732697" w:rsidRPr="00DB0C96" w:rsidRDefault="00732697" w:rsidP="00732697">
      <w:pPr>
        <w:tabs>
          <w:tab w:val="center" w:pos="4536"/>
          <w:tab w:val="right" w:pos="9072"/>
        </w:tabs>
        <w:spacing w:after="200"/>
        <w:ind w:firstLine="0"/>
        <w:rPr>
          <w:rFonts w:eastAsia="Times New Roman" w:cs="Arial"/>
          <w:sz w:val="18"/>
          <w:szCs w:val="20"/>
        </w:rPr>
      </w:pPr>
      <w:r w:rsidRPr="00DB0C96">
        <w:rPr>
          <w:rFonts w:eastAsia="Times New Roman" w:cs="Arial"/>
          <w:sz w:val="18"/>
          <w:szCs w:val="20"/>
        </w:rPr>
        <w:t>al. Niepodległości 34, 61-754 Poznań</w:t>
      </w:r>
    </w:p>
    <w:p w14:paraId="0363EE21" w14:textId="6D4D1995" w:rsidR="00732697" w:rsidRDefault="00732697" w:rsidP="00C177CF">
      <w:pPr>
        <w:pStyle w:val="Stopka"/>
        <w:spacing w:after="120" w:line="276" w:lineRule="auto"/>
        <w:ind w:firstLine="0"/>
        <w:rPr>
          <w:rFonts w:cs="Arial"/>
          <w:sz w:val="18"/>
          <w:szCs w:val="18"/>
        </w:rPr>
      </w:pPr>
      <w:r w:rsidRPr="00DB0C96">
        <w:rPr>
          <w:rFonts w:cs="Arial"/>
          <w:noProof/>
          <w:sz w:val="18"/>
          <w:szCs w:val="18"/>
          <w:lang w:eastAsia="pl-PL"/>
        </w:rPr>
        <w:drawing>
          <wp:inline distT="0" distB="0" distL="0" distR="0" wp14:anchorId="7119FF44" wp14:editId="0D62D75B">
            <wp:extent cx="3420000" cy="1066800"/>
            <wp:effectExtent l="0" t="0" r="0" b="0"/>
            <wp:docPr id="21" name="Obraz 4" descr="Logotyp Wielkopolskiego Regionalnego Obserwatorium Terytorialne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20000" cy="1066800"/>
                    </a:xfrm>
                    <a:prstGeom prst="rect">
                      <a:avLst/>
                    </a:prstGeom>
                    <a:noFill/>
                    <a:ln w="9525">
                      <a:noFill/>
                      <a:miter lim="800000"/>
                      <a:headEnd/>
                      <a:tailEnd/>
                    </a:ln>
                  </pic:spPr>
                </pic:pic>
              </a:graphicData>
            </a:graphic>
          </wp:inline>
        </w:drawing>
      </w:r>
    </w:p>
    <w:p w14:paraId="41DB4FB5" w14:textId="77777777" w:rsidR="00C177CF" w:rsidRDefault="00C177CF" w:rsidP="00C177CF">
      <w:pPr>
        <w:ind w:firstLine="0"/>
      </w:pPr>
    </w:p>
    <w:p w14:paraId="508B0239" w14:textId="77777777" w:rsidR="00CB05B2" w:rsidRDefault="00CB05B2" w:rsidP="00CB05B2">
      <w:pPr>
        <w:pStyle w:val="Stopka"/>
        <w:spacing w:after="200" w:line="276" w:lineRule="auto"/>
        <w:ind w:firstLine="0"/>
        <w:rPr>
          <w:rFonts w:cs="Arial"/>
          <w:b/>
          <w:szCs w:val="20"/>
        </w:rPr>
      </w:pPr>
      <w:r w:rsidRPr="00BA3CBF">
        <w:rPr>
          <w:rFonts w:cs="Arial"/>
          <w:b/>
          <w:szCs w:val="20"/>
        </w:rPr>
        <w:t>ISBN</w:t>
      </w:r>
      <w:r>
        <w:rPr>
          <w:rFonts w:cs="Arial"/>
          <w:b/>
          <w:szCs w:val="20"/>
        </w:rPr>
        <w:t>: 978-83-64765-29-2</w:t>
      </w:r>
    </w:p>
    <w:p w14:paraId="17C57387" w14:textId="77777777" w:rsidR="00CB05B2" w:rsidRDefault="00CB05B2" w:rsidP="00CB05B2">
      <w:pPr>
        <w:pStyle w:val="Stopka"/>
        <w:spacing w:after="200" w:line="276" w:lineRule="auto"/>
        <w:ind w:firstLine="0"/>
        <w:rPr>
          <w:rFonts w:cs="Arial"/>
          <w:b/>
          <w:szCs w:val="20"/>
        </w:rPr>
      </w:pPr>
    </w:p>
    <w:p w14:paraId="647C5CD5" w14:textId="77777777" w:rsidR="00CB05B2" w:rsidRDefault="00CB05B2" w:rsidP="00CB05B2">
      <w:pPr>
        <w:pStyle w:val="Stopka"/>
        <w:spacing w:after="200" w:line="276" w:lineRule="auto"/>
        <w:ind w:firstLine="0"/>
        <w:rPr>
          <w:rFonts w:cs="Arial"/>
          <w:b/>
          <w:szCs w:val="20"/>
        </w:rPr>
      </w:pPr>
    </w:p>
    <w:p w14:paraId="42C1518D" w14:textId="77777777" w:rsidR="00CB05B2" w:rsidRDefault="00CB05B2" w:rsidP="00CB05B2">
      <w:pPr>
        <w:pStyle w:val="Stopka"/>
        <w:spacing w:after="200" w:line="276" w:lineRule="auto"/>
        <w:ind w:firstLine="0"/>
        <w:rPr>
          <w:rFonts w:cs="Arial"/>
          <w:b/>
          <w:szCs w:val="20"/>
        </w:rPr>
      </w:pPr>
    </w:p>
    <w:p w14:paraId="5C8C6D75" w14:textId="77777777" w:rsidR="00CB05B2" w:rsidRDefault="00CB05B2" w:rsidP="00CB05B2">
      <w:pPr>
        <w:pStyle w:val="Stopka"/>
        <w:spacing w:after="200" w:line="276" w:lineRule="auto"/>
        <w:ind w:firstLine="0"/>
        <w:rPr>
          <w:rFonts w:cs="Arial"/>
          <w:b/>
          <w:szCs w:val="20"/>
        </w:rPr>
      </w:pPr>
    </w:p>
    <w:p w14:paraId="05C1E7AE" w14:textId="77777777" w:rsidR="00CB05B2" w:rsidRDefault="00CB05B2" w:rsidP="00CB05B2">
      <w:pPr>
        <w:pStyle w:val="Stopka"/>
        <w:spacing w:after="200" w:line="276" w:lineRule="auto"/>
        <w:ind w:firstLine="0"/>
        <w:rPr>
          <w:rFonts w:cs="Arial"/>
          <w:b/>
          <w:szCs w:val="20"/>
        </w:rPr>
      </w:pPr>
    </w:p>
    <w:p w14:paraId="494563CE" w14:textId="77777777" w:rsidR="00CB05B2" w:rsidRDefault="00CB05B2" w:rsidP="00CB05B2">
      <w:pPr>
        <w:pStyle w:val="Stopka"/>
        <w:spacing w:after="200" w:line="276" w:lineRule="auto"/>
        <w:ind w:firstLine="0"/>
        <w:rPr>
          <w:rFonts w:cs="Arial"/>
          <w:b/>
          <w:szCs w:val="20"/>
        </w:rPr>
      </w:pPr>
    </w:p>
    <w:p w14:paraId="346E4A61" w14:textId="77777777" w:rsidR="00CB05B2" w:rsidRDefault="00CB05B2" w:rsidP="00CB05B2">
      <w:pPr>
        <w:pStyle w:val="Stopka"/>
        <w:spacing w:after="200" w:line="276" w:lineRule="auto"/>
        <w:ind w:firstLine="0"/>
        <w:rPr>
          <w:rFonts w:cs="Arial"/>
          <w:b/>
          <w:szCs w:val="20"/>
        </w:rPr>
      </w:pPr>
    </w:p>
    <w:p w14:paraId="3D4C4735" w14:textId="77777777" w:rsidR="00CB05B2" w:rsidRDefault="00CB05B2" w:rsidP="00CB05B2">
      <w:pPr>
        <w:pStyle w:val="Stopka"/>
        <w:spacing w:after="200" w:line="276" w:lineRule="auto"/>
        <w:ind w:firstLine="0"/>
        <w:rPr>
          <w:rFonts w:cs="Arial"/>
          <w:b/>
          <w:szCs w:val="20"/>
        </w:rPr>
      </w:pPr>
    </w:p>
    <w:p w14:paraId="6B0B176B" w14:textId="77777777" w:rsidR="00CB05B2" w:rsidRDefault="00CB05B2" w:rsidP="00CB05B2">
      <w:pPr>
        <w:pStyle w:val="Stopka"/>
        <w:spacing w:after="200" w:line="276" w:lineRule="auto"/>
        <w:ind w:firstLine="0"/>
        <w:rPr>
          <w:rFonts w:cs="Arial"/>
          <w:b/>
          <w:szCs w:val="20"/>
        </w:rPr>
      </w:pPr>
    </w:p>
    <w:p w14:paraId="42F81FD3" w14:textId="77777777" w:rsidR="00CB05B2" w:rsidRDefault="00CB05B2" w:rsidP="00CB05B2">
      <w:pPr>
        <w:pStyle w:val="Stopka"/>
        <w:spacing w:after="200" w:line="276" w:lineRule="auto"/>
        <w:ind w:firstLine="0"/>
        <w:rPr>
          <w:rFonts w:cs="Arial"/>
          <w:b/>
          <w:szCs w:val="20"/>
        </w:rPr>
      </w:pPr>
    </w:p>
    <w:p w14:paraId="72E5C2C6" w14:textId="77777777" w:rsidR="00CB05B2" w:rsidRDefault="00CB05B2" w:rsidP="00CB05B2">
      <w:pPr>
        <w:pStyle w:val="Stopka"/>
        <w:spacing w:after="200" w:line="276" w:lineRule="auto"/>
        <w:ind w:firstLine="0"/>
        <w:rPr>
          <w:rFonts w:cs="Arial"/>
          <w:b/>
          <w:szCs w:val="20"/>
        </w:rPr>
      </w:pPr>
    </w:p>
    <w:p w14:paraId="488E8707" w14:textId="77777777" w:rsidR="00CB05B2" w:rsidRDefault="00CB05B2" w:rsidP="00CB05B2">
      <w:pPr>
        <w:pStyle w:val="Stopka"/>
        <w:spacing w:after="200" w:line="276" w:lineRule="auto"/>
        <w:ind w:firstLine="0"/>
        <w:rPr>
          <w:rFonts w:cs="Arial"/>
          <w:b/>
          <w:szCs w:val="20"/>
        </w:rPr>
      </w:pPr>
    </w:p>
    <w:p w14:paraId="41D3F246" w14:textId="38AABB1E" w:rsidR="00CB05B2" w:rsidRDefault="00CB05B2" w:rsidP="00CB05B2">
      <w:pPr>
        <w:pStyle w:val="Stopka"/>
        <w:spacing w:after="200" w:line="276" w:lineRule="auto"/>
        <w:ind w:firstLine="0"/>
        <w:rPr>
          <w:rFonts w:cs="Arial"/>
          <w:b/>
          <w:szCs w:val="20"/>
        </w:rPr>
      </w:pPr>
    </w:p>
    <w:p w14:paraId="08D93F20" w14:textId="77777777" w:rsidR="00C177CF" w:rsidRDefault="00C177CF" w:rsidP="00CB05B2">
      <w:pPr>
        <w:pStyle w:val="Stopka"/>
        <w:spacing w:after="200" w:line="276" w:lineRule="auto"/>
        <w:ind w:firstLine="0"/>
        <w:rPr>
          <w:rFonts w:cs="Arial"/>
          <w:b/>
          <w:szCs w:val="20"/>
        </w:rPr>
      </w:pPr>
    </w:p>
    <w:p w14:paraId="66B92005" w14:textId="679E5FF4" w:rsidR="00732697" w:rsidRPr="00DB0C96" w:rsidRDefault="00732697" w:rsidP="00CB05B2">
      <w:pPr>
        <w:pStyle w:val="Stopka"/>
        <w:spacing w:after="200" w:line="276" w:lineRule="auto"/>
        <w:ind w:firstLine="0"/>
        <w:jc w:val="center"/>
        <w:rPr>
          <w:rFonts w:eastAsia="Arial" w:cs="Arial"/>
        </w:rPr>
      </w:pPr>
      <w:r w:rsidRPr="00DB0C96">
        <w:rPr>
          <w:rFonts w:cs="Arial"/>
          <w:szCs w:val="20"/>
        </w:rPr>
        <w:t xml:space="preserve">Poznań, </w:t>
      </w:r>
      <w:r w:rsidR="00A02B2B" w:rsidRPr="00DB0C96">
        <w:rPr>
          <w:rFonts w:cs="Arial"/>
          <w:szCs w:val="20"/>
        </w:rPr>
        <w:t>kwiecień</w:t>
      </w:r>
      <w:r w:rsidRPr="00DB0C96">
        <w:rPr>
          <w:rFonts w:eastAsia="Arial" w:cs="Arial"/>
        </w:rPr>
        <w:t xml:space="preserve"> 202</w:t>
      </w:r>
      <w:r w:rsidR="0029323B" w:rsidRPr="00DB0C96">
        <w:rPr>
          <w:rFonts w:eastAsia="Arial" w:cs="Arial"/>
        </w:rPr>
        <w:t>1</w:t>
      </w:r>
      <w:r w:rsidRPr="00DB0C96">
        <w:rPr>
          <w:rFonts w:eastAsia="Arial" w:cs="Arial"/>
        </w:rPr>
        <w:t xml:space="preserve"> r.</w:t>
      </w:r>
      <w:r w:rsidRPr="00DB0C96">
        <w:rPr>
          <w:rFonts w:eastAsia="Arial" w:cs="Arial"/>
        </w:rPr>
        <w:br w:type="page"/>
      </w:r>
    </w:p>
    <w:p w14:paraId="670E4BA3" w14:textId="77777777" w:rsidR="00E8640F" w:rsidRPr="00DB0C96" w:rsidRDefault="00E8640F" w:rsidP="00CF16B4">
      <w:pPr>
        <w:pStyle w:val="Nagwek1"/>
      </w:pPr>
      <w:bookmarkStart w:id="0" w:name="_Toc59103142"/>
      <w:bookmarkStart w:id="1" w:name="_Toc59115445"/>
      <w:bookmarkStart w:id="2" w:name="_Toc77079003"/>
      <w:r w:rsidRPr="00DB0C96">
        <w:lastRenderedPageBreak/>
        <w:t>Spis treści</w:t>
      </w:r>
      <w:bookmarkEnd w:id="0"/>
      <w:bookmarkEnd w:id="1"/>
      <w:bookmarkEnd w:id="2"/>
    </w:p>
    <w:sdt>
      <w:sdtPr>
        <w:rPr>
          <w:rFonts w:asciiTheme="minorHAnsi" w:hAnsiTheme="minorHAnsi" w:cs="Times New Roman"/>
          <w:caps w:val="0"/>
          <w:smallCaps/>
          <w:noProof w:val="0"/>
          <w:sz w:val="22"/>
          <w:szCs w:val="16"/>
        </w:rPr>
        <w:id w:val="1329174302"/>
        <w:docPartObj>
          <w:docPartGallery w:val="Table of Contents"/>
          <w:docPartUnique/>
        </w:docPartObj>
      </w:sdtPr>
      <w:sdtEndPr>
        <w:rPr>
          <w:rFonts w:cs="Arial"/>
          <w:b w:val="0"/>
          <w:szCs w:val="20"/>
        </w:rPr>
      </w:sdtEndPr>
      <w:sdtContent>
        <w:p w14:paraId="72F098D4" w14:textId="56EA15FA" w:rsidR="00057034" w:rsidRPr="00DB0C96" w:rsidRDefault="006560F5" w:rsidP="004E22F1">
          <w:pPr>
            <w:pStyle w:val="Spistreci1"/>
            <w:rPr>
              <w:rFonts w:eastAsiaTheme="minorEastAsia"/>
              <w:lang w:eastAsia="pl-PL"/>
            </w:rPr>
          </w:pPr>
          <w:r w:rsidRPr="00DB0C96">
            <w:rPr>
              <w:noProof w:val="0"/>
              <w:sz w:val="18"/>
              <w:szCs w:val="18"/>
            </w:rPr>
            <w:fldChar w:fldCharType="begin"/>
          </w:r>
          <w:r w:rsidR="00680755" w:rsidRPr="00DB0C96">
            <w:rPr>
              <w:noProof w:val="0"/>
              <w:sz w:val="18"/>
              <w:szCs w:val="18"/>
            </w:rPr>
            <w:instrText>TOC \o "1-3" \h \z \u</w:instrText>
          </w:r>
          <w:r w:rsidRPr="00DB0C96">
            <w:rPr>
              <w:noProof w:val="0"/>
              <w:sz w:val="18"/>
              <w:szCs w:val="18"/>
            </w:rPr>
            <w:fldChar w:fldCharType="separate"/>
          </w:r>
          <w:hyperlink w:anchor="_Toc77079003" w:history="1">
            <w:r w:rsidR="00057034" w:rsidRPr="00DB0C96">
              <w:rPr>
                <w:rStyle w:val="Hipercze"/>
              </w:rPr>
              <w:t>Spis treści</w:t>
            </w:r>
            <w:r w:rsidR="00057034" w:rsidRPr="00DB0C96">
              <w:rPr>
                <w:webHidden/>
              </w:rPr>
              <w:tab/>
            </w:r>
            <w:r w:rsidR="00057034" w:rsidRPr="00DB0C96">
              <w:rPr>
                <w:webHidden/>
              </w:rPr>
              <w:fldChar w:fldCharType="begin"/>
            </w:r>
            <w:r w:rsidR="00057034" w:rsidRPr="00DB0C96">
              <w:rPr>
                <w:webHidden/>
              </w:rPr>
              <w:instrText xml:space="preserve"> PAGEREF _Toc77079003 \h </w:instrText>
            </w:r>
            <w:r w:rsidR="00057034" w:rsidRPr="00DB0C96">
              <w:rPr>
                <w:webHidden/>
              </w:rPr>
            </w:r>
            <w:r w:rsidR="00057034" w:rsidRPr="00DB0C96">
              <w:rPr>
                <w:webHidden/>
              </w:rPr>
              <w:fldChar w:fldCharType="separate"/>
            </w:r>
            <w:r w:rsidR="00711F90">
              <w:rPr>
                <w:webHidden/>
              </w:rPr>
              <w:t>3</w:t>
            </w:r>
            <w:r w:rsidR="00057034" w:rsidRPr="00DB0C96">
              <w:rPr>
                <w:webHidden/>
              </w:rPr>
              <w:fldChar w:fldCharType="end"/>
            </w:r>
          </w:hyperlink>
        </w:p>
        <w:p w14:paraId="1323F042" w14:textId="11150D66" w:rsidR="00057034" w:rsidRPr="00DB0C96" w:rsidRDefault="0019134E" w:rsidP="004E22F1">
          <w:pPr>
            <w:pStyle w:val="Spistreci1"/>
            <w:rPr>
              <w:rFonts w:eastAsiaTheme="minorEastAsia"/>
              <w:lang w:eastAsia="pl-PL"/>
            </w:rPr>
          </w:pPr>
          <w:hyperlink w:anchor="_Toc77079004" w:history="1">
            <w:r w:rsidR="00057034" w:rsidRPr="00DB0C96">
              <w:rPr>
                <w:rStyle w:val="Hipercze"/>
              </w:rPr>
              <w:t>Wykaz skrótowców</w:t>
            </w:r>
            <w:r w:rsidR="00057034" w:rsidRPr="00DB0C96">
              <w:rPr>
                <w:webHidden/>
              </w:rPr>
              <w:tab/>
            </w:r>
            <w:r w:rsidR="00057034" w:rsidRPr="00DB0C96">
              <w:rPr>
                <w:webHidden/>
              </w:rPr>
              <w:fldChar w:fldCharType="begin"/>
            </w:r>
            <w:r w:rsidR="00057034" w:rsidRPr="00DB0C96">
              <w:rPr>
                <w:webHidden/>
              </w:rPr>
              <w:instrText xml:space="preserve"> PAGEREF _Toc77079004 \h </w:instrText>
            </w:r>
            <w:r w:rsidR="00057034" w:rsidRPr="00DB0C96">
              <w:rPr>
                <w:webHidden/>
              </w:rPr>
            </w:r>
            <w:r w:rsidR="00057034" w:rsidRPr="00DB0C96">
              <w:rPr>
                <w:webHidden/>
              </w:rPr>
              <w:fldChar w:fldCharType="separate"/>
            </w:r>
            <w:r w:rsidR="00711F90">
              <w:rPr>
                <w:webHidden/>
              </w:rPr>
              <w:t>5</w:t>
            </w:r>
            <w:r w:rsidR="00057034" w:rsidRPr="00DB0C96">
              <w:rPr>
                <w:webHidden/>
              </w:rPr>
              <w:fldChar w:fldCharType="end"/>
            </w:r>
          </w:hyperlink>
        </w:p>
        <w:p w14:paraId="64C4D589" w14:textId="4301F202" w:rsidR="00057034" w:rsidRPr="00DB0C96" w:rsidRDefault="0019134E" w:rsidP="004E22F1">
          <w:pPr>
            <w:pStyle w:val="Spistreci1"/>
            <w:rPr>
              <w:rFonts w:eastAsiaTheme="minorEastAsia"/>
              <w:lang w:eastAsia="pl-PL"/>
            </w:rPr>
          </w:pPr>
          <w:hyperlink w:anchor="_Toc77079005" w:history="1">
            <w:r w:rsidR="00057034" w:rsidRPr="00DB0C96">
              <w:rPr>
                <w:rStyle w:val="Hipercze"/>
              </w:rPr>
              <w:t>Streszczenie</w:t>
            </w:r>
            <w:r w:rsidR="00057034" w:rsidRPr="00DB0C96">
              <w:rPr>
                <w:webHidden/>
              </w:rPr>
              <w:tab/>
            </w:r>
            <w:r w:rsidR="00057034" w:rsidRPr="00DB0C96">
              <w:rPr>
                <w:webHidden/>
              </w:rPr>
              <w:fldChar w:fldCharType="begin"/>
            </w:r>
            <w:r w:rsidR="00057034" w:rsidRPr="00DB0C96">
              <w:rPr>
                <w:webHidden/>
              </w:rPr>
              <w:instrText xml:space="preserve"> PAGEREF _Toc77079005 \h </w:instrText>
            </w:r>
            <w:r w:rsidR="00057034" w:rsidRPr="00DB0C96">
              <w:rPr>
                <w:webHidden/>
              </w:rPr>
            </w:r>
            <w:r w:rsidR="00057034" w:rsidRPr="00DB0C96">
              <w:rPr>
                <w:webHidden/>
              </w:rPr>
              <w:fldChar w:fldCharType="separate"/>
            </w:r>
            <w:r w:rsidR="00711F90">
              <w:rPr>
                <w:webHidden/>
              </w:rPr>
              <w:t>6</w:t>
            </w:r>
            <w:r w:rsidR="00057034" w:rsidRPr="00DB0C96">
              <w:rPr>
                <w:webHidden/>
              </w:rPr>
              <w:fldChar w:fldCharType="end"/>
            </w:r>
          </w:hyperlink>
        </w:p>
        <w:p w14:paraId="6E40E67F" w14:textId="7E50CA3D" w:rsidR="00057034" w:rsidRPr="00DB0C96" w:rsidRDefault="0019134E" w:rsidP="004E22F1">
          <w:pPr>
            <w:pStyle w:val="Spistreci1"/>
            <w:rPr>
              <w:rFonts w:eastAsiaTheme="minorEastAsia"/>
              <w:lang w:eastAsia="pl-PL"/>
            </w:rPr>
          </w:pPr>
          <w:hyperlink w:anchor="_Toc77079006" w:history="1">
            <w:r w:rsidR="00057034" w:rsidRPr="00DB0C96">
              <w:rPr>
                <w:rStyle w:val="Hipercze"/>
              </w:rPr>
              <w:t>Wstęp</w:t>
            </w:r>
            <w:r w:rsidR="00057034" w:rsidRPr="00DB0C96">
              <w:rPr>
                <w:webHidden/>
              </w:rPr>
              <w:tab/>
            </w:r>
            <w:r w:rsidR="00057034" w:rsidRPr="00DB0C96">
              <w:rPr>
                <w:webHidden/>
              </w:rPr>
              <w:fldChar w:fldCharType="begin"/>
            </w:r>
            <w:r w:rsidR="00057034" w:rsidRPr="00DB0C96">
              <w:rPr>
                <w:webHidden/>
              </w:rPr>
              <w:instrText xml:space="preserve"> PAGEREF _Toc77079006 \h </w:instrText>
            </w:r>
            <w:r w:rsidR="00057034" w:rsidRPr="00DB0C96">
              <w:rPr>
                <w:webHidden/>
              </w:rPr>
            </w:r>
            <w:r w:rsidR="00057034" w:rsidRPr="00DB0C96">
              <w:rPr>
                <w:webHidden/>
              </w:rPr>
              <w:fldChar w:fldCharType="separate"/>
            </w:r>
            <w:r w:rsidR="00711F90">
              <w:rPr>
                <w:webHidden/>
              </w:rPr>
              <w:t>13</w:t>
            </w:r>
            <w:r w:rsidR="00057034" w:rsidRPr="00DB0C96">
              <w:rPr>
                <w:webHidden/>
              </w:rPr>
              <w:fldChar w:fldCharType="end"/>
            </w:r>
          </w:hyperlink>
        </w:p>
        <w:p w14:paraId="4AD78E65" w14:textId="43C3B2E5" w:rsidR="00057034" w:rsidRPr="00DB0C96" w:rsidRDefault="0019134E" w:rsidP="004E22F1">
          <w:pPr>
            <w:pStyle w:val="Spistreci1"/>
            <w:rPr>
              <w:rFonts w:eastAsiaTheme="minorEastAsia"/>
              <w:lang w:eastAsia="pl-PL"/>
            </w:rPr>
          </w:pPr>
          <w:hyperlink w:anchor="_Toc77079007" w:history="1">
            <w:r w:rsidR="00057034" w:rsidRPr="00DB0C96">
              <w:rPr>
                <w:rStyle w:val="Hipercze"/>
              </w:rPr>
              <w:t>Rozdział 1 Atrakcyjność inwestycyjna – zarys problemu</w:t>
            </w:r>
            <w:r w:rsidR="00057034" w:rsidRPr="00DB0C96">
              <w:rPr>
                <w:webHidden/>
              </w:rPr>
              <w:tab/>
            </w:r>
            <w:r w:rsidR="00057034" w:rsidRPr="00DB0C96">
              <w:rPr>
                <w:webHidden/>
              </w:rPr>
              <w:fldChar w:fldCharType="begin"/>
            </w:r>
            <w:r w:rsidR="00057034" w:rsidRPr="00DB0C96">
              <w:rPr>
                <w:webHidden/>
              </w:rPr>
              <w:instrText xml:space="preserve"> PAGEREF _Toc77079007 \h </w:instrText>
            </w:r>
            <w:r w:rsidR="00057034" w:rsidRPr="00DB0C96">
              <w:rPr>
                <w:webHidden/>
              </w:rPr>
            </w:r>
            <w:r w:rsidR="00057034" w:rsidRPr="00DB0C96">
              <w:rPr>
                <w:webHidden/>
              </w:rPr>
              <w:fldChar w:fldCharType="separate"/>
            </w:r>
            <w:r w:rsidR="00711F90">
              <w:rPr>
                <w:webHidden/>
              </w:rPr>
              <w:t>15</w:t>
            </w:r>
            <w:r w:rsidR="00057034" w:rsidRPr="00DB0C96">
              <w:rPr>
                <w:webHidden/>
              </w:rPr>
              <w:fldChar w:fldCharType="end"/>
            </w:r>
          </w:hyperlink>
        </w:p>
        <w:p w14:paraId="4A7EA70F" w14:textId="786FA7E7"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08" w:history="1">
            <w:r w:rsidR="00057034" w:rsidRPr="00DB0C96">
              <w:rPr>
                <w:rStyle w:val="Hipercze"/>
                <w:rFonts w:ascii="Arial" w:hAnsi="Arial" w:cs="Arial"/>
                <w:b w:val="0"/>
                <w:noProof/>
                <w:sz w:val="20"/>
                <w:szCs w:val="20"/>
              </w:rPr>
              <w:t>Wprowadzenie do analizy atrakcyjności inwestycyjnej i terenów inwestycyjnych</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_Toc77079008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15</w:t>
            </w:r>
            <w:r w:rsidR="00057034" w:rsidRPr="00DB0C96">
              <w:rPr>
                <w:rFonts w:ascii="Arial" w:hAnsi="Arial" w:cs="Arial"/>
                <w:b w:val="0"/>
                <w:noProof/>
                <w:webHidden/>
                <w:sz w:val="20"/>
                <w:szCs w:val="20"/>
              </w:rPr>
              <w:fldChar w:fldCharType="end"/>
            </w:r>
          </w:hyperlink>
        </w:p>
        <w:p w14:paraId="77DBD9A4" w14:textId="2354012F"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09" w:history="1">
            <w:r w:rsidR="00057034" w:rsidRPr="00DB0C96">
              <w:rPr>
                <w:rStyle w:val="Hipercze"/>
                <w:rFonts w:ascii="Arial" w:hAnsi="Arial" w:cs="Arial"/>
                <w:b w:val="0"/>
                <w:noProof/>
                <w:sz w:val="20"/>
                <w:szCs w:val="20"/>
              </w:rPr>
              <w:t>Regionalne i lokalne dokumenty strategiczne i kierunkowe</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_Toc77079009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18</w:t>
            </w:r>
            <w:r w:rsidR="00057034" w:rsidRPr="00DB0C96">
              <w:rPr>
                <w:rFonts w:ascii="Arial" w:hAnsi="Arial" w:cs="Arial"/>
                <w:b w:val="0"/>
                <w:noProof/>
                <w:webHidden/>
                <w:sz w:val="20"/>
                <w:szCs w:val="20"/>
              </w:rPr>
              <w:fldChar w:fldCharType="end"/>
            </w:r>
          </w:hyperlink>
        </w:p>
        <w:p w14:paraId="483957B2" w14:textId="62E5A2DB"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10" w:history="1">
            <w:r w:rsidR="00057034" w:rsidRPr="00DB0C96">
              <w:rPr>
                <w:rStyle w:val="Hipercze"/>
                <w:rFonts w:ascii="Arial" w:hAnsi="Arial" w:cs="Arial"/>
                <w:b w:val="0"/>
                <w:noProof/>
                <w:sz w:val="20"/>
                <w:szCs w:val="20"/>
              </w:rPr>
              <w:t>Źródła informacji z ofertami terenów inwestycyjnych</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_Toc77079010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24</w:t>
            </w:r>
            <w:r w:rsidR="00057034" w:rsidRPr="00DB0C96">
              <w:rPr>
                <w:rFonts w:ascii="Arial" w:hAnsi="Arial" w:cs="Arial"/>
                <w:b w:val="0"/>
                <w:noProof/>
                <w:webHidden/>
                <w:sz w:val="20"/>
                <w:szCs w:val="20"/>
              </w:rPr>
              <w:fldChar w:fldCharType="end"/>
            </w:r>
          </w:hyperlink>
        </w:p>
        <w:p w14:paraId="5AE62FE3" w14:textId="502C1E04" w:rsidR="00057034" w:rsidRPr="00DB0C96" w:rsidRDefault="0019134E" w:rsidP="004E22F1">
          <w:pPr>
            <w:pStyle w:val="Spistreci1"/>
            <w:rPr>
              <w:rFonts w:eastAsiaTheme="minorEastAsia"/>
              <w:lang w:eastAsia="pl-PL"/>
            </w:rPr>
          </w:pPr>
          <w:hyperlink w:anchor="_Toc77079011" w:history="1">
            <w:r w:rsidR="00057034" w:rsidRPr="00DB0C96">
              <w:rPr>
                <w:rStyle w:val="Hipercze"/>
              </w:rPr>
              <w:t>Rozdział 2 Analiza dostępności, wykorzystania i potencjałów terenów inwestycyjnych w województwie wielkopolskim</w:t>
            </w:r>
            <w:r w:rsidR="00057034" w:rsidRPr="00DB0C96">
              <w:rPr>
                <w:webHidden/>
              </w:rPr>
              <w:tab/>
            </w:r>
            <w:r w:rsidR="00057034" w:rsidRPr="00DB0C96">
              <w:rPr>
                <w:webHidden/>
              </w:rPr>
              <w:fldChar w:fldCharType="begin"/>
            </w:r>
            <w:r w:rsidR="00057034" w:rsidRPr="00DB0C96">
              <w:rPr>
                <w:webHidden/>
              </w:rPr>
              <w:instrText xml:space="preserve"> PAGEREF _Toc77079011 \h </w:instrText>
            </w:r>
            <w:r w:rsidR="00057034" w:rsidRPr="00DB0C96">
              <w:rPr>
                <w:webHidden/>
              </w:rPr>
            </w:r>
            <w:r w:rsidR="00057034" w:rsidRPr="00DB0C96">
              <w:rPr>
                <w:webHidden/>
              </w:rPr>
              <w:fldChar w:fldCharType="separate"/>
            </w:r>
            <w:r w:rsidR="00711F90">
              <w:rPr>
                <w:webHidden/>
              </w:rPr>
              <w:t>28</w:t>
            </w:r>
            <w:r w:rsidR="00057034" w:rsidRPr="00DB0C96">
              <w:rPr>
                <w:webHidden/>
              </w:rPr>
              <w:fldChar w:fldCharType="end"/>
            </w:r>
          </w:hyperlink>
        </w:p>
        <w:p w14:paraId="4BC80AB4" w14:textId="584BBC16"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12" w:history="1">
            <w:r w:rsidR="00057034" w:rsidRPr="00DB0C96">
              <w:rPr>
                <w:rStyle w:val="Hipercze"/>
                <w:rFonts w:ascii="Arial" w:hAnsi="Arial" w:cs="Arial"/>
                <w:b w:val="0"/>
                <w:noProof/>
                <w:sz w:val="20"/>
                <w:szCs w:val="20"/>
              </w:rPr>
              <w:t>Dostępność terenów inwestycyjnych w gminach</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_Toc77079012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28</w:t>
            </w:r>
            <w:r w:rsidR="00057034" w:rsidRPr="00DB0C96">
              <w:rPr>
                <w:rFonts w:ascii="Arial" w:hAnsi="Arial" w:cs="Arial"/>
                <w:b w:val="0"/>
                <w:noProof/>
                <w:webHidden/>
                <w:sz w:val="20"/>
                <w:szCs w:val="20"/>
              </w:rPr>
              <w:fldChar w:fldCharType="end"/>
            </w:r>
          </w:hyperlink>
        </w:p>
        <w:p w14:paraId="544F832A" w14:textId="563B1084"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13" w:history="1">
            <w:r w:rsidR="00057034" w:rsidRPr="00DB0C96">
              <w:rPr>
                <w:rStyle w:val="Hipercze"/>
                <w:rFonts w:ascii="Arial" w:hAnsi="Arial" w:cs="Arial"/>
                <w:b w:val="0"/>
                <w:noProof/>
                <w:sz w:val="20"/>
                <w:szCs w:val="20"/>
              </w:rPr>
              <w:t>Stopień wykorzystania terenów inwestycyjnych powstałych w latach 2016-2020 w gminach</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_Toc77079013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44</w:t>
            </w:r>
            <w:r w:rsidR="00057034" w:rsidRPr="00DB0C96">
              <w:rPr>
                <w:rFonts w:ascii="Arial" w:hAnsi="Arial" w:cs="Arial"/>
                <w:b w:val="0"/>
                <w:noProof/>
                <w:webHidden/>
                <w:sz w:val="20"/>
                <w:szCs w:val="20"/>
              </w:rPr>
              <w:fldChar w:fldCharType="end"/>
            </w:r>
          </w:hyperlink>
        </w:p>
        <w:p w14:paraId="0967D20E" w14:textId="0F2C32A0"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14" w:history="1">
            <w:r w:rsidR="00057034" w:rsidRPr="00DB0C96">
              <w:rPr>
                <w:rStyle w:val="Hipercze"/>
                <w:rFonts w:ascii="Arial" w:hAnsi="Arial" w:cs="Arial"/>
                <w:b w:val="0"/>
                <w:noProof/>
                <w:sz w:val="20"/>
                <w:szCs w:val="20"/>
              </w:rPr>
              <w:t>Wsparcie unijne w ramach WRPO 2014+ n</w:t>
            </w:r>
            <w:r w:rsidR="00FC4537" w:rsidRPr="00DB0C96">
              <w:rPr>
                <w:rStyle w:val="Hipercze"/>
                <w:rFonts w:ascii="Arial" w:hAnsi="Arial" w:cs="Arial"/>
                <w:b w:val="0"/>
                <w:noProof/>
                <w:sz w:val="20"/>
                <w:szCs w:val="20"/>
              </w:rPr>
              <w:t xml:space="preserve">a rzecz terenów inwestycyjnych </w:t>
            </w:r>
            <w:r w:rsidR="00FC4537" w:rsidRPr="00DB0C96">
              <w:rPr>
                <w:rStyle w:val="Hipercze"/>
                <w:rFonts w:ascii="Arial" w:hAnsi="Arial" w:cs="Arial"/>
                <w:b w:val="0"/>
                <w:noProof/>
                <w:sz w:val="20"/>
                <w:szCs w:val="20"/>
              </w:rPr>
              <w:br/>
            </w:r>
            <w:r w:rsidR="00057034" w:rsidRPr="00DB0C96">
              <w:rPr>
                <w:rStyle w:val="Hipercze"/>
                <w:rFonts w:ascii="Arial" w:hAnsi="Arial" w:cs="Arial"/>
                <w:b w:val="0"/>
                <w:noProof/>
                <w:sz w:val="20"/>
                <w:szCs w:val="20"/>
              </w:rPr>
              <w:t>w województwie wielkopolskim</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_Toc77079014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49</w:t>
            </w:r>
            <w:r w:rsidR="00057034" w:rsidRPr="00DB0C96">
              <w:rPr>
                <w:rFonts w:ascii="Arial" w:hAnsi="Arial" w:cs="Arial"/>
                <w:b w:val="0"/>
                <w:noProof/>
                <w:webHidden/>
                <w:sz w:val="20"/>
                <w:szCs w:val="20"/>
              </w:rPr>
              <w:fldChar w:fldCharType="end"/>
            </w:r>
          </w:hyperlink>
        </w:p>
        <w:p w14:paraId="6EF216DC" w14:textId="4309B1E0"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15" w:history="1">
            <w:r w:rsidR="00057034" w:rsidRPr="00DB0C96">
              <w:rPr>
                <w:rStyle w:val="Hipercze"/>
                <w:rFonts w:ascii="Arial" w:hAnsi="Arial" w:cs="Arial"/>
                <w:b w:val="0"/>
                <w:noProof/>
                <w:sz w:val="20"/>
                <w:szCs w:val="20"/>
              </w:rPr>
              <w:t>Zasady funkcjonowania Polskiej Strefy Inwestycji, w tym charakterystyka SSE działających na obszarze województwa wielkopolskiego</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_Toc77079015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50</w:t>
            </w:r>
            <w:r w:rsidR="00057034" w:rsidRPr="00DB0C96">
              <w:rPr>
                <w:rFonts w:ascii="Arial" w:hAnsi="Arial" w:cs="Arial"/>
                <w:b w:val="0"/>
                <w:noProof/>
                <w:webHidden/>
                <w:sz w:val="20"/>
                <w:szCs w:val="20"/>
              </w:rPr>
              <w:fldChar w:fldCharType="end"/>
            </w:r>
          </w:hyperlink>
        </w:p>
        <w:p w14:paraId="5863E377" w14:textId="36A178B9" w:rsidR="00057034" w:rsidRPr="00DB0C96" w:rsidRDefault="0019134E" w:rsidP="004E22F1">
          <w:pPr>
            <w:pStyle w:val="Spistreci1"/>
            <w:rPr>
              <w:rFonts w:eastAsiaTheme="minorEastAsia"/>
              <w:lang w:eastAsia="pl-PL"/>
            </w:rPr>
          </w:pPr>
          <w:hyperlink w:anchor="_Toc77079016" w:history="1">
            <w:r w:rsidR="00057034" w:rsidRPr="00DB0C96">
              <w:rPr>
                <w:rStyle w:val="Hipercze"/>
              </w:rPr>
              <w:t>Rozdział 3 Potrzeby w zakresie wsparcia rozwoju i wykorzystania terenów inwestycyjnych w województwie wielkopolskim</w:t>
            </w:r>
            <w:r w:rsidR="00057034" w:rsidRPr="00DB0C96">
              <w:rPr>
                <w:webHidden/>
              </w:rPr>
              <w:tab/>
            </w:r>
            <w:r w:rsidR="00057034" w:rsidRPr="00DB0C96">
              <w:rPr>
                <w:webHidden/>
              </w:rPr>
              <w:fldChar w:fldCharType="begin"/>
            </w:r>
            <w:r w:rsidR="00057034" w:rsidRPr="00DB0C96">
              <w:rPr>
                <w:webHidden/>
              </w:rPr>
              <w:instrText xml:space="preserve"> PAGEREF _Toc77079016 \h </w:instrText>
            </w:r>
            <w:r w:rsidR="00057034" w:rsidRPr="00DB0C96">
              <w:rPr>
                <w:webHidden/>
              </w:rPr>
            </w:r>
            <w:r w:rsidR="00057034" w:rsidRPr="00DB0C96">
              <w:rPr>
                <w:webHidden/>
              </w:rPr>
              <w:fldChar w:fldCharType="separate"/>
            </w:r>
            <w:r w:rsidR="00711F90">
              <w:rPr>
                <w:webHidden/>
              </w:rPr>
              <w:t>60</w:t>
            </w:r>
            <w:r w:rsidR="00057034" w:rsidRPr="00DB0C96">
              <w:rPr>
                <w:webHidden/>
              </w:rPr>
              <w:fldChar w:fldCharType="end"/>
            </w:r>
          </w:hyperlink>
        </w:p>
        <w:p w14:paraId="0B1A3BA7" w14:textId="21F471E9"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17" w:history="1">
            <w:r w:rsidR="00057034" w:rsidRPr="00DB0C96">
              <w:rPr>
                <w:rStyle w:val="Hipercze"/>
                <w:rFonts w:ascii="Arial" w:hAnsi="Arial" w:cs="Arial"/>
                <w:b w:val="0"/>
                <w:noProof/>
                <w:sz w:val="20"/>
                <w:szCs w:val="20"/>
              </w:rPr>
              <w:t>Możliwości oraz plany wielkopolskich gmin w zakresie rozwoju oferty terenów inwestycyjnych</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_Toc77079017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60</w:t>
            </w:r>
            <w:r w:rsidR="00057034" w:rsidRPr="00DB0C96">
              <w:rPr>
                <w:rFonts w:ascii="Arial" w:hAnsi="Arial" w:cs="Arial"/>
                <w:b w:val="0"/>
                <w:noProof/>
                <w:webHidden/>
                <w:sz w:val="20"/>
                <w:szCs w:val="20"/>
              </w:rPr>
              <w:fldChar w:fldCharType="end"/>
            </w:r>
          </w:hyperlink>
        </w:p>
        <w:p w14:paraId="086F2CF8" w14:textId="007B6447"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18" w:history="1">
            <w:r w:rsidR="00057034" w:rsidRPr="00DB0C96">
              <w:rPr>
                <w:rStyle w:val="Hipercze"/>
                <w:rFonts w:ascii="Arial" w:hAnsi="Arial" w:cs="Arial"/>
                <w:b w:val="0"/>
                <w:noProof/>
                <w:sz w:val="20"/>
                <w:szCs w:val="20"/>
              </w:rPr>
              <w:t>Potencjalne tereny inwestycyjne planowane do wyznaczenia w województwie wielkopolskim w perspektywie 2030 roku</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_Toc77079018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61</w:t>
            </w:r>
            <w:r w:rsidR="00057034" w:rsidRPr="00DB0C96">
              <w:rPr>
                <w:rFonts w:ascii="Arial" w:hAnsi="Arial" w:cs="Arial"/>
                <w:b w:val="0"/>
                <w:noProof/>
                <w:webHidden/>
                <w:sz w:val="20"/>
                <w:szCs w:val="20"/>
              </w:rPr>
              <w:fldChar w:fldCharType="end"/>
            </w:r>
          </w:hyperlink>
        </w:p>
        <w:p w14:paraId="2C1CDB85" w14:textId="7DB01911"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19" w:history="1">
            <w:r w:rsidR="00057034" w:rsidRPr="00DB0C96">
              <w:rPr>
                <w:rStyle w:val="Hipercze"/>
                <w:rFonts w:ascii="Arial" w:hAnsi="Arial" w:cs="Arial"/>
                <w:b w:val="0"/>
                <w:noProof/>
                <w:sz w:val="20"/>
                <w:szCs w:val="20"/>
              </w:rPr>
              <w:t>Potrzeby inwestycyjne gmin w zakresie aktywizacji terenów inwestycyjnych</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_Toc77079019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65</w:t>
            </w:r>
            <w:r w:rsidR="00057034" w:rsidRPr="00DB0C96">
              <w:rPr>
                <w:rFonts w:ascii="Arial" w:hAnsi="Arial" w:cs="Arial"/>
                <w:b w:val="0"/>
                <w:noProof/>
                <w:webHidden/>
                <w:sz w:val="20"/>
                <w:szCs w:val="20"/>
              </w:rPr>
              <w:fldChar w:fldCharType="end"/>
            </w:r>
          </w:hyperlink>
        </w:p>
        <w:p w14:paraId="6A1E4459" w14:textId="156EBD0A" w:rsidR="00057034" w:rsidRPr="00DB0C96" w:rsidRDefault="0019134E" w:rsidP="004E22F1">
          <w:pPr>
            <w:pStyle w:val="Spistreci1"/>
            <w:rPr>
              <w:rFonts w:eastAsiaTheme="minorEastAsia"/>
              <w:lang w:eastAsia="pl-PL"/>
            </w:rPr>
          </w:pPr>
          <w:hyperlink w:anchor="_Toc77079020" w:history="1">
            <w:r w:rsidR="00FC4537" w:rsidRPr="00DB0C96">
              <w:rPr>
                <w:rStyle w:val="Hipercze"/>
              </w:rPr>
              <w:t xml:space="preserve">Rozdział 4 </w:t>
            </w:r>
            <w:r w:rsidR="00057034" w:rsidRPr="00DB0C96">
              <w:rPr>
                <w:rStyle w:val="Hipercze"/>
              </w:rPr>
              <w:t>Aktywność gmin w województwie wielkopolskim w zakresie promocji oferty inwestycyjnej i wykorzystania terenów inwestycyjnych</w:t>
            </w:r>
            <w:r w:rsidR="00057034" w:rsidRPr="00DB0C96">
              <w:rPr>
                <w:webHidden/>
              </w:rPr>
              <w:tab/>
            </w:r>
            <w:r w:rsidR="00057034" w:rsidRPr="00DB0C96">
              <w:rPr>
                <w:webHidden/>
              </w:rPr>
              <w:fldChar w:fldCharType="begin"/>
            </w:r>
            <w:r w:rsidR="00057034" w:rsidRPr="00DB0C96">
              <w:rPr>
                <w:webHidden/>
              </w:rPr>
              <w:instrText xml:space="preserve"> PAGEREF _Toc77079020 \h </w:instrText>
            </w:r>
            <w:r w:rsidR="00057034" w:rsidRPr="00DB0C96">
              <w:rPr>
                <w:webHidden/>
              </w:rPr>
            </w:r>
            <w:r w:rsidR="00057034" w:rsidRPr="00DB0C96">
              <w:rPr>
                <w:webHidden/>
              </w:rPr>
              <w:fldChar w:fldCharType="separate"/>
            </w:r>
            <w:r w:rsidR="00711F90">
              <w:rPr>
                <w:webHidden/>
              </w:rPr>
              <w:t>70</w:t>
            </w:r>
            <w:r w:rsidR="00057034" w:rsidRPr="00DB0C96">
              <w:rPr>
                <w:webHidden/>
              </w:rPr>
              <w:fldChar w:fldCharType="end"/>
            </w:r>
          </w:hyperlink>
        </w:p>
        <w:p w14:paraId="2630EBAA" w14:textId="2765E062"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21" w:history="1">
            <w:r w:rsidR="00057034" w:rsidRPr="00DB0C96">
              <w:rPr>
                <w:rStyle w:val="Hipercze"/>
                <w:rFonts w:ascii="Arial" w:hAnsi="Arial" w:cs="Arial"/>
                <w:b w:val="0"/>
                <w:noProof/>
                <w:sz w:val="20"/>
                <w:szCs w:val="20"/>
              </w:rPr>
              <w:t>Sposoby promocji oferty inwestycyjnej gmin w województwie wielkopolskim</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_Toc77079021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71</w:t>
            </w:r>
            <w:r w:rsidR="00057034" w:rsidRPr="00DB0C96">
              <w:rPr>
                <w:rFonts w:ascii="Arial" w:hAnsi="Arial" w:cs="Arial"/>
                <w:b w:val="0"/>
                <w:noProof/>
                <w:webHidden/>
                <w:sz w:val="20"/>
                <w:szCs w:val="20"/>
              </w:rPr>
              <w:fldChar w:fldCharType="end"/>
            </w:r>
          </w:hyperlink>
        </w:p>
        <w:p w14:paraId="3DCDB0B9" w14:textId="4D506290"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22" w:history="1">
            <w:r w:rsidR="00057034" w:rsidRPr="00DB0C96">
              <w:rPr>
                <w:rStyle w:val="Hipercze"/>
                <w:rFonts w:ascii="Arial" w:hAnsi="Arial" w:cs="Arial"/>
                <w:b w:val="0"/>
                <w:noProof/>
                <w:sz w:val="20"/>
                <w:szCs w:val="20"/>
              </w:rPr>
              <w:t>Przygotowanie instytucjonalne gmin do obsługi inwestorów w województwie wielkopolskim</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_Toc77079022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81</w:t>
            </w:r>
            <w:r w:rsidR="00057034" w:rsidRPr="00DB0C96">
              <w:rPr>
                <w:rFonts w:ascii="Arial" w:hAnsi="Arial" w:cs="Arial"/>
                <w:b w:val="0"/>
                <w:noProof/>
                <w:webHidden/>
                <w:sz w:val="20"/>
                <w:szCs w:val="20"/>
              </w:rPr>
              <w:fldChar w:fldCharType="end"/>
            </w:r>
          </w:hyperlink>
        </w:p>
        <w:p w14:paraId="17018C7D" w14:textId="3D0C3597"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23" w:history="1">
            <w:r w:rsidR="00057034" w:rsidRPr="00DB0C96">
              <w:rPr>
                <w:rStyle w:val="Hipercze"/>
                <w:rFonts w:ascii="Arial" w:hAnsi="Arial" w:cs="Arial"/>
                <w:b w:val="0"/>
                <w:noProof/>
                <w:sz w:val="20"/>
                <w:szCs w:val="20"/>
              </w:rPr>
              <w:t>Zachęty inwestycyjne wykorzystywane w gminach województwa wielkopolskiego</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_Toc77079023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86</w:t>
            </w:r>
            <w:r w:rsidR="00057034" w:rsidRPr="00DB0C96">
              <w:rPr>
                <w:rFonts w:ascii="Arial" w:hAnsi="Arial" w:cs="Arial"/>
                <w:b w:val="0"/>
                <w:noProof/>
                <w:webHidden/>
                <w:sz w:val="20"/>
                <w:szCs w:val="20"/>
              </w:rPr>
              <w:fldChar w:fldCharType="end"/>
            </w:r>
          </w:hyperlink>
        </w:p>
        <w:p w14:paraId="317764BD" w14:textId="3875C67B" w:rsidR="00057034" w:rsidRPr="00DB0C96" w:rsidRDefault="0019134E" w:rsidP="004E22F1">
          <w:pPr>
            <w:pStyle w:val="Spistreci1"/>
            <w:rPr>
              <w:rFonts w:eastAsiaTheme="minorEastAsia"/>
              <w:lang w:eastAsia="pl-PL"/>
            </w:rPr>
          </w:pPr>
          <w:hyperlink w:anchor="_Toc77079024" w:history="1">
            <w:r w:rsidR="00057034" w:rsidRPr="00DB0C96">
              <w:rPr>
                <w:rStyle w:val="Hipercze"/>
              </w:rPr>
              <w:t>Rozdział 5 Bariery oraz stymulatory dla lokow</w:t>
            </w:r>
            <w:r w:rsidR="00FC4537" w:rsidRPr="00DB0C96">
              <w:rPr>
                <w:rStyle w:val="Hipercze"/>
              </w:rPr>
              <w:t xml:space="preserve">ania działalności gospodarczej </w:t>
            </w:r>
            <w:r w:rsidR="00057034" w:rsidRPr="00DB0C96">
              <w:rPr>
                <w:rStyle w:val="Hipercze"/>
              </w:rPr>
              <w:t>w województwie wielkopolskim</w:t>
            </w:r>
            <w:r w:rsidR="00057034" w:rsidRPr="00DB0C96">
              <w:rPr>
                <w:webHidden/>
              </w:rPr>
              <w:tab/>
            </w:r>
            <w:r w:rsidR="00057034" w:rsidRPr="00DB0C96">
              <w:rPr>
                <w:webHidden/>
              </w:rPr>
              <w:fldChar w:fldCharType="begin"/>
            </w:r>
            <w:r w:rsidR="00057034" w:rsidRPr="00DB0C96">
              <w:rPr>
                <w:webHidden/>
              </w:rPr>
              <w:instrText xml:space="preserve"> PAGEREF _Toc77079024 \h </w:instrText>
            </w:r>
            <w:r w:rsidR="00057034" w:rsidRPr="00DB0C96">
              <w:rPr>
                <w:webHidden/>
              </w:rPr>
            </w:r>
            <w:r w:rsidR="00057034" w:rsidRPr="00DB0C96">
              <w:rPr>
                <w:webHidden/>
              </w:rPr>
              <w:fldChar w:fldCharType="separate"/>
            </w:r>
            <w:r w:rsidR="00711F90">
              <w:rPr>
                <w:webHidden/>
              </w:rPr>
              <w:t>92</w:t>
            </w:r>
            <w:r w:rsidR="00057034" w:rsidRPr="00DB0C96">
              <w:rPr>
                <w:webHidden/>
              </w:rPr>
              <w:fldChar w:fldCharType="end"/>
            </w:r>
          </w:hyperlink>
        </w:p>
        <w:p w14:paraId="4C606B85" w14:textId="1D8690D3"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25" w:history="1">
            <w:r w:rsidR="00057034" w:rsidRPr="00DB0C96">
              <w:rPr>
                <w:rStyle w:val="Hipercze"/>
                <w:rFonts w:ascii="Arial" w:hAnsi="Arial" w:cs="Arial"/>
                <w:b w:val="0"/>
                <w:noProof/>
                <w:sz w:val="20"/>
                <w:szCs w:val="20"/>
              </w:rPr>
              <w:t>Zainteresowanie inwestorów ofertą inwestycyjną gmin województwa wielkopolskiego</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_Toc77079025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92</w:t>
            </w:r>
            <w:r w:rsidR="00057034" w:rsidRPr="00DB0C96">
              <w:rPr>
                <w:rFonts w:ascii="Arial" w:hAnsi="Arial" w:cs="Arial"/>
                <w:b w:val="0"/>
                <w:noProof/>
                <w:webHidden/>
                <w:sz w:val="20"/>
                <w:szCs w:val="20"/>
              </w:rPr>
              <w:fldChar w:fldCharType="end"/>
            </w:r>
          </w:hyperlink>
        </w:p>
        <w:p w14:paraId="2A09A462" w14:textId="09B84AD7"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26" w:history="1">
            <w:r w:rsidR="00057034" w:rsidRPr="00DB0C96">
              <w:rPr>
                <w:rStyle w:val="Hipercze"/>
                <w:rFonts w:ascii="Arial" w:hAnsi="Arial" w:cs="Arial"/>
                <w:b w:val="0"/>
                <w:noProof/>
                <w:sz w:val="20"/>
                <w:szCs w:val="20"/>
              </w:rPr>
              <w:t>Kluczowe czynniki wpływające n</w:t>
            </w:r>
            <w:r w:rsidR="00FC4537" w:rsidRPr="00DB0C96">
              <w:rPr>
                <w:rStyle w:val="Hipercze"/>
                <w:rFonts w:ascii="Arial" w:hAnsi="Arial" w:cs="Arial"/>
                <w:b w:val="0"/>
                <w:noProof/>
                <w:sz w:val="20"/>
                <w:szCs w:val="20"/>
              </w:rPr>
              <w:t xml:space="preserve">a wybór lokalizacji inwestycji </w:t>
            </w:r>
            <w:r w:rsidR="00057034" w:rsidRPr="00DB0C96">
              <w:rPr>
                <w:rStyle w:val="Hipercze"/>
                <w:rFonts w:ascii="Arial" w:hAnsi="Arial" w:cs="Arial"/>
                <w:b w:val="0"/>
                <w:noProof/>
                <w:sz w:val="20"/>
                <w:szCs w:val="20"/>
              </w:rPr>
              <w:t>(perspektywa przedstawicieli samorządów gmin oraz inwestorów)</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_Toc77079026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95</w:t>
            </w:r>
            <w:r w:rsidR="00057034" w:rsidRPr="00DB0C96">
              <w:rPr>
                <w:rFonts w:ascii="Arial" w:hAnsi="Arial" w:cs="Arial"/>
                <w:b w:val="0"/>
                <w:noProof/>
                <w:webHidden/>
                <w:sz w:val="20"/>
                <w:szCs w:val="20"/>
              </w:rPr>
              <w:fldChar w:fldCharType="end"/>
            </w:r>
          </w:hyperlink>
        </w:p>
        <w:p w14:paraId="4EF41FFD" w14:textId="0A5A4DEF"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27" w:history="1">
            <w:r w:rsidR="00057034" w:rsidRPr="00DB0C96">
              <w:rPr>
                <w:rStyle w:val="Hipercze"/>
                <w:rFonts w:ascii="Arial" w:hAnsi="Arial" w:cs="Arial"/>
                <w:b w:val="0"/>
                <w:noProof/>
                <w:sz w:val="20"/>
                <w:szCs w:val="20"/>
              </w:rPr>
              <w:t>Mocne i słabe strony oferty inwestycyjnej gmin województwa wielkopolskiego</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_Toc77079027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101</w:t>
            </w:r>
            <w:r w:rsidR="00057034" w:rsidRPr="00DB0C96">
              <w:rPr>
                <w:rFonts w:ascii="Arial" w:hAnsi="Arial" w:cs="Arial"/>
                <w:b w:val="0"/>
                <w:noProof/>
                <w:webHidden/>
                <w:sz w:val="20"/>
                <w:szCs w:val="20"/>
              </w:rPr>
              <w:fldChar w:fldCharType="end"/>
            </w:r>
          </w:hyperlink>
        </w:p>
        <w:p w14:paraId="067C0554" w14:textId="7145DFA8"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28" w:history="1">
            <w:r w:rsidR="00057034" w:rsidRPr="00DB0C96">
              <w:rPr>
                <w:rStyle w:val="Hipercze"/>
                <w:rFonts w:ascii="Arial" w:hAnsi="Arial" w:cs="Arial"/>
                <w:b w:val="0"/>
                <w:noProof/>
                <w:sz w:val="20"/>
                <w:szCs w:val="20"/>
              </w:rPr>
              <w:t>Sposoby poszukiwania przez podmioty gospodarcze terenów inwestycyjnych dla lokalizacji swojej działalności</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_Toc77079028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102</w:t>
            </w:r>
            <w:r w:rsidR="00057034" w:rsidRPr="00DB0C96">
              <w:rPr>
                <w:rFonts w:ascii="Arial" w:hAnsi="Arial" w:cs="Arial"/>
                <w:b w:val="0"/>
                <w:noProof/>
                <w:webHidden/>
                <w:sz w:val="20"/>
                <w:szCs w:val="20"/>
              </w:rPr>
              <w:fldChar w:fldCharType="end"/>
            </w:r>
          </w:hyperlink>
        </w:p>
        <w:p w14:paraId="5EE527E1" w14:textId="04E8702D"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29" w:history="1">
            <w:r w:rsidR="00057034" w:rsidRPr="00DB0C96">
              <w:rPr>
                <w:rStyle w:val="Hipercze"/>
                <w:rFonts w:ascii="Arial" w:hAnsi="Arial" w:cs="Arial"/>
                <w:b w:val="0"/>
                <w:noProof/>
                <w:sz w:val="20"/>
                <w:szCs w:val="20"/>
              </w:rPr>
              <w:t>Aspekty współpracy ze sferą publiczną szczególnie istotne dla inwestorów</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_Toc77079029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105</w:t>
            </w:r>
            <w:r w:rsidR="00057034" w:rsidRPr="00DB0C96">
              <w:rPr>
                <w:rFonts w:ascii="Arial" w:hAnsi="Arial" w:cs="Arial"/>
                <w:b w:val="0"/>
                <w:noProof/>
                <w:webHidden/>
                <w:sz w:val="20"/>
                <w:szCs w:val="20"/>
              </w:rPr>
              <w:fldChar w:fldCharType="end"/>
            </w:r>
          </w:hyperlink>
        </w:p>
        <w:p w14:paraId="1837BDB4" w14:textId="56ABAA6C" w:rsidR="00057034" w:rsidRPr="00DB0C96" w:rsidRDefault="0019134E" w:rsidP="004E22F1">
          <w:pPr>
            <w:pStyle w:val="Spistreci1"/>
            <w:rPr>
              <w:rFonts w:eastAsiaTheme="minorEastAsia"/>
              <w:lang w:eastAsia="pl-PL"/>
            </w:rPr>
          </w:pPr>
          <w:hyperlink w:anchor="_Toc77079030" w:history="1">
            <w:r w:rsidR="00057034" w:rsidRPr="00DB0C96">
              <w:rPr>
                <w:rStyle w:val="Hipercze"/>
              </w:rPr>
              <w:t>Rozdział 6 Dobre praktyki w zakresie obsługi inwestorów i/lub promocji oferty inwestycyjnej</w:t>
            </w:r>
            <w:r w:rsidR="00057034" w:rsidRPr="00DB0C96">
              <w:rPr>
                <w:webHidden/>
              </w:rPr>
              <w:tab/>
            </w:r>
            <w:r w:rsidR="00057034" w:rsidRPr="00DB0C96">
              <w:rPr>
                <w:webHidden/>
              </w:rPr>
              <w:fldChar w:fldCharType="begin"/>
            </w:r>
            <w:r w:rsidR="00057034" w:rsidRPr="00DB0C96">
              <w:rPr>
                <w:webHidden/>
              </w:rPr>
              <w:instrText xml:space="preserve"> PAGEREF _Toc77079030 \h </w:instrText>
            </w:r>
            <w:r w:rsidR="00057034" w:rsidRPr="00DB0C96">
              <w:rPr>
                <w:webHidden/>
              </w:rPr>
            </w:r>
            <w:r w:rsidR="00057034" w:rsidRPr="00DB0C96">
              <w:rPr>
                <w:webHidden/>
              </w:rPr>
              <w:fldChar w:fldCharType="separate"/>
            </w:r>
            <w:r w:rsidR="00711F90">
              <w:rPr>
                <w:webHidden/>
              </w:rPr>
              <w:t>107</w:t>
            </w:r>
            <w:r w:rsidR="00057034" w:rsidRPr="00DB0C96">
              <w:rPr>
                <w:webHidden/>
              </w:rPr>
              <w:fldChar w:fldCharType="end"/>
            </w:r>
          </w:hyperlink>
        </w:p>
        <w:p w14:paraId="2D756980" w14:textId="64253F19" w:rsidR="00057034" w:rsidRPr="00DB0C96" w:rsidRDefault="0019134E" w:rsidP="004E22F1">
          <w:pPr>
            <w:pStyle w:val="Spistreci1"/>
            <w:rPr>
              <w:rFonts w:eastAsiaTheme="minorEastAsia"/>
              <w:lang w:eastAsia="pl-PL"/>
            </w:rPr>
          </w:pPr>
          <w:hyperlink w:anchor="_Toc77079031" w:history="1">
            <w:r w:rsidR="00057034" w:rsidRPr="00DB0C96">
              <w:rPr>
                <w:rStyle w:val="Hipercze"/>
              </w:rPr>
              <w:t xml:space="preserve">Rozdział 7 Wnioski i rekomendacje dla Samorządu Województwa Wielkopolskiego oraz samorządów lokalnych w zakresie ulepszenia </w:t>
            </w:r>
            <w:r w:rsidR="00F21D6B">
              <w:rPr>
                <w:rStyle w:val="Hipercze"/>
              </w:rPr>
              <w:br/>
            </w:r>
            <w:r w:rsidR="00057034" w:rsidRPr="00DB0C96">
              <w:rPr>
                <w:rStyle w:val="Hipercze"/>
              </w:rPr>
              <w:t>i rozwoju oferty inwestycyjnej</w:t>
            </w:r>
            <w:r w:rsidR="00057034" w:rsidRPr="00DB0C96">
              <w:rPr>
                <w:webHidden/>
              </w:rPr>
              <w:tab/>
            </w:r>
            <w:r w:rsidR="00057034" w:rsidRPr="00DB0C96">
              <w:rPr>
                <w:webHidden/>
              </w:rPr>
              <w:fldChar w:fldCharType="begin"/>
            </w:r>
            <w:r w:rsidR="00057034" w:rsidRPr="00DB0C96">
              <w:rPr>
                <w:webHidden/>
              </w:rPr>
              <w:instrText xml:space="preserve"> PAGEREF _Toc77079031 \h </w:instrText>
            </w:r>
            <w:r w:rsidR="00057034" w:rsidRPr="00DB0C96">
              <w:rPr>
                <w:webHidden/>
              </w:rPr>
            </w:r>
            <w:r w:rsidR="00057034" w:rsidRPr="00DB0C96">
              <w:rPr>
                <w:webHidden/>
              </w:rPr>
              <w:fldChar w:fldCharType="separate"/>
            </w:r>
            <w:r w:rsidR="00711F90">
              <w:rPr>
                <w:webHidden/>
              </w:rPr>
              <w:t>124</w:t>
            </w:r>
            <w:r w:rsidR="00057034" w:rsidRPr="00DB0C96">
              <w:rPr>
                <w:webHidden/>
              </w:rPr>
              <w:fldChar w:fldCharType="end"/>
            </w:r>
          </w:hyperlink>
        </w:p>
        <w:p w14:paraId="0C5D1571" w14:textId="0A2F6B66" w:rsidR="00057034" w:rsidRPr="00DB0C96" w:rsidRDefault="0019134E" w:rsidP="004E22F1">
          <w:pPr>
            <w:pStyle w:val="Spistreci1"/>
            <w:rPr>
              <w:rFonts w:eastAsiaTheme="minorEastAsia"/>
              <w:lang w:eastAsia="pl-PL"/>
            </w:rPr>
          </w:pPr>
          <w:hyperlink w:anchor="_Toc77079032" w:history="1">
            <w:r w:rsidR="00057034" w:rsidRPr="00DB0C96">
              <w:rPr>
                <w:rStyle w:val="Hipercze"/>
              </w:rPr>
              <w:t>Załączniki</w:t>
            </w:r>
            <w:r w:rsidR="00057034" w:rsidRPr="00DB0C96">
              <w:rPr>
                <w:webHidden/>
              </w:rPr>
              <w:tab/>
            </w:r>
            <w:r w:rsidR="00057034" w:rsidRPr="00DB0C96">
              <w:rPr>
                <w:webHidden/>
              </w:rPr>
              <w:fldChar w:fldCharType="begin"/>
            </w:r>
            <w:r w:rsidR="00057034" w:rsidRPr="00DB0C96">
              <w:rPr>
                <w:webHidden/>
              </w:rPr>
              <w:instrText xml:space="preserve"> PAGEREF _Toc77079032 \h </w:instrText>
            </w:r>
            <w:r w:rsidR="00057034" w:rsidRPr="00DB0C96">
              <w:rPr>
                <w:webHidden/>
              </w:rPr>
            </w:r>
            <w:r w:rsidR="00057034" w:rsidRPr="00DB0C96">
              <w:rPr>
                <w:webHidden/>
              </w:rPr>
              <w:fldChar w:fldCharType="separate"/>
            </w:r>
            <w:r w:rsidR="00711F90">
              <w:rPr>
                <w:webHidden/>
              </w:rPr>
              <w:t>138</w:t>
            </w:r>
            <w:r w:rsidR="00057034" w:rsidRPr="00DB0C96">
              <w:rPr>
                <w:webHidden/>
              </w:rPr>
              <w:fldChar w:fldCharType="end"/>
            </w:r>
          </w:hyperlink>
        </w:p>
        <w:p w14:paraId="6A0C3D88" w14:textId="73101503"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33" w:history="1">
            <w:r w:rsidR="00057034" w:rsidRPr="00DB0C96">
              <w:rPr>
                <w:rStyle w:val="Hipercze"/>
                <w:rFonts w:ascii="Arial" w:hAnsi="Arial" w:cs="Arial"/>
                <w:b w:val="0"/>
                <w:noProof/>
                <w:sz w:val="20"/>
                <w:szCs w:val="20"/>
              </w:rPr>
              <w:t>Dokumenty strategiczne i kierunkowe mające na celu pobudzenie aktywności gmin i/lub inwestorów w zakresie inwestycji obowiązujące w gminach województwa wielkopolskiego</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_Toc77079033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138</w:t>
            </w:r>
            <w:r w:rsidR="00057034" w:rsidRPr="00DB0C96">
              <w:rPr>
                <w:rFonts w:ascii="Arial" w:hAnsi="Arial" w:cs="Arial"/>
                <w:b w:val="0"/>
                <w:noProof/>
                <w:webHidden/>
                <w:sz w:val="20"/>
                <w:szCs w:val="20"/>
              </w:rPr>
              <w:fldChar w:fldCharType="end"/>
            </w:r>
          </w:hyperlink>
        </w:p>
        <w:p w14:paraId="72A16E0F" w14:textId="50FA69E3"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34" w:history="1">
            <w:r w:rsidR="00057034" w:rsidRPr="00DB0C96">
              <w:rPr>
                <w:rStyle w:val="Hipercze"/>
                <w:rFonts w:ascii="Arial" w:hAnsi="Arial" w:cs="Arial"/>
                <w:b w:val="0"/>
                <w:noProof/>
                <w:sz w:val="20"/>
                <w:szCs w:val="20"/>
              </w:rPr>
              <w:t>Liczba i powierzchnia terenów inwestycyj</w:t>
            </w:r>
            <w:r w:rsidR="00FC4537" w:rsidRPr="00DB0C96">
              <w:rPr>
                <w:rStyle w:val="Hipercze"/>
                <w:rFonts w:ascii="Arial" w:hAnsi="Arial" w:cs="Arial"/>
                <w:b w:val="0"/>
                <w:noProof/>
                <w:sz w:val="20"/>
                <w:szCs w:val="20"/>
              </w:rPr>
              <w:t xml:space="preserve">nych planowanych do utworzenia </w:t>
            </w:r>
            <w:r w:rsidR="00FC4537" w:rsidRPr="00DB0C96">
              <w:rPr>
                <w:rStyle w:val="Hipercze"/>
                <w:rFonts w:ascii="Arial" w:hAnsi="Arial" w:cs="Arial"/>
                <w:b w:val="0"/>
                <w:noProof/>
                <w:sz w:val="20"/>
                <w:szCs w:val="20"/>
              </w:rPr>
              <w:br/>
            </w:r>
            <w:r w:rsidR="00057034" w:rsidRPr="00DB0C96">
              <w:rPr>
                <w:rStyle w:val="Hipercze"/>
                <w:rFonts w:ascii="Arial" w:hAnsi="Arial" w:cs="Arial"/>
                <w:b w:val="0"/>
                <w:noProof/>
                <w:sz w:val="20"/>
                <w:szCs w:val="20"/>
              </w:rPr>
              <w:t>w latach 2021-2030 w gminach województwa wielkopolskiego</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_Toc77079034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148</w:t>
            </w:r>
            <w:r w:rsidR="00057034" w:rsidRPr="00DB0C96">
              <w:rPr>
                <w:rFonts w:ascii="Arial" w:hAnsi="Arial" w:cs="Arial"/>
                <w:b w:val="0"/>
                <w:noProof/>
                <w:webHidden/>
                <w:sz w:val="20"/>
                <w:szCs w:val="20"/>
              </w:rPr>
              <w:fldChar w:fldCharType="end"/>
            </w:r>
          </w:hyperlink>
        </w:p>
        <w:p w14:paraId="3608259E" w14:textId="399F4B3E"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35" w:history="1">
            <w:r w:rsidR="00057034" w:rsidRPr="00DB0C96">
              <w:rPr>
                <w:rStyle w:val="Hipercze"/>
                <w:rFonts w:ascii="Arial" w:hAnsi="Arial" w:cs="Arial"/>
                <w:b w:val="0"/>
                <w:noProof/>
                <w:sz w:val="20"/>
                <w:szCs w:val="20"/>
              </w:rPr>
              <w:t>Liczba narzędzi promocji oferty inwestycyjnej stosowanych w gminach województwa wielkopolskiego</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_Toc77079035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151</w:t>
            </w:r>
            <w:r w:rsidR="00057034" w:rsidRPr="00DB0C96">
              <w:rPr>
                <w:rFonts w:ascii="Arial" w:hAnsi="Arial" w:cs="Arial"/>
                <w:b w:val="0"/>
                <w:noProof/>
                <w:webHidden/>
                <w:sz w:val="20"/>
                <w:szCs w:val="20"/>
              </w:rPr>
              <w:fldChar w:fldCharType="end"/>
            </w:r>
          </w:hyperlink>
        </w:p>
        <w:p w14:paraId="7197F516" w14:textId="09B50F8A" w:rsidR="00057034" w:rsidRPr="00DB0C96" w:rsidRDefault="0019134E">
          <w:pPr>
            <w:pStyle w:val="Spistreci2"/>
            <w:rPr>
              <w:rFonts w:ascii="Arial" w:eastAsiaTheme="minorEastAsia" w:hAnsi="Arial" w:cs="Arial"/>
              <w:b w:val="0"/>
              <w:bCs w:val="0"/>
              <w:smallCaps w:val="0"/>
              <w:noProof/>
              <w:sz w:val="20"/>
              <w:szCs w:val="20"/>
              <w:lang w:eastAsia="pl-PL"/>
            </w:rPr>
          </w:pPr>
          <w:hyperlink w:anchor="_Toc77079036" w:history="1">
            <w:r w:rsidR="00057034" w:rsidRPr="00DB0C96">
              <w:rPr>
                <w:rStyle w:val="Hipercze"/>
                <w:rFonts w:ascii="Arial" w:hAnsi="Arial" w:cs="Arial"/>
                <w:b w:val="0"/>
                <w:noProof/>
                <w:sz w:val="20"/>
                <w:szCs w:val="20"/>
              </w:rPr>
              <w:t>Liczba i powierzchnia terenów inwest</w:t>
            </w:r>
            <w:r w:rsidR="00FC4537" w:rsidRPr="00DB0C96">
              <w:rPr>
                <w:rStyle w:val="Hipercze"/>
                <w:rFonts w:ascii="Arial" w:hAnsi="Arial" w:cs="Arial"/>
                <w:b w:val="0"/>
                <w:noProof/>
                <w:sz w:val="20"/>
                <w:szCs w:val="20"/>
              </w:rPr>
              <w:t xml:space="preserve">ycyjnych wymagających wsparcia </w:t>
            </w:r>
            <w:r w:rsidR="00FC4537" w:rsidRPr="00DB0C96">
              <w:rPr>
                <w:rStyle w:val="Hipercze"/>
                <w:rFonts w:ascii="Arial" w:hAnsi="Arial" w:cs="Arial"/>
                <w:b w:val="0"/>
                <w:noProof/>
                <w:sz w:val="20"/>
                <w:szCs w:val="20"/>
              </w:rPr>
              <w:br/>
            </w:r>
            <w:r w:rsidR="00057034" w:rsidRPr="00DB0C96">
              <w:rPr>
                <w:rStyle w:val="Hipercze"/>
                <w:rFonts w:ascii="Arial" w:hAnsi="Arial" w:cs="Arial"/>
                <w:b w:val="0"/>
                <w:noProof/>
                <w:sz w:val="20"/>
                <w:szCs w:val="20"/>
              </w:rPr>
              <w:t>w gminach województwa wielkopolskiego</w:t>
            </w:r>
            <w:r w:rsidR="00057034" w:rsidRPr="00DB0C96">
              <w:rPr>
                <w:rFonts w:ascii="Arial" w:hAnsi="Arial" w:cs="Arial"/>
                <w:b w:val="0"/>
                <w:noProof/>
                <w:webHidden/>
                <w:sz w:val="20"/>
                <w:szCs w:val="20"/>
              </w:rPr>
              <w:tab/>
            </w:r>
            <w:r w:rsidR="00057034" w:rsidRPr="00DB0C96">
              <w:rPr>
                <w:rFonts w:ascii="Arial" w:hAnsi="Arial" w:cs="Arial"/>
                <w:b w:val="0"/>
                <w:noProof/>
                <w:webHidden/>
                <w:sz w:val="20"/>
                <w:szCs w:val="20"/>
              </w:rPr>
              <w:fldChar w:fldCharType="begin"/>
            </w:r>
            <w:r w:rsidR="00057034" w:rsidRPr="00DB0C96">
              <w:rPr>
                <w:rFonts w:ascii="Arial" w:hAnsi="Arial" w:cs="Arial"/>
                <w:b w:val="0"/>
                <w:noProof/>
                <w:webHidden/>
                <w:sz w:val="20"/>
                <w:szCs w:val="20"/>
              </w:rPr>
              <w:instrText xml:space="preserve"> PAGEREF _Toc77079036 \h </w:instrText>
            </w:r>
            <w:r w:rsidR="00057034" w:rsidRPr="00DB0C96">
              <w:rPr>
                <w:rFonts w:ascii="Arial" w:hAnsi="Arial" w:cs="Arial"/>
                <w:b w:val="0"/>
                <w:noProof/>
                <w:webHidden/>
                <w:sz w:val="20"/>
                <w:szCs w:val="20"/>
              </w:rPr>
            </w:r>
            <w:r w:rsidR="00057034" w:rsidRPr="00DB0C96">
              <w:rPr>
                <w:rFonts w:ascii="Arial" w:hAnsi="Arial" w:cs="Arial"/>
                <w:b w:val="0"/>
                <w:noProof/>
                <w:webHidden/>
                <w:sz w:val="20"/>
                <w:szCs w:val="20"/>
              </w:rPr>
              <w:fldChar w:fldCharType="separate"/>
            </w:r>
            <w:r w:rsidR="00711F90">
              <w:rPr>
                <w:rFonts w:ascii="Arial" w:hAnsi="Arial" w:cs="Arial"/>
                <w:b w:val="0"/>
                <w:noProof/>
                <w:webHidden/>
                <w:sz w:val="20"/>
                <w:szCs w:val="20"/>
              </w:rPr>
              <w:t>156</w:t>
            </w:r>
            <w:r w:rsidR="00057034" w:rsidRPr="00DB0C96">
              <w:rPr>
                <w:rFonts w:ascii="Arial" w:hAnsi="Arial" w:cs="Arial"/>
                <w:b w:val="0"/>
                <w:noProof/>
                <w:webHidden/>
                <w:sz w:val="20"/>
                <w:szCs w:val="20"/>
              </w:rPr>
              <w:fldChar w:fldCharType="end"/>
            </w:r>
          </w:hyperlink>
        </w:p>
        <w:p w14:paraId="6DA25343" w14:textId="64767268" w:rsidR="00057034" w:rsidRPr="00DB0C96" w:rsidRDefault="0019134E" w:rsidP="004E22F1">
          <w:pPr>
            <w:pStyle w:val="Spistreci1"/>
            <w:rPr>
              <w:rFonts w:eastAsiaTheme="minorEastAsia"/>
              <w:lang w:eastAsia="pl-PL"/>
            </w:rPr>
          </w:pPr>
          <w:hyperlink w:anchor="_Toc77079037" w:history="1">
            <w:r w:rsidR="00057034" w:rsidRPr="00DB0C96">
              <w:rPr>
                <w:rStyle w:val="Hipercze"/>
              </w:rPr>
              <w:t>Spis tabel</w:t>
            </w:r>
            <w:r w:rsidR="00057034" w:rsidRPr="00DB0C96">
              <w:rPr>
                <w:webHidden/>
              </w:rPr>
              <w:tab/>
            </w:r>
            <w:r w:rsidR="00057034" w:rsidRPr="00DB0C96">
              <w:rPr>
                <w:webHidden/>
              </w:rPr>
              <w:fldChar w:fldCharType="begin"/>
            </w:r>
            <w:r w:rsidR="00057034" w:rsidRPr="00DB0C96">
              <w:rPr>
                <w:webHidden/>
              </w:rPr>
              <w:instrText xml:space="preserve"> PAGEREF _Toc77079037 \h </w:instrText>
            </w:r>
            <w:r w:rsidR="00057034" w:rsidRPr="00DB0C96">
              <w:rPr>
                <w:webHidden/>
              </w:rPr>
            </w:r>
            <w:r w:rsidR="00057034" w:rsidRPr="00DB0C96">
              <w:rPr>
                <w:webHidden/>
              </w:rPr>
              <w:fldChar w:fldCharType="separate"/>
            </w:r>
            <w:r w:rsidR="00711F90">
              <w:rPr>
                <w:webHidden/>
              </w:rPr>
              <w:t>160</w:t>
            </w:r>
            <w:r w:rsidR="00057034" w:rsidRPr="00DB0C96">
              <w:rPr>
                <w:webHidden/>
              </w:rPr>
              <w:fldChar w:fldCharType="end"/>
            </w:r>
          </w:hyperlink>
        </w:p>
        <w:p w14:paraId="07611E5D" w14:textId="0FD45DA7" w:rsidR="00057034" w:rsidRPr="00DB0C96" w:rsidRDefault="0019134E" w:rsidP="004E22F1">
          <w:pPr>
            <w:pStyle w:val="Spistreci1"/>
            <w:rPr>
              <w:rFonts w:eastAsiaTheme="minorEastAsia"/>
              <w:lang w:eastAsia="pl-PL"/>
            </w:rPr>
          </w:pPr>
          <w:hyperlink w:anchor="_Toc77079038" w:history="1">
            <w:r w:rsidR="00057034" w:rsidRPr="00DB0C96">
              <w:rPr>
                <w:rStyle w:val="Hipercze"/>
              </w:rPr>
              <w:t>Spis rycin</w:t>
            </w:r>
            <w:r w:rsidR="00057034" w:rsidRPr="00DB0C96">
              <w:rPr>
                <w:webHidden/>
              </w:rPr>
              <w:tab/>
            </w:r>
            <w:r w:rsidR="00057034" w:rsidRPr="00DB0C96">
              <w:rPr>
                <w:webHidden/>
              </w:rPr>
              <w:fldChar w:fldCharType="begin"/>
            </w:r>
            <w:r w:rsidR="00057034" w:rsidRPr="00DB0C96">
              <w:rPr>
                <w:webHidden/>
              </w:rPr>
              <w:instrText xml:space="preserve"> PAGEREF _Toc77079038 \h </w:instrText>
            </w:r>
            <w:r w:rsidR="00057034" w:rsidRPr="00DB0C96">
              <w:rPr>
                <w:webHidden/>
              </w:rPr>
            </w:r>
            <w:r w:rsidR="00057034" w:rsidRPr="00DB0C96">
              <w:rPr>
                <w:webHidden/>
              </w:rPr>
              <w:fldChar w:fldCharType="separate"/>
            </w:r>
            <w:r w:rsidR="00711F90">
              <w:rPr>
                <w:webHidden/>
              </w:rPr>
              <w:t>163</w:t>
            </w:r>
            <w:r w:rsidR="00057034" w:rsidRPr="00DB0C96">
              <w:rPr>
                <w:webHidden/>
              </w:rPr>
              <w:fldChar w:fldCharType="end"/>
            </w:r>
          </w:hyperlink>
        </w:p>
        <w:p w14:paraId="33D6945A" w14:textId="2C9A9F2A" w:rsidR="00057034" w:rsidRPr="00DB0C96" w:rsidRDefault="0019134E" w:rsidP="004E22F1">
          <w:pPr>
            <w:pStyle w:val="Spistreci1"/>
            <w:rPr>
              <w:rFonts w:eastAsiaTheme="minorEastAsia"/>
              <w:lang w:eastAsia="pl-PL"/>
            </w:rPr>
          </w:pPr>
          <w:hyperlink w:anchor="_Toc77079039" w:history="1">
            <w:r w:rsidR="00057034" w:rsidRPr="00DB0C96">
              <w:rPr>
                <w:rStyle w:val="Hipercze"/>
              </w:rPr>
              <w:t>Spis wykresów</w:t>
            </w:r>
            <w:r w:rsidR="00057034" w:rsidRPr="00DB0C96">
              <w:rPr>
                <w:webHidden/>
              </w:rPr>
              <w:tab/>
            </w:r>
            <w:r w:rsidR="00057034" w:rsidRPr="00DB0C96">
              <w:rPr>
                <w:webHidden/>
              </w:rPr>
              <w:fldChar w:fldCharType="begin"/>
            </w:r>
            <w:r w:rsidR="00057034" w:rsidRPr="00DB0C96">
              <w:rPr>
                <w:webHidden/>
              </w:rPr>
              <w:instrText xml:space="preserve"> PAGEREF _Toc77079039 \h </w:instrText>
            </w:r>
            <w:r w:rsidR="00057034" w:rsidRPr="00DB0C96">
              <w:rPr>
                <w:webHidden/>
              </w:rPr>
            </w:r>
            <w:r w:rsidR="00057034" w:rsidRPr="00DB0C96">
              <w:rPr>
                <w:webHidden/>
              </w:rPr>
              <w:fldChar w:fldCharType="separate"/>
            </w:r>
            <w:r w:rsidR="00711F90">
              <w:rPr>
                <w:webHidden/>
              </w:rPr>
              <w:t>165</w:t>
            </w:r>
            <w:r w:rsidR="00057034" w:rsidRPr="00DB0C96">
              <w:rPr>
                <w:webHidden/>
              </w:rPr>
              <w:fldChar w:fldCharType="end"/>
            </w:r>
          </w:hyperlink>
        </w:p>
        <w:p w14:paraId="4A060DDF" w14:textId="13EB742D" w:rsidR="00057034" w:rsidRPr="00DB0C96" w:rsidRDefault="0019134E" w:rsidP="004E22F1">
          <w:pPr>
            <w:pStyle w:val="Spistreci1"/>
            <w:rPr>
              <w:rFonts w:eastAsiaTheme="minorEastAsia"/>
              <w:sz w:val="18"/>
              <w:szCs w:val="18"/>
              <w:lang w:eastAsia="pl-PL"/>
            </w:rPr>
          </w:pPr>
          <w:hyperlink w:anchor="_Toc77079040" w:history="1">
            <w:r w:rsidR="00057034" w:rsidRPr="00DB0C96">
              <w:rPr>
                <w:rStyle w:val="Hipercze"/>
              </w:rPr>
              <w:t>Bibliografia</w:t>
            </w:r>
            <w:r w:rsidR="00057034" w:rsidRPr="00DB0C96">
              <w:rPr>
                <w:webHidden/>
              </w:rPr>
              <w:tab/>
            </w:r>
            <w:r w:rsidR="00057034" w:rsidRPr="00DB0C96">
              <w:rPr>
                <w:webHidden/>
              </w:rPr>
              <w:fldChar w:fldCharType="begin"/>
            </w:r>
            <w:r w:rsidR="00057034" w:rsidRPr="00DB0C96">
              <w:rPr>
                <w:webHidden/>
              </w:rPr>
              <w:instrText xml:space="preserve"> PAGEREF _Toc77079040 \h </w:instrText>
            </w:r>
            <w:r w:rsidR="00057034" w:rsidRPr="00DB0C96">
              <w:rPr>
                <w:webHidden/>
              </w:rPr>
            </w:r>
            <w:r w:rsidR="00057034" w:rsidRPr="00DB0C96">
              <w:rPr>
                <w:webHidden/>
              </w:rPr>
              <w:fldChar w:fldCharType="separate"/>
            </w:r>
            <w:r w:rsidR="00711F90">
              <w:rPr>
                <w:webHidden/>
              </w:rPr>
              <w:t>166</w:t>
            </w:r>
            <w:r w:rsidR="00057034" w:rsidRPr="00DB0C96">
              <w:rPr>
                <w:webHidden/>
              </w:rPr>
              <w:fldChar w:fldCharType="end"/>
            </w:r>
          </w:hyperlink>
        </w:p>
        <w:p w14:paraId="1DD3738C" w14:textId="11B090EA" w:rsidR="00680755" w:rsidRPr="00DB0C96" w:rsidRDefault="006560F5" w:rsidP="00B52C6B">
          <w:pPr>
            <w:pStyle w:val="Spistreci2"/>
            <w:spacing w:before="60" w:after="60" w:line="240" w:lineRule="auto"/>
            <w:ind w:left="0"/>
            <w:rPr>
              <w:rFonts w:ascii="Arial" w:hAnsi="Arial" w:cs="Arial"/>
              <w:b w:val="0"/>
              <w:sz w:val="20"/>
              <w:szCs w:val="20"/>
            </w:rPr>
          </w:pPr>
          <w:r w:rsidRPr="00DB0C96">
            <w:rPr>
              <w:rFonts w:ascii="Arial" w:hAnsi="Arial" w:cs="Arial"/>
              <w:b w:val="0"/>
              <w:bCs w:val="0"/>
              <w:sz w:val="18"/>
              <w:szCs w:val="18"/>
            </w:rPr>
            <w:fldChar w:fldCharType="end"/>
          </w:r>
        </w:p>
      </w:sdtContent>
    </w:sdt>
    <w:p w14:paraId="54799BAA" w14:textId="76C779A3" w:rsidR="00C460A9" w:rsidRPr="00DB0C96" w:rsidRDefault="00C460A9" w:rsidP="004E22F1">
      <w:pPr>
        <w:tabs>
          <w:tab w:val="left" w:pos="7062"/>
        </w:tabs>
        <w:spacing w:line="240" w:lineRule="auto"/>
        <w:ind w:firstLine="0"/>
        <w:rPr>
          <w:rFonts w:eastAsia="MinionPro-Regular" w:cs="Arial"/>
          <w:b/>
          <w:color w:val="00007E"/>
          <w:sz w:val="24"/>
          <w:szCs w:val="16"/>
          <w:shd w:val="clear" w:color="auto" w:fill="FFFFFF"/>
        </w:rPr>
      </w:pPr>
      <w:bookmarkStart w:id="3" w:name="_Toc43140886"/>
      <w:r w:rsidRPr="00DB0C96">
        <w:br w:type="page"/>
      </w:r>
      <w:r w:rsidR="004E22F1" w:rsidRPr="00DB0C96">
        <w:lastRenderedPageBreak/>
        <w:tab/>
      </w:r>
    </w:p>
    <w:p w14:paraId="59DD58D6" w14:textId="3AE2D446" w:rsidR="007B7ECE" w:rsidRPr="00DB0C96" w:rsidRDefault="007B7ECE" w:rsidP="00CF16B4">
      <w:pPr>
        <w:pStyle w:val="Nagwek1"/>
      </w:pPr>
      <w:bookmarkStart w:id="4" w:name="_Toc77079004"/>
      <w:r w:rsidRPr="00DB0C96">
        <w:t>Wykaz skrót</w:t>
      </w:r>
      <w:r w:rsidR="00621C78" w:rsidRPr="00DB0C96">
        <w:t>owców</w:t>
      </w:r>
      <w:bookmarkEnd w:id="4"/>
    </w:p>
    <w:p w14:paraId="1BA5ECBA" w14:textId="77777777" w:rsidR="007B7ECE" w:rsidRPr="00DB0C96" w:rsidRDefault="007B7ECE" w:rsidP="007B7ECE">
      <w:pPr>
        <w:spacing w:before="120" w:after="120"/>
        <w:jc w:val="both"/>
        <w:rPr>
          <w:rFonts w:cs="Arial"/>
          <w:szCs w:val="20"/>
        </w:rPr>
      </w:pPr>
      <w:r w:rsidRPr="00DB0C96">
        <w:rPr>
          <w:rFonts w:cs="Arial"/>
          <w:b/>
          <w:bCs/>
          <w:szCs w:val="20"/>
        </w:rPr>
        <w:t xml:space="preserve">GM </w:t>
      </w:r>
      <w:r w:rsidRPr="00DB0C96">
        <w:rPr>
          <w:rFonts w:cs="Arial"/>
          <w:szCs w:val="20"/>
        </w:rPr>
        <w:t xml:space="preserve">– gmina miejska </w:t>
      </w:r>
    </w:p>
    <w:p w14:paraId="47774D06" w14:textId="77777777" w:rsidR="007B7ECE" w:rsidRPr="00DB0C96" w:rsidRDefault="007B7ECE" w:rsidP="007B7ECE">
      <w:pPr>
        <w:spacing w:before="120" w:after="120"/>
        <w:jc w:val="both"/>
        <w:rPr>
          <w:rFonts w:cs="Arial"/>
          <w:szCs w:val="20"/>
        </w:rPr>
      </w:pPr>
      <w:r w:rsidRPr="00DB0C96">
        <w:rPr>
          <w:rFonts w:cs="Arial"/>
          <w:b/>
          <w:bCs/>
          <w:szCs w:val="20"/>
        </w:rPr>
        <w:t xml:space="preserve">GMW </w:t>
      </w:r>
      <w:r w:rsidRPr="00DB0C96">
        <w:rPr>
          <w:rFonts w:cs="Arial"/>
          <w:szCs w:val="20"/>
        </w:rPr>
        <w:t xml:space="preserve">– gmina miejsko-wiejska </w:t>
      </w:r>
    </w:p>
    <w:p w14:paraId="46D2B486" w14:textId="77777777" w:rsidR="007B7ECE" w:rsidRPr="00DB0C96" w:rsidRDefault="007B7ECE" w:rsidP="007B7ECE">
      <w:pPr>
        <w:spacing w:before="120" w:after="120"/>
        <w:jc w:val="both"/>
        <w:rPr>
          <w:rFonts w:cs="Arial"/>
          <w:szCs w:val="20"/>
        </w:rPr>
      </w:pPr>
      <w:r w:rsidRPr="00DB0C96">
        <w:rPr>
          <w:rFonts w:cs="Arial"/>
          <w:b/>
          <w:bCs/>
          <w:szCs w:val="20"/>
        </w:rPr>
        <w:t xml:space="preserve">GW </w:t>
      </w:r>
      <w:r w:rsidRPr="00DB0C96">
        <w:rPr>
          <w:rFonts w:cs="Arial"/>
          <w:szCs w:val="20"/>
        </w:rPr>
        <w:t xml:space="preserve">– gmina wiejska </w:t>
      </w:r>
    </w:p>
    <w:p w14:paraId="1C644E40" w14:textId="4A7EF700" w:rsidR="007B7ECE" w:rsidRPr="00DB0C96" w:rsidRDefault="007B7ECE" w:rsidP="007B7ECE">
      <w:pPr>
        <w:spacing w:before="120" w:after="120"/>
        <w:jc w:val="both"/>
        <w:rPr>
          <w:rFonts w:cs="Arial"/>
          <w:szCs w:val="20"/>
        </w:rPr>
      </w:pPr>
      <w:r w:rsidRPr="00DB0C96">
        <w:rPr>
          <w:rFonts w:cs="Arial"/>
          <w:b/>
          <w:bCs/>
          <w:szCs w:val="20"/>
        </w:rPr>
        <w:t xml:space="preserve">CAWI </w:t>
      </w:r>
      <w:r w:rsidRPr="00DB0C96">
        <w:rPr>
          <w:rFonts w:cs="Arial"/>
          <w:szCs w:val="20"/>
        </w:rPr>
        <w:t xml:space="preserve">– </w:t>
      </w:r>
      <w:proofErr w:type="spellStart"/>
      <w:r w:rsidRPr="00DB0C96">
        <w:rPr>
          <w:rFonts w:cs="Arial"/>
          <w:szCs w:val="20"/>
        </w:rPr>
        <w:t>Computer</w:t>
      </w:r>
      <w:proofErr w:type="spellEnd"/>
      <w:r w:rsidRPr="00DB0C96">
        <w:rPr>
          <w:rFonts w:cs="Arial"/>
          <w:szCs w:val="20"/>
        </w:rPr>
        <w:t xml:space="preserve"> </w:t>
      </w:r>
      <w:proofErr w:type="spellStart"/>
      <w:r w:rsidRPr="00DB0C96">
        <w:rPr>
          <w:rFonts w:cs="Arial"/>
          <w:szCs w:val="20"/>
        </w:rPr>
        <w:t>Assisted</w:t>
      </w:r>
      <w:proofErr w:type="spellEnd"/>
      <w:r w:rsidRPr="00DB0C96">
        <w:rPr>
          <w:rFonts w:cs="Arial"/>
          <w:szCs w:val="20"/>
        </w:rPr>
        <w:t xml:space="preserve"> Web Interview</w:t>
      </w:r>
      <w:r w:rsidRPr="00DB0C96">
        <w:rPr>
          <w:rFonts w:cs="Arial"/>
          <w:b/>
          <w:bCs/>
          <w:szCs w:val="20"/>
        </w:rPr>
        <w:t xml:space="preserve"> </w:t>
      </w:r>
      <w:r w:rsidRPr="00DB0C96">
        <w:rPr>
          <w:rFonts w:cs="Arial"/>
          <w:szCs w:val="20"/>
        </w:rPr>
        <w:t>(ankiety internetowe)</w:t>
      </w:r>
    </w:p>
    <w:p w14:paraId="03D693A5" w14:textId="436DC697" w:rsidR="004B7A7C" w:rsidRPr="00DB0C96" w:rsidRDefault="004B7A7C" w:rsidP="007B7ECE">
      <w:pPr>
        <w:spacing w:before="120" w:after="120"/>
        <w:jc w:val="both"/>
        <w:rPr>
          <w:rFonts w:cs="Arial"/>
          <w:b/>
          <w:bCs/>
          <w:szCs w:val="20"/>
        </w:rPr>
      </w:pPr>
      <w:r w:rsidRPr="00DB0C96">
        <w:rPr>
          <w:rFonts w:cs="Arial"/>
          <w:b/>
          <w:bCs/>
          <w:szCs w:val="20"/>
        </w:rPr>
        <w:t xml:space="preserve">CIT </w:t>
      </w:r>
      <w:r w:rsidRPr="00DB0C96">
        <w:rPr>
          <w:rFonts w:cs="Arial"/>
          <w:bCs/>
          <w:szCs w:val="20"/>
        </w:rPr>
        <w:t>–</w:t>
      </w:r>
      <w:r w:rsidR="00417EFE" w:rsidRPr="00DB0C96">
        <w:rPr>
          <w:rFonts w:cs="Arial"/>
          <w:bCs/>
          <w:szCs w:val="20"/>
        </w:rPr>
        <w:t xml:space="preserve"> podatek dochodowy od osób prawnych</w:t>
      </w:r>
    </w:p>
    <w:p w14:paraId="4F1AB15C" w14:textId="77777777" w:rsidR="007B7ECE" w:rsidRPr="00DB0C96" w:rsidRDefault="007B7ECE" w:rsidP="007B7ECE">
      <w:pPr>
        <w:spacing w:before="120" w:after="120"/>
        <w:jc w:val="both"/>
        <w:rPr>
          <w:rFonts w:cs="Arial"/>
          <w:b/>
          <w:bCs/>
          <w:szCs w:val="20"/>
        </w:rPr>
      </w:pPr>
      <w:r w:rsidRPr="00DB0C96">
        <w:rPr>
          <w:rFonts w:cs="Arial"/>
          <w:b/>
          <w:bCs/>
          <w:szCs w:val="20"/>
        </w:rPr>
        <w:t xml:space="preserve">EBOI </w:t>
      </w:r>
      <w:r w:rsidRPr="00DB0C96">
        <w:rPr>
          <w:rFonts w:cs="Arial"/>
          <w:szCs w:val="20"/>
        </w:rPr>
        <w:t>– Elektroniczna Baza Ofert Inwestycyjnych</w:t>
      </w:r>
    </w:p>
    <w:p w14:paraId="4E12F488" w14:textId="77777777" w:rsidR="007B7ECE" w:rsidRPr="00DB0C96" w:rsidRDefault="007B7ECE" w:rsidP="007B7ECE">
      <w:pPr>
        <w:spacing w:before="120" w:after="120"/>
        <w:jc w:val="both"/>
        <w:rPr>
          <w:rFonts w:cs="Arial"/>
          <w:szCs w:val="20"/>
          <w:lang w:val="en-US"/>
        </w:rPr>
      </w:pPr>
      <w:r w:rsidRPr="00DB0C96">
        <w:rPr>
          <w:rFonts w:cs="Arial"/>
          <w:b/>
          <w:bCs/>
          <w:szCs w:val="20"/>
          <w:lang w:val="en-US"/>
        </w:rPr>
        <w:t xml:space="preserve">IDI </w:t>
      </w:r>
      <w:r w:rsidRPr="00DB0C96">
        <w:rPr>
          <w:rFonts w:cs="Arial"/>
          <w:szCs w:val="20"/>
          <w:lang w:val="en-US"/>
        </w:rPr>
        <w:t>– Individual In-depth Interview (</w:t>
      </w:r>
      <w:proofErr w:type="spellStart"/>
      <w:r w:rsidRPr="00DB0C96">
        <w:rPr>
          <w:rFonts w:cs="Arial"/>
          <w:szCs w:val="20"/>
          <w:lang w:val="en-US"/>
        </w:rPr>
        <w:t>wywiady</w:t>
      </w:r>
      <w:proofErr w:type="spellEnd"/>
      <w:r w:rsidRPr="00DB0C96">
        <w:rPr>
          <w:rFonts w:cs="Arial"/>
          <w:szCs w:val="20"/>
          <w:lang w:val="en-US"/>
        </w:rPr>
        <w:t xml:space="preserve"> </w:t>
      </w:r>
      <w:proofErr w:type="spellStart"/>
      <w:r w:rsidRPr="00DB0C96">
        <w:rPr>
          <w:rFonts w:cs="Arial"/>
          <w:szCs w:val="20"/>
          <w:lang w:val="en-US"/>
        </w:rPr>
        <w:t>pogłębione</w:t>
      </w:r>
      <w:proofErr w:type="spellEnd"/>
      <w:r w:rsidRPr="00DB0C96">
        <w:rPr>
          <w:rFonts w:cs="Arial"/>
          <w:szCs w:val="20"/>
          <w:lang w:val="en-US"/>
        </w:rPr>
        <w:t>)</w:t>
      </w:r>
    </w:p>
    <w:p w14:paraId="0008D025" w14:textId="79C65364" w:rsidR="008E6AB2" w:rsidRPr="00DB0C96" w:rsidRDefault="008E6AB2" w:rsidP="007B7ECE">
      <w:pPr>
        <w:spacing w:before="120" w:after="120"/>
        <w:jc w:val="both"/>
        <w:rPr>
          <w:rFonts w:cs="Arial"/>
          <w:szCs w:val="20"/>
          <w:lang w:val="en-US"/>
        </w:rPr>
      </w:pPr>
      <w:r w:rsidRPr="00DB0C96">
        <w:rPr>
          <w:rFonts w:cs="Arial"/>
          <w:b/>
          <w:szCs w:val="20"/>
          <w:lang w:val="en-US"/>
        </w:rPr>
        <w:t xml:space="preserve">IOB </w:t>
      </w:r>
      <w:r w:rsidRPr="00DB0C96">
        <w:rPr>
          <w:rFonts w:cs="Arial"/>
          <w:szCs w:val="20"/>
          <w:lang w:val="en-US"/>
        </w:rPr>
        <w:t>–</w:t>
      </w:r>
      <w:r w:rsidR="00417EFE" w:rsidRPr="00DB0C96">
        <w:rPr>
          <w:rFonts w:cs="Arial"/>
          <w:szCs w:val="20"/>
          <w:lang w:val="en-US"/>
        </w:rPr>
        <w:t xml:space="preserve"> </w:t>
      </w:r>
      <w:proofErr w:type="spellStart"/>
      <w:r w:rsidR="00417EFE" w:rsidRPr="00DB0C96">
        <w:rPr>
          <w:rFonts w:cs="Arial"/>
          <w:szCs w:val="20"/>
          <w:lang w:val="en-US"/>
        </w:rPr>
        <w:t>instytucja</w:t>
      </w:r>
      <w:proofErr w:type="spellEnd"/>
      <w:r w:rsidR="00417EFE" w:rsidRPr="00DB0C96">
        <w:rPr>
          <w:rFonts w:cs="Arial"/>
          <w:szCs w:val="20"/>
          <w:lang w:val="en-US"/>
        </w:rPr>
        <w:t xml:space="preserve"> </w:t>
      </w:r>
      <w:proofErr w:type="spellStart"/>
      <w:r w:rsidR="00417EFE" w:rsidRPr="00DB0C96">
        <w:rPr>
          <w:rFonts w:cs="Arial"/>
          <w:szCs w:val="20"/>
          <w:lang w:val="en-US"/>
        </w:rPr>
        <w:t>otoczenia</w:t>
      </w:r>
      <w:proofErr w:type="spellEnd"/>
      <w:r w:rsidR="00417EFE" w:rsidRPr="00DB0C96">
        <w:rPr>
          <w:rFonts w:cs="Arial"/>
          <w:szCs w:val="20"/>
          <w:lang w:val="en-US"/>
        </w:rPr>
        <w:t xml:space="preserve"> </w:t>
      </w:r>
      <w:proofErr w:type="spellStart"/>
      <w:r w:rsidR="00417EFE" w:rsidRPr="00DB0C96">
        <w:rPr>
          <w:rFonts w:cs="Arial"/>
          <w:szCs w:val="20"/>
          <w:lang w:val="en-US"/>
        </w:rPr>
        <w:t>biznesu</w:t>
      </w:r>
      <w:proofErr w:type="spellEnd"/>
    </w:p>
    <w:p w14:paraId="7FDF90EC" w14:textId="0D259306" w:rsidR="008E6AB2" w:rsidRPr="00DB0C96" w:rsidRDefault="008E6AB2" w:rsidP="007B7ECE">
      <w:pPr>
        <w:spacing w:before="120" w:after="120"/>
        <w:jc w:val="both"/>
        <w:rPr>
          <w:rFonts w:cs="Arial"/>
          <w:szCs w:val="20"/>
          <w:lang w:val="en-US"/>
        </w:rPr>
      </w:pPr>
      <w:r w:rsidRPr="00DB0C96">
        <w:rPr>
          <w:rFonts w:cs="Arial"/>
          <w:b/>
          <w:szCs w:val="20"/>
          <w:lang w:val="en-US"/>
        </w:rPr>
        <w:t>JST</w:t>
      </w:r>
      <w:r w:rsidRPr="00DB0C96">
        <w:rPr>
          <w:rFonts w:cs="Arial"/>
          <w:szCs w:val="20"/>
          <w:lang w:val="en-US"/>
        </w:rPr>
        <w:t xml:space="preserve"> –</w:t>
      </w:r>
      <w:r w:rsidR="00417EFE" w:rsidRPr="00DB0C96">
        <w:rPr>
          <w:rFonts w:cs="Arial"/>
          <w:szCs w:val="20"/>
          <w:lang w:val="en-US"/>
        </w:rPr>
        <w:t xml:space="preserve"> </w:t>
      </w:r>
      <w:proofErr w:type="spellStart"/>
      <w:r w:rsidR="00417EFE" w:rsidRPr="00DB0C96">
        <w:rPr>
          <w:rFonts w:cs="Arial"/>
          <w:szCs w:val="20"/>
          <w:lang w:val="en-US"/>
        </w:rPr>
        <w:t>jednostka</w:t>
      </w:r>
      <w:proofErr w:type="spellEnd"/>
      <w:r w:rsidR="00417EFE" w:rsidRPr="00DB0C96">
        <w:rPr>
          <w:rFonts w:cs="Arial"/>
          <w:szCs w:val="20"/>
          <w:lang w:val="en-US"/>
        </w:rPr>
        <w:t xml:space="preserve"> </w:t>
      </w:r>
      <w:proofErr w:type="spellStart"/>
      <w:r w:rsidR="00417EFE" w:rsidRPr="00DB0C96">
        <w:rPr>
          <w:rFonts w:cs="Arial"/>
          <w:szCs w:val="20"/>
          <w:lang w:val="en-US"/>
        </w:rPr>
        <w:t>samorządu</w:t>
      </w:r>
      <w:proofErr w:type="spellEnd"/>
      <w:r w:rsidR="00417EFE" w:rsidRPr="00DB0C96">
        <w:rPr>
          <w:rFonts w:cs="Arial"/>
          <w:szCs w:val="20"/>
          <w:lang w:val="en-US"/>
        </w:rPr>
        <w:t xml:space="preserve"> </w:t>
      </w:r>
      <w:proofErr w:type="spellStart"/>
      <w:r w:rsidR="00417EFE" w:rsidRPr="00DB0C96">
        <w:rPr>
          <w:rFonts w:cs="Arial"/>
          <w:szCs w:val="20"/>
          <w:lang w:val="en-US"/>
        </w:rPr>
        <w:t>terytorialnego</w:t>
      </w:r>
      <w:proofErr w:type="spellEnd"/>
    </w:p>
    <w:p w14:paraId="3CBF3C3F" w14:textId="77777777" w:rsidR="007B7ECE" w:rsidRPr="00DB0C96" w:rsidRDefault="007B7ECE" w:rsidP="007B7ECE">
      <w:pPr>
        <w:spacing w:before="120" w:after="120"/>
        <w:jc w:val="both"/>
        <w:rPr>
          <w:rFonts w:cs="Arial"/>
          <w:b/>
          <w:bCs/>
          <w:szCs w:val="20"/>
        </w:rPr>
      </w:pPr>
      <w:r w:rsidRPr="00DB0C96">
        <w:rPr>
          <w:rFonts w:cs="Arial"/>
          <w:b/>
          <w:bCs/>
          <w:szCs w:val="20"/>
        </w:rPr>
        <w:t xml:space="preserve">KOWR </w:t>
      </w:r>
      <w:r w:rsidRPr="00DB0C96">
        <w:rPr>
          <w:rFonts w:cs="Arial"/>
          <w:szCs w:val="20"/>
        </w:rPr>
        <w:t>– Krajowy Ośrodek Wsparcia Rolnictwa</w:t>
      </w:r>
    </w:p>
    <w:p w14:paraId="0F772078" w14:textId="317D9713" w:rsidR="007B7ECE" w:rsidRPr="00DB0C96" w:rsidRDefault="007B7ECE" w:rsidP="007B7ECE">
      <w:pPr>
        <w:spacing w:before="120" w:after="120"/>
        <w:jc w:val="both"/>
        <w:rPr>
          <w:rFonts w:cs="Arial"/>
          <w:szCs w:val="20"/>
        </w:rPr>
      </w:pPr>
      <w:r w:rsidRPr="00DB0C96">
        <w:rPr>
          <w:rFonts w:cs="Arial"/>
          <w:b/>
          <w:bCs/>
          <w:szCs w:val="20"/>
        </w:rPr>
        <w:t xml:space="preserve">KSRR </w:t>
      </w:r>
      <w:r w:rsidRPr="00DB0C96">
        <w:rPr>
          <w:rFonts w:cs="Arial"/>
          <w:szCs w:val="20"/>
        </w:rPr>
        <w:t>– Krajowa Strategia Rozwoju Regionalnego</w:t>
      </w:r>
      <w:r w:rsidR="00417EFE" w:rsidRPr="00DB0C96">
        <w:rPr>
          <w:rFonts w:cs="Arial"/>
          <w:szCs w:val="20"/>
        </w:rPr>
        <w:t xml:space="preserve"> 2030</w:t>
      </w:r>
    </w:p>
    <w:p w14:paraId="68255E6D" w14:textId="77777777" w:rsidR="007B7ECE" w:rsidRPr="00DB0C96" w:rsidRDefault="007B7ECE" w:rsidP="007B7ECE">
      <w:pPr>
        <w:spacing w:before="120" w:after="120"/>
        <w:jc w:val="both"/>
        <w:rPr>
          <w:rFonts w:cs="Arial"/>
          <w:szCs w:val="20"/>
        </w:rPr>
      </w:pPr>
      <w:r w:rsidRPr="00DB0C96">
        <w:rPr>
          <w:rFonts w:cs="Arial"/>
          <w:b/>
          <w:bCs/>
          <w:szCs w:val="20"/>
        </w:rPr>
        <w:t xml:space="preserve">MNP </w:t>
      </w:r>
      <w:r w:rsidRPr="00DB0C96">
        <w:rPr>
          <w:rFonts w:cs="Arial"/>
          <w:szCs w:val="20"/>
        </w:rPr>
        <w:t>– miasto na prawach powiatu</w:t>
      </w:r>
    </w:p>
    <w:p w14:paraId="7CA47CB2" w14:textId="6B61C492" w:rsidR="007B7ECE" w:rsidRPr="00DB0C96" w:rsidRDefault="007B7ECE" w:rsidP="007B7ECE">
      <w:pPr>
        <w:spacing w:before="120" w:after="120"/>
        <w:jc w:val="both"/>
        <w:rPr>
          <w:rFonts w:cs="Arial"/>
          <w:szCs w:val="20"/>
        </w:rPr>
      </w:pPr>
      <w:r w:rsidRPr="00DB0C96">
        <w:rPr>
          <w:rFonts w:cs="Arial"/>
          <w:b/>
          <w:bCs/>
          <w:szCs w:val="20"/>
        </w:rPr>
        <w:t xml:space="preserve">MPZP </w:t>
      </w:r>
      <w:r w:rsidRPr="00DB0C96">
        <w:rPr>
          <w:rFonts w:cs="Arial"/>
          <w:szCs w:val="20"/>
        </w:rPr>
        <w:t xml:space="preserve">– </w:t>
      </w:r>
      <w:r w:rsidR="0078432F" w:rsidRPr="00DB0C96">
        <w:rPr>
          <w:rFonts w:cs="Arial"/>
          <w:szCs w:val="20"/>
        </w:rPr>
        <w:t>m</w:t>
      </w:r>
      <w:r w:rsidRPr="00DB0C96">
        <w:rPr>
          <w:rFonts w:cs="Arial"/>
          <w:szCs w:val="20"/>
        </w:rPr>
        <w:t xml:space="preserve">iejscowy </w:t>
      </w:r>
      <w:r w:rsidR="0078432F" w:rsidRPr="00DB0C96">
        <w:rPr>
          <w:rFonts w:cs="Arial"/>
          <w:szCs w:val="20"/>
        </w:rPr>
        <w:t>p</w:t>
      </w:r>
      <w:r w:rsidRPr="00DB0C96">
        <w:rPr>
          <w:rFonts w:cs="Arial"/>
          <w:szCs w:val="20"/>
        </w:rPr>
        <w:t xml:space="preserve">lan </w:t>
      </w:r>
      <w:r w:rsidR="0078432F" w:rsidRPr="00DB0C96">
        <w:rPr>
          <w:rFonts w:cs="Arial"/>
          <w:szCs w:val="20"/>
        </w:rPr>
        <w:t>z</w:t>
      </w:r>
      <w:r w:rsidRPr="00DB0C96">
        <w:rPr>
          <w:rFonts w:cs="Arial"/>
          <w:szCs w:val="20"/>
        </w:rPr>
        <w:t xml:space="preserve">agospodarowania </w:t>
      </w:r>
      <w:r w:rsidR="0078432F" w:rsidRPr="00DB0C96">
        <w:rPr>
          <w:rFonts w:cs="Arial"/>
          <w:szCs w:val="20"/>
        </w:rPr>
        <w:t>p</w:t>
      </w:r>
      <w:r w:rsidRPr="00DB0C96">
        <w:rPr>
          <w:rFonts w:cs="Arial"/>
          <w:szCs w:val="20"/>
        </w:rPr>
        <w:t>rzestrzennego</w:t>
      </w:r>
    </w:p>
    <w:p w14:paraId="4D50B798" w14:textId="3ADEBE00" w:rsidR="007B7ECE" w:rsidRPr="00DB0C96" w:rsidRDefault="008E6AB2" w:rsidP="007B7ECE">
      <w:pPr>
        <w:spacing w:before="120" w:after="120"/>
        <w:jc w:val="both"/>
        <w:rPr>
          <w:rFonts w:cs="Arial"/>
          <w:szCs w:val="20"/>
        </w:rPr>
      </w:pPr>
      <w:r w:rsidRPr="00DB0C96">
        <w:rPr>
          <w:rFonts w:cs="Arial"/>
          <w:b/>
          <w:szCs w:val="20"/>
        </w:rPr>
        <w:t>MŚP</w:t>
      </w:r>
      <w:r w:rsidRPr="00DB0C96">
        <w:rPr>
          <w:rFonts w:cs="Arial"/>
          <w:szCs w:val="20"/>
        </w:rPr>
        <w:t xml:space="preserve"> –</w:t>
      </w:r>
      <w:r w:rsidR="007B7ECE" w:rsidRPr="00DB0C96">
        <w:rPr>
          <w:rFonts w:cs="Arial"/>
          <w:szCs w:val="20"/>
        </w:rPr>
        <w:t xml:space="preserve"> </w:t>
      </w:r>
      <w:r w:rsidR="008271AF" w:rsidRPr="00DB0C96">
        <w:rPr>
          <w:rFonts w:cs="Arial"/>
          <w:szCs w:val="20"/>
        </w:rPr>
        <w:t>mikro-, małe i średnie przedsiębiorstwa</w:t>
      </w:r>
    </w:p>
    <w:p w14:paraId="2CA010AC" w14:textId="77777777" w:rsidR="007B7ECE" w:rsidRPr="00DB0C96" w:rsidRDefault="007B7ECE" w:rsidP="007B7ECE">
      <w:pPr>
        <w:spacing w:before="120" w:after="120"/>
        <w:jc w:val="both"/>
        <w:rPr>
          <w:rFonts w:cs="Arial"/>
          <w:szCs w:val="20"/>
        </w:rPr>
      </w:pPr>
      <w:r w:rsidRPr="00DB0C96">
        <w:rPr>
          <w:rFonts w:cs="Arial"/>
          <w:b/>
          <w:bCs/>
          <w:szCs w:val="20"/>
        </w:rPr>
        <w:t>OSI</w:t>
      </w:r>
      <w:r w:rsidRPr="00DB0C96">
        <w:rPr>
          <w:rFonts w:cs="Arial"/>
          <w:szCs w:val="20"/>
        </w:rPr>
        <w:t xml:space="preserve"> – Obszar Strategicznej Interwencji</w:t>
      </w:r>
    </w:p>
    <w:p w14:paraId="13AC50C8" w14:textId="65914B05" w:rsidR="007B7ECE" w:rsidRPr="00DB0C96" w:rsidRDefault="007B7ECE" w:rsidP="007B7ECE">
      <w:pPr>
        <w:spacing w:before="120" w:after="120"/>
        <w:jc w:val="both"/>
        <w:rPr>
          <w:rFonts w:cs="Arial"/>
          <w:szCs w:val="20"/>
        </w:rPr>
      </w:pPr>
      <w:r w:rsidRPr="00DB0C96">
        <w:rPr>
          <w:rFonts w:cs="Arial"/>
          <w:b/>
          <w:bCs/>
          <w:szCs w:val="20"/>
        </w:rPr>
        <w:t>PAIH</w:t>
      </w:r>
      <w:r w:rsidRPr="00DB0C96">
        <w:rPr>
          <w:rFonts w:cs="Arial"/>
          <w:szCs w:val="20"/>
        </w:rPr>
        <w:t xml:space="preserve"> – Polska Agencja Inwestycji i Handlu</w:t>
      </w:r>
    </w:p>
    <w:p w14:paraId="11F7F192" w14:textId="7407931C" w:rsidR="00C233D5" w:rsidRPr="00DB0C96" w:rsidRDefault="00C233D5" w:rsidP="007B7ECE">
      <w:pPr>
        <w:spacing w:before="120" w:after="120"/>
        <w:jc w:val="both"/>
        <w:rPr>
          <w:rFonts w:cs="Arial"/>
          <w:szCs w:val="20"/>
        </w:rPr>
      </w:pPr>
      <w:r w:rsidRPr="00DB0C96">
        <w:rPr>
          <w:rFonts w:cs="Arial"/>
          <w:b/>
          <w:bCs/>
          <w:szCs w:val="20"/>
        </w:rPr>
        <w:t>PIT</w:t>
      </w:r>
      <w:r w:rsidRPr="00DB0C96">
        <w:rPr>
          <w:rFonts w:cs="Arial"/>
          <w:szCs w:val="20"/>
        </w:rPr>
        <w:t xml:space="preserve"> –</w:t>
      </w:r>
      <w:r w:rsidR="008271AF" w:rsidRPr="00DB0C96">
        <w:rPr>
          <w:rFonts w:cs="Arial"/>
          <w:szCs w:val="20"/>
        </w:rPr>
        <w:t xml:space="preserve"> podatek dochodowy od osób fizycznych</w:t>
      </w:r>
    </w:p>
    <w:p w14:paraId="54A3C845" w14:textId="77777777" w:rsidR="007B7ECE" w:rsidRPr="00DB0C96" w:rsidRDefault="007B7ECE" w:rsidP="007B7ECE">
      <w:pPr>
        <w:spacing w:before="120" w:after="120"/>
        <w:jc w:val="both"/>
        <w:rPr>
          <w:rFonts w:cs="Arial"/>
          <w:b/>
          <w:bCs/>
          <w:szCs w:val="20"/>
        </w:rPr>
      </w:pPr>
      <w:r w:rsidRPr="00DB0C96">
        <w:rPr>
          <w:rFonts w:cs="Arial"/>
          <w:b/>
          <w:bCs/>
          <w:szCs w:val="20"/>
        </w:rPr>
        <w:t>PFR</w:t>
      </w:r>
      <w:r w:rsidRPr="00DB0C96">
        <w:rPr>
          <w:rFonts w:cs="Arial"/>
          <w:szCs w:val="20"/>
        </w:rPr>
        <w:t xml:space="preserve"> – Polski Fundusz Rozwoju</w:t>
      </w:r>
    </w:p>
    <w:p w14:paraId="7C355FDA" w14:textId="77777777" w:rsidR="007B7ECE" w:rsidRPr="00DB0C96" w:rsidRDefault="007B7ECE" w:rsidP="007B7ECE">
      <w:pPr>
        <w:spacing w:before="120" w:after="120"/>
        <w:jc w:val="both"/>
        <w:rPr>
          <w:rFonts w:cs="Arial"/>
          <w:szCs w:val="20"/>
        </w:rPr>
      </w:pPr>
      <w:r w:rsidRPr="00DB0C96">
        <w:rPr>
          <w:rFonts w:cs="Arial"/>
          <w:b/>
          <w:bCs/>
          <w:szCs w:val="20"/>
        </w:rPr>
        <w:t>PSI</w:t>
      </w:r>
      <w:r w:rsidRPr="00DB0C96">
        <w:rPr>
          <w:rFonts w:cs="Arial"/>
          <w:szCs w:val="20"/>
        </w:rPr>
        <w:t xml:space="preserve"> – Polska Strefa Inwestycji</w:t>
      </w:r>
    </w:p>
    <w:p w14:paraId="26AB391D" w14:textId="6E4E1032" w:rsidR="007B7ECE" w:rsidRPr="00DB0C96" w:rsidRDefault="007B7ECE" w:rsidP="009B51E5">
      <w:pPr>
        <w:spacing w:before="120" w:after="120"/>
        <w:ind w:left="567" w:firstLine="0"/>
        <w:jc w:val="both"/>
        <w:rPr>
          <w:rFonts w:cs="Arial"/>
          <w:szCs w:val="20"/>
        </w:rPr>
      </w:pPr>
      <w:r w:rsidRPr="00DB0C96">
        <w:rPr>
          <w:rFonts w:cs="Arial"/>
          <w:b/>
          <w:bCs/>
          <w:szCs w:val="20"/>
        </w:rPr>
        <w:t xml:space="preserve">PZPWW </w:t>
      </w:r>
      <w:r w:rsidRPr="00DB0C96">
        <w:rPr>
          <w:rFonts w:cs="Arial"/>
          <w:szCs w:val="20"/>
        </w:rPr>
        <w:t xml:space="preserve">– Plan </w:t>
      </w:r>
      <w:r w:rsidR="009B51E5" w:rsidRPr="00DB0C96">
        <w:rPr>
          <w:rFonts w:cs="Arial"/>
          <w:szCs w:val="20"/>
        </w:rPr>
        <w:t>z</w:t>
      </w:r>
      <w:r w:rsidRPr="00DB0C96">
        <w:rPr>
          <w:rFonts w:cs="Arial"/>
          <w:szCs w:val="20"/>
        </w:rPr>
        <w:t xml:space="preserve">agospodarowania </w:t>
      </w:r>
      <w:r w:rsidR="009B51E5" w:rsidRPr="00DB0C96">
        <w:rPr>
          <w:rFonts w:cs="Arial"/>
          <w:szCs w:val="20"/>
        </w:rPr>
        <w:t>przestrzennego w</w:t>
      </w:r>
      <w:r w:rsidRPr="00DB0C96">
        <w:rPr>
          <w:rFonts w:cs="Arial"/>
          <w:szCs w:val="20"/>
        </w:rPr>
        <w:t xml:space="preserve">ojewództwa </w:t>
      </w:r>
      <w:r w:rsidR="009B51E5" w:rsidRPr="00DB0C96">
        <w:rPr>
          <w:rFonts w:cs="Arial"/>
          <w:szCs w:val="20"/>
        </w:rPr>
        <w:t>w</w:t>
      </w:r>
      <w:r w:rsidRPr="00DB0C96">
        <w:rPr>
          <w:rFonts w:cs="Arial"/>
          <w:szCs w:val="20"/>
        </w:rPr>
        <w:t>ielkopolskiego</w:t>
      </w:r>
      <w:r w:rsidR="009B51E5" w:rsidRPr="00DB0C96">
        <w:rPr>
          <w:rFonts w:cs="Arial"/>
          <w:szCs w:val="20"/>
        </w:rPr>
        <w:t>. Wielkopolska 2020+</w:t>
      </w:r>
    </w:p>
    <w:p w14:paraId="11BADE63" w14:textId="77777777" w:rsidR="007B7ECE" w:rsidRPr="00DB0C96" w:rsidRDefault="007B7ECE" w:rsidP="007B7ECE">
      <w:pPr>
        <w:spacing w:before="120" w:after="120"/>
        <w:jc w:val="both"/>
        <w:rPr>
          <w:rFonts w:cs="Arial"/>
          <w:b/>
          <w:bCs/>
          <w:szCs w:val="20"/>
        </w:rPr>
      </w:pPr>
      <w:r w:rsidRPr="00DB0C96">
        <w:rPr>
          <w:rFonts w:cs="Arial"/>
          <w:b/>
          <w:bCs/>
          <w:szCs w:val="20"/>
        </w:rPr>
        <w:t xml:space="preserve">RCOI </w:t>
      </w:r>
      <w:r w:rsidRPr="00DB0C96">
        <w:rPr>
          <w:rFonts w:cs="Arial"/>
          <w:szCs w:val="20"/>
        </w:rPr>
        <w:t>– Regionalne Centrum Obsługi Inwestora</w:t>
      </w:r>
      <w:r w:rsidRPr="00DB0C96">
        <w:rPr>
          <w:rFonts w:cs="Arial"/>
          <w:b/>
          <w:bCs/>
          <w:szCs w:val="20"/>
        </w:rPr>
        <w:t xml:space="preserve"> </w:t>
      </w:r>
    </w:p>
    <w:p w14:paraId="48F22F11" w14:textId="23736DB0" w:rsidR="007B7ECE" w:rsidRPr="00DB0C96" w:rsidRDefault="007B7ECE" w:rsidP="00621C78">
      <w:pPr>
        <w:spacing w:before="120" w:after="120"/>
        <w:ind w:left="567" w:firstLine="0"/>
        <w:jc w:val="both"/>
        <w:rPr>
          <w:rFonts w:cs="Arial"/>
          <w:szCs w:val="20"/>
        </w:rPr>
      </w:pPr>
      <w:r w:rsidRPr="00DB0C96">
        <w:rPr>
          <w:rFonts w:cs="Arial"/>
          <w:b/>
          <w:bCs/>
          <w:szCs w:val="20"/>
        </w:rPr>
        <w:t>SOR</w:t>
      </w:r>
      <w:r w:rsidRPr="00DB0C96">
        <w:rPr>
          <w:rFonts w:cs="Arial"/>
          <w:szCs w:val="20"/>
        </w:rPr>
        <w:t xml:space="preserve"> – Strategia </w:t>
      </w:r>
      <w:r w:rsidR="004B7A7C" w:rsidRPr="00DB0C96">
        <w:rPr>
          <w:rFonts w:cs="Arial"/>
          <w:szCs w:val="20"/>
        </w:rPr>
        <w:t xml:space="preserve">na rzecz </w:t>
      </w:r>
      <w:r w:rsidRPr="00DB0C96">
        <w:rPr>
          <w:rFonts w:cs="Arial"/>
          <w:szCs w:val="20"/>
        </w:rPr>
        <w:t>Odpowiedzialnego Rozwoju</w:t>
      </w:r>
      <w:r w:rsidR="004B7A7C" w:rsidRPr="00DB0C96">
        <w:rPr>
          <w:rFonts w:cs="Arial"/>
          <w:szCs w:val="20"/>
        </w:rPr>
        <w:t xml:space="preserve"> do roku 2020 (z perspektywą do 2030 r.)</w:t>
      </w:r>
    </w:p>
    <w:p w14:paraId="0E04745F" w14:textId="4DCC3D10" w:rsidR="007B7ECE" w:rsidRPr="00DB0C96" w:rsidRDefault="007B7ECE" w:rsidP="007B7ECE">
      <w:pPr>
        <w:spacing w:before="120" w:after="120"/>
        <w:jc w:val="both"/>
        <w:rPr>
          <w:rFonts w:cs="Arial"/>
          <w:szCs w:val="20"/>
        </w:rPr>
      </w:pPr>
      <w:r w:rsidRPr="00DB0C96">
        <w:rPr>
          <w:rFonts w:cs="Arial"/>
          <w:b/>
          <w:bCs/>
          <w:szCs w:val="20"/>
        </w:rPr>
        <w:t>SSE</w:t>
      </w:r>
      <w:r w:rsidRPr="00DB0C96">
        <w:rPr>
          <w:rFonts w:cs="Arial"/>
          <w:szCs w:val="20"/>
        </w:rPr>
        <w:t xml:space="preserve"> – Specjalna Strefa Ekonomiczna</w:t>
      </w:r>
    </w:p>
    <w:p w14:paraId="5BF12824" w14:textId="06EC0D09" w:rsidR="007B7ECE" w:rsidRPr="00DB0C96" w:rsidRDefault="007B7ECE" w:rsidP="007B7ECE">
      <w:pPr>
        <w:spacing w:before="120" w:after="120"/>
        <w:jc w:val="both"/>
        <w:rPr>
          <w:rFonts w:cs="Arial"/>
          <w:szCs w:val="20"/>
        </w:rPr>
      </w:pPr>
      <w:r w:rsidRPr="00DB0C96">
        <w:rPr>
          <w:rFonts w:cs="Arial"/>
          <w:b/>
          <w:bCs/>
          <w:szCs w:val="20"/>
        </w:rPr>
        <w:t>SRWW 2030</w:t>
      </w:r>
      <w:r w:rsidRPr="00DB0C96">
        <w:rPr>
          <w:rFonts w:cs="Arial"/>
          <w:szCs w:val="20"/>
        </w:rPr>
        <w:t xml:space="preserve"> – Strategia </w:t>
      </w:r>
      <w:r w:rsidR="009B51E5" w:rsidRPr="00DB0C96">
        <w:rPr>
          <w:rFonts w:cs="Arial"/>
          <w:szCs w:val="20"/>
        </w:rPr>
        <w:t xml:space="preserve">rozwoju województwa wielkopolskiego </w:t>
      </w:r>
      <w:r w:rsidR="007B1EA8" w:rsidRPr="00DB0C96">
        <w:rPr>
          <w:rFonts w:cs="Arial"/>
          <w:szCs w:val="20"/>
        </w:rPr>
        <w:t xml:space="preserve">do </w:t>
      </w:r>
      <w:r w:rsidRPr="00DB0C96">
        <w:rPr>
          <w:rFonts w:cs="Arial"/>
          <w:szCs w:val="20"/>
        </w:rPr>
        <w:t>2030</w:t>
      </w:r>
      <w:r w:rsidR="007B1EA8" w:rsidRPr="00DB0C96">
        <w:rPr>
          <w:rFonts w:cs="Arial"/>
          <w:szCs w:val="20"/>
        </w:rPr>
        <w:t xml:space="preserve"> roku</w:t>
      </w:r>
    </w:p>
    <w:p w14:paraId="3CE9B9C0" w14:textId="190F72F7" w:rsidR="004B7A7C" w:rsidRPr="00DB0C96" w:rsidRDefault="004B7A7C" w:rsidP="007B7ECE">
      <w:pPr>
        <w:spacing w:before="120" w:after="120"/>
        <w:jc w:val="both"/>
        <w:rPr>
          <w:rFonts w:cs="Arial"/>
          <w:szCs w:val="20"/>
        </w:rPr>
      </w:pPr>
      <w:r w:rsidRPr="00DB0C96">
        <w:rPr>
          <w:rFonts w:cs="Arial"/>
          <w:b/>
          <w:bCs/>
          <w:szCs w:val="20"/>
        </w:rPr>
        <w:t xml:space="preserve">UE </w:t>
      </w:r>
      <w:r w:rsidRPr="00DB0C96">
        <w:rPr>
          <w:rFonts w:cs="Arial"/>
          <w:bCs/>
          <w:szCs w:val="20"/>
        </w:rPr>
        <w:t>–</w:t>
      </w:r>
      <w:r w:rsidRPr="00DB0C96">
        <w:rPr>
          <w:rFonts w:cs="Arial"/>
          <w:szCs w:val="20"/>
        </w:rPr>
        <w:t xml:space="preserve"> Unia Europejska</w:t>
      </w:r>
    </w:p>
    <w:p w14:paraId="4D9DDFCB" w14:textId="77777777" w:rsidR="007B7ECE" w:rsidRPr="00DB0C96" w:rsidRDefault="007B7ECE" w:rsidP="007B7ECE">
      <w:pPr>
        <w:spacing w:before="120" w:after="120"/>
        <w:jc w:val="both"/>
        <w:rPr>
          <w:rFonts w:cs="Arial"/>
          <w:szCs w:val="20"/>
        </w:rPr>
      </w:pPr>
      <w:r w:rsidRPr="00DB0C96">
        <w:rPr>
          <w:rFonts w:cs="Arial"/>
          <w:b/>
          <w:bCs/>
          <w:szCs w:val="20"/>
        </w:rPr>
        <w:t>UMWW</w:t>
      </w:r>
      <w:r w:rsidRPr="00DB0C96">
        <w:rPr>
          <w:rFonts w:cs="Arial"/>
          <w:szCs w:val="20"/>
        </w:rPr>
        <w:t xml:space="preserve"> – Urząd Marszałkowski Województwa Wielkopolskiego</w:t>
      </w:r>
    </w:p>
    <w:p w14:paraId="3C9F4C1B" w14:textId="77777777" w:rsidR="007B7ECE" w:rsidRPr="00DB0C96" w:rsidRDefault="007B7ECE" w:rsidP="007B7ECE">
      <w:pPr>
        <w:spacing w:before="120" w:after="120"/>
        <w:jc w:val="both"/>
        <w:rPr>
          <w:rFonts w:cs="Arial"/>
          <w:szCs w:val="20"/>
        </w:rPr>
      </w:pPr>
      <w:r w:rsidRPr="00DB0C96">
        <w:rPr>
          <w:b/>
          <w:szCs w:val="20"/>
        </w:rPr>
        <w:t xml:space="preserve">WRPO 2014+ </w:t>
      </w:r>
      <w:r w:rsidRPr="00DB0C96">
        <w:rPr>
          <w:bCs/>
          <w:szCs w:val="20"/>
        </w:rPr>
        <w:t>– Wielkopolski Regionalny Program Operacyjny na lata 2014-2020</w:t>
      </w:r>
    </w:p>
    <w:p w14:paraId="25A219AD" w14:textId="77777777" w:rsidR="00C460A9" w:rsidRPr="00DB0C96" w:rsidRDefault="00C460A9">
      <w:pPr>
        <w:spacing w:line="240" w:lineRule="auto"/>
        <w:ind w:firstLine="0"/>
        <w:rPr>
          <w:rFonts w:eastAsia="MinionPro-Regular" w:cs="Arial"/>
          <w:b/>
          <w:color w:val="00007E"/>
          <w:sz w:val="24"/>
          <w:szCs w:val="16"/>
          <w:shd w:val="clear" w:color="auto" w:fill="FFFFFF"/>
        </w:rPr>
      </w:pPr>
      <w:r w:rsidRPr="00DB0C96">
        <w:br w:type="page"/>
      </w:r>
    </w:p>
    <w:p w14:paraId="16532C12" w14:textId="77777777" w:rsidR="007B7ECE" w:rsidRPr="00DB0C96" w:rsidRDefault="007B7ECE" w:rsidP="00CF16B4">
      <w:pPr>
        <w:pStyle w:val="Nagwek1"/>
      </w:pPr>
      <w:bookmarkStart w:id="5" w:name="_Toc77079005"/>
      <w:bookmarkStart w:id="6" w:name="_Hlk69221231"/>
      <w:r w:rsidRPr="00DB0C96">
        <w:lastRenderedPageBreak/>
        <w:t>Streszczenie</w:t>
      </w:r>
      <w:bookmarkEnd w:id="5"/>
    </w:p>
    <w:p w14:paraId="0FCE5A9A" w14:textId="1FF79CEA" w:rsidR="007B7ECE" w:rsidRPr="00DB0C96" w:rsidRDefault="007B7ECE" w:rsidP="00621C78">
      <w:pPr>
        <w:autoSpaceDE w:val="0"/>
        <w:autoSpaceDN w:val="0"/>
        <w:adjustRightInd w:val="0"/>
        <w:spacing w:before="60" w:after="60"/>
        <w:jc w:val="both"/>
        <w:rPr>
          <w:rFonts w:cs="Arial"/>
          <w:szCs w:val="20"/>
          <w:lang w:eastAsia="pl-PL"/>
        </w:rPr>
      </w:pPr>
      <w:r w:rsidRPr="00DB0C96">
        <w:rPr>
          <w:rFonts w:cs="Arial"/>
          <w:szCs w:val="20"/>
          <w:lang w:eastAsia="pl-PL"/>
        </w:rPr>
        <w:t>Atrakcyjność inwestycyjna, czyli zdolność przyciągania inwestorów i stwarzanie im</w:t>
      </w:r>
      <w:r w:rsidR="005238DA" w:rsidRPr="00DB0C96">
        <w:rPr>
          <w:rFonts w:cs="Arial"/>
          <w:szCs w:val="20"/>
          <w:lang w:eastAsia="pl-PL"/>
        </w:rPr>
        <w:t xml:space="preserve"> </w:t>
      </w:r>
      <w:r w:rsidRPr="00DB0C96">
        <w:rPr>
          <w:rFonts w:cs="Arial"/>
          <w:szCs w:val="20"/>
          <w:lang w:eastAsia="pl-PL"/>
        </w:rPr>
        <w:t>dogodnych warunków rozwoju, stanowi obecnie jeden z najważniejszych elementów związanych z kształtowaniem aktywności gospodarczej, wpływający na konkurencyjność danego obszaru. Inwestycje ukierunkowane na prowadzenie pozarolniczej działalności gospodarczej są ważnym stymulatorem rozwoju gospodarczego nie tylko gminy, ale także regionu, co wynika z tego, że ich realizacja wiąże się zazwyczaj z wieloma korzyściami, np.</w:t>
      </w:r>
      <w:r w:rsidR="005238DA" w:rsidRPr="00DB0C96">
        <w:rPr>
          <w:rFonts w:cs="Arial"/>
          <w:szCs w:val="20"/>
          <w:lang w:eastAsia="pl-PL"/>
        </w:rPr>
        <w:t xml:space="preserve"> </w:t>
      </w:r>
      <w:r w:rsidRPr="00DB0C96">
        <w:rPr>
          <w:rFonts w:cs="Arial"/>
          <w:szCs w:val="20"/>
          <w:lang w:eastAsia="pl-PL"/>
        </w:rPr>
        <w:t>powstaniem nowych miejsc pracy, napływem nowych technologii czy możliwością wejścia lokalnych przedsiębiorstw w łańcuch wartości dodanej i ekspansją na inne rynki.</w:t>
      </w:r>
    </w:p>
    <w:p w14:paraId="7A7671ED" w14:textId="77777777" w:rsidR="007B7ECE" w:rsidRPr="00DB0C96" w:rsidRDefault="007B7ECE" w:rsidP="00CE6106">
      <w:pPr>
        <w:autoSpaceDE w:val="0"/>
        <w:autoSpaceDN w:val="0"/>
        <w:adjustRightInd w:val="0"/>
        <w:spacing w:before="60" w:after="60"/>
        <w:jc w:val="both"/>
        <w:rPr>
          <w:rFonts w:cs="Arial"/>
          <w:szCs w:val="20"/>
          <w:lang w:eastAsia="pl-PL"/>
        </w:rPr>
      </w:pPr>
      <w:r w:rsidRPr="00DB0C96">
        <w:rPr>
          <w:rFonts w:cs="Arial"/>
          <w:szCs w:val="20"/>
          <w:lang w:eastAsia="pl-PL"/>
        </w:rPr>
        <w:t>Istotną rolę w pozyskiwaniu inwestorów odgrywają samorządy, w szczególności samorządy lokalne, które dysponują szerokim katalogiem instrumentów pobudzania przedsiębiorczości i przyciągania inwestycji. Głównym zadaniem samorządów w tym zakresie jest stworzenie atrakcyjnej oferty inwestycyjnej, na którą składa się zapewnienie inwestorom dostępu do odpowiednio uzbrojonych terenów inwestycyjnych, jak również aktywne działania promujące tę ofertę (dopasowane do grupy odbiorców). Nie bez znaczenia jest także odpowiednie przygotowanie instytucjonalne do obsługi inwestorów. Wszystkie te elementy mają bowiem wpływ na ukształtowanie właściwego klimatu inwestycyjnego dla lokowania działalności gospodarczej.</w:t>
      </w:r>
    </w:p>
    <w:p w14:paraId="2CFD82D7" w14:textId="29CC0BF2" w:rsidR="007B7ECE" w:rsidRPr="00DB0C96" w:rsidRDefault="007B7ECE" w:rsidP="00CE6106">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Warto podkreślić, że rok 2018 przyniósł zmiany w funkcjonowaniu SSE poprzez</w:t>
      </w:r>
      <w:r w:rsidR="004A6939"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 xml:space="preserve">ustanowienie nowego instrumentu wsparcia dla inwestorów, którym jest Polska Strefa Inwestycji. Założenia do jego opracowania dała </w:t>
      </w:r>
      <w:r w:rsidRPr="00DB0C96">
        <w:rPr>
          <w:rStyle w:val="Pogrubienie"/>
          <w:rFonts w:cs="Arial"/>
          <w:b w:val="0"/>
          <w:bCs w:val="0"/>
          <w:i/>
          <w:iCs/>
          <w:szCs w:val="20"/>
          <w:shd w:val="clear" w:color="auto" w:fill="FFFFFF"/>
        </w:rPr>
        <w:t>Strategia na Rzecz Odpowiedzialnego Rozwoju</w:t>
      </w:r>
      <w:r w:rsidR="00926DD6" w:rsidRPr="00DB0C96">
        <w:rPr>
          <w:rStyle w:val="Pogrubienie"/>
          <w:rFonts w:cs="Arial"/>
          <w:b w:val="0"/>
          <w:bCs w:val="0"/>
          <w:i/>
          <w:iCs/>
          <w:szCs w:val="20"/>
          <w:shd w:val="clear" w:color="auto" w:fill="FFFFFF"/>
        </w:rPr>
        <w:t xml:space="preserve"> do roku 2020 (z perspektywą do 2030 r.)</w:t>
      </w:r>
      <w:r w:rsidRPr="00DB0C96">
        <w:rPr>
          <w:rStyle w:val="Pogrubienie"/>
          <w:rFonts w:cs="Arial"/>
          <w:b w:val="0"/>
          <w:bCs w:val="0"/>
          <w:szCs w:val="20"/>
          <w:shd w:val="clear" w:color="auto" w:fill="FFFFFF"/>
        </w:rPr>
        <w:t xml:space="preserve"> </w:t>
      </w:r>
      <w:r w:rsidR="004A6939"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kluczowy dokument państwa polskiego </w:t>
      </w:r>
      <w:r w:rsidR="00274BA3"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w obszarze średnio- i długofalowej polityki gospodarczej. W strategii zidentyfikowano kluczowe problemy oraz wyzwania stojące przed</w:t>
      </w:r>
      <w:r w:rsidR="004A6939"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 xml:space="preserve">polską gospodarką w najbliższych latach </w:t>
      </w:r>
      <w:r w:rsidR="00274BA3"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 xml:space="preserve">i w odpowiedzi na nie wskazano główne założenia i model rozwoju kraju. Wyzwania ujęto </w:t>
      </w:r>
      <w:r w:rsidR="00274BA3"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 xml:space="preserve">w </w:t>
      </w:r>
      <w:r w:rsidR="00402DE0" w:rsidRPr="00DB0C96">
        <w:rPr>
          <w:rStyle w:val="Pogrubienie"/>
          <w:rFonts w:cs="Arial"/>
          <w:b w:val="0"/>
          <w:bCs w:val="0"/>
          <w:szCs w:val="20"/>
          <w:shd w:val="clear" w:color="auto" w:fill="FFFFFF"/>
        </w:rPr>
        <w:t>cztery</w:t>
      </w:r>
      <w:r w:rsidRPr="00DB0C96">
        <w:rPr>
          <w:rStyle w:val="Pogrubienie"/>
          <w:rFonts w:cs="Arial"/>
          <w:b w:val="0"/>
          <w:bCs w:val="0"/>
          <w:szCs w:val="20"/>
          <w:shd w:val="clear" w:color="auto" w:fill="FFFFFF"/>
        </w:rPr>
        <w:t xml:space="preserve"> tzw. pułapki rozwojowe: średniego dochodu, braku równowagi, przeciętnego produktu, słabość demograficzną oraz instytucjonalną. W kontekście bezpośrednich inwestycji zagranicznych strategia wskazuje jako jeden z celów identyfikację branż oraz sektorów o dużej wartości dodanej, innowacyjnych, mających potencjał do rozwoju w przyszłości. Ponadto </w:t>
      </w:r>
      <w:r w:rsidR="00274BA3"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z analizy obecnego stanu rzeczy wynika dodatkowo konieczność proaktywnego, jednolitego podejścia do inwestorów, szczególnie z krajów, które dotychczas w niewielkim tylko stopniu były zaangażowane w</w:t>
      </w:r>
      <w:r w:rsidR="00402DE0"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inwestycje w Polsce</w:t>
      </w:r>
      <w:r w:rsidRPr="00DB0C96">
        <w:rPr>
          <w:rStyle w:val="Odwoanieprzypisudolnego"/>
          <w:rFonts w:cs="Arial"/>
          <w:bCs/>
          <w:szCs w:val="20"/>
          <w:shd w:val="clear" w:color="auto" w:fill="FFFFFF"/>
        </w:rPr>
        <w:footnoteReference w:id="1"/>
      </w:r>
      <w:r w:rsidRPr="00DB0C96">
        <w:rPr>
          <w:rStyle w:val="Pogrubienie"/>
          <w:rFonts w:cs="Arial"/>
          <w:b w:val="0"/>
          <w:bCs w:val="0"/>
          <w:szCs w:val="20"/>
          <w:shd w:val="clear" w:color="auto" w:fill="FFFFFF"/>
        </w:rPr>
        <w:t>.</w:t>
      </w:r>
    </w:p>
    <w:p w14:paraId="149141C2" w14:textId="40E095F3" w:rsidR="007B7ECE" w:rsidRPr="00DB0C96" w:rsidRDefault="007B7ECE" w:rsidP="00CE6106">
      <w:pPr>
        <w:spacing w:before="60" w:after="60"/>
        <w:jc w:val="both"/>
        <w:rPr>
          <w:rFonts w:cs="Arial"/>
          <w:szCs w:val="20"/>
        </w:rPr>
      </w:pPr>
      <w:r w:rsidRPr="00DB0C96">
        <w:rPr>
          <w:rFonts w:cs="Arial"/>
          <w:szCs w:val="20"/>
        </w:rPr>
        <w:t xml:space="preserve">Konieczność </w:t>
      </w:r>
      <w:r w:rsidRPr="00DB0C96">
        <w:rPr>
          <w:rFonts w:cs="Arial"/>
          <w:bCs/>
          <w:szCs w:val="20"/>
        </w:rPr>
        <w:t>zidentyfikowania aktualnego stanu w zakresie dostępności oraz uwarunkowań rozwoju i wykorzystania terenów inwestycyjnych w województwie wielkopolskim</w:t>
      </w:r>
      <w:r w:rsidRPr="00DB0C96">
        <w:rPr>
          <w:rFonts w:cs="Arial"/>
          <w:szCs w:val="20"/>
        </w:rPr>
        <w:t xml:space="preserve"> była głównym celem przedmiotowego badania realizowanego na zlecenie Wielkopolskiego Regionalnego Obserwatorium Terytorialnego. </w:t>
      </w:r>
      <w:r w:rsidR="00C5777A" w:rsidRPr="00DB0C96">
        <w:rPr>
          <w:rFonts w:cs="Arial"/>
          <w:szCs w:val="20"/>
        </w:rPr>
        <w:t>Jego osiągnięcie</w:t>
      </w:r>
      <w:r w:rsidRPr="00DB0C96">
        <w:rPr>
          <w:rFonts w:cs="Arial"/>
          <w:szCs w:val="20"/>
        </w:rPr>
        <w:t xml:space="preserve"> wiązało się z</w:t>
      </w:r>
      <w:r w:rsidR="005238DA" w:rsidRPr="00DB0C96">
        <w:rPr>
          <w:rFonts w:cs="Arial"/>
          <w:szCs w:val="20"/>
        </w:rPr>
        <w:t xml:space="preserve"> </w:t>
      </w:r>
      <w:r w:rsidRPr="00DB0C96">
        <w:rPr>
          <w:rFonts w:cs="Arial"/>
          <w:szCs w:val="20"/>
        </w:rPr>
        <w:t xml:space="preserve">realizacją </w:t>
      </w:r>
      <w:r w:rsidRPr="00DB0C96">
        <w:rPr>
          <w:rFonts w:cs="Arial"/>
          <w:bCs/>
          <w:szCs w:val="20"/>
        </w:rPr>
        <w:t>sześciu celów szczegółowych</w:t>
      </w:r>
      <w:r w:rsidRPr="00DB0C96">
        <w:rPr>
          <w:rFonts w:cs="Arial"/>
          <w:szCs w:val="20"/>
        </w:rPr>
        <w:t>:</w:t>
      </w:r>
    </w:p>
    <w:p w14:paraId="2394662D" w14:textId="33E992A4" w:rsidR="007B7ECE" w:rsidRPr="00DB0C96" w:rsidRDefault="007B7ECE" w:rsidP="00754E3D">
      <w:pPr>
        <w:pStyle w:val="Akapitzlist"/>
        <w:numPr>
          <w:ilvl w:val="0"/>
          <w:numId w:val="11"/>
        </w:numPr>
        <w:spacing w:before="60" w:after="60"/>
        <w:ind w:left="567" w:hanging="283"/>
        <w:contextualSpacing w:val="0"/>
        <w:jc w:val="both"/>
        <w:rPr>
          <w:rFonts w:cs="Arial"/>
          <w:szCs w:val="20"/>
        </w:rPr>
      </w:pPr>
      <w:r w:rsidRPr="00DB0C96">
        <w:rPr>
          <w:rFonts w:cs="Arial"/>
          <w:szCs w:val="20"/>
        </w:rPr>
        <w:t>Analiza zasobów terenów inwestycyjnych w województwie wielkopolskim, tj.</w:t>
      </w:r>
      <w:r w:rsidR="005238DA" w:rsidRPr="00DB0C96">
        <w:rPr>
          <w:rFonts w:cs="Arial"/>
          <w:szCs w:val="20"/>
        </w:rPr>
        <w:t xml:space="preserve"> </w:t>
      </w:r>
      <w:r w:rsidRPr="00DB0C96">
        <w:rPr>
          <w:rFonts w:cs="Arial"/>
          <w:szCs w:val="20"/>
        </w:rPr>
        <w:t>uwarunkowań rozmieszczenia i wykorzystania istniejących (dostępnych) i</w:t>
      </w:r>
      <w:r w:rsidR="005238DA" w:rsidRPr="00DB0C96">
        <w:rPr>
          <w:rFonts w:cs="Arial"/>
          <w:szCs w:val="20"/>
        </w:rPr>
        <w:t xml:space="preserve"> </w:t>
      </w:r>
      <w:r w:rsidRPr="00DB0C96">
        <w:rPr>
          <w:rFonts w:cs="Arial"/>
          <w:szCs w:val="20"/>
        </w:rPr>
        <w:t>potencjalnych terenów inwestycyjnych.</w:t>
      </w:r>
    </w:p>
    <w:p w14:paraId="0F2096C1" w14:textId="77777777" w:rsidR="007B7ECE" w:rsidRPr="00DB0C96" w:rsidRDefault="007B7ECE" w:rsidP="00754E3D">
      <w:pPr>
        <w:pStyle w:val="Akapitzlist"/>
        <w:numPr>
          <w:ilvl w:val="0"/>
          <w:numId w:val="11"/>
        </w:numPr>
        <w:spacing w:before="60" w:after="60"/>
        <w:ind w:left="567" w:hanging="283"/>
        <w:contextualSpacing w:val="0"/>
        <w:jc w:val="both"/>
        <w:rPr>
          <w:rFonts w:cs="Arial"/>
          <w:szCs w:val="20"/>
        </w:rPr>
      </w:pPr>
      <w:r w:rsidRPr="00DB0C96">
        <w:rPr>
          <w:rFonts w:cs="Arial"/>
          <w:szCs w:val="20"/>
        </w:rPr>
        <w:lastRenderedPageBreak/>
        <w:t>Identyfikacja znaczenia (wagi) poszczególnych cech terenów inwestycyjnych na tle innych czynników lokalizacji gospodarczej.</w:t>
      </w:r>
    </w:p>
    <w:p w14:paraId="70442BBF" w14:textId="6E868219" w:rsidR="007B7ECE" w:rsidRPr="00DB0C96" w:rsidRDefault="007B7ECE" w:rsidP="00754E3D">
      <w:pPr>
        <w:pStyle w:val="Akapitzlist"/>
        <w:numPr>
          <w:ilvl w:val="0"/>
          <w:numId w:val="11"/>
        </w:numPr>
        <w:spacing w:before="60" w:after="60"/>
        <w:ind w:left="567" w:hanging="283"/>
        <w:contextualSpacing w:val="0"/>
        <w:jc w:val="both"/>
        <w:rPr>
          <w:rFonts w:cs="Arial"/>
          <w:szCs w:val="20"/>
        </w:rPr>
      </w:pPr>
      <w:r w:rsidRPr="00DB0C96">
        <w:rPr>
          <w:rFonts w:cs="Arial"/>
          <w:szCs w:val="20"/>
        </w:rPr>
        <w:t>Określenie i ocen</w:t>
      </w:r>
      <w:r w:rsidR="00402DE0" w:rsidRPr="00DB0C96">
        <w:rPr>
          <w:rFonts w:cs="Arial"/>
          <w:szCs w:val="20"/>
        </w:rPr>
        <w:t>a</w:t>
      </w:r>
      <w:r w:rsidRPr="00DB0C96">
        <w:rPr>
          <w:rFonts w:cs="Arial"/>
          <w:szCs w:val="20"/>
        </w:rPr>
        <w:t xml:space="preserve"> zaangażowania samorządów w rozwój oferty inwestycyjnej, w tym </w:t>
      </w:r>
      <w:r w:rsidR="00274BA3" w:rsidRPr="00DB0C96">
        <w:rPr>
          <w:rFonts w:cs="Arial"/>
          <w:szCs w:val="20"/>
        </w:rPr>
        <w:br/>
      </w:r>
      <w:r w:rsidRPr="00DB0C96">
        <w:rPr>
          <w:rFonts w:cs="Arial"/>
          <w:szCs w:val="20"/>
        </w:rPr>
        <w:t>w bezpośrednie przygotowanie terenów inwestycyjnych</w:t>
      </w:r>
      <w:r w:rsidR="00402DE0" w:rsidRPr="00DB0C96">
        <w:rPr>
          <w:rFonts w:cs="Arial"/>
          <w:szCs w:val="20"/>
        </w:rPr>
        <w:t>,</w:t>
      </w:r>
      <w:r w:rsidRPr="00DB0C96">
        <w:rPr>
          <w:rFonts w:cs="Arial"/>
          <w:szCs w:val="20"/>
        </w:rPr>
        <w:t xml:space="preserve"> oraz tworzenie regionalnych </w:t>
      </w:r>
      <w:r w:rsidR="00274BA3" w:rsidRPr="00DB0C96">
        <w:rPr>
          <w:rFonts w:cs="Arial"/>
          <w:szCs w:val="20"/>
        </w:rPr>
        <w:br/>
      </w:r>
      <w:r w:rsidRPr="00DB0C96">
        <w:rPr>
          <w:rFonts w:cs="Arial"/>
          <w:szCs w:val="20"/>
        </w:rPr>
        <w:t>i lokalnych strategii inwestycyjnych.</w:t>
      </w:r>
    </w:p>
    <w:p w14:paraId="024F4317" w14:textId="0F634486" w:rsidR="007B7ECE" w:rsidRPr="00DB0C96" w:rsidRDefault="007B7ECE" w:rsidP="00754E3D">
      <w:pPr>
        <w:pStyle w:val="Akapitzlist"/>
        <w:numPr>
          <w:ilvl w:val="0"/>
          <w:numId w:val="11"/>
        </w:numPr>
        <w:spacing w:before="60" w:after="60"/>
        <w:ind w:left="567" w:hanging="283"/>
        <w:contextualSpacing w:val="0"/>
        <w:jc w:val="both"/>
        <w:rPr>
          <w:rFonts w:cs="Arial"/>
          <w:szCs w:val="20"/>
        </w:rPr>
      </w:pPr>
      <w:r w:rsidRPr="00DB0C96">
        <w:rPr>
          <w:rFonts w:cs="Arial"/>
          <w:szCs w:val="20"/>
        </w:rPr>
        <w:t>Identyfikacj</w:t>
      </w:r>
      <w:r w:rsidR="00402DE0" w:rsidRPr="00DB0C96">
        <w:rPr>
          <w:rFonts w:cs="Arial"/>
          <w:szCs w:val="20"/>
        </w:rPr>
        <w:t>a</w:t>
      </w:r>
      <w:r w:rsidRPr="00DB0C96">
        <w:rPr>
          <w:rFonts w:cs="Arial"/>
          <w:szCs w:val="20"/>
        </w:rPr>
        <w:t xml:space="preserve"> potrzeb w zakresie tworzenia i rozwoju (m.in. uzbrajania) terenów inwestycyjnych, w tym w kontekście wdrażania </w:t>
      </w:r>
      <w:r w:rsidR="00781195" w:rsidRPr="00DB0C96">
        <w:rPr>
          <w:rFonts w:cs="Arial"/>
          <w:i/>
          <w:iCs/>
          <w:szCs w:val="20"/>
        </w:rPr>
        <w:t xml:space="preserve">Programu Regionalnego: </w:t>
      </w:r>
      <w:r w:rsidRPr="00DB0C96">
        <w:rPr>
          <w:rFonts w:cs="Arial"/>
          <w:i/>
          <w:iCs/>
          <w:szCs w:val="20"/>
        </w:rPr>
        <w:t>Fundusz</w:t>
      </w:r>
      <w:r w:rsidR="00781195" w:rsidRPr="00DB0C96">
        <w:rPr>
          <w:rFonts w:cs="Arial"/>
          <w:i/>
          <w:iCs/>
          <w:szCs w:val="20"/>
        </w:rPr>
        <w:t>e</w:t>
      </w:r>
      <w:r w:rsidRPr="00DB0C96">
        <w:rPr>
          <w:rFonts w:cs="Arial"/>
          <w:i/>
          <w:iCs/>
          <w:szCs w:val="20"/>
        </w:rPr>
        <w:t xml:space="preserve"> Europejski</w:t>
      </w:r>
      <w:r w:rsidR="00781195" w:rsidRPr="00DB0C96">
        <w:rPr>
          <w:rFonts w:cs="Arial"/>
          <w:i/>
          <w:iCs/>
          <w:szCs w:val="20"/>
        </w:rPr>
        <w:t>e</w:t>
      </w:r>
      <w:r w:rsidRPr="00DB0C96">
        <w:rPr>
          <w:rFonts w:cs="Arial"/>
          <w:i/>
          <w:iCs/>
          <w:szCs w:val="20"/>
        </w:rPr>
        <w:t xml:space="preserve"> dla Wielkopolski 2021</w:t>
      </w:r>
      <w:r w:rsidR="00781195" w:rsidRPr="00DB0C96">
        <w:rPr>
          <w:rFonts w:cs="Arial"/>
          <w:i/>
          <w:iCs/>
          <w:szCs w:val="20"/>
        </w:rPr>
        <w:t>-2027</w:t>
      </w:r>
      <w:r w:rsidRPr="00DB0C96">
        <w:rPr>
          <w:rFonts w:cs="Arial"/>
          <w:szCs w:val="20"/>
        </w:rPr>
        <w:t>.</w:t>
      </w:r>
    </w:p>
    <w:p w14:paraId="35CD70D8" w14:textId="77777777" w:rsidR="007B7ECE" w:rsidRPr="00DB0C96" w:rsidRDefault="007B7ECE" w:rsidP="00754E3D">
      <w:pPr>
        <w:pStyle w:val="Akapitzlist"/>
        <w:numPr>
          <w:ilvl w:val="0"/>
          <w:numId w:val="11"/>
        </w:numPr>
        <w:spacing w:before="60" w:after="60"/>
        <w:ind w:left="567" w:hanging="283"/>
        <w:contextualSpacing w:val="0"/>
        <w:jc w:val="both"/>
        <w:rPr>
          <w:rFonts w:cs="Arial"/>
          <w:szCs w:val="20"/>
        </w:rPr>
      </w:pPr>
      <w:r w:rsidRPr="00DB0C96">
        <w:rPr>
          <w:rFonts w:cs="Arial"/>
          <w:szCs w:val="20"/>
        </w:rPr>
        <w:t>Określenie związków między koncentracją oraz wykorzystaniem terenów inwestycyjnych a uwarunkowaniami rozwoju lokalnego.</w:t>
      </w:r>
    </w:p>
    <w:p w14:paraId="256EDDBF" w14:textId="3939D9F7" w:rsidR="007B7ECE" w:rsidRPr="00DB0C96" w:rsidRDefault="007B7ECE" w:rsidP="00754E3D">
      <w:pPr>
        <w:pStyle w:val="Akapitzlist"/>
        <w:numPr>
          <w:ilvl w:val="0"/>
          <w:numId w:val="11"/>
        </w:numPr>
        <w:spacing w:before="60" w:after="60"/>
        <w:ind w:left="567" w:hanging="283"/>
        <w:contextualSpacing w:val="0"/>
        <w:jc w:val="both"/>
        <w:rPr>
          <w:rFonts w:cs="Arial"/>
          <w:szCs w:val="20"/>
        </w:rPr>
      </w:pPr>
      <w:r w:rsidRPr="00DB0C96">
        <w:rPr>
          <w:rFonts w:cs="Arial"/>
          <w:szCs w:val="20"/>
        </w:rPr>
        <w:t xml:space="preserve">Wskazanie dobrych praktyk oraz wyznaczenie rekomendacji eksperckich dla Samorządu Województwa Wielkopolskiego z uwzględnieniem wymiaru terytorialnego, </w:t>
      </w:r>
      <w:r w:rsidR="00274BA3" w:rsidRPr="00DB0C96">
        <w:rPr>
          <w:rFonts w:cs="Arial"/>
          <w:szCs w:val="20"/>
        </w:rPr>
        <w:br/>
      </w:r>
      <w:r w:rsidRPr="00DB0C96">
        <w:rPr>
          <w:rFonts w:cs="Arial"/>
          <w:szCs w:val="20"/>
        </w:rPr>
        <w:t xml:space="preserve">w kontekście realizacji bieżących i przyszłych polityk, w celu możliwie najbardziej efektywnego oddziaływania na rozwój regionu w kontekście wspierania oferty inwestycyjnej. </w:t>
      </w:r>
    </w:p>
    <w:p w14:paraId="293DB99C" w14:textId="715393B9" w:rsidR="007B7ECE" w:rsidRPr="00DB0C96" w:rsidRDefault="007B7ECE" w:rsidP="00CE6106">
      <w:pPr>
        <w:spacing w:before="60" w:after="60"/>
        <w:jc w:val="both"/>
        <w:rPr>
          <w:rFonts w:cs="Arial"/>
          <w:szCs w:val="20"/>
        </w:rPr>
      </w:pPr>
      <w:r w:rsidRPr="00DB0C96">
        <w:rPr>
          <w:rFonts w:cs="Arial"/>
          <w:szCs w:val="20"/>
        </w:rPr>
        <w:t>Przeprowadzenie analizy umożliwiającej osiągnięcie założonych celów badawczych wymagało zastosowania kilku metod badawczych. Ich wykorzystanie bazowało na</w:t>
      </w:r>
      <w:r w:rsidR="00402DE0" w:rsidRPr="00DB0C96">
        <w:rPr>
          <w:rFonts w:cs="Arial"/>
          <w:szCs w:val="20"/>
        </w:rPr>
        <w:t xml:space="preserve"> </w:t>
      </w:r>
      <w:r w:rsidRPr="00DB0C96">
        <w:rPr>
          <w:rFonts w:cs="Arial"/>
          <w:szCs w:val="20"/>
        </w:rPr>
        <w:t>zastosowaniu założeń triangulacji metodologicznej</w:t>
      </w:r>
      <w:r w:rsidR="00402DE0" w:rsidRPr="00DB0C96">
        <w:rPr>
          <w:rFonts w:cs="Arial"/>
          <w:szCs w:val="20"/>
        </w:rPr>
        <w:t>,</w:t>
      </w:r>
      <w:r w:rsidRPr="00DB0C96">
        <w:rPr>
          <w:rFonts w:cs="Arial"/>
          <w:szCs w:val="20"/>
        </w:rPr>
        <w:t xml:space="preserve"> umożliwiając dotarcie do</w:t>
      </w:r>
      <w:r w:rsidR="00074AA8" w:rsidRPr="00DB0C96">
        <w:rPr>
          <w:rFonts w:cs="Arial"/>
          <w:szCs w:val="20"/>
        </w:rPr>
        <w:t xml:space="preserve"> </w:t>
      </w:r>
      <w:r w:rsidRPr="00DB0C96">
        <w:rPr>
          <w:rFonts w:cs="Arial"/>
          <w:szCs w:val="20"/>
        </w:rPr>
        <w:t>zróżnicowanych pod względem zakresu oraz stopnia szczegółowości, jak również komplementarnych wobec siebie danych i informacji. Badanie opierało się na następujących metodach i technikach badawczych:</w:t>
      </w:r>
    </w:p>
    <w:p w14:paraId="40066B9D" w14:textId="2E570822" w:rsidR="007B7ECE" w:rsidRPr="00DB0C96" w:rsidRDefault="007B7ECE" w:rsidP="00754E3D">
      <w:pPr>
        <w:pStyle w:val="WYPUNKTOWANIE0"/>
        <w:spacing w:before="60" w:after="60"/>
        <w:ind w:left="567" w:hanging="283"/>
        <w:contextualSpacing w:val="0"/>
      </w:pPr>
      <w:r w:rsidRPr="00DB0C96">
        <w:t>analiza danych zastanych</w:t>
      </w:r>
      <w:r w:rsidR="00872CE0" w:rsidRPr="00DB0C96">
        <w:t>;</w:t>
      </w:r>
    </w:p>
    <w:p w14:paraId="515B4CFC" w14:textId="5BDFD7CB" w:rsidR="007B7ECE" w:rsidRPr="00DB0C96" w:rsidRDefault="007B7ECE" w:rsidP="00754E3D">
      <w:pPr>
        <w:pStyle w:val="WYPUNKTOWANIE0"/>
        <w:spacing w:before="60" w:after="60"/>
        <w:ind w:left="567" w:hanging="283"/>
        <w:contextualSpacing w:val="0"/>
      </w:pPr>
      <w:r w:rsidRPr="00DB0C96">
        <w:t>analizy statystyczne i przestrzenne</w:t>
      </w:r>
      <w:r w:rsidR="00872CE0" w:rsidRPr="00DB0C96">
        <w:t>;</w:t>
      </w:r>
    </w:p>
    <w:p w14:paraId="36A54F6A" w14:textId="35665F9D" w:rsidR="007B7ECE" w:rsidRPr="00DB0C96" w:rsidRDefault="007B7ECE" w:rsidP="00754E3D">
      <w:pPr>
        <w:pStyle w:val="WYPUNKTOWANIE0"/>
        <w:spacing w:before="60" w:after="60"/>
        <w:ind w:left="567" w:hanging="283"/>
        <w:contextualSpacing w:val="0"/>
      </w:pPr>
      <w:r w:rsidRPr="00DB0C96">
        <w:t xml:space="preserve">wywiady CAWI/CATI z przedstawicielami wielkopolskich </w:t>
      </w:r>
      <w:r w:rsidR="00C5777A" w:rsidRPr="00DB0C96">
        <w:t xml:space="preserve">samorządów </w:t>
      </w:r>
      <w:r w:rsidRPr="00DB0C96">
        <w:t>gmin</w:t>
      </w:r>
      <w:r w:rsidR="00C5777A" w:rsidRPr="00DB0C96">
        <w:t>nych</w:t>
      </w:r>
      <w:r w:rsidR="00872CE0" w:rsidRPr="00DB0C96">
        <w:t>;</w:t>
      </w:r>
    </w:p>
    <w:p w14:paraId="7EE4769D" w14:textId="77777777" w:rsidR="007B7ECE" w:rsidRPr="00DB0C96" w:rsidRDefault="007B7ECE" w:rsidP="00754E3D">
      <w:pPr>
        <w:pStyle w:val="WYPUNKTOWANIE0"/>
        <w:spacing w:before="60" w:after="60"/>
        <w:ind w:left="567" w:hanging="283"/>
        <w:contextualSpacing w:val="0"/>
      </w:pPr>
      <w:r w:rsidRPr="00DB0C96">
        <w:t>indywidualne wywiady pogłębione z przedstawicielami przedsiębiorstw oraz SSE.</w:t>
      </w:r>
    </w:p>
    <w:p w14:paraId="1DA74E76" w14:textId="317CCD0E" w:rsidR="007B7ECE" w:rsidRPr="00DB0C96" w:rsidRDefault="007B7ECE" w:rsidP="00CE6106">
      <w:pPr>
        <w:spacing w:before="60" w:after="60"/>
        <w:jc w:val="both"/>
        <w:rPr>
          <w:rFonts w:cs="Arial"/>
          <w:szCs w:val="20"/>
        </w:rPr>
      </w:pPr>
      <w:r w:rsidRPr="00DB0C96">
        <w:rPr>
          <w:rFonts w:cs="Arial"/>
          <w:szCs w:val="20"/>
        </w:rPr>
        <w:t xml:space="preserve">Przeprowadzone badanie wykazało, że spośród 226 gmin województwa wielkopolskiego tylko </w:t>
      </w:r>
      <w:r w:rsidR="007D514C" w:rsidRPr="00DB0C96">
        <w:rPr>
          <w:rFonts w:cs="Arial"/>
          <w:szCs w:val="20"/>
        </w:rPr>
        <w:t xml:space="preserve">121 </w:t>
      </w:r>
      <w:r w:rsidRPr="00DB0C96">
        <w:rPr>
          <w:rFonts w:cs="Arial"/>
          <w:szCs w:val="20"/>
        </w:rPr>
        <w:t>(54</w:t>
      </w:r>
      <w:r w:rsidR="00402DE0" w:rsidRPr="00DB0C96">
        <w:rPr>
          <w:rFonts w:cs="Arial"/>
          <w:szCs w:val="20"/>
        </w:rPr>
        <w:t>%</w:t>
      </w:r>
      <w:r w:rsidRPr="00DB0C96">
        <w:rPr>
          <w:rFonts w:cs="Arial"/>
          <w:szCs w:val="20"/>
        </w:rPr>
        <w:t>) posiada aktualny dokument strategiczny</w:t>
      </w:r>
      <w:r w:rsidR="00552497" w:rsidRPr="00DB0C96">
        <w:rPr>
          <w:rFonts w:cs="Arial"/>
          <w:szCs w:val="20"/>
        </w:rPr>
        <w:t xml:space="preserve"> lub kierunkowy</w:t>
      </w:r>
      <w:r w:rsidRPr="00DB0C96">
        <w:rPr>
          <w:rFonts w:cs="Arial"/>
          <w:szCs w:val="20"/>
        </w:rPr>
        <w:t xml:space="preserve">, w którym zawarto cele </w:t>
      </w:r>
      <w:r w:rsidR="00402DE0" w:rsidRPr="00DB0C96">
        <w:rPr>
          <w:rFonts w:cs="Arial"/>
          <w:szCs w:val="20"/>
        </w:rPr>
        <w:t>dotyczące</w:t>
      </w:r>
      <w:r w:rsidRPr="00DB0C96">
        <w:rPr>
          <w:rFonts w:cs="Arial"/>
          <w:szCs w:val="20"/>
        </w:rPr>
        <w:t xml:space="preserve"> pobudzania aktywności gmin lub inwestorów w zakresie inwestycji na danym terenie. Zauważyć należy, że moment analizy (przełom </w:t>
      </w:r>
      <w:r w:rsidR="00872CE0" w:rsidRPr="00DB0C96">
        <w:rPr>
          <w:rFonts w:cs="Arial"/>
          <w:szCs w:val="20"/>
        </w:rPr>
        <w:t xml:space="preserve">lat </w:t>
      </w:r>
      <w:r w:rsidRPr="00DB0C96">
        <w:rPr>
          <w:rFonts w:cs="Arial"/>
          <w:szCs w:val="20"/>
        </w:rPr>
        <w:t xml:space="preserve">2020 i 2021) zbiegł się z czasem ważności wielu dokumentów, których horyzont czasowy obejmował rok 2020. Sytuacja związana jest z </w:t>
      </w:r>
      <w:r w:rsidR="00872CE0" w:rsidRPr="00DB0C96">
        <w:rPr>
          <w:rFonts w:cs="Arial"/>
          <w:szCs w:val="20"/>
        </w:rPr>
        <w:t xml:space="preserve">okresem </w:t>
      </w:r>
      <w:r w:rsidRPr="00DB0C96">
        <w:rPr>
          <w:rFonts w:cs="Arial"/>
          <w:szCs w:val="20"/>
        </w:rPr>
        <w:t xml:space="preserve">obowiązywania budżetu UE na lata 2014-2020 </w:t>
      </w:r>
      <w:r w:rsidR="00872CE0" w:rsidRPr="00DB0C96">
        <w:rPr>
          <w:rFonts w:cs="Arial"/>
          <w:szCs w:val="20"/>
        </w:rPr>
        <w:t xml:space="preserve">– </w:t>
      </w:r>
      <w:r w:rsidRPr="00DB0C96">
        <w:rPr>
          <w:rFonts w:cs="Arial"/>
          <w:szCs w:val="20"/>
        </w:rPr>
        <w:t xml:space="preserve">większość strategii </w:t>
      </w:r>
      <w:r w:rsidR="00B7123C" w:rsidRPr="00DB0C96">
        <w:rPr>
          <w:rFonts w:cs="Arial"/>
          <w:szCs w:val="20"/>
        </w:rPr>
        <w:t>tworzono</w:t>
      </w:r>
      <w:r w:rsidRPr="00DB0C96">
        <w:rPr>
          <w:rFonts w:cs="Arial"/>
          <w:szCs w:val="20"/>
        </w:rPr>
        <w:t xml:space="preserve"> z myślą o wykorzystaniu </w:t>
      </w:r>
      <w:r w:rsidR="00B7123C" w:rsidRPr="00DB0C96">
        <w:rPr>
          <w:rFonts w:cs="Arial"/>
          <w:szCs w:val="20"/>
        </w:rPr>
        <w:t xml:space="preserve">do ich realizacji </w:t>
      </w:r>
      <w:r w:rsidRPr="00DB0C96">
        <w:rPr>
          <w:rFonts w:cs="Arial"/>
          <w:szCs w:val="20"/>
        </w:rPr>
        <w:t xml:space="preserve">środków UE. </w:t>
      </w:r>
      <w:r w:rsidR="00A47E41" w:rsidRPr="00DB0C96">
        <w:rPr>
          <w:rFonts w:cs="Arial"/>
          <w:szCs w:val="20"/>
        </w:rPr>
        <w:t>W g</w:t>
      </w:r>
      <w:r w:rsidRPr="00DB0C96">
        <w:rPr>
          <w:rFonts w:cs="Arial"/>
          <w:szCs w:val="20"/>
        </w:rPr>
        <w:t>min</w:t>
      </w:r>
      <w:r w:rsidR="00A47E41" w:rsidRPr="00DB0C96">
        <w:rPr>
          <w:rFonts w:cs="Arial"/>
          <w:szCs w:val="20"/>
        </w:rPr>
        <w:t>ach</w:t>
      </w:r>
      <w:r w:rsidRPr="00DB0C96">
        <w:rPr>
          <w:rFonts w:cs="Arial"/>
          <w:szCs w:val="20"/>
        </w:rPr>
        <w:t>,</w:t>
      </w:r>
      <w:r w:rsidR="00A47E41" w:rsidRPr="00DB0C96">
        <w:rPr>
          <w:rFonts w:cs="Arial"/>
          <w:szCs w:val="20"/>
        </w:rPr>
        <w:t xml:space="preserve"> w</w:t>
      </w:r>
      <w:r w:rsidRPr="00DB0C96">
        <w:rPr>
          <w:rFonts w:cs="Arial"/>
          <w:szCs w:val="20"/>
        </w:rPr>
        <w:t xml:space="preserve"> których dokumenty wygasły w większości </w:t>
      </w:r>
      <w:r w:rsidR="00A47E41" w:rsidRPr="00DB0C96">
        <w:rPr>
          <w:rFonts w:cs="Arial"/>
          <w:szCs w:val="20"/>
        </w:rPr>
        <w:t xml:space="preserve">trwają </w:t>
      </w:r>
      <w:r w:rsidRPr="00DB0C96">
        <w:rPr>
          <w:rFonts w:cs="Arial"/>
          <w:szCs w:val="20"/>
        </w:rPr>
        <w:t>prac</w:t>
      </w:r>
      <w:r w:rsidR="00A47E41" w:rsidRPr="00DB0C96">
        <w:rPr>
          <w:rFonts w:cs="Arial"/>
          <w:szCs w:val="20"/>
        </w:rPr>
        <w:t>e</w:t>
      </w:r>
      <w:r w:rsidR="005D311C" w:rsidRPr="00DB0C96">
        <w:rPr>
          <w:rFonts w:cs="Arial"/>
          <w:szCs w:val="20"/>
        </w:rPr>
        <w:t xml:space="preserve"> </w:t>
      </w:r>
      <w:r w:rsidRPr="00DB0C96">
        <w:rPr>
          <w:rFonts w:cs="Arial"/>
          <w:szCs w:val="20"/>
        </w:rPr>
        <w:t xml:space="preserve">nad </w:t>
      </w:r>
      <w:r w:rsidR="00872CE0" w:rsidRPr="00DB0C96">
        <w:rPr>
          <w:rFonts w:cs="Arial"/>
          <w:szCs w:val="20"/>
        </w:rPr>
        <w:t xml:space="preserve">ich </w:t>
      </w:r>
      <w:r w:rsidRPr="00DB0C96">
        <w:rPr>
          <w:rFonts w:cs="Arial"/>
          <w:szCs w:val="20"/>
        </w:rPr>
        <w:t xml:space="preserve">aktualizacją. </w:t>
      </w:r>
    </w:p>
    <w:p w14:paraId="3679CE39" w14:textId="186949AE" w:rsidR="007B7ECE" w:rsidRPr="00DB0C96" w:rsidRDefault="007B7ECE" w:rsidP="00754E3D">
      <w:pPr>
        <w:spacing w:before="60" w:after="60"/>
        <w:jc w:val="both"/>
        <w:rPr>
          <w:rFonts w:cs="Arial"/>
          <w:szCs w:val="20"/>
        </w:rPr>
      </w:pPr>
      <w:r w:rsidRPr="00DB0C96">
        <w:rPr>
          <w:rFonts w:cs="Arial"/>
          <w:szCs w:val="20"/>
        </w:rPr>
        <w:t>Większość gmin tworząc dokumenty strategiczne</w:t>
      </w:r>
      <w:r w:rsidR="00B7123C" w:rsidRPr="00DB0C96">
        <w:rPr>
          <w:rFonts w:cs="Arial"/>
          <w:szCs w:val="20"/>
        </w:rPr>
        <w:t xml:space="preserve"> lub kierunkowe</w:t>
      </w:r>
      <w:r w:rsidRPr="00DB0C96">
        <w:rPr>
          <w:rFonts w:cs="Arial"/>
          <w:szCs w:val="20"/>
        </w:rPr>
        <w:t xml:space="preserve"> określa w nich cele </w:t>
      </w:r>
      <w:r w:rsidR="00274BA3" w:rsidRPr="00DB0C96">
        <w:rPr>
          <w:rFonts w:cs="Arial"/>
          <w:szCs w:val="20"/>
        </w:rPr>
        <w:br/>
      </w:r>
      <w:r w:rsidRPr="00DB0C96">
        <w:rPr>
          <w:rFonts w:cs="Arial"/>
          <w:szCs w:val="20"/>
        </w:rPr>
        <w:t>i działania mające zwiększ</w:t>
      </w:r>
      <w:r w:rsidR="00402DE0" w:rsidRPr="00DB0C96">
        <w:rPr>
          <w:rFonts w:cs="Arial"/>
          <w:szCs w:val="20"/>
        </w:rPr>
        <w:t>yć</w:t>
      </w:r>
      <w:r w:rsidRPr="00DB0C96">
        <w:rPr>
          <w:rFonts w:cs="Arial"/>
          <w:szCs w:val="20"/>
        </w:rPr>
        <w:t xml:space="preserve"> atrakcyjnoś</w:t>
      </w:r>
      <w:r w:rsidR="00402DE0" w:rsidRPr="00DB0C96">
        <w:rPr>
          <w:rFonts w:cs="Arial"/>
          <w:szCs w:val="20"/>
        </w:rPr>
        <w:t>ć</w:t>
      </w:r>
      <w:r w:rsidRPr="00DB0C96">
        <w:rPr>
          <w:rFonts w:cs="Arial"/>
          <w:szCs w:val="20"/>
        </w:rPr>
        <w:t xml:space="preserve"> gminy do inwestowania lub działania promocyjne </w:t>
      </w:r>
      <w:r w:rsidR="00B95504">
        <w:rPr>
          <w:rFonts w:cs="Arial"/>
          <w:szCs w:val="20"/>
        </w:rPr>
        <w:br/>
      </w:r>
      <w:r w:rsidRPr="00DB0C96">
        <w:rPr>
          <w:rFonts w:cs="Arial"/>
          <w:szCs w:val="20"/>
        </w:rPr>
        <w:t xml:space="preserve">w zakresie przyciągnięcia inwestorów. Tylko 13 gmin (8,8%) spośród </w:t>
      </w:r>
      <w:r w:rsidR="00872CE0" w:rsidRPr="00DB0C96">
        <w:rPr>
          <w:rFonts w:cs="Arial"/>
          <w:szCs w:val="20"/>
        </w:rPr>
        <w:t xml:space="preserve">tych </w:t>
      </w:r>
      <w:r w:rsidRPr="00DB0C96">
        <w:rPr>
          <w:rFonts w:cs="Arial"/>
          <w:szCs w:val="20"/>
        </w:rPr>
        <w:t xml:space="preserve">mających </w:t>
      </w:r>
      <w:r w:rsidR="000A76A7" w:rsidRPr="00DB0C96">
        <w:rPr>
          <w:rFonts w:cs="Arial"/>
          <w:szCs w:val="20"/>
        </w:rPr>
        <w:t xml:space="preserve">taki </w:t>
      </w:r>
      <w:r w:rsidRPr="00DB0C96">
        <w:rPr>
          <w:rFonts w:cs="Arial"/>
          <w:szCs w:val="20"/>
        </w:rPr>
        <w:t>dokument nie postawiło sobie celów związanych ze wzrostem atrakcyjności inwestycyjnej</w:t>
      </w:r>
      <w:r w:rsidR="005238DA" w:rsidRPr="00DB0C96">
        <w:rPr>
          <w:rFonts w:cs="Arial"/>
          <w:szCs w:val="20"/>
        </w:rPr>
        <w:t xml:space="preserve"> </w:t>
      </w:r>
      <w:r w:rsidR="00872CE0" w:rsidRPr="00DB0C96">
        <w:rPr>
          <w:rFonts w:cs="Arial"/>
          <w:szCs w:val="20"/>
        </w:rPr>
        <w:t>ich obszaru</w:t>
      </w:r>
      <w:r w:rsidRPr="00DB0C96">
        <w:rPr>
          <w:rFonts w:cs="Arial"/>
          <w:szCs w:val="20"/>
        </w:rPr>
        <w:t>.</w:t>
      </w:r>
    </w:p>
    <w:p w14:paraId="79E933E0" w14:textId="6CE525C3" w:rsidR="007B7ECE" w:rsidRPr="00DB0C96" w:rsidRDefault="007B7ECE" w:rsidP="00754E3D">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 xml:space="preserve">Tereny inwestycyjne oferowane są zarówno przez </w:t>
      </w:r>
      <w:r w:rsidR="00872CE0" w:rsidRPr="00DB0C96">
        <w:rPr>
          <w:rStyle w:val="Pogrubienie"/>
          <w:rFonts w:cs="Arial"/>
          <w:b w:val="0"/>
          <w:bCs w:val="0"/>
          <w:szCs w:val="20"/>
          <w:shd w:val="clear" w:color="auto" w:fill="FFFFFF"/>
        </w:rPr>
        <w:t xml:space="preserve">właścicieli </w:t>
      </w:r>
      <w:r w:rsidRPr="00DB0C96">
        <w:rPr>
          <w:rStyle w:val="Pogrubienie"/>
          <w:rFonts w:cs="Arial"/>
          <w:b w:val="0"/>
          <w:bCs w:val="0"/>
          <w:szCs w:val="20"/>
          <w:shd w:val="clear" w:color="auto" w:fill="FFFFFF"/>
        </w:rPr>
        <w:t>prywatnych</w:t>
      </w:r>
      <w:r w:rsidR="00402DE0"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jak </w:t>
      </w:r>
      <w:r w:rsidR="00274BA3"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 xml:space="preserve">i publicznych. Istnieje mnogość portali oferujących nieruchomości na sprzedaż. Wyróżnić można bazy prowadzone przez publiczne jednostki oraz portale komercyjne. W tym pierwszym przypadku są to bazy dedykowane terenom inwestycyjnym, natomiast bazy komercyjne są raczej zintegrowane z popularnymi portalami sprzedaży nieruchomości. Istnieją również </w:t>
      </w:r>
      <w:r w:rsidRPr="00DB0C96">
        <w:rPr>
          <w:rStyle w:val="Pogrubienie"/>
          <w:rFonts w:cs="Arial"/>
          <w:b w:val="0"/>
          <w:bCs w:val="0"/>
          <w:szCs w:val="20"/>
          <w:shd w:val="clear" w:color="auto" w:fill="FFFFFF"/>
        </w:rPr>
        <w:lastRenderedPageBreak/>
        <w:t xml:space="preserve">portale komercyjne dedykowane terenom inwestycyjnym, ale ich znaczenie i podaż ofert </w:t>
      </w:r>
      <w:r w:rsidR="00872CE0" w:rsidRPr="00DB0C96">
        <w:rPr>
          <w:rStyle w:val="Pogrubienie"/>
          <w:rFonts w:cs="Arial"/>
          <w:b w:val="0"/>
          <w:bCs w:val="0"/>
          <w:szCs w:val="20"/>
          <w:shd w:val="clear" w:color="auto" w:fill="FFFFFF"/>
        </w:rPr>
        <w:t xml:space="preserve">są </w:t>
      </w:r>
      <w:r w:rsidRPr="00DB0C96">
        <w:rPr>
          <w:rStyle w:val="Pogrubienie"/>
          <w:rFonts w:cs="Arial"/>
          <w:b w:val="0"/>
          <w:bCs w:val="0"/>
          <w:szCs w:val="20"/>
          <w:shd w:val="clear" w:color="auto" w:fill="FFFFFF"/>
        </w:rPr>
        <w:t>marginaln</w:t>
      </w:r>
      <w:r w:rsidR="00872CE0" w:rsidRPr="00DB0C96">
        <w:rPr>
          <w:rStyle w:val="Pogrubienie"/>
          <w:rFonts w:cs="Arial"/>
          <w:b w:val="0"/>
          <w:bCs w:val="0"/>
          <w:szCs w:val="20"/>
          <w:shd w:val="clear" w:color="auto" w:fill="FFFFFF"/>
        </w:rPr>
        <w:t>e</w:t>
      </w:r>
      <w:r w:rsidRPr="00DB0C96">
        <w:rPr>
          <w:rStyle w:val="Pogrubienie"/>
          <w:rFonts w:cs="Arial"/>
          <w:b w:val="0"/>
          <w:bCs w:val="0"/>
          <w:szCs w:val="20"/>
          <w:shd w:val="clear" w:color="auto" w:fill="FFFFFF"/>
        </w:rPr>
        <w:t>.</w:t>
      </w:r>
    </w:p>
    <w:p w14:paraId="02780A0C" w14:textId="0241DA56" w:rsidR="007B7ECE" w:rsidRPr="00DB0C96" w:rsidRDefault="007B7ECE" w:rsidP="00754E3D">
      <w:pPr>
        <w:spacing w:before="60" w:after="60"/>
        <w:jc w:val="both"/>
        <w:rPr>
          <w:rFonts w:eastAsia="Times New Roman" w:cs="Arial"/>
          <w:szCs w:val="20"/>
          <w:lang w:eastAsia="pl-PL"/>
        </w:rPr>
      </w:pPr>
      <w:r w:rsidRPr="00DB0C96">
        <w:rPr>
          <w:rFonts w:eastAsia="Times New Roman" w:cs="Arial"/>
          <w:szCs w:val="20"/>
          <w:lang w:eastAsia="pl-PL"/>
        </w:rPr>
        <w:t xml:space="preserve">Istnieje wiele baz, </w:t>
      </w:r>
      <w:r w:rsidR="00872CE0" w:rsidRPr="00DB0C96">
        <w:rPr>
          <w:rFonts w:eastAsia="Times New Roman" w:cs="Arial"/>
          <w:szCs w:val="20"/>
          <w:lang w:eastAsia="pl-PL"/>
        </w:rPr>
        <w:t xml:space="preserve">w których znaleźć można </w:t>
      </w:r>
      <w:r w:rsidRPr="00DB0C96">
        <w:rPr>
          <w:rFonts w:eastAsia="Times New Roman" w:cs="Arial"/>
          <w:szCs w:val="20"/>
          <w:lang w:eastAsia="pl-PL"/>
        </w:rPr>
        <w:t>oferty terenów inwestycyjnych zlokalizowanych na</w:t>
      </w:r>
      <w:r w:rsidR="005238DA" w:rsidRPr="00DB0C96">
        <w:rPr>
          <w:rFonts w:eastAsia="Times New Roman" w:cs="Arial"/>
          <w:szCs w:val="20"/>
          <w:lang w:eastAsia="pl-PL"/>
        </w:rPr>
        <w:t xml:space="preserve"> </w:t>
      </w:r>
      <w:r w:rsidRPr="00DB0C96">
        <w:rPr>
          <w:rFonts w:eastAsia="Times New Roman" w:cs="Arial"/>
          <w:szCs w:val="20"/>
          <w:lang w:eastAsia="pl-PL"/>
        </w:rPr>
        <w:t xml:space="preserve">terenie Wielkopolski. </w:t>
      </w:r>
      <w:r w:rsidR="00AB660D" w:rsidRPr="00DB0C96">
        <w:rPr>
          <w:rFonts w:eastAsia="Times New Roman" w:cs="Arial"/>
          <w:szCs w:val="20"/>
          <w:lang w:eastAsia="pl-PL"/>
        </w:rPr>
        <w:t>R</w:t>
      </w:r>
      <w:r w:rsidRPr="00DB0C96">
        <w:rPr>
          <w:rFonts w:eastAsia="Times New Roman" w:cs="Arial"/>
          <w:szCs w:val="20"/>
          <w:lang w:eastAsia="pl-PL"/>
        </w:rPr>
        <w:t xml:space="preserve">óżnią się </w:t>
      </w:r>
      <w:r w:rsidR="00AB660D" w:rsidRPr="00DB0C96">
        <w:rPr>
          <w:rFonts w:eastAsia="Times New Roman" w:cs="Arial"/>
          <w:szCs w:val="20"/>
          <w:lang w:eastAsia="pl-PL"/>
        </w:rPr>
        <w:t xml:space="preserve">one </w:t>
      </w:r>
      <w:r w:rsidRPr="00DB0C96">
        <w:rPr>
          <w:rFonts w:eastAsia="Times New Roman" w:cs="Arial"/>
          <w:szCs w:val="20"/>
          <w:lang w:eastAsia="pl-PL"/>
        </w:rPr>
        <w:t xml:space="preserve">między sobą zarówno zasobnością, jak </w:t>
      </w:r>
      <w:r w:rsidR="00AB660D" w:rsidRPr="00DB0C96">
        <w:rPr>
          <w:rFonts w:eastAsia="Times New Roman" w:cs="Arial"/>
          <w:szCs w:val="20"/>
          <w:lang w:eastAsia="pl-PL"/>
        </w:rPr>
        <w:t xml:space="preserve">również </w:t>
      </w:r>
      <w:r w:rsidRPr="00DB0C96">
        <w:rPr>
          <w:rFonts w:eastAsia="Times New Roman" w:cs="Arial"/>
          <w:szCs w:val="20"/>
          <w:lang w:eastAsia="pl-PL"/>
        </w:rPr>
        <w:t xml:space="preserve">ilością i jakością </w:t>
      </w:r>
      <w:r w:rsidR="00AB660D" w:rsidRPr="00DB0C96">
        <w:rPr>
          <w:rFonts w:eastAsia="Times New Roman" w:cs="Arial"/>
          <w:szCs w:val="20"/>
          <w:lang w:eastAsia="pl-PL"/>
        </w:rPr>
        <w:t xml:space="preserve">zawartych w nich </w:t>
      </w:r>
      <w:r w:rsidRPr="00DB0C96">
        <w:rPr>
          <w:rFonts w:eastAsia="Times New Roman" w:cs="Arial"/>
          <w:szCs w:val="20"/>
          <w:lang w:eastAsia="pl-PL"/>
        </w:rPr>
        <w:t xml:space="preserve">informacji. Dwie bazy mają charakter </w:t>
      </w:r>
      <w:proofErr w:type="spellStart"/>
      <w:r w:rsidRPr="00DB0C96">
        <w:rPr>
          <w:rFonts w:eastAsia="Times New Roman" w:cs="Arial"/>
          <w:szCs w:val="20"/>
          <w:lang w:eastAsia="pl-PL"/>
        </w:rPr>
        <w:t>ponadkrajowy</w:t>
      </w:r>
      <w:proofErr w:type="spellEnd"/>
      <w:r w:rsidRPr="00DB0C96">
        <w:rPr>
          <w:rFonts w:eastAsia="Times New Roman" w:cs="Arial"/>
          <w:szCs w:val="20"/>
          <w:lang w:eastAsia="pl-PL"/>
        </w:rPr>
        <w:t xml:space="preserve"> z uwagi na fakt, że oferty </w:t>
      </w:r>
      <w:r w:rsidR="000D0908" w:rsidRPr="00DB0C96">
        <w:rPr>
          <w:rFonts w:eastAsia="Times New Roman" w:cs="Arial"/>
          <w:szCs w:val="20"/>
          <w:lang w:eastAsia="pl-PL"/>
        </w:rPr>
        <w:t xml:space="preserve">są </w:t>
      </w:r>
      <w:r w:rsidRPr="00DB0C96">
        <w:rPr>
          <w:rFonts w:eastAsia="Times New Roman" w:cs="Arial"/>
          <w:szCs w:val="20"/>
          <w:lang w:eastAsia="pl-PL"/>
        </w:rPr>
        <w:t xml:space="preserve">tam prezentowane również w języku angielskim </w:t>
      </w:r>
      <w:r w:rsidR="00274BA3" w:rsidRPr="00DB0C96">
        <w:rPr>
          <w:rFonts w:eastAsia="Times New Roman" w:cs="Arial"/>
          <w:szCs w:val="20"/>
          <w:lang w:eastAsia="pl-PL"/>
        </w:rPr>
        <w:br/>
      </w:r>
      <w:r w:rsidRPr="00DB0C96">
        <w:rPr>
          <w:rFonts w:eastAsia="Times New Roman" w:cs="Arial"/>
          <w:szCs w:val="20"/>
          <w:lang w:eastAsia="pl-PL"/>
        </w:rPr>
        <w:t xml:space="preserve">i </w:t>
      </w:r>
      <w:r w:rsidR="00C60C84" w:rsidRPr="00DB0C96">
        <w:rPr>
          <w:rFonts w:eastAsia="Times New Roman" w:cs="Arial"/>
          <w:szCs w:val="20"/>
          <w:lang w:eastAsia="pl-PL"/>
        </w:rPr>
        <w:t xml:space="preserve">są </w:t>
      </w:r>
      <w:r w:rsidRPr="00DB0C96">
        <w:rPr>
          <w:rFonts w:eastAsia="Times New Roman" w:cs="Arial"/>
          <w:szCs w:val="20"/>
          <w:lang w:eastAsia="pl-PL"/>
        </w:rPr>
        <w:t xml:space="preserve">to baza PAIH </w:t>
      </w:r>
      <w:r w:rsidR="00410A34" w:rsidRPr="00DB0C96">
        <w:rPr>
          <w:rFonts w:eastAsia="Times New Roman" w:cs="Arial"/>
          <w:szCs w:val="20"/>
          <w:lang w:eastAsia="pl-PL"/>
        </w:rPr>
        <w:t xml:space="preserve">oraz </w:t>
      </w:r>
      <w:r w:rsidRPr="00DB0C96">
        <w:rPr>
          <w:rFonts w:eastAsia="Times New Roman" w:cs="Arial"/>
          <w:szCs w:val="20"/>
          <w:lang w:eastAsia="pl-PL"/>
        </w:rPr>
        <w:t xml:space="preserve">baza UMWW – EBOI. Te dwie bazy prowadzone są przez podmioty publiczne i większość zawartych </w:t>
      </w:r>
      <w:r w:rsidR="00F37514" w:rsidRPr="00DB0C96">
        <w:rPr>
          <w:rFonts w:eastAsia="Times New Roman" w:cs="Arial"/>
          <w:szCs w:val="20"/>
          <w:lang w:eastAsia="pl-PL"/>
        </w:rPr>
        <w:t xml:space="preserve">tam </w:t>
      </w:r>
      <w:r w:rsidRPr="00DB0C96">
        <w:rPr>
          <w:rFonts w:eastAsia="Times New Roman" w:cs="Arial"/>
          <w:szCs w:val="20"/>
          <w:lang w:eastAsia="pl-PL"/>
        </w:rPr>
        <w:t xml:space="preserve">ofert to oferty podmiotów publicznych. Aby mieć szerszą wiedzę o ofercie terenów inwestycyjnych należy sięgnąć do baz komercyjnych, </w:t>
      </w:r>
      <w:r w:rsidR="00F37514" w:rsidRPr="00DB0C96">
        <w:rPr>
          <w:rFonts w:eastAsia="Times New Roman" w:cs="Arial"/>
          <w:szCs w:val="20"/>
          <w:lang w:eastAsia="pl-PL"/>
        </w:rPr>
        <w:t xml:space="preserve">w których </w:t>
      </w:r>
      <w:r w:rsidR="00274BA3" w:rsidRPr="00DB0C96">
        <w:rPr>
          <w:rFonts w:eastAsia="Times New Roman" w:cs="Arial"/>
          <w:szCs w:val="20"/>
          <w:lang w:eastAsia="pl-PL"/>
        </w:rPr>
        <w:br/>
      </w:r>
      <w:r w:rsidRPr="00DB0C96">
        <w:rPr>
          <w:rFonts w:eastAsia="Times New Roman" w:cs="Arial"/>
          <w:szCs w:val="20"/>
          <w:lang w:eastAsia="pl-PL"/>
        </w:rPr>
        <w:t>z kolei większość (lub</w:t>
      </w:r>
      <w:r w:rsidR="005238DA" w:rsidRPr="00DB0C96">
        <w:rPr>
          <w:rFonts w:eastAsia="Times New Roman" w:cs="Arial"/>
          <w:szCs w:val="20"/>
          <w:lang w:eastAsia="pl-PL"/>
        </w:rPr>
        <w:t xml:space="preserve"> </w:t>
      </w:r>
      <w:r w:rsidRPr="00DB0C96">
        <w:rPr>
          <w:rFonts w:eastAsia="Times New Roman" w:cs="Arial"/>
          <w:szCs w:val="20"/>
          <w:lang w:eastAsia="pl-PL"/>
        </w:rPr>
        <w:t xml:space="preserve">wszystkie) to oferty prywatne. Inwestor nie ma więc możliwości zapoznania się ze spójną ofertą w jednym miejscu. </w:t>
      </w:r>
    </w:p>
    <w:p w14:paraId="5226109A" w14:textId="7E658F43" w:rsidR="007B7ECE" w:rsidRPr="00DB0C96" w:rsidRDefault="007B7ECE" w:rsidP="00754E3D">
      <w:pPr>
        <w:spacing w:before="60" w:after="60"/>
        <w:jc w:val="both"/>
        <w:rPr>
          <w:rFonts w:eastAsia="Times New Roman" w:cs="Arial"/>
          <w:szCs w:val="20"/>
          <w:lang w:eastAsia="pl-PL"/>
        </w:rPr>
      </w:pPr>
      <w:bookmarkStart w:id="7" w:name="_Hlk71970392"/>
      <w:r w:rsidRPr="00DB0C96">
        <w:rPr>
          <w:rFonts w:eastAsia="Times New Roman" w:cs="Arial"/>
          <w:szCs w:val="20"/>
          <w:lang w:eastAsia="pl-PL"/>
        </w:rPr>
        <w:t>Należy jednocześnie zaznaczyć, że nawet pomiędzy publicznymi bazami PAIH i EBOI pojawiają się znaczące różnice</w:t>
      </w:r>
      <w:r w:rsidR="004B636A" w:rsidRPr="00DB0C96">
        <w:rPr>
          <w:rFonts w:eastAsia="Times New Roman" w:cs="Arial"/>
          <w:szCs w:val="20"/>
          <w:lang w:eastAsia="pl-PL"/>
        </w:rPr>
        <w:t xml:space="preserve"> w zakresie</w:t>
      </w:r>
      <w:r w:rsidRPr="00DB0C96">
        <w:rPr>
          <w:rFonts w:eastAsia="Times New Roman" w:cs="Arial"/>
          <w:szCs w:val="20"/>
          <w:lang w:eastAsia="pl-PL"/>
        </w:rPr>
        <w:t xml:space="preserve"> liczb</w:t>
      </w:r>
      <w:r w:rsidR="004B636A" w:rsidRPr="00DB0C96">
        <w:rPr>
          <w:rFonts w:eastAsia="Times New Roman" w:cs="Arial"/>
          <w:szCs w:val="20"/>
          <w:lang w:eastAsia="pl-PL"/>
        </w:rPr>
        <w:t>y</w:t>
      </w:r>
      <w:r w:rsidRPr="00DB0C96">
        <w:rPr>
          <w:rFonts w:eastAsia="Times New Roman" w:cs="Arial"/>
          <w:szCs w:val="20"/>
          <w:lang w:eastAsia="pl-PL"/>
        </w:rPr>
        <w:t xml:space="preserve"> i parametr</w:t>
      </w:r>
      <w:r w:rsidR="004B636A" w:rsidRPr="00DB0C96">
        <w:rPr>
          <w:rFonts w:eastAsia="Times New Roman" w:cs="Arial"/>
          <w:szCs w:val="20"/>
          <w:lang w:eastAsia="pl-PL"/>
        </w:rPr>
        <w:t>ów</w:t>
      </w:r>
      <w:r w:rsidRPr="00DB0C96">
        <w:rPr>
          <w:rFonts w:eastAsia="Times New Roman" w:cs="Arial"/>
          <w:szCs w:val="20"/>
          <w:lang w:eastAsia="pl-PL"/>
        </w:rPr>
        <w:t xml:space="preserve"> ofert. W bazie PAIH łączna powierzchnia terenów inwestycyjnych w województwie wielkopolskim wynosi</w:t>
      </w:r>
      <w:r w:rsidR="004757C3" w:rsidRPr="00DB0C96">
        <w:rPr>
          <w:rFonts w:eastAsia="Times New Roman" w:cs="Arial"/>
          <w:szCs w:val="20"/>
          <w:lang w:eastAsia="pl-PL"/>
        </w:rPr>
        <w:t>ła</w:t>
      </w:r>
      <w:r w:rsidRPr="00DB0C96">
        <w:rPr>
          <w:rFonts w:eastAsia="Times New Roman" w:cs="Arial"/>
          <w:szCs w:val="20"/>
          <w:lang w:eastAsia="pl-PL"/>
        </w:rPr>
        <w:t xml:space="preserve"> </w:t>
      </w:r>
      <w:r w:rsidR="00104121" w:rsidRPr="00DB0C96">
        <w:rPr>
          <w:rFonts w:eastAsia="Times New Roman" w:cs="Arial"/>
          <w:szCs w:val="20"/>
          <w:lang w:eastAsia="pl-PL"/>
        </w:rPr>
        <w:t>1</w:t>
      </w:r>
      <w:r w:rsidR="005238DA" w:rsidRPr="00DB0C96">
        <w:rPr>
          <w:rFonts w:eastAsia="Times New Roman" w:cs="Arial"/>
          <w:szCs w:val="20"/>
          <w:lang w:eastAsia="pl-PL"/>
        </w:rPr>
        <w:t> </w:t>
      </w:r>
      <w:r w:rsidR="00104121" w:rsidRPr="00DB0C96">
        <w:rPr>
          <w:rFonts w:eastAsia="Times New Roman" w:cs="Arial"/>
          <w:szCs w:val="20"/>
          <w:lang w:eastAsia="pl-PL"/>
        </w:rPr>
        <w:t>686</w:t>
      </w:r>
      <w:r w:rsidR="005238DA" w:rsidRPr="00DB0C96">
        <w:rPr>
          <w:rFonts w:eastAsia="Times New Roman" w:cs="Arial"/>
          <w:szCs w:val="20"/>
          <w:lang w:eastAsia="pl-PL"/>
        </w:rPr>
        <w:t xml:space="preserve"> </w:t>
      </w:r>
      <w:r w:rsidRPr="00DB0C96">
        <w:rPr>
          <w:rFonts w:eastAsia="Times New Roman" w:cs="Arial"/>
          <w:szCs w:val="20"/>
          <w:lang w:eastAsia="pl-PL"/>
        </w:rPr>
        <w:t xml:space="preserve">ha, </w:t>
      </w:r>
      <w:bookmarkEnd w:id="7"/>
      <w:r w:rsidRPr="00DB0C96">
        <w:rPr>
          <w:rFonts w:eastAsia="Times New Roman" w:cs="Arial"/>
          <w:szCs w:val="20"/>
          <w:lang w:eastAsia="pl-PL"/>
        </w:rPr>
        <w:t>podczas gdy w bazie EBOI ok. 5</w:t>
      </w:r>
      <w:r w:rsidR="005238DA" w:rsidRPr="00DB0C96">
        <w:rPr>
          <w:rFonts w:eastAsia="Times New Roman" w:cs="Arial"/>
          <w:szCs w:val="20"/>
          <w:lang w:eastAsia="pl-PL"/>
        </w:rPr>
        <w:t> </w:t>
      </w:r>
      <w:r w:rsidRPr="00DB0C96">
        <w:rPr>
          <w:rFonts w:eastAsia="Times New Roman" w:cs="Arial"/>
          <w:szCs w:val="20"/>
          <w:lang w:eastAsia="pl-PL"/>
        </w:rPr>
        <w:t xml:space="preserve">125 ha (po skorygowaniu ewidentnych błędów </w:t>
      </w:r>
      <w:r w:rsidR="00274BA3" w:rsidRPr="00DB0C96">
        <w:rPr>
          <w:rFonts w:eastAsia="Times New Roman" w:cs="Arial"/>
          <w:szCs w:val="20"/>
          <w:lang w:eastAsia="pl-PL"/>
        </w:rPr>
        <w:br/>
      </w:r>
      <w:r w:rsidRPr="00DB0C96">
        <w:rPr>
          <w:rFonts w:eastAsia="Times New Roman" w:cs="Arial"/>
          <w:szCs w:val="20"/>
          <w:lang w:eastAsia="pl-PL"/>
        </w:rPr>
        <w:t xml:space="preserve">w powierzchni). Z kolei inwentaryzacja terenów </w:t>
      </w:r>
      <w:r w:rsidR="004B636A" w:rsidRPr="00DB0C96">
        <w:rPr>
          <w:rFonts w:eastAsia="Times New Roman" w:cs="Arial"/>
          <w:szCs w:val="20"/>
          <w:lang w:eastAsia="pl-PL"/>
        </w:rPr>
        <w:t xml:space="preserve">inwestycyjnych przeprowadzona </w:t>
      </w:r>
      <w:r w:rsidRPr="00DB0C96">
        <w:rPr>
          <w:rFonts w:eastAsia="Times New Roman" w:cs="Arial"/>
          <w:szCs w:val="20"/>
          <w:lang w:eastAsia="pl-PL"/>
        </w:rPr>
        <w:t xml:space="preserve">poprzez badania CAWI wykazała łączną dostępną </w:t>
      </w:r>
      <w:r w:rsidR="004757C3" w:rsidRPr="00DB0C96">
        <w:rPr>
          <w:rFonts w:eastAsia="Times New Roman" w:cs="Arial"/>
          <w:szCs w:val="20"/>
          <w:lang w:eastAsia="pl-PL"/>
        </w:rPr>
        <w:t xml:space="preserve">ich </w:t>
      </w:r>
      <w:r w:rsidRPr="00DB0C96">
        <w:rPr>
          <w:rFonts w:eastAsia="Times New Roman" w:cs="Arial"/>
          <w:szCs w:val="20"/>
          <w:lang w:eastAsia="pl-PL"/>
        </w:rPr>
        <w:t>powierzchni</w:t>
      </w:r>
      <w:r w:rsidR="00A2453D" w:rsidRPr="00DB0C96">
        <w:rPr>
          <w:rFonts w:eastAsia="Times New Roman" w:cs="Arial"/>
          <w:szCs w:val="20"/>
          <w:lang w:eastAsia="pl-PL"/>
        </w:rPr>
        <w:t>ę</w:t>
      </w:r>
      <w:r w:rsidRPr="00DB0C96">
        <w:rPr>
          <w:rFonts w:eastAsia="Times New Roman" w:cs="Arial"/>
          <w:szCs w:val="20"/>
          <w:lang w:eastAsia="pl-PL"/>
        </w:rPr>
        <w:t xml:space="preserve"> na poziomie 2</w:t>
      </w:r>
      <w:r w:rsidR="005238DA" w:rsidRPr="00DB0C96">
        <w:rPr>
          <w:rFonts w:eastAsia="Times New Roman" w:cs="Arial"/>
          <w:szCs w:val="20"/>
          <w:lang w:eastAsia="pl-PL"/>
        </w:rPr>
        <w:t> </w:t>
      </w:r>
      <w:r w:rsidRPr="00DB0C96">
        <w:rPr>
          <w:rFonts w:eastAsia="Times New Roman" w:cs="Arial"/>
          <w:szCs w:val="20"/>
          <w:lang w:eastAsia="pl-PL"/>
        </w:rPr>
        <w:t xml:space="preserve">481 ha w zasobach komunalnych JST (dane z ponad 95% </w:t>
      </w:r>
      <w:r w:rsidR="004B636A" w:rsidRPr="00DB0C96">
        <w:rPr>
          <w:rFonts w:eastAsia="Times New Roman" w:cs="Arial"/>
          <w:szCs w:val="20"/>
          <w:lang w:eastAsia="pl-PL"/>
        </w:rPr>
        <w:t xml:space="preserve">wielkopolskich </w:t>
      </w:r>
      <w:r w:rsidRPr="00DB0C96">
        <w:rPr>
          <w:rFonts w:eastAsia="Times New Roman" w:cs="Arial"/>
          <w:szCs w:val="20"/>
          <w:lang w:eastAsia="pl-PL"/>
        </w:rPr>
        <w:t>gmin). Największymi powierzchniami dostępnych terenów dyspon</w:t>
      </w:r>
      <w:r w:rsidR="004757C3" w:rsidRPr="00DB0C96">
        <w:rPr>
          <w:rFonts w:eastAsia="Times New Roman" w:cs="Arial"/>
          <w:szCs w:val="20"/>
          <w:lang w:eastAsia="pl-PL"/>
        </w:rPr>
        <w:t>owały</w:t>
      </w:r>
      <w:r w:rsidRPr="00DB0C96">
        <w:rPr>
          <w:rFonts w:eastAsia="Times New Roman" w:cs="Arial"/>
          <w:szCs w:val="20"/>
          <w:lang w:eastAsia="pl-PL"/>
        </w:rPr>
        <w:t xml:space="preserve"> gminy Stare Miasto, Stęszew, Tarnowo Podgórne oraz Rawicz. </w:t>
      </w:r>
      <w:r w:rsidR="00A2453D" w:rsidRPr="00DB0C96">
        <w:rPr>
          <w:rFonts w:eastAsia="Times New Roman" w:cs="Arial"/>
          <w:szCs w:val="20"/>
          <w:lang w:eastAsia="pl-PL"/>
        </w:rPr>
        <w:t>T</w:t>
      </w:r>
      <w:r w:rsidRPr="00DB0C96">
        <w:rPr>
          <w:rFonts w:eastAsia="Times New Roman" w:cs="Arial"/>
          <w:szCs w:val="20"/>
          <w:lang w:eastAsia="pl-PL"/>
        </w:rPr>
        <w:t xml:space="preserve">ylko </w:t>
      </w:r>
      <w:r w:rsidR="00A2453D" w:rsidRPr="00DB0C96">
        <w:rPr>
          <w:rFonts w:eastAsia="Times New Roman" w:cs="Arial"/>
          <w:szCs w:val="20"/>
          <w:lang w:eastAsia="pl-PL"/>
        </w:rPr>
        <w:t xml:space="preserve">w przypadku </w:t>
      </w:r>
      <w:r w:rsidRPr="00DB0C96">
        <w:rPr>
          <w:rFonts w:eastAsia="Times New Roman" w:cs="Arial"/>
          <w:szCs w:val="20"/>
          <w:lang w:eastAsia="pl-PL"/>
        </w:rPr>
        <w:t>kilku gmin łączna powierzchnia dostępnych terenów inwestycyjnych przekracza</w:t>
      </w:r>
      <w:r w:rsidR="004757C3" w:rsidRPr="00DB0C96">
        <w:rPr>
          <w:rFonts w:eastAsia="Times New Roman" w:cs="Arial"/>
          <w:szCs w:val="20"/>
          <w:lang w:eastAsia="pl-PL"/>
        </w:rPr>
        <w:t>ła</w:t>
      </w:r>
      <w:r w:rsidRPr="00DB0C96">
        <w:rPr>
          <w:rFonts w:eastAsia="Times New Roman" w:cs="Arial"/>
          <w:szCs w:val="20"/>
          <w:lang w:eastAsia="pl-PL"/>
        </w:rPr>
        <w:t xml:space="preserve"> 1% </w:t>
      </w:r>
      <w:r w:rsidR="004757C3" w:rsidRPr="00DB0C96">
        <w:rPr>
          <w:rFonts w:eastAsia="Times New Roman" w:cs="Arial"/>
          <w:szCs w:val="20"/>
          <w:lang w:eastAsia="pl-PL"/>
        </w:rPr>
        <w:t xml:space="preserve">ich ogólnej </w:t>
      </w:r>
      <w:r w:rsidR="006837B7">
        <w:rPr>
          <w:rFonts w:eastAsia="Times New Roman" w:cs="Arial"/>
          <w:szCs w:val="20"/>
          <w:lang w:eastAsia="pl-PL"/>
        </w:rPr>
        <w:t xml:space="preserve">powierzchni – </w:t>
      </w:r>
      <w:r w:rsidRPr="00DB0C96">
        <w:rPr>
          <w:rFonts w:eastAsia="Times New Roman" w:cs="Arial"/>
          <w:szCs w:val="20"/>
          <w:lang w:eastAsia="pl-PL"/>
        </w:rPr>
        <w:t>Stare Miasto, Złotów</w:t>
      </w:r>
      <w:r w:rsidR="00A97303">
        <w:rPr>
          <w:rFonts w:eastAsia="Times New Roman" w:cs="Arial"/>
          <w:szCs w:val="20"/>
          <w:lang w:eastAsia="pl-PL"/>
        </w:rPr>
        <w:t xml:space="preserve"> (GM)</w:t>
      </w:r>
      <w:r w:rsidRPr="00DB0C96">
        <w:rPr>
          <w:rFonts w:eastAsia="Times New Roman" w:cs="Arial"/>
          <w:szCs w:val="20"/>
          <w:lang w:eastAsia="pl-PL"/>
        </w:rPr>
        <w:t>, Tarnowo Podgórne, Sulmierzyce, Stęszew, Wągrowiec</w:t>
      </w:r>
      <w:r w:rsidR="006837B7">
        <w:rPr>
          <w:rFonts w:eastAsia="Times New Roman" w:cs="Arial"/>
          <w:szCs w:val="20"/>
          <w:lang w:eastAsia="pl-PL"/>
        </w:rPr>
        <w:t xml:space="preserve"> (GM</w:t>
      </w:r>
      <w:r w:rsidRPr="00DB0C96">
        <w:rPr>
          <w:rFonts w:eastAsia="Times New Roman" w:cs="Arial"/>
          <w:szCs w:val="20"/>
          <w:lang w:eastAsia="pl-PL"/>
        </w:rPr>
        <w:t xml:space="preserve">). </w:t>
      </w:r>
      <w:r w:rsidR="004B636A" w:rsidRPr="00DB0C96">
        <w:rPr>
          <w:rFonts w:eastAsia="Times New Roman" w:cs="Arial"/>
          <w:szCs w:val="20"/>
          <w:lang w:eastAsia="pl-PL"/>
        </w:rPr>
        <w:t xml:space="preserve">Jedynie </w:t>
      </w:r>
      <w:r w:rsidRPr="00DB0C96">
        <w:rPr>
          <w:rFonts w:eastAsia="Times New Roman" w:cs="Arial"/>
          <w:szCs w:val="20"/>
          <w:lang w:eastAsia="pl-PL"/>
        </w:rPr>
        <w:t>ok</w:t>
      </w:r>
      <w:r w:rsidR="00A2453D" w:rsidRPr="00DB0C96">
        <w:rPr>
          <w:rFonts w:eastAsia="Times New Roman" w:cs="Arial"/>
          <w:szCs w:val="20"/>
          <w:lang w:eastAsia="pl-PL"/>
        </w:rPr>
        <w:t>oło</w:t>
      </w:r>
      <w:r w:rsidRPr="00DB0C96">
        <w:rPr>
          <w:rFonts w:eastAsia="Times New Roman" w:cs="Arial"/>
          <w:szCs w:val="20"/>
          <w:lang w:eastAsia="pl-PL"/>
        </w:rPr>
        <w:t xml:space="preserve"> połowy terenów inwestycyjnych posiada</w:t>
      </w:r>
      <w:r w:rsidR="004757C3" w:rsidRPr="00DB0C96">
        <w:rPr>
          <w:rFonts w:eastAsia="Times New Roman" w:cs="Arial"/>
          <w:szCs w:val="20"/>
          <w:lang w:eastAsia="pl-PL"/>
        </w:rPr>
        <w:t>ło</w:t>
      </w:r>
      <w:r w:rsidRPr="00DB0C96">
        <w:rPr>
          <w:rFonts w:eastAsia="Times New Roman" w:cs="Arial"/>
          <w:szCs w:val="20"/>
          <w:lang w:eastAsia="pl-PL"/>
        </w:rPr>
        <w:t xml:space="preserve"> częściowe lub pełne uzbrojenie. Niewiele gmin </w:t>
      </w:r>
      <w:r w:rsidR="004757C3" w:rsidRPr="00DB0C96">
        <w:rPr>
          <w:rFonts w:eastAsia="Times New Roman" w:cs="Arial"/>
          <w:szCs w:val="20"/>
          <w:lang w:eastAsia="pl-PL"/>
        </w:rPr>
        <w:t xml:space="preserve">oferowało </w:t>
      </w:r>
      <w:r w:rsidRPr="00DB0C96">
        <w:rPr>
          <w:rFonts w:eastAsia="Times New Roman" w:cs="Arial"/>
          <w:szCs w:val="20"/>
          <w:lang w:eastAsia="pl-PL"/>
        </w:rPr>
        <w:t xml:space="preserve">uzbrojone tereny inwestycyjne, których powierzchnia przekraczałaby 20 </w:t>
      </w:r>
      <w:r w:rsidR="004B636A" w:rsidRPr="00DB0C96">
        <w:rPr>
          <w:rFonts w:eastAsia="Times New Roman" w:cs="Arial"/>
          <w:szCs w:val="20"/>
          <w:lang w:eastAsia="pl-PL"/>
        </w:rPr>
        <w:t>ha</w:t>
      </w:r>
      <w:r w:rsidRPr="00DB0C96">
        <w:rPr>
          <w:rFonts w:eastAsia="Times New Roman" w:cs="Arial"/>
          <w:szCs w:val="20"/>
          <w:lang w:eastAsia="pl-PL"/>
        </w:rPr>
        <w:t xml:space="preserve">. Do największych barier związanych z przygotowaniem terenów </w:t>
      </w:r>
      <w:r w:rsidR="004B636A" w:rsidRPr="00DB0C96">
        <w:rPr>
          <w:rFonts w:eastAsia="Times New Roman" w:cs="Arial"/>
          <w:szCs w:val="20"/>
          <w:lang w:eastAsia="pl-PL"/>
        </w:rPr>
        <w:t xml:space="preserve">inwestycyjnych </w:t>
      </w:r>
      <w:r w:rsidRPr="00DB0C96">
        <w:rPr>
          <w:rFonts w:eastAsia="Times New Roman" w:cs="Arial"/>
          <w:szCs w:val="20"/>
          <w:lang w:eastAsia="pl-PL"/>
        </w:rPr>
        <w:t>o</w:t>
      </w:r>
      <w:r w:rsidR="005238DA" w:rsidRPr="00DB0C96">
        <w:rPr>
          <w:rFonts w:eastAsia="Times New Roman" w:cs="Arial"/>
          <w:szCs w:val="20"/>
          <w:lang w:eastAsia="pl-PL"/>
        </w:rPr>
        <w:t xml:space="preserve"> </w:t>
      </w:r>
      <w:r w:rsidRPr="00DB0C96">
        <w:rPr>
          <w:rFonts w:eastAsia="Times New Roman" w:cs="Arial"/>
          <w:szCs w:val="20"/>
          <w:lang w:eastAsia="pl-PL"/>
        </w:rPr>
        <w:t xml:space="preserve">charakterze </w:t>
      </w:r>
      <w:proofErr w:type="spellStart"/>
      <w:r w:rsidRPr="00DB0C96">
        <w:rPr>
          <w:rFonts w:eastAsia="Times New Roman" w:cs="Arial"/>
          <w:szCs w:val="20"/>
          <w:lang w:eastAsia="pl-PL"/>
        </w:rPr>
        <w:t>kosztotwórczym</w:t>
      </w:r>
      <w:proofErr w:type="spellEnd"/>
      <w:r w:rsidRPr="00DB0C96">
        <w:rPr>
          <w:rFonts w:eastAsia="Times New Roman" w:cs="Arial"/>
          <w:szCs w:val="20"/>
          <w:lang w:eastAsia="pl-PL"/>
        </w:rPr>
        <w:t xml:space="preserve"> przedstawiciele gmin </w:t>
      </w:r>
      <w:r w:rsidR="00A2453D" w:rsidRPr="00DB0C96">
        <w:rPr>
          <w:rFonts w:eastAsia="Times New Roman" w:cs="Arial"/>
          <w:szCs w:val="20"/>
          <w:lang w:eastAsia="pl-PL"/>
        </w:rPr>
        <w:t>zaliczyli</w:t>
      </w:r>
      <w:r w:rsidRPr="00DB0C96">
        <w:rPr>
          <w:rFonts w:eastAsia="Times New Roman" w:cs="Arial"/>
          <w:szCs w:val="20"/>
          <w:lang w:eastAsia="pl-PL"/>
        </w:rPr>
        <w:t xml:space="preserve"> skomunikowanie terenu (sieć</w:t>
      </w:r>
      <w:r w:rsidR="00A139F7" w:rsidRPr="00DB0C96">
        <w:rPr>
          <w:rFonts w:eastAsia="Times New Roman" w:cs="Arial"/>
          <w:szCs w:val="20"/>
          <w:lang w:eastAsia="pl-PL"/>
        </w:rPr>
        <w:t xml:space="preserve"> </w:t>
      </w:r>
      <w:r w:rsidRPr="00DB0C96">
        <w:rPr>
          <w:rFonts w:eastAsia="Times New Roman" w:cs="Arial"/>
          <w:szCs w:val="20"/>
          <w:lang w:eastAsia="pl-PL"/>
        </w:rPr>
        <w:t>drogowa) oraz doprowadzenie mediów (sie</w:t>
      </w:r>
      <w:r w:rsidR="004B636A" w:rsidRPr="00DB0C96">
        <w:rPr>
          <w:rFonts w:eastAsia="Times New Roman" w:cs="Arial"/>
          <w:szCs w:val="20"/>
          <w:lang w:eastAsia="pl-PL"/>
        </w:rPr>
        <w:t>ci</w:t>
      </w:r>
      <w:r w:rsidRPr="00DB0C96">
        <w:rPr>
          <w:rFonts w:eastAsia="Times New Roman" w:cs="Arial"/>
          <w:szCs w:val="20"/>
          <w:lang w:eastAsia="pl-PL"/>
        </w:rPr>
        <w:t xml:space="preserve"> wodociągowa</w:t>
      </w:r>
      <w:r w:rsidR="004757C3" w:rsidRPr="00DB0C96">
        <w:rPr>
          <w:rFonts w:eastAsia="Times New Roman" w:cs="Arial"/>
          <w:szCs w:val="20"/>
          <w:lang w:eastAsia="pl-PL"/>
        </w:rPr>
        <w:t>,</w:t>
      </w:r>
      <w:r w:rsidRPr="00DB0C96">
        <w:rPr>
          <w:rFonts w:eastAsia="Times New Roman" w:cs="Arial"/>
          <w:szCs w:val="20"/>
          <w:lang w:eastAsia="pl-PL"/>
        </w:rPr>
        <w:t xml:space="preserve"> kanalizacyjna, elektroenergetyczna). Z kolei najwięcej czasu wymaga uregulowanie kwestii własnościowych. Stosunkowo uboga </w:t>
      </w:r>
      <w:r w:rsidR="004B636A" w:rsidRPr="00DB0C96">
        <w:rPr>
          <w:rFonts w:eastAsia="Times New Roman" w:cs="Arial"/>
          <w:szCs w:val="20"/>
          <w:lang w:eastAsia="pl-PL"/>
        </w:rPr>
        <w:t xml:space="preserve">w wielkopolskich gminach </w:t>
      </w:r>
      <w:r w:rsidRPr="00DB0C96">
        <w:rPr>
          <w:rFonts w:eastAsia="Times New Roman" w:cs="Arial"/>
          <w:szCs w:val="20"/>
          <w:lang w:eastAsia="pl-PL"/>
        </w:rPr>
        <w:t xml:space="preserve">jest oferta </w:t>
      </w:r>
      <w:r w:rsidR="004B636A" w:rsidRPr="00DB0C96">
        <w:rPr>
          <w:rFonts w:eastAsia="Times New Roman" w:cs="Arial"/>
          <w:szCs w:val="20"/>
          <w:lang w:eastAsia="pl-PL"/>
        </w:rPr>
        <w:t xml:space="preserve">obszarów </w:t>
      </w:r>
      <w:r w:rsidRPr="00DB0C96">
        <w:rPr>
          <w:rFonts w:eastAsia="Times New Roman" w:cs="Arial"/>
          <w:szCs w:val="20"/>
          <w:lang w:eastAsia="pl-PL"/>
        </w:rPr>
        <w:t xml:space="preserve">typu </w:t>
      </w:r>
      <w:proofErr w:type="spellStart"/>
      <w:r w:rsidRPr="00DB0C96">
        <w:rPr>
          <w:rFonts w:eastAsia="Times New Roman" w:cs="Arial"/>
          <w:szCs w:val="20"/>
          <w:lang w:eastAsia="pl-PL"/>
        </w:rPr>
        <w:t>brownfield</w:t>
      </w:r>
      <w:proofErr w:type="spellEnd"/>
      <w:r w:rsidRPr="00DB0C96">
        <w:rPr>
          <w:rFonts w:eastAsia="Times New Roman" w:cs="Arial"/>
          <w:szCs w:val="20"/>
          <w:lang w:eastAsia="pl-PL"/>
        </w:rPr>
        <w:t xml:space="preserve"> (np. istniejące budynki lub też obiekty infrastruktury przemysłowej) w regionie. W tym przypadku źródłem oferty są w przeważającym stopniu prywatni inwestorzy, którzy rzadko korzystają ze</w:t>
      </w:r>
      <w:r w:rsidR="005238DA" w:rsidRPr="00DB0C96">
        <w:rPr>
          <w:rFonts w:eastAsia="Times New Roman" w:cs="Arial"/>
          <w:szCs w:val="20"/>
          <w:lang w:eastAsia="pl-PL"/>
        </w:rPr>
        <w:t xml:space="preserve"> </w:t>
      </w:r>
      <w:r w:rsidRPr="00DB0C96">
        <w:rPr>
          <w:rFonts w:eastAsia="Times New Roman" w:cs="Arial"/>
          <w:szCs w:val="20"/>
          <w:lang w:eastAsia="pl-PL"/>
        </w:rPr>
        <w:t xml:space="preserve">wspomnianych wcześniej baz ofert PAIH </w:t>
      </w:r>
      <w:r w:rsidR="00274BA3" w:rsidRPr="00DB0C96">
        <w:rPr>
          <w:rFonts w:eastAsia="Times New Roman" w:cs="Arial"/>
          <w:szCs w:val="20"/>
          <w:lang w:eastAsia="pl-PL"/>
        </w:rPr>
        <w:br/>
      </w:r>
      <w:r w:rsidRPr="00DB0C96">
        <w:rPr>
          <w:rFonts w:eastAsia="Times New Roman" w:cs="Arial"/>
          <w:szCs w:val="20"/>
          <w:lang w:eastAsia="pl-PL"/>
        </w:rPr>
        <w:t>i EBOI. W badaniu poddano analizie również kwesti</w:t>
      </w:r>
      <w:r w:rsidR="005C095F" w:rsidRPr="00DB0C96">
        <w:rPr>
          <w:rFonts w:eastAsia="Times New Roman" w:cs="Arial"/>
          <w:szCs w:val="20"/>
          <w:lang w:eastAsia="pl-PL"/>
        </w:rPr>
        <w:t>ę</w:t>
      </w:r>
      <w:r w:rsidRPr="00DB0C96">
        <w:rPr>
          <w:rFonts w:eastAsia="Times New Roman" w:cs="Arial"/>
          <w:szCs w:val="20"/>
          <w:lang w:eastAsia="pl-PL"/>
        </w:rPr>
        <w:t xml:space="preserve"> wykorzystania </w:t>
      </w:r>
      <w:r w:rsidR="00B61D8D" w:rsidRPr="00DB0C96">
        <w:rPr>
          <w:rFonts w:eastAsia="Times New Roman" w:cs="Arial"/>
          <w:szCs w:val="20"/>
          <w:lang w:eastAsia="pl-PL"/>
        </w:rPr>
        <w:t xml:space="preserve">powstałych </w:t>
      </w:r>
      <w:r w:rsidRPr="00DB0C96">
        <w:rPr>
          <w:rFonts w:eastAsia="Times New Roman" w:cs="Arial"/>
          <w:szCs w:val="20"/>
          <w:lang w:eastAsia="pl-PL"/>
        </w:rPr>
        <w:t>terenów inwestycyjnych. W okresie 2016-2020 łącznie przygotowan</w:t>
      </w:r>
      <w:r w:rsidR="00B61D8D" w:rsidRPr="00DB0C96">
        <w:rPr>
          <w:rFonts w:eastAsia="Times New Roman" w:cs="Arial"/>
          <w:szCs w:val="20"/>
          <w:lang w:eastAsia="pl-PL"/>
        </w:rPr>
        <w:t>o w wielkopolskich gminach</w:t>
      </w:r>
      <w:r w:rsidRPr="00DB0C96">
        <w:rPr>
          <w:rFonts w:eastAsia="Times New Roman" w:cs="Arial"/>
          <w:szCs w:val="20"/>
          <w:lang w:eastAsia="pl-PL"/>
        </w:rPr>
        <w:t xml:space="preserve"> ok. 2</w:t>
      </w:r>
      <w:r w:rsidR="005238DA" w:rsidRPr="00DB0C96">
        <w:rPr>
          <w:rFonts w:eastAsia="Times New Roman" w:cs="Arial"/>
          <w:szCs w:val="20"/>
          <w:lang w:eastAsia="pl-PL"/>
        </w:rPr>
        <w:t> </w:t>
      </w:r>
      <w:r w:rsidRPr="00DB0C96">
        <w:rPr>
          <w:rFonts w:eastAsia="Times New Roman" w:cs="Arial"/>
          <w:szCs w:val="20"/>
          <w:lang w:eastAsia="pl-PL"/>
        </w:rPr>
        <w:t xml:space="preserve">626 ha terenów inwestycyjnych, z których wykorzystane zostało ok. 513 ha (19,5%). </w:t>
      </w:r>
      <w:r w:rsidR="002B2D92" w:rsidRPr="00DB0C96">
        <w:rPr>
          <w:rFonts w:eastAsia="Times New Roman" w:cs="Arial"/>
          <w:szCs w:val="20"/>
          <w:lang w:eastAsia="pl-PL"/>
        </w:rPr>
        <w:t>M</w:t>
      </w:r>
      <w:r w:rsidRPr="00DB0C96">
        <w:rPr>
          <w:rFonts w:eastAsia="Times New Roman" w:cs="Arial"/>
          <w:szCs w:val="20"/>
          <w:lang w:eastAsia="pl-PL"/>
        </w:rPr>
        <w:t>ożna</w:t>
      </w:r>
      <w:r w:rsidR="002B2D92" w:rsidRPr="00DB0C96">
        <w:rPr>
          <w:rFonts w:eastAsia="Times New Roman" w:cs="Arial"/>
          <w:szCs w:val="20"/>
          <w:lang w:eastAsia="pl-PL"/>
        </w:rPr>
        <w:t xml:space="preserve"> przy tym</w:t>
      </w:r>
      <w:r w:rsidR="00D859E7" w:rsidRPr="00DB0C96">
        <w:rPr>
          <w:rFonts w:eastAsia="Times New Roman" w:cs="Arial"/>
          <w:szCs w:val="20"/>
          <w:lang w:eastAsia="pl-PL"/>
        </w:rPr>
        <w:t xml:space="preserve"> </w:t>
      </w:r>
      <w:r w:rsidRPr="00DB0C96">
        <w:rPr>
          <w:rFonts w:eastAsia="Times New Roman" w:cs="Arial"/>
          <w:szCs w:val="20"/>
          <w:lang w:eastAsia="pl-PL"/>
        </w:rPr>
        <w:t xml:space="preserve">wskazać pewną grupę gmin, w przypadku których </w:t>
      </w:r>
      <w:r w:rsidR="001D34FB" w:rsidRPr="00DB0C96">
        <w:rPr>
          <w:rFonts w:eastAsia="Times New Roman" w:cs="Arial"/>
          <w:szCs w:val="20"/>
          <w:lang w:eastAsia="pl-PL"/>
        </w:rPr>
        <w:t xml:space="preserve">wykorzystano </w:t>
      </w:r>
      <w:r w:rsidRPr="00DB0C96">
        <w:rPr>
          <w:rFonts w:eastAsia="Times New Roman" w:cs="Arial"/>
          <w:szCs w:val="20"/>
          <w:lang w:eastAsia="pl-PL"/>
        </w:rPr>
        <w:t xml:space="preserve">100% przygotowanej powierzchni </w:t>
      </w:r>
      <w:r w:rsidR="00D20090">
        <w:rPr>
          <w:rFonts w:eastAsia="Times New Roman" w:cs="Arial"/>
          <w:szCs w:val="20"/>
          <w:lang w:eastAsia="pl-PL"/>
        </w:rPr>
        <w:t xml:space="preserve">– </w:t>
      </w:r>
      <w:r w:rsidR="001D34FB" w:rsidRPr="00DB0C96">
        <w:rPr>
          <w:rFonts w:eastAsia="Times New Roman" w:cs="Arial"/>
          <w:szCs w:val="20"/>
          <w:lang w:eastAsia="pl-PL"/>
        </w:rPr>
        <w:t>należą do niej</w:t>
      </w:r>
      <w:r w:rsidRPr="00DB0C96">
        <w:rPr>
          <w:rFonts w:eastAsia="Times New Roman" w:cs="Arial"/>
          <w:szCs w:val="20"/>
          <w:lang w:eastAsia="pl-PL"/>
        </w:rPr>
        <w:t xml:space="preserve"> zarówno Poznań, </w:t>
      </w:r>
      <w:r w:rsidR="00A2453D" w:rsidRPr="00DB0C96">
        <w:rPr>
          <w:rFonts w:eastAsia="Times New Roman" w:cs="Arial"/>
          <w:szCs w:val="20"/>
          <w:lang w:eastAsia="pl-PL"/>
        </w:rPr>
        <w:t>jak</w:t>
      </w:r>
      <w:r w:rsidRPr="00DB0C96">
        <w:rPr>
          <w:rFonts w:eastAsia="Times New Roman" w:cs="Arial"/>
          <w:szCs w:val="20"/>
          <w:lang w:eastAsia="pl-PL"/>
        </w:rPr>
        <w:t xml:space="preserve"> również mniejsze gminy, np. Ostrzeszów, Buk, Kościan</w:t>
      </w:r>
      <w:r w:rsidR="00D20090">
        <w:rPr>
          <w:rFonts w:eastAsia="Times New Roman" w:cs="Arial"/>
          <w:szCs w:val="20"/>
          <w:lang w:eastAsia="pl-PL"/>
        </w:rPr>
        <w:t xml:space="preserve"> (GM)</w:t>
      </w:r>
      <w:r w:rsidRPr="00DB0C96">
        <w:rPr>
          <w:rFonts w:eastAsia="Times New Roman" w:cs="Arial"/>
          <w:szCs w:val="20"/>
          <w:lang w:eastAsia="pl-PL"/>
        </w:rPr>
        <w:t>, Murowan</w:t>
      </w:r>
      <w:r w:rsidR="00D20090">
        <w:rPr>
          <w:rFonts w:eastAsia="Times New Roman" w:cs="Arial"/>
          <w:szCs w:val="20"/>
          <w:lang w:eastAsia="pl-PL"/>
        </w:rPr>
        <w:t>a Goślina czy Nowe Skalmierzyce</w:t>
      </w:r>
      <w:r w:rsidRPr="00DB0C96">
        <w:rPr>
          <w:rFonts w:eastAsia="Times New Roman" w:cs="Arial"/>
          <w:szCs w:val="20"/>
          <w:lang w:eastAsia="pl-PL"/>
        </w:rPr>
        <w:t>.</w:t>
      </w:r>
      <w:r w:rsidR="00D859E7" w:rsidRPr="00DB0C96">
        <w:rPr>
          <w:rFonts w:eastAsia="Times New Roman" w:cs="Arial"/>
          <w:szCs w:val="20"/>
          <w:lang w:eastAsia="pl-PL"/>
        </w:rPr>
        <w:t xml:space="preserve"> </w:t>
      </w:r>
    </w:p>
    <w:p w14:paraId="1957BE2A" w14:textId="33E7F4E6" w:rsidR="007B7ECE" w:rsidRPr="00DB0C96" w:rsidRDefault="007B7ECE" w:rsidP="00754E3D">
      <w:pPr>
        <w:spacing w:before="60" w:after="60"/>
        <w:jc w:val="both"/>
        <w:rPr>
          <w:rFonts w:eastAsia="Times New Roman" w:cs="Arial"/>
          <w:szCs w:val="20"/>
          <w:lang w:eastAsia="pl-PL"/>
        </w:rPr>
      </w:pPr>
      <w:r w:rsidRPr="00DB0C96">
        <w:rPr>
          <w:rFonts w:eastAsia="Times New Roman" w:cs="Arial"/>
          <w:szCs w:val="20"/>
          <w:lang w:eastAsia="pl-PL"/>
        </w:rPr>
        <w:t>W procesie pozyskiwania inwestorów istotnym wsparciem są zasady regulujące tzw.</w:t>
      </w:r>
      <w:r w:rsidR="005238DA" w:rsidRPr="00DB0C96">
        <w:rPr>
          <w:rFonts w:eastAsia="Times New Roman" w:cs="Arial"/>
          <w:szCs w:val="20"/>
          <w:lang w:eastAsia="pl-PL"/>
        </w:rPr>
        <w:t xml:space="preserve"> </w:t>
      </w:r>
      <w:r w:rsidR="00812512" w:rsidRPr="00DB0C96">
        <w:rPr>
          <w:rFonts w:eastAsia="Times New Roman" w:cs="Arial"/>
          <w:szCs w:val="20"/>
          <w:lang w:eastAsia="pl-PL"/>
        </w:rPr>
        <w:t>PSI</w:t>
      </w:r>
      <w:r w:rsidRPr="00DB0C96">
        <w:rPr>
          <w:rFonts w:eastAsia="Times New Roman" w:cs="Arial"/>
          <w:szCs w:val="20"/>
          <w:lang w:eastAsia="pl-PL"/>
        </w:rPr>
        <w:t xml:space="preserve">, która stanowi rozszerzenie </w:t>
      </w:r>
      <w:r w:rsidR="00812512" w:rsidRPr="00DB0C96">
        <w:rPr>
          <w:rFonts w:eastAsia="Times New Roman" w:cs="Arial"/>
          <w:szCs w:val="20"/>
          <w:lang w:eastAsia="pl-PL"/>
        </w:rPr>
        <w:t>SSE</w:t>
      </w:r>
      <w:r w:rsidRPr="00DB0C96">
        <w:rPr>
          <w:rFonts w:eastAsia="Times New Roman" w:cs="Arial"/>
          <w:szCs w:val="20"/>
          <w:lang w:eastAsia="pl-PL"/>
        </w:rPr>
        <w:t>. Przedsiębiorcy mogą uzyskać ulgę podatkową (zwolnienie z CIT lub PIT) na realizację nowej inwestycji (tzw. inwestycji początkowej) na podstawie decyzji o wsparciu. Ulgi te są dostępne dla inwestycji w każdej lokalizacji w Polsce, niezależnie czy jest to teren publiczny czy</w:t>
      </w:r>
      <w:r w:rsidR="005238DA" w:rsidRPr="00DB0C96">
        <w:rPr>
          <w:rFonts w:eastAsia="Times New Roman" w:cs="Arial"/>
          <w:szCs w:val="20"/>
          <w:lang w:eastAsia="pl-PL"/>
        </w:rPr>
        <w:t xml:space="preserve"> </w:t>
      </w:r>
      <w:r w:rsidRPr="00DB0C96">
        <w:rPr>
          <w:rFonts w:eastAsia="Times New Roman" w:cs="Arial"/>
          <w:szCs w:val="20"/>
          <w:lang w:eastAsia="pl-PL"/>
        </w:rPr>
        <w:t xml:space="preserve">prywatny. Wysokość pomocy publicznej w formie zwolnienia z podatku dochodowego CIT lub PIT ustalana jest na podstawie mapy pomocy regionalnej na lata 2014-2020. W przypadku Wielkopolski jest to od 25% dla dużych przedsiębiorstw (dla kosztów inwestycji lub </w:t>
      </w:r>
      <w:r w:rsidR="00C11D1F" w:rsidRPr="00DB0C96">
        <w:rPr>
          <w:rFonts w:eastAsia="Times New Roman" w:cs="Arial"/>
          <w:szCs w:val="20"/>
          <w:lang w:eastAsia="pl-PL"/>
        </w:rPr>
        <w:t>dwu</w:t>
      </w:r>
      <w:r w:rsidRPr="00DB0C96">
        <w:rPr>
          <w:rFonts w:eastAsia="Times New Roman" w:cs="Arial"/>
          <w:szCs w:val="20"/>
          <w:lang w:eastAsia="pl-PL"/>
        </w:rPr>
        <w:t xml:space="preserve">letnich kosztów zatrudnienia nowych </w:t>
      </w:r>
      <w:r w:rsidRPr="00DB0C96">
        <w:rPr>
          <w:rFonts w:eastAsia="Times New Roman" w:cs="Arial"/>
          <w:szCs w:val="20"/>
          <w:lang w:eastAsia="pl-PL"/>
        </w:rPr>
        <w:lastRenderedPageBreak/>
        <w:t>pracowników) do 45% dla mikro</w:t>
      </w:r>
      <w:r w:rsidR="00A2453D" w:rsidRPr="00DB0C96">
        <w:rPr>
          <w:rFonts w:eastAsia="Times New Roman" w:cs="Arial"/>
          <w:szCs w:val="20"/>
          <w:lang w:eastAsia="pl-PL"/>
        </w:rPr>
        <w:t>-</w:t>
      </w:r>
      <w:r w:rsidRPr="00DB0C96">
        <w:rPr>
          <w:rFonts w:eastAsia="Times New Roman" w:cs="Arial"/>
          <w:szCs w:val="20"/>
          <w:lang w:eastAsia="pl-PL"/>
        </w:rPr>
        <w:t xml:space="preserve"> i małych przedsiębiorstw. Duże</w:t>
      </w:r>
      <w:r w:rsidR="005238DA" w:rsidRPr="00DB0C96">
        <w:rPr>
          <w:rFonts w:eastAsia="Times New Roman" w:cs="Arial"/>
          <w:szCs w:val="20"/>
          <w:lang w:eastAsia="pl-PL"/>
        </w:rPr>
        <w:t xml:space="preserve"> </w:t>
      </w:r>
      <w:r w:rsidRPr="00DB0C96">
        <w:rPr>
          <w:rFonts w:eastAsia="Times New Roman" w:cs="Arial"/>
          <w:szCs w:val="20"/>
          <w:lang w:eastAsia="pl-PL"/>
        </w:rPr>
        <w:t xml:space="preserve">zróżnicowanie dotyczy minimalnych kosztów inwestycji </w:t>
      </w:r>
      <w:r w:rsidR="007D514C" w:rsidRPr="00DB0C96">
        <w:rPr>
          <w:rFonts w:eastAsia="Times New Roman" w:cs="Arial"/>
          <w:szCs w:val="20"/>
          <w:lang w:eastAsia="pl-PL"/>
        </w:rPr>
        <w:t>w zależności od tego</w:t>
      </w:r>
      <w:r w:rsidR="00A2453D" w:rsidRPr="00DB0C96">
        <w:rPr>
          <w:rFonts w:eastAsia="Times New Roman" w:cs="Arial"/>
          <w:szCs w:val="20"/>
          <w:lang w:eastAsia="pl-PL"/>
        </w:rPr>
        <w:t>,</w:t>
      </w:r>
      <w:r w:rsidR="007D514C" w:rsidRPr="00DB0C96">
        <w:rPr>
          <w:rFonts w:eastAsia="Times New Roman" w:cs="Arial"/>
          <w:szCs w:val="20"/>
          <w:lang w:eastAsia="pl-PL"/>
        </w:rPr>
        <w:t xml:space="preserve"> w jakim powiecie zlokalizowana będzie inwestycja</w:t>
      </w:r>
      <w:r w:rsidRPr="00DB0C96">
        <w:rPr>
          <w:rFonts w:eastAsia="Times New Roman" w:cs="Arial"/>
          <w:szCs w:val="20"/>
          <w:lang w:eastAsia="pl-PL"/>
        </w:rPr>
        <w:t>. W</w:t>
      </w:r>
      <w:r w:rsidR="00A56A00" w:rsidRPr="00DB0C96">
        <w:rPr>
          <w:rFonts w:eastAsia="Times New Roman" w:cs="Arial"/>
          <w:szCs w:val="20"/>
          <w:lang w:eastAsia="pl-PL"/>
        </w:rPr>
        <w:t xml:space="preserve"> </w:t>
      </w:r>
      <w:r w:rsidRPr="00DB0C96">
        <w:rPr>
          <w:rFonts w:eastAsia="Times New Roman" w:cs="Arial"/>
          <w:szCs w:val="20"/>
          <w:lang w:eastAsia="pl-PL"/>
        </w:rPr>
        <w:t xml:space="preserve">przypadku mikroprzedsiębiorstw </w:t>
      </w:r>
      <w:r w:rsidR="00A56A00" w:rsidRPr="00DB0C96">
        <w:rPr>
          <w:rFonts w:eastAsia="Times New Roman" w:cs="Arial"/>
          <w:szCs w:val="20"/>
          <w:lang w:eastAsia="pl-PL"/>
        </w:rPr>
        <w:t>wynoszą one</w:t>
      </w:r>
      <w:r w:rsidRPr="00DB0C96">
        <w:rPr>
          <w:rFonts w:eastAsia="Times New Roman" w:cs="Arial"/>
          <w:szCs w:val="20"/>
          <w:lang w:eastAsia="pl-PL"/>
        </w:rPr>
        <w:t xml:space="preserve"> od 200 tys. </w:t>
      </w:r>
      <w:r w:rsidR="00A56A00" w:rsidRPr="00DB0C96">
        <w:rPr>
          <w:rFonts w:eastAsia="Times New Roman" w:cs="Arial"/>
          <w:szCs w:val="20"/>
          <w:lang w:eastAsia="pl-PL"/>
        </w:rPr>
        <w:t xml:space="preserve">zł </w:t>
      </w:r>
      <w:r w:rsidRPr="00DB0C96">
        <w:rPr>
          <w:rFonts w:eastAsia="Times New Roman" w:cs="Arial"/>
          <w:szCs w:val="20"/>
          <w:lang w:eastAsia="pl-PL"/>
        </w:rPr>
        <w:t xml:space="preserve">aż do 2 mln zł. </w:t>
      </w:r>
      <w:r w:rsidR="00274BA3" w:rsidRPr="00DB0C96">
        <w:rPr>
          <w:rFonts w:eastAsia="Times New Roman" w:cs="Arial"/>
          <w:szCs w:val="20"/>
          <w:lang w:eastAsia="pl-PL"/>
        </w:rPr>
        <w:br/>
      </w:r>
      <w:r w:rsidRPr="00DB0C96">
        <w:rPr>
          <w:rFonts w:eastAsia="Times New Roman" w:cs="Arial"/>
          <w:szCs w:val="20"/>
          <w:lang w:eastAsia="pl-PL"/>
        </w:rPr>
        <w:t>Z kolei dla</w:t>
      </w:r>
      <w:r w:rsidR="005238DA" w:rsidRPr="00DB0C96">
        <w:rPr>
          <w:rFonts w:eastAsia="Times New Roman" w:cs="Arial"/>
          <w:szCs w:val="20"/>
          <w:lang w:eastAsia="pl-PL"/>
        </w:rPr>
        <w:t xml:space="preserve"> </w:t>
      </w:r>
      <w:r w:rsidRPr="00DB0C96">
        <w:rPr>
          <w:rFonts w:eastAsia="Times New Roman" w:cs="Arial"/>
          <w:szCs w:val="20"/>
          <w:lang w:eastAsia="pl-PL"/>
        </w:rPr>
        <w:t xml:space="preserve">dużych przedsiębiorstw minimalny koszt inwestycji wynosi od 10 </w:t>
      </w:r>
      <w:r w:rsidR="00663CE2" w:rsidRPr="00DB0C96">
        <w:rPr>
          <w:rFonts w:eastAsia="Times New Roman" w:cs="Arial"/>
          <w:szCs w:val="20"/>
          <w:lang w:eastAsia="pl-PL"/>
        </w:rPr>
        <w:t xml:space="preserve">mln zł </w:t>
      </w:r>
      <w:r w:rsidRPr="00DB0C96">
        <w:rPr>
          <w:rFonts w:eastAsia="Times New Roman" w:cs="Arial"/>
          <w:szCs w:val="20"/>
          <w:lang w:eastAsia="pl-PL"/>
        </w:rPr>
        <w:t>do 100 mln zł. Wysokie progi dla inwestycji dotyczą m.in. miast na prawach powiatu (Kalisz</w:t>
      </w:r>
      <w:r w:rsidR="00A56A00" w:rsidRPr="00DB0C96">
        <w:rPr>
          <w:rFonts w:eastAsia="Times New Roman" w:cs="Arial"/>
          <w:szCs w:val="20"/>
          <w:lang w:eastAsia="pl-PL"/>
        </w:rPr>
        <w:t>a</w:t>
      </w:r>
      <w:r w:rsidRPr="00DB0C96">
        <w:rPr>
          <w:rFonts w:eastAsia="Times New Roman" w:cs="Arial"/>
          <w:szCs w:val="20"/>
          <w:lang w:eastAsia="pl-PL"/>
        </w:rPr>
        <w:t>, Konin</w:t>
      </w:r>
      <w:r w:rsidR="00A56A00" w:rsidRPr="00DB0C96">
        <w:rPr>
          <w:rFonts w:eastAsia="Times New Roman" w:cs="Arial"/>
          <w:szCs w:val="20"/>
          <w:lang w:eastAsia="pl-PL"/>
        </w:rPr>
        <w:t>a</w:t>
      </w:r>
      <w:r w:rsidRPr="00DB0C96">
        <w:rPr>
          <w:rFonts w:eastAsia="Times New Roman" w:cs="Arial"/>
          <w:szCs w:val="20"/>
          <w:lang w:eastAsia="pl-PL"/>
        </w:rPr>
        <w:t>, Leszn</w:t>
      </w:r>
      <w:r w:rsidR="00A56A00" w:rsidRPr="00DB0C96">
        <w:rPr>
          <w:rFonts w:eastAsia="Times New Roman" w:cs="Arial"/>
          <w:szCs w:val="20"/>
          <w:lang w:eastAsia="pl-PL"/>
        </w:rPr>
        <w:t>a</w:t>
      </w:r>
      <w:r w:rsidRPr="00DB0C96">
        <w:rPr>
          <w:rFonts w:eastAsia="Times New Roman" w:cs="Arial"/>
          <w:szCs w:val="20"/>
          <w:lang w:eastAsia="pl-PL"/>
        </w:rPr>
        <w:t>, Pozna</w:t>
      </w:r>
      <w:r w:rsidR="00A56A00" w:rsidRPr="00DB0C96">
        <w:rPr>
          <w:rFonts w:eastAsia="Times New Roman" w:cs="Arial"/>
          <w:szCs w:val="20"/>
          <w:lang w:eastAsia="pl-PL"/>
        </w:rPr>
        <w:t>nia</w:t>
      </w:r>
      <w:r w:rsidRPr="00DB0C96">
        <w:rPr>
          <w:rFonts w:eastAsia="Times New Roman" w:cs="Arial"/>
          <w:szCs w:val="20"/>
          <w:lang w:eastAsia="pl-PL"/>
        </w:rPr>
        <w:t>).</w:t>
      </w:r>
    </w:p>
    <w:p w14:paraId="5627100C" w14:textId="64AAE86E" w:rsidR="007B7ECE" w:rsidRPr="00DB0C96" w:rsidRDefault="007B7ECE" w:rsidP="00754E3D">
      <w:pPr>
        <w:autoSpaceDE w:val="0"/>
        <w:autoSpaceDN w:val="0"/>
        <w:adjustRightInd w:val="0"/>
        <w:spacing w:before="60" w:after="60"/>
        <w:jc w:val="both"/>
        <w:rPr>
          <w:rFonts w:cs="Arial"/>
          <w:szCs w:val="20"/>
        </w:rPr>
      </w:pPr>
      <w:r w:rsidRPr="00DB0C96">
        <w:rPr>
          <w:rFonts w:cs="Arial"/>
          <w:szCs w:val="20"/>
        </w:rPr>
        <w:t xml:space="preserve">Jeśli chodzi o działania na rzecz kształtowania oferty inwestycyjnej, należy podkreślić, że wielkopolskie </w:t>
      </w:r>
      <w:r w:rsidR="00FB4115" w:rsidRPr="00DB0C96">
        <w:rPr>
          <w:rFonts w:cs="Arial"/>
          <w:szCs w:val="20"/>
        </w:rPr>
        <w:t xml:space="preserve">samorządy gminne </w:t>
      </w:r>
      <w:r w:rsidRPr="00DB0C96">
        <w:rPr>
          <w:rFonts w:cs="Arial"/>
          <w:szCs w:val="20"/>
        </w:rPr>
        <w:t xml:space="preserve">podejmują w tym </w:t>
      </w:r>
      <w:r w:rsidR="004774B1" w:rsidRPr="00DB0C96">
        <w:rPr>
          <w:rFonts w:cs="Arial"/>
          <w:szCs w:val="20"/>
        </w:rPr>
        <w:t xml:space="preserve">zakresie </w:t>
      </w:r>
      <w:r w:rsidRPr="00DB0C96">
        <w:rPr>
          <w:rFonts w:cs="Arial"/>
          <w:szCs w:val="20"/>
        </w:rPr>
        <w:t xml:space="preserve">szereg działań, promując ofertę inwestycyjną czy wyznaczając i przygotowując kolejne tereny inwestycyjne. Potrzeby w tym zakresie nie są jednak w pełni zaspokojone, bowiem zdaniem jedynie co piątego przedstawiciela </w:t>
      </w:r>
      <w:r w:rsidR="004774B1" w:rsidRPr="00DB0C96">
        <w:rPr>
          <w:rFonts w:cs="Arial"/>
          <w:szCs w:val="20"/>
        </w:rPr>
        <w:t xml:space="preserve">badanych samorządów </w:t>
      </w:r>
      <w:r w:rsidRPr="00DB0C96">
        <w:rPr>
          <w:rFonts w:cs="Arial"/>
          <w:szCs w:val="20"/>
        </w:rPr>
        <w:t xml:space="preserve">przygotowane zasoby terenów inwestycyjnych </w:t>
      </w:r>
      <w:r w:rsidR="00274BA3" w:rsidRPr="00DB0C96">
        <w:rPr>
          <w:rFonts w:cs="Arial"/>
          <w:szCs w:val="20"/>
        </w:rPr>
        <w:br/>
      </w:r>
      <w:r w:rsidRPr="00DB0C96">
        <w:rPr>
          <w:rFonts w:cs="Arial"/>
          <w:szCs w:val="20"/>
        </w:rPr>
        <w:t>w</w:t>
      </w:r>
      <w:r w:rsidR="005238DA" w:rsidRPr="00DB0C96">
        <w:rPr>
          <w:rFonts w:cs="Arial"/>
          <w:szCs w:val="20"/>
        </w:rPr>
        <w:t xml:space="preserve"> </w:t>
      </w:r>
      <w:r w:rsidRPr="00DB0C96">
        <w:rPr>
          <w:rFonts w:cs="Arial"/>
          <w:szCs w:val="20"/>
        </w:rPr>
        <w:t xml:space="preserve">perspektywie 2030 </w:t>
      </w:r>
      <w:r w:rsidR="00447437" w:rsidRPr="00DB0C96">
        <w:rPr>
          <w:rFonts w:cs="Arial"/>
          <w:szCs w:val="20"/>
        </w:rPr>
        <w:t xml:space="preserve">roku </w:t>
      </w:r>
      <w:r w:rsidRPr="00DB0C96">
        <w:rPr>
          <w:rFonts w:cs="Arial"/>
          <w:szCs w:val="20"/>
        </w:rPr>
        <w:t>są wystarczające.</w:t>
      </w:r>
    </w:p>
    <w:p w14:paraId="339F7E71" w14:textId="21003B18" w:rsidR="007B7ECE" w:rsidRPr="00DB0C96" w:rsidRDefault="007B7ECE" w:rsidP="00754E3D">
      <w:pPr>
        <w:autoSpaceDE w:val="0"/>
        <w:autoSpaceDN w:val="0"/>
        <w:adjustRightInd w:val="0"/>
        <w:spacing w:before="60" w:after="60"/>
        <w:jc w:val="both"/>
        <w:rPr>
          <w:rFonts w:cs="Arial"/>
          <w:szCs w:val="20"/>
        </w:rPr>
      </w:pPr>
      <w:r w:rsidRPr="00DB0C96">
        <w:rPr>
          <w:rFonts w:cs="Arial"/>
          <w:szCs w:val="20"/>
        </w:rPr>
        <w:t xml:space="preserve">Istotnym aspektem wpływającym na to, że zasoby terenów inwestycyjnych są niewystarczające jest struktura własności. </w:t>
      </w:r>
      <w:r w:rsidR="0025748F" w:rsidRPr="00DB0C96">
        <w:rPr>
          <w:rFonts w:cs="Arial"/>
          <w:szCs w:val="20"/>
        </w:rPr>
        <w:t xml:space="preserve">Często </w:t>
      </w:r>
      <w:r w:rsidRPr="00DB0C96">
        <w:rPr>
          <w:rFonts w:cs="Arial"/>
          <w:szCs w:val="20"/>
        </w:rPr>
        <w:t xml:space="preserve">bowiem </w:t>
      </w:r>
      <w:r w:rsidR="00663CE2" w:rsidRPr="00DB0C96">
        <w:rPr>
          <w:rFonts w:cs="Arial"/>
          <w:szCs w:val="20"/>
        </w:rPr>
        <w:t xml:space="preserve">samorządy </w:t>
      </w:r>
      <w:r w:rsidR="0025748F" w:rsidRPr="00DB0C96">
        <w:rPr>
          <w:rFonts w:cs="Arial"/>
          <w:szCs w:val="20"/>
        </w:rPr>
        <w:t xml:space="preserve">gmin </w:t>
      </w:r>
      <w:r w:rsidRPr="00DB0C96">
        <w:rPr>
          <w:rFonts w:cs="Arial"/>
          <w:szCs w:val="20"/>
        </w:rPr>
        <w:t xml:space="preserve">nie posiadają własnych terenów inwestycyjnych, a </w:t>
      </w:r>
      <w:r w:rsidR="0025748F" w:rsidRPr="00DB0C96">
        <w:rPr>
          <w:rFonts w:cs="Arial"/>
          <w:szCs w:val="20"/>
        </w:rPr>
        <w:t xml:space="preserve">na ich obszarze znajdują się </w:t>
      </w:r>
      <w:r w:rsidRPr="00DB0C96">
        <w:rPr>
          <w:rFonts w:cs="Arial"/>
          <w:szCs w:val="20"/>
        </w:rPr>
        <w:t xml:space="preserve">jedynie </w:t>
      </w:r>
      <w:r w:rsidR="0025748F" w:rsidRPr="00DB0C96">
        <w:rPr>
          <w:rFonts w:cs="Arial"/>
          <w:szCs w:val="20"/>
        </w:rPr>
        <w:t>prywatne tereny</w:t>
      </w:r>
      <w:r w:rsidRPr="00DB0C96">
        <w:rPr>
          <w:rFonts w:cs="Arial"/>
          <w:szCs w:val="20"/>
        </w:rPr>
        <w:t xml:space="preserve">, </w:t>
      </w:r>
      <w:r w:rsidR="00274BA3" w:rsidRPr="00DB0C96">
        <w:rPr>
          <w:rFonts w:cs="Arial"/>
          <w:szCs w:val="20"/>
        </w:rPr>
        <w:br/>
      </w:r>
      <w:r w:rsidRPr="00DB0C96">
        <w:rPr>
          <w:rFonts w:cs="Arial"/>
          <w:szCs w:val="20"/>
        </w:rPr>
        <w:t xml:space="preserve">w odniesieniu do których mają ograniczone możliwości działania. Inne sytuacje są związane </w:t>
      </w:r>
      <w:r w:rsidR="00274BA3" w:rsidRPr="00DB0C96">
        <w:rPr>
          <w:rFonts w:cs="Arial"/>
          <w:szCs w:val="20"/>
        </w:rPr>
        <w:br/>
      </w:r>
      <w:r w:rsidRPr="00DB0C96">
        <w:rPr>
          <w:rFonts w:cs="Arial"/>
          <w:szCs w:val="20"/>
        </w:rPr>
        <w:t xml:space="preserve">z tym, że gminy posiadają nieruchomości gruntowe przeznaczone do prowadzenia działalności gospodarczej, </w:t>
      </w:r>
      <w:r w:rsidR="00663CE2" w:rsidRPr="00DB0C96">
        <w:rPr>
          <w:rFonts w:cs="Arial"/>
          <w:szCs w:val="20"/>
        </w:rPr>
        <w:t>które dla</w:t>
      </w:r>
      <w:r w:rsidRPr="00DB0C96">
        <w:rPr>
          <w:rFonts w:cs="Arial"/>
          <w:szCs w:val="20"/>
        </w:rPr>
        <w:t xml:space="preserve"> niektórych inwestorów są niewystarczaj</w:t>
      </w:r>
      <w:r w:rsidR="00884EE1" w:rsidRPr="00DB0C96">
        <w:rPr>
          <w:rFonts w:cs="Arial"/>
          <w:szCs w:val="20"/>
        </w:rPr>
        <w:t>ące z uwagi na wielkość działki</w:t>
      </w:r>
      <w:r w:rsidRPr="00DB0C96">
        <w:rPr>
          <w:rFonts w:cs="Arial"/>
          <w:szCs w:val="20"/>
        </w:rPr>
        <w:t xml:space="preserve"> </w:t>
      </w:r>
      <w:r w:rsidR="00D44D4F" w:rsidRPr="00DB0C96">
        <w:rPr>
          <w:rFonts w:cs="Arial"/>
          <w:szCs w:val="20"/>
        </w:rPr>
        <w:t>–</w:t>
      </w:r>
      <w:r w:rsidR="00884EE1" w:rsidRPr="00DB0C96">
        <w:rPr>
          <w:rFonts w:cs="Arial"/>
          <w:szCs w:val="20"/>
        </w:rPr>
        <w:t xml:space="preserve"> w takiej sytuacji często pojawiają się trudności w zapewnieniu inwestorowi gruntu o większej powierzchni związane z tym, że sąsiednie nieruchomości stanowią własność prywatną.</w:t>
      </w:r>
      <w:r w:rsidRPr="00DB0C96">
        <w:rPr>
          <w:rFonts w:cs="Arial"/>
          <w:szCs w:val="20"/>
        </w:rPr>
        <w:t xml:space="preserve"> </w:t>
      </w:r>
      <w:r w:rsidR="009670A2" w:rsidRPr="00DB0C96">
        <w:rPr>
          <w:rFonts w:cs="Arial"/>
          <w:szCs w:val="20"/>
        </w:rPr>
        <w:t>Pojawiają się</w:t>
      </w:r>
      <w:r w:rsidRPr="00DB0C96">
        <w:rPr>
          <w:rFonts w:cs="Arial"/>
          <w:szCs w:val="20"/>
        </w:rPr>
        <w:t xml:space="preserve"> także problemy ze</w:t>
      </w:r>
      <w:r w:rsidR="00C11D1F" w:rsidRPr="00DB0C96">
        <w:rPr>
          <w:rFonts w:cs="Arial"/>
          <w:szCs w:val="20"/>
        </w:rPr>
        <w:t xml:space="preserve"> </w:t>
      </w:r>
      <w:r w:rsidRPr="00DB0C96">
        <w:rPr>
          <w:rFonts w:cs="Arial"/>
          <w:szCs w:val="20"/>
        </w:rPr>
        <w:t>zmian</w:t>
      </w:r>
      <w:r w:rsidR="00A2453D" w:rsidRPr="00DB0C96">
        <w:rPr>
          <w:rFonts w:cs="Arial"/>
          <w:szCs w:val="20"/>
        </w:rPr>
        <w:t>ą</w:t>
      </w:r>
      <w:r w:rsidRPr="00DB0C96">
        <w:rPr>
          <w:rFonts w:cs="Arial"/>
          <w:szCs w:val="20"/>
        </w:rPr>
        <w:t xml:space="preserve"> przeznaczenia gruntów, które mają rolnicze przeznaczenie, z czym związane jest uchwalanie MPZP. </w:t>
      </w:r>
      <w:r w:rsidR="008B433C" w:rsidRPr="00DB0C96">
        <w:rPr>
          <w:rFonts w:cs="Arial"/>
          <w:szCs w:val="20"/>
        </w:rPr>
        <w:t xml:space="preserve">Mimo że </w:t>
      </w:r>
      <w:r w:rsidRPr="00DB0C96">
        <w:rPr>
          <w:rFonts w:cs="Arial"/>
          <w:szCs w:val="20"/>
        </w:rPr>
        <w:t xml:space="preserve">udział powierzchni objętej obowiązującymi </w:t>
      </w:r>
      <w:r w:rsidR="009670A2" w:rsidRPr="00DB0C96">
        <w:rPr>
          <w:rFonts w:cs="Arial"/>
          <w:szCs w:val="20"/>
        </w:rPr>
        <w:t>planami miejscowymi</w:t>
      </w:r>
      <w:r w:rsidRPr="00DB0C96">
        <w:rPr>
          <w:rFonts w:cs="Arial"/>
          <w:szCs w:val="20"/>
        </w:rPr>
        <w:t xml:space="preserve"> w powierzchni ogółem wzrósł z</w:t>
      </w:r>
      <w:r w:rsidR="0064002B" w:rsidRPr="00DB0C96">
        <w:rPr>
          <w:rFonts w:cs="Arial"/>
          <w:szCs w:val="20"/>
        </w:rPr>
        <w:t xml:space="preserve"> </w:t>
      </w:r>
      <w:r w:rsidRPr="00DB0C96">
        <w:rPr>
          <w:rFonts w:cs="Arial"/>
          <w:szCs w:val="20"/>
        </w:rPr>
        <w:t>15,6% w 2009 r</w:t>
      </w:r>
      <w:r w:rsidR="00F166B8" w:rsidRPr="00DB0C96">
        <w:rPr>
          <w:rFonts w:cs="Arial"/>
          <w:szCs w:val="20"/>
        </w:rPr>
        <w:t>oku</w:t>
      </w:r>
      <w:r w:rsidRPr="00DB0C96">
        <w:rPr>
          <w:rFonts w:cs="Arial"/>
          <w:szCs w:val="20"/>
        </w:rPr>
        <w:t xml:space="preserve"> do 21,1% w 2019 r</w:t>
      </w:r>
      <w:r w:rsidR="00F166B8" w:rsidRPr="00DB0C96">
        <w:rPr>
          <w:rFonts w:cs="Arial"/>
          <w:szCs w:val="20"/>
        </w:rPr>
        <w:t xml:space="preserve">oku, </w:t>
      </w:r>
      <w:r w:rsidRPr="00DB0C96">
        <w:rPr>
          <w:rFonts w:cs="Arial"/>
          <w:szCs w:val="20"/>
        </w:rPr>
        <w:t>to jednak w dalszym ciągu większość obszaru województwa</w:t>
      </w:r>
      <w:r w:rsidR="008B433C" w:rsidRPr="00DB0C96">
        <w:rPr>
          <w:rFonts w:cs="Arial"/>
          <w:szCs w:val="20"/>
        </w:rPr>
        <w:t xml:space="preserve"> wielkopolskiego</w:t>
      </w:r>
      <w:r w:rsidRPr="00DB0C96">
        <w:rPr>
          <w:rFonts w:cs="Arial"/>
          <w:szCs w:val="20"/>
        </w:rPr>
        <w:t xml:space="preserve"> nie jest </w:t>
      </w:r>
      <w:r w:rsidR="008B433C" w:rsidRPr="00DB0C96">
        <w:rPr>
          <w:rFonts w:cs="Arial"/>
          <w:szCs w:val="20"/>
        </w:rPr>
        <w:t xml:space="preserve">nimi </w:t>
      </w:r>
      <w:r w:rsidRPr="00DB0C96">
        <w:rPr>
          <w:rFonts w:cs="Arial"/>
          <w:szCs w:val="20"/>
        </w:rPr>
        <w:t xml:space="preserve">objęta. </w:t>
      </w:r>
      <w:r w:rsidR="008B433C" w:rsidRPr="00DB0C96">
        <w:rPr>
          <w:rFonts w:cs="Arial"/>
          <w:szCs w:val="20"/>
        </w:rPr>
        <w:t xml:space="preserve">Barierą rozwoju terenów inwestycyjnych </w:t>
      </w:r>
      <w:r w:rsidR="00506F0F" w:rsidRPr="00DB0C96">
        <w:rPr>
          <w:rFonts w:cs="Arial"/>
          <w:szCs w:val="20"/>
        </w:rPr>
        <w:t>jest też często</w:t>
      </w:r>
      <w:r w:rsidR="008B433C" w:rsidRPr="00DB0C96">
        <w:rPr>
          <w:rFonts w:cs="Arial"/>
          <w:szCs w:val="20"/>
        </w:rPr>
        <w:t xml:space="preserve"> </w:t>
      </w:r>
      <w:r w:rsidR="00506F0F" w:rsidRPr="00DB0C96">
        <w:rPr>
          <w:rFonts w:cs="Arial"/>
          <w:szCs w:val="20"/>
        </w:rPr>
        <w:t xml:space="preserve">niedostateczna ilość </w:t>
      </w:r>
      <w:r w:rsidRPr="00DB0C96">
        <w:rPr>
          <w:rFonts w:cs="Arial"/>
          <w:szCs w:val="20"/>
        </w:rPr>
        <w:t>środk</w:t>
      </w:r>
      <w:r w:rsidR="00506F0F" w:rsidRPr="00DB0C96">
        <w:rPr>
          <w:rFonts w:cs="Arial"/>
          <w:szCs w:val="20"/>
        </w:rPr>
        <w:t>ów</w:t>
      </w:r>
      <w:r w:rsidRPr="00DB0C96">
        <w:rPr>
          <w:rFonts w:cs="Arial"/>
          <w:szCs w:val="20"/>
        </w:rPr>
        <w:t xml:space="preserve"> </w:t>
      </w:r>
      <w:r w:rsidR="00506F0F" w:rsidRPr="00DB0C96">
        <w:rPr>
          <w:rFonts w:cs="Arial"/>
          <w:szCs w:val="20"/>
        </w:rPr>
        <w:t>finansowych</w:t>
      </w:r>
      <w:r w:rsidRPr="00DB0C96">
        <w:rPr>
          <w:rFonts w:cs="Arial"/>
          <w:szCs w:val="20"/>
        </w:rPr>
        <w:t xml:space="preserve"> w budżetach gminnych</w:t>
      </w:r>
      <w:r w:rsidR="00506F0F" w:rsidRPr="00DB0C96">
        <w:rPr>
          <w:rFonts w:cs="Arial"/>
          <w:szCs w:val="20"/>
        </w:rPr>
        <w:t>,</w:t>
      </w:r>
      <w:r w:rsidR="001D08D1" w:rsidRPr="00DB0C96">
        <w:rPr>
          <w:rFonts w:cs="Arial"/>
          <w:szCs w:val="20"/>
        </w:rPr>
        <w:t xml:space="preserve"> </w:t>
      </w:r>
      <w:r w:rsidR="00506F0F" w:rsidRPr="00DB0C96">
        <w:rPr>
          <w:rFonts w:cs="Arial"/>
          <w:szCs w:val="20"/>
        </w:rPr>
        <w:t xml:space="preserve">która ogranicza </w:t>
      </w:r>
      <w:r w:rsidRPr="00DB0C96">
        <w:rPr>
          <w:rFonts w:cs="Arial"/>
          <w:szCs w:val="20"/>
        </w:rPr>
        <w:t xml:space="preserve">możliwości inwestowania w infrastrukturę, </w:t>
      </w:r>
      <w:r w:rsidR="00887603" w:rsidRPr="00DB0C96">
        <w:rPr>
          <w:rFonts w:cs="Arial"/>
          <w:szCs w:val="20"/>
        </w:rPr>
        <w:t xml:space="preserve">będącą </w:t>
      </w:r>
      <w:r w:rsidRPr="00DB0C96">
        <w:rPr>
          <w:rFonts w:cs="Arial"/>
          <w:szCs w:val="20"/>
        </w:rPr>
        <w:t xml:space="preserve">niezbędnym </w:t>
      </w:r>
      <w:r w:rsidR="004F520C" w:rsidRPr="00DB0C96">
        <w:rPr>
          <w:rFonts w:cs="Arial"/>
          <w:szCs w:val="20"/>
        </w:rPr>
        <w:t xml:space="preserve">elementem </w:t>
      </w:r>
      <w:r w:rsidRPr="00DB0C96">
        <w:rPr>
          <w:rFonts w:cs="Arial"/>
          <w:szCs w:val="20"/>
        </w:rPr>
        <w:t>ułatwiającym podejmowanie rozmów z inwestorami.</w:t>
      </w:r>
    </w:p>
    <w:p w14:paraId="08C285FA" w14:textId="3516C41B" w:rsidR="007B7ECE" w:rsidRPr="00DB0C96" w:rsidRDefault="007B7ECE" w:rsidP="00754E3D">
      <w:pPr>
        <w:autoSpaceDE w:val="0"/>
        <w:autoSpaceDN w:val="0"/>
        <w:adjustRightInd w:val="0"/>
        <w:spacing w:before="60" w:after="60"/>
        <w:jc w:val="both"/>
        <w:rPr>
          <w:rFonts w:cs="Arial"/>
          <w:szCs w:val="20"/>
        </w:rPr>
      </w:pPr>
      <w:r w:rsidRPr="00DB0C96">
        <w:rPr>
          <w:rFonts w:cs="Arial"/>
          <w:szCs w:val="20"/>
        </w:rPr>
        <w:t>W 4</w:t>
      </w:r>
      <w:r w:rsidR="00447437" w:rsidRPr="00DB0C96">
        <w:rPr>
          <w:rFonts w:cs="Arial"/>
          <w:szCs w:val="20"/>
        </w:rPr>
        <w:t>8,</w:t>
      </w:r>
      <w:r w:rsidRPr="00DB0C96">
        <w:rPr>
          <w:rFonts w:cs="Arial"/>
          <w:szCs w:val="20"/>
        </w:rPr>
        <w:t>6% wielkopolskich gmin uczestniczących w badaniu istnieją potencjalne możliwości do wyznaczania nowych terenów inwestycyjnych w perspektywie 2030</w:t>
      </w:r>
      <w:r w:rsidR="00447437" w:rsidRPr="00DB0C96">
        <w:rPr>
          <w:rFonts w:cs="Arial"/>
          <w:szCs w:val="20"/>
        </w:rPr>
        <w:t xml:space="preserve"> roku</w:t>
      </w:r>
      <w:r w:rsidRPr="00DB0C96">
        <w:rPr>
          <w:rFonts w:cs="Arial"/>
          <w:szCs w:val="20"/>
        </w:rPr>
        <w:t>. Planowane do</w:t>
      </w:r>
      <w:r w:rsidR="0064002B" w:rsidRPr="00DB0C96">
        <w:rPr>
          <w:rFonts w:cs="Arial"/>
          <w:szCs w:val="20"/>
        </w:rPr>
        <w:t xml:space="preserve"> </w:t>
      </w:r>
      <w:r w:rsidRPr="00DB0C96">
        <w:rPr>
          <w:rFonts w:cs="Arial"/>
          <w:szCs w:val="20"/>
        </w:rPr>
        <w:t>wyznaczenia i przygotowania tereny inwestycyjne obejmują łącznie 4</w:t>
      </w:r>
      <w:r w:rsidR="00711996" w:rsidRPr="00DB0C96">
        <w:rPr>
          <w:rFonts w:cs="Arial"/>
          <w:szCs w:val="20"/>
        </w:rPr>
        <w:t> </w:t>
      </w:r>
      <w:r w:rsidRPr="00DB0C96">
        <w:rPr>
          <w:rFonts w:cs="Arial"/>
          <w:szCs w:val="20"/>
        </w:rPr>
        <w:t xml:space="preserve">286 </w:t>
      </w:r>
      <w:r w:rsidR="00711996" w:rsidRPr="00DB0C96">
        <w:rPr>
          <w:rFonts w:cs="Arial"/>
          <w:szCs w:val="20"/>
        </w:rPr>
        <w:t>ha</w:t>
      </w:r>
      <w:r w:rsidR="00B80A52" w:rsidRPr="00DB0C96">
        <w:rPr>
          <w:rFonts w:cs="Arial"/>
          <w:szCs w:val="20"/>
        </w:rPr>
        <w:t xml:space="preserve">, przy czym </w:t>
      </w:r>
      <w:r w:rsidRPr="00DB0C96">
        <w:rPr>
          <w:rFonts w:cs="Arial"/>
          <w:szCs w:val="20"/>
        </w:rPr>
        <w:t>65%</w:t>
      </w:r>
      <w:r w:rsidR="00B80A52" w:rsidRPr="00DB0C96">
        <w:rPr>
          <w:rFonts w:cs="Arial"/>
          <w:szCs w:val="20"/>
        </w:rPr>
        <w:t xml:space="preserve"> w </w:t>
      </w:r>
      <w:r w:rsidR="00275439" w:rsidRPr="00DB0C96">
        <w:rPr>
          <w:rFonts w:cs="Arial"/>
          <w:szCs w:val="20"/>
        </w:rPr>
        <w:t>formie</w:t>
      </w:r>
      <w:r w:rsidRPr="00DB0C96">
        <w:rPr>
          <w:rFonts w:cs="Arial"/>
          <w:szCs w:val="20"/>
        </w:rPr>
        <w:t xml:space="preserve"> odrębnych obszarów leżących w różnych miejscach, a jedynie 30% powierzchni </w:t>
      </w:r>
      <w:r w:rsidR="000A05F5" w:rsidRPr="00DB0C96">
        <w:rPr>
          <w:rFonts w:cs="Arial"/>
          <w:szCs w:val="20"/>
        </w:rPr>
        <w:t>to</w:t>
      </w:r>
      <w:r w:rsidR="00275439" w:rsidRPr="00DB0C96">
        <w:rPr>
          <w:rFonts w:cs="Arial"/>
          <w:szCs w:val="20"/>
        </w:rPr>
        <w:t xml:space="preserve"> </w:t>
      </w:r>
      <w:r w:rsidRPr="00DB0C96">
        <w:rPr>
          <w:rFonts w:cs="Arial"/>
          <w:szCs w:val="20"/>
        </w:rPr>
        <w:t>tereny inwestycyjne w postaci jednego obszaru</w:t>
      </w:r>
      <w:r w:rsidR="001D08D1" w:rsidRPr="00DB0C96">
        <w:rPr>
          <w:rFonts w:cs="Arial"/>
          <w:szCs w:val="20"/>
        </w:rPr>
        <w:t>.</w:t>
      </w:r>
      <w:r w:rsidRPr="00DB0C96">
        <w:rPr>
          <w:rFonts w:cs="Arial"/>
          <w:szCs w:val="20"/>
        </w:rPr>
        <w:t xml:space="preserve"> Na wskazany areał składają się </w:t>
      </w:r>
      <w:r w:rsidR="00404902" w:rsidRPr="00DB0C96">
        <w:rPr>
          <w:rFonts w:cs="Arial"/>
          <w:szCs w:val="20"/>
        </w:rPr>
        <w:t xml:space="preserve">głównie </w:t>
      </w:r>
      <w:r w:rsidRPr="00DB0C96">
        <w:rPr>
          <w:rFonts w:cs="Arial"/>
          <w:szCs w:val="20"/>
        </w:rPr>
        <w:t xml:space="preserve">plany kilku </w:t>
      </w:r>
      <w:r w:rsidR="00D4328A" w:rsidRPr="00DB0C96">
        <w:rPr>
          <w:rFonts w:cs="Arial"/>
          <w:szCs w:val="20"/>
        </w:rPr>
        <w:t>jednostek, tj</w:t>
      </w:r>
      <w:r w:rsidR="00823C6B">
        <w:rPr>
          <w:rFonts w:cs="Arial"/>
          <w:szCs w:val="20"/>
        </w:rPr>
        <w:t>.</w:t>
      </w:r>
      <w:r w:rsidR="00D4328A" w:rsidRPr="00DB0C96">
        <w:rPr>
          <w:rFonts w:cs="Arial"/>
          <w:szCs w:val="20"/>
        </w:rPr>
        <w:t xml:space="preserve"> </w:t>
      </w:r>
      <w:r w:rsidRPr="00DB0C96">
        <w:rPr>
          <w:rFonts w:cs="Arial"/>
          <w:szCs w:val="20"/>
        </w:rPr>
        <w:t>gmin</w:t>
      </w:r>
      <w:r w:rsidR="00404902" w:rsidRPr="00DB0C96">
        <w:rPr>
          <w:rFonts w:cs="Arial"/>
          <w:szCs w:val="20"/>
        </w:rPr>
        <w:t>:</w:t>
      </w:r>
      <w:r w:rsidRPr="00DB0C96">
        <w:rPr>
          <w:rFonts w:cs="Arial"/>
          <w:szCs w:val="20"/>
        </w:rPr>
        <w:t xml:space="preserve"> Słupca</w:t>
      </w:r>
      <w:r w:rsidR="00D20090">
        <w:rPr>
          <w:rFonts w:cs="Arial"/>
          <w:szCs w:val="20"/>
        </w:rPr>
        <w:t xml:space="preserve"> (GW)</w:t>
      </w:r>
      <w:r w:rsidRPr="00DB0C96">
        <w:rPr>
          <w:rFonts w:cs="Arial"/>
          <w:szCs w:val="20"/>
        </w:rPr>
        <w:t xml:space="preserve">, Stęszew (jeden obszar o powierzchni odpowiednio: 400 ha i 300 ha) czy Stare Miasto, Konin, Nowy Tomyśl i Strzałkowo (odrębne obszary w różnych miejscach o łącznej powierzchni odpowiednio: 400 ha, 300 ha, 300 ha, </w:t>
      </w:r>
      <w:r w:rsidR="00274BA3" w:rsidRPr="00DB0C96">
        <w:rPr>
          <w:rFonts w:cs="Arial"/>
          <w:szCs w:val="20"/>
        </w:rPr>
        <w:br/>
      </w:r>
      <w:r w:rsidRPr="00DB0C96">
        <w:rPr>
          <w:rFonts w:cs="Arial"/>
          <w:szCs w:val="20"/>
        </w:rPr>
        <w:t xml:space="preserve">300 ha). W pozostałych przypadkach (odnośnie </w:t>
      </w:r>
      <w:r w:rsidR="001D08D1" w:rsidRPr="00DB0C96">
        <w:rPr>
          <w:rFonts w:cs="Arial"/>
          <w:szCs w:val="20"/>
        </w:rPr>
        <w:t xml:space="preserve">do </w:t>
      </w:r>
      <w:r w:rsidRPr="00DB0C96">
        <w:rPr>
          <w:rFonts w:cs="Arial"/>
          <w:szCs w:val="20"/>
        </w:rPr>
        <w:t xml:space="preserve">173 ha) respondenci nie potrafili jednoznacznie określić charakteru tych terenów. Pozyskanie inwestorów to podstawowa </w:t>
      </w:r>
      <w:r w:rsidR="00274BA3" w:rsidRPr="00DB0C96">
        <w:rPr>
          <w:rFonts w:cs="Arial"/>
          <w:szCs w:val="20"/>
        </w:rPr>
        <w:br/>
      </w:r>
      <w:r w:rsidRPr="00DB0C96">
        <w:rPr>
          <w:rFonts w:cs="Arial"/>
          <w:szCs w:val="20"/>
        </w:rPr>
        <w:t xml:space="preserve">i niejako oczywista motywacja dotycząca planów rozwoju terenów inwestycyjnych </w:t>
      </w:r>
      <w:r w:rsidR="00274BA3" w:rsidRPr="00DB0C96">
        <w:rPr>
          <w:rFonts w:cs="Arial"/>
          <w:szCs w:val="20"/>
        </w:rPr>
        <w:br/>
      </w:r>
      <w:r w:rsidRPr="00DB0C96">
        <w:rPr>
          <w:rFonts w:cs="Arial"/>
          <w:szCs w:val="20"/>
        </w:rPr>
        <w:t xml:space="preserve">w perspektywie roku 2030. </w:t>
      </w:r>
      <w:r w:rsidR="001D08D1" w:rsidRPr="00DB0C96">
        <w:rPr>
          <w:rFonts w:cs="Arial"/>
          <w:szCs w:val="20"/>
        </w:rPr>
        <w:t>Zasadniczo</w:t>
      </w:r>
      <w:r w:rsidRPr="00DB0C96">
        <w:rPr>
          <w:rFonts w:cs="Arial"/>
          <w:szCs w:val="20"/>
        </w:rPr>
        <w:t xml:space="preserve"> jednak wydaje się, że działania te są przede wszystkim motywowane dostrzeganym zainteresowaniem ze strony inwestorów.</w:t>
      </w:r>
    </w:p>
    <w:p w14:paraId="299A81E4" w14:textId="345A3477" w:rsidR="007B7ECE" w:rsidRPr="00DB0C96" w:rsidRDefault="007B7ECE" w:rsidP="00754E3D">
      <w:pPr>
        <w:autoSpaceDE w:val="0"/>
        <w:autoSpaceDN w:val="0"/>
        <w:adjustRightInd w:val="0"/>
        <w:spacing w:before="60" w:after="60"/>
        <w:jc w:val="both"/>
        <w:rPr>
          <w:rFonts w:cs="Arial"/>
          <w:szCs w:val="20"/>
        </w:rPr>
      </w:pPr>
      <w:r w:rsidRPr="00DB0C96">
        <w:rPr>
          <w:rFonts w:cs="Arial"/>
          <w:szCs w:val="20"/>
        </w:rPr>
        <w:t xml:space="preserve">Jednym z kluczowych aspektów </w:t>
      </w:r>
      <w:r w:rsidR="00255546" w:rsidRPr="00DB0C96">
        <w:rPr>
          <w:rFonts w:cs="Arial"/>
          <w:szCs w:val="20"/>
        </w:rPr>
        <w:t xml:space="preserve">zmniejszających </w:t>
      </w:r>
      <w:r w:rsidRPr="00DB0C96">
        <w:rPr>
          <w:rFonts w:cs="Arial"/>
          <w:szCs w:val="20"/>
        </w:rPr>
        <w:t xml:space="preserve">aktywność gmin w zakresie wyznaczania terenów inwestycyjnych jest ograniczona </w:t>
      </w:r>
      <w:r w:rsidR="00447437" w:rsidRPr="00DB0C96">
        <w:rPr>
          <w:rFonts w:cs="Arial"/>
          <w:szCs w:val="20"/>
        </w:rPr>
        <w:t xml:space="preserve">ilość </w:t>
      </w:r>
      <w:r w:rsidRPr="00DB0C96">
        <w:rPr>
          <w:rFonts w:cs="Arial"/>
          <w:szCs w:val="20"/>
        </w:rPr>
        <w:t xml:space="preserve">środków finansowych przy jednoczesnej </w:t>
      </w:r>
      <w:r w:rsidR="001254A8" w:rsidRPr="00DB0C96">
        <w:rPr>
          <w:rFonts w:cs="Arial"/>
          <w:szCs w:val="20"/>
        </w:rPr>
        <w:t xml:space="preserve">stosunkowo dużej </w:t>
      </w:r>
      <w:r w:rsidRPr="00DB0C96">
        <w:rPr>
          <w:rFonts w:cs="Arial"/>
          <w:szCs w:val="20"/>
        </w:rPr>
        <w:t xml:space="preserve">skali potrzeb w zakresie chociażby inwestycji infrastrukturalnych. Największe potrzeby wiążą się z koniecznością poprawy dostępności </w:t>
      </w:r>
      <w:r w:rsidRPr="00DB0C96">
        <w:rPr>
          <w:rFonts w:cs="Arial"/>
          <w:szCs w:val="20"/>
        </w:rPr>
        <w:lastRenderedPageBreak/>
        <w:t xml:space="preserve">infrastruktury drogowej, wodociągowej, kanalizacyjnej, teleinformatycznej i energetycznej. Warto jedocześnie podkreślić, że to tereny </w:t>
      </w:r>
      <w:r w:rsidR="008C6E72" w:rsidRPr="00DB0C96">
        <w:rPr>
          <w:rFonts w:cs="Arial"/>
          <w:szCs w:val="20"/>
        </w:rPr>
        <w:t xml:space="preserve">niekomunalne </w:t>
      </w:r>
      <w:r w:rsidRPr="00DB0C96">
        <w:rPr>
          <w:rFonts w:cs="Arial"/>
          <w:szCs w:val="20"/>
        </w:rPr>
        <w:t>są głównymi obszarami, które wymagają wsparcia. Są to w</w:t>
      </w:r>
      <w:r w:rsidR="005238DA" w:rsidRPr="00DB0C96">
        <w:rPr>
          <w:rFonts w:cs="Arial"/>
          <w:szCs w:val="20"/>
        </w:rPr>
        <w:t xml:space="preserve"> </w:t>
      </w:r>
      <w:r w:rsidRPr="00DB0C96">
        <w:rPr>
          <w:rFonts w:cs="Arial"/>
          <w:szCs w:val="20"/>
        </w:rPr>
        <w:t xml:space="preserve">większości obszary typu </w:t>
      </w:r>
      <w:proofErr w:type="spellStart"/>
      <w:r w:rsidRPr="00DB0C96">
        <w:rPr>
          <w:rFonts w:cs="Arial"/>
          <w:szCs w:val="20"/>
        </w:rPr>
        <w:t>greenfield</w:t>
      </w:r>
      <w:proofErr w:type="spellEnd"/>
      <w:r w:rsidRPr="00DB0C96">
        <w:rPr>
          <w:rFonts w:cs="Arial"/>
          <w:szCs w:val="20"/>
        </w:rPr>
        <w:t xml:space="preserve"> (tj. obszary niezabudowane </w:t>
      </w:r>
      <w:r w:rsidR="00274BA3" w:rsidRPr="00DB0C96">
        <w:rPr>
          <w:rFonts w:cs="Arial"/>
          <w:szCs w:val="20"/>
        </w:rPr>
        <w:br/>
      </w:r>
      <w:r w:rsidRPr="00DB0C96">
        <w:rPr>
          <w:rFonts w:cs="Arial"/>
          <w:szCs w:val="20"/>
        </w:rPr>
        <w:t>i bez infrastruktury).</w:t>
      </w:r>
    </w:p>
    <w:p w14:paraId="6F0EDDEC" w14:textId="7F386FCE" w:rsidR="007B7ECE" w:rsidRPr="00DB0C96" w:rsidRDefault="007B7ECE" w:rsidP="00754E3D">
      <w:pPr>
        <w:autoSpaceDE w:val="0"/>
        <w:autoSpaceDN w:val="0"/>
        <w:adjustRightInd w:val="0"/>
        <w:spacing w:before="60" w:after="60"/>
        <w:jc w:val="both"/>
        <w:rPr>
          <w:rFonts w:cs="Arial"/>
          <w:szCs w:val="20"/>
        </w:rPr>
      </w:pPr>
      <w:r w:rsidRPr="00DB0C96">
        <w:rPr>
          <w:rFonts w:cs="Arial"/>
          <w:szCs w:val="20"/>
        </w:rPr>
        <w:t xml:space="preserve">Bazując na deklaracjach przedstawicieli </w:t>
      </w:r>
      <w:r w:rsidR="0063790E" w:rsidRPr="00DB0C96">
        <w:rPr>
          <w:rFonts w:cs="Arial"/>
          <w:szCs w:val="20"/>
        </w:rPr>
        <w:t>urzędów</w:t>
      </w:r>
      <w:r w:rsidR="008D0348" w:rsidRPr="00DB0C96">
        <w:rPr>
          <w:rFonts w:cs="Arial"/>
          <w:szCs w:val="20"/>
        </w:rPr>
        <w:t xml:space="preserve"> gmin </w:t>
      </w:r>
      <w:r w:rsidRPr="00DB0C96">
        <w:rPr>
          <w:rFonts w:cs="Arial"/>
          <w:szCs w:val="20"/>
        </w:rPr>
        <w:t>województwa wielkopolskiego odnośnie do stosowanych narzędzi promocyjnych</w:t>
      </w:r>
      <w:r w:rsidR="001D08D1" w:rsidRPr="00DB0C96">
        <w:rPr>
          <w:rFonts w:cs="Arial"/>
          <w:szCs w:val="20"/>
        </w:rPr>
        <w:t>,</w:t>
      </w:r>
      <w:r w:rsidRPr="00DB0C96">
        <w:rPr>
          <w:rFonts w:cs="Arial"/>
          <w:szCs w:val="20"/>
        </w:rPr>
        <w:t xml:space="preserve"> można stwierdzić, że</w:t>
      </w:r>
      <w:r w:rsidR="005238DA" w:rsidRPr="00DB0C96">
        <w:rPr>
          <w:rFonts w:cs="Arial"/>
          <w:szCs w:val="20"/>
        </w:rPr>
        <w:t xml:space="preserve"> </w:t>
      </w:r>
      <w:r w:rsidRPr="00DB0C96">
        <w:rPr>
          <w:rFonts w:cs="Arial"/>
          <w:szCs w:val="20"/>
        </w:rPr>
        <w:t>podstawowym jest zamieszczanie na stronach internetowych gmin oferty inwestycyjnej w</w:t>
      </w:r>
      <w:r w:rsidR="005238DA" w:rsidRPr="00DB0C96">
        <w:rPr>
          <w:rFonts w:cs="Arial"/>
          <w:szCs w:val="20"/>
        </w:rPr>
        <w:t xml:space="preserve"> </w:t>
      </w:r>
      <w:r w:rsidRPr="00DB0C96">
        <w:rPr>
          <w:rFonts w:cs="Arial"/>
          <w:szCs w:val="20"/>
        </w:rPr>
        <w:t>języku polskim, co zadeklarowała ponad połowa gmin. Duży nacisk jest także kładziony na</w:t>
      </w:r>
      <w:r w:rsidR="005238DA" w:rsidRPr="00DB0C96">
        <w:rPr>
          <w:rFonts w:cs="Arial"/>
          <w:szCs w:val="20"/>
        </w:rPr>
        <w:t xml:space="preserve"> </w:t>
      </w:r>
      <w:r w:rsidRPr="00DB0C96">
        <w:rPr>
          <w:rFonts w:cs="Arial"/>
          <w:szCs w:val="20"/>
        </w:rPr>
        <w:t>współpracę z już obecnymi w gminie firmami i instytucjami w zakresie promocji gospodarczej, choć należy podkreślić, że nie w pełni potwierdzają to ustalenia dokonywane w</w:t>
      </w:r>
      <w:r w:rsidR="005238DA" w:rsidRPr="00DB0C96">
        <w:rPr>
          <w:rFonts w:cs="Arial"/>
          <w:szCs w:val="20"/>
        </w:rPr>
        <w:t xml:space="preserve"> </w:t>
      </w:r>
      <w:r w:rsidRPr="00DB0C96">
        <w:rPr>
          <w:rFonts w:cs="Arial"/>
          <w:szCs w:val="20"/>
        </w:rPr>
        <w:t>trakcie wywiadów pogłębionych</w:t>
      </w:r>
      <w:r w:rsidR="0063790E" w:rsidRPr="00DB0C96">
        <w:rPr>
          <w:rFonts w:cs="Arial"/>
          <w:szCs w:val="20"/>
        </w:rPr>
        <w:t xml:space="preserve"> z przedstawicielami podmiotów gospodarczych – z</w:t>
      </w:r>
      <w:r w:rsidRPr="00DB0C96">
        <w:rPr>
          <w:rFonts w:cs="Arial"/>
          <w:szCs w:val="20"/>
        </w:rPr>
        <w:t xml:space="preserve">godnie z </w:t>
      </w:r>
      <w:r w:rsidR="0063790E" w:rsidRPr="00DB0C96">
        <w:rPr>
          <w:rFonts w:cs="Arial"/>
          <w:szCs w:val="20"/>
        </w:rPr>
        <w:t xml:space="preserve">ich </w:t>
      </w:r>
      <w:r w:rsidRPr="00DB0C96">
        <w:rPr>
          <w:rFonts w:cs="Arial"/>
          <w:szCs w:val="20"/>
        </w:rPr>
        <w:t xml:space="preserve">deklaracjami współpraca administracji gminnej z przedsiębiorcami nie jest powszechna. Spośród innych działań promocyjnych wskazywano także na zamieszczanie ofert inwestycyjnych </w:t>
      </w:r>
      <w:r w:rsidR="00274BA3" w:rsidRPr="00DB0C96">
        <w:rPr>
          <w:rFonts w:cs="Arial"/>
          <w:szCs w:val="20"/>
        </w:rPr>
        <w:br/>
      </w:r>
      <w:r w:rsidRPr="00DB0C96">
        <w:rPr>
          <w:rFonts w:cs="Arial"/>
          <w:szCs w:val="20"/>
        </w:rPr>
        <w:t xml:space="preserve">w ogólnopolskich bazach danych, co jednak należy uznać za działanie niewystarczające. </w:t>
      </w:r>
      <w:r w:rsidR="00274BA3" w:rsidRPr="00DB0C96">
        <w:rPr>
          <w:rFonts w:cs="Arial"/>
          <w:szCs w:val="20"/>
        </w:rPr>
        <w:br/>
      </w:r>
      <w:r w:rsidRPr="00DB0C96">
        <w:rPr>
          <w:rFonts w:cs="Arial"/>
          <w:szCs w:val="20"/>
        </w:rPr>
        <w:t xml:space="preserve">W niewielkim zakresie przygotowuje się oferty w językach obcych. Analiza danych dotyczących działań promocyjnych </w:t>
      </w:r>
      <w:r w:rsidR="004A386E" w:rsidRPr="00DB0C96">
        <w:rPr>
          <w:rFonts w:cs="Arial"/>
          <w:szCs w:val="20"/>
        </w:rPr>
        <w:t>wskazuje</w:t>
      </w:r>
      <w:r w:rsidRPr="00DB0C96">
        <w:rPr>
          <w:rFonts w:cs="Arial"/>
          <w:szCs w:val="20"/>
        </w:rPr>
        <w:t xml:space="preserve">, że </w:t>
      </w:r>
      <w:r w:rsidR="008D2460" w:rsidRPr="00DB0C96">
        <w:rPr>
          <w:rFonts w:cs="Arial"/>
          <w:szCs w:val="20"/>
        </w:rPr>
        <w:t>istnieje</w:t>
      </w:r>
      <w:r w:rsidR="005238DA" w:rsidRPr="00DB0C96">
        <w:rPr>
          <w:rFonts w:cs="Arial"/>
          <w:szCs w:val="20"/>
        </w:rPr>
        <w:t xml:space="preserve"> </w:t>
      </w:r>
      <w:r w:rsidRPr="00DB0C96">
        <w:rPr>
          <w:rFonts w:cs="Arial"/>
          <w:szCs w:val="20"/>
        </w:rPr>
        <w:t>duż</w:t>
      </w:r>
      <w:r w:rsidR="004A386E" w:rsidRPr="00DB0C96">
        <w:rPr>
          <w:rFonts w:cs="Arial"/>
          <w:szCs w:val="20"/>
        </w:rPr>
        <w:t>e</w:t>
      </w:r>
      <w:r w:rsidRPr="00DB0C96">
        <w:rPr>
          <w:rFonts w:cs="Arial"/>
          <w:szCs w:val="20"/>
        </w:rPr>
        <w:t xml:space="preserve"> </w:t>
      </w:r>
      <w:r w:rsidR="004A386E" w:rsidRPr="00DB0C96">
        <w:rPr>
          <w:rFonts w:cs="Arial"/>
          <w:szCs w:val="20"/>
        </w:rPr>
        <w:t>zróżnicowanie gmin</w:t>
      </w:r>
      <w:r w:rsidR="00FB3AC9" w:rsidRPr="00DB0C96">
        <w:rPr>
          <w:rFonts w:cs="Arial"/>
          <w:szCs w:val="20"/>
        </w:rPr>
        <w:t xml:space="preserve"> pod względem</w:t>
      </w:r>
      <w:r w:rsidRPr="00DB0C96">
        <w:rPr>
          <w:rFonts w:cs="Arial"/>
          <w:szCs w:val="20"/>
        </w:rPr>
        <w:t xml:space="preserve"> liczb</w:t>
      </w:r>
      <w:r w:rsidR="00FB3AC9" w:rsidRPr="00DB0C96">
        <w:rPr>
          <w:rFonts w:cs="Arial"/>
          <w:szCs w:val="20"/>
        </w:rPr>
        <w:t>y</w:t>
      </w:r>
      <w:r w:rsidRPr="00DB0C96">
        <w:rPr>
          <w:rFonts w:cs="Arial"/>
          <w:szCs w:val="20"/>
        </w:rPr>
        <w:t xml:space="preserve"> (zakres</w:t>
      </w:r>
      <w:r w:rsidR="00FB3AC9" w:rsidRPr="00DB0C96">
        <w:rPr>
          <w:rFonts w:cs="Arial"/>
          <w:szCs w:val="20"/>
        </w:rPr>
        <w:t>u</w:t>
      </w:r>
      <w:r w:rsidRPr="00DB0C96">
        <w:rPr>
          <w:rFonts w:cs="Arial"/>
          <w:szCs w:val="20"/>
        </w:rPr>
        <w:t xml:space="preserve">) stosowanych działań promocyjnych. </w:t>
      </w:r>
      <w:r w:rsidR="000F2844" w:rsidRPr="00DB0C96">
        <w:rPr>
          <w:rFonts w:cs="Arial"/>
          <w:szCs w:val="20"/>
        </w:rPr>
        <w:t>Z jednej strony i</w:t>
      </w:r>
      <w:r w:rsidR="00A903A7" w:rsidRPr="00DB0C96">
        <w:rPr>
          <w:rFonts w:cs="Arial"/>
          <w:szCs w:val="20"/>
        </w:rPr>
        <w:t xml:space="preserve">stnieją </w:t>
      </w:r>
      <w:r w:rsidRPr="00DB0C96">
        <w:rPr>
          <w:rFonts w:cs="Arial"/>
          <w:szCs w:val="20"/>
        </w:rPr>
        <w:t>gminy, które (w</w:t>
      </w:r>
      <w:r w:rsidR="001D08D1" w:rsidRPr="00DB0C96">
        <w:rPr>
          <w:rFonts w:cs="Arial"/>
          <w:szCs w:val="20"/>
        </w:rPr>
        <w:t>edłu</w:t>
      </w:r>
      <w:r w:rsidRPr="00DB0C96">
        <w:rPr>
          <w:rFonts w:cs="Arial"/>
          <w:szCs w:val="20"/>
        </w:rPr>
        <w:t>g deklaracji</w:t>
      </w:r>
      <w:r w:rsidR="00121EBA" w:rsidRPr="00DB0C96">
        <w:rPr>
          <w:rFonts w:cs="Arial"/>
          <w:szCs w:val="20"/>
        </w:rPr>
        <w:t xml:space="preserve"> ich przedstawicieli</w:t>
      </w:r>
      <w:r w:rsidRPr="00DB0C96">
        <w:rPr>
          <w:rFonts w:cs="Arial"/>
          <w:szCs w:val="20"/>
        </w:rPr>
        <w:t>) wdrażają kilkanaście narzędzi promocyjnych</w:t>
      </w:r>
      <w:r w:rsidR="000F2844" w:rsidRPr="00DB0C96">
        <w:rPr>
          <w:rFonts w:cs="Arial"/>
          <w:szCs w:val="20"/>
        </w:rPr>
        <w:t xml:space="preserve"> – w dużej mierze</w:t>
      </w:r>
      <w:r w:rsidRPr="00DB0C96">
        <w:rPr>
          <w:rFonts w:cs="Arial"/>
          <w:szCs w:val="20"/>
        </w:rPr>
        <w:t xml:space="preserve"> </w:t>
      </w:r>
      <w:r w:rsidR="000F2844" w:rsidRPr="00DB0C96">
        <w:rPr>
          <w:rFonts w:cs="Arial"/>
          <w:szCs w:val="20"/>
        </w:rPr>
        <w:t>s</w:t>
      </w:r>
      <w:r w:rsidRPr="00DB0C96">
        <w:rPr>
          <w:rFonts w:cs="Arial"/>
          <w:szCs w:val="20"/>
        </w:rPr>
        <w:t>ą to gminy miejskie</w:t>
      </w:r>
      <w:r w:rsidR="000F2844" w:rsidRPr="00DB0C96">
        <w:rPr>
          <w:rFonts w:cs="Arial"/>
          <w:szCs w:val="20"/>
        </w:rPr>
        <w:t xml:space="preserve">, natomiast z drugiej strony występują jednostki (49) niestosujące żadnych narzędzi promocyjnych – głównie są to gminy wiejskie. </w:t>
      </w:r>
      <w:r w:rsidRPr="00DB0C96">
        <w:rPr>
          <w:rFonts w:cs="Arial"/>
          <w:szCs w:val="20"/>
        </w:rPr>
        <w:t xml:space="preserve">Swego rodzaju podsumowaniem analizy dotyczącej potencjału stron internetowych w zakresie promocji potencjału inwestycyjnego gmin </w:t>
      </w:r>
      <w:r w:rsidR="00FB3AC9" w:rsidRPr="00DB0C96">
        <w:rPr>
          <w:rFonts w:cs="Arial"/>
          <w:szCs w:val="20"/>
        </w:rPr>
        <w:t xml:space="preserve">był </w:t>
      </w:r>
      <w:r w:rsidRPr="00DB0C96">
        <w:rPr>
          <w:rFonts w:cs="Arial"/>
          <w:szCs w:val="20"/>
        </w:rPr>
        <w:t xml:space="preserve">wskaźnik syntetyczny do oceny </w:t>
      </w:r>
      <w:r w:rsidR="00FB3AC9" w:rsidRPr="00DB0C96">
        <w:rPr>
          <w:rFonts w:cs="Arial"/>
          <w:szCs w:val="20"/>
        </w:rPr>
        <w:t xml:space="preserve">sposobu </w:t>
      </w:r>
      <w:r w:rsidRPr="00DB0C96">
        <w:rPr>
          <w:rFonts w:cs="Arial"/>
          <w:szCs w:val="20"/>
        </w:rPr>
        <w:t>prezentacji oferty inwestycyjnej na stronach internetowych. Jak wynika z dokonanej analizy</w:t>
      </w:r>
      <w:r w:rsidR="00C11D1F" w:rsidRPr="00DB0C96">
        <w:rPr>
          <w:rFonts w:cs="Arial"/>
          <w:szCs w:val="20"/>
        </w:rPr>
        <w:t>,</w:t>
      </w:r>
      <w:r w:rsidRPr="00DB0C96">
        <w:rPr>
          <w:rFonts w:cs="Arial"/>
          <w:szCs w:val="20"/>
        </w:rPr>
        <w:t xml:space="preserve"> szczególnie aktywne pod tym względem są gminy położone w</w:t>
      </w:r>
      <w:r w:rsidR="005238DA" w:rsidRPr="00DB0C96">
        <w:rPr>
          <w:rFonts w:cs="Arial"/>
          <w:szCs w:val="20"/>
        </w:rPr>
        <w:t xml:space="preserve"> </w:t>
      </w:r>
      <w:r w:rsidRPr="00DB0C96">
        <w:rPr>
          <w:rFonts w:cs="Arial"/>
          <w:szCs w:val="20"/>
        </w:rPr>
        <w:t>centralnej części regionu, wokół Poznania. Jest to obszar</w:t>
      </w:r>
      <w:r w:rsidR="00C11D1F" w:rsidRPr="00DB0C96">
        <w:rPr>
          <w:rFonts w:cs="Arial"/>
          <w:szCs w:val="20"/>
        </w:rPr>
        <w:t xml:space="preserve"> wyjątkowo</w:t>
      </w:r>
      <w:r w:rsidRPr="00DB0C96">
        <w:rPr>
          <w:rFonts w:cs="Arial"/>
          <w:szCs w:val="20"/>
        </w:rPr>
        <w:t xml:space="preserve"> mocno wykorzystywany inwestycyjnie. Z tego względ</w:t>
      </w:r>
      <w:r w:rsidR="001D08D1" w:rsidRPr="00DB0C96">
        <w:rPr>
          <w:rFonts w:cs="Arial"/>
          <w:szCs w:val="20"/>
        </w:rPr>
        <w:t>u</w:t>
      </w:r>
      <w:r w:rsidRPr="00DB0C96">
        <w:rPr>
          <w:rFonts w:cs="Arial"/>
          <w:szCs w:val="20"/>
        </w:rPr>
        <w:t xml:space="preserve"> gminy dostrzegają konieczność </w:t>
      </w:r>
      <w:r w:rsidR="00121EBA" w:rsidRPr="00DB0C96">
        <w:rPr>
          <w:rFonts w:cs="Arial"/>
          <w:szCs w:val="20"/>
        </w:rPr>
        <w:t xml:space="preserve">podejmowania </w:t>
      </w:r>
      <w:r w:rsidRPr="00DB0C96">
        <w:rPr>
          <w:rFonts w:cs="Arial"/>
          <w:szCs w:val="20"/>
        </w:rPr>
        <w:t>aktywności promocyjnej, ale też mają w tym zakresie relatywnie bogatsze doświadczenia.</w:t>
      </w:r>
    </w:p>
    <w:p w14:paraId="286495EE" w14:textId="71FB48B5" w:rsidR="007B7ECE" w:rsidRPr="00DB0C96" w:rsidRDefault="007B7ECE" w:rsidP="00754E3D">
      <w:pPr>
        <w:autoSpaceDE w:val="0"/>
        <w:autoSpaceDN w:val="0"/>
        <w:adjustRightInd w:val="0"/>
        <w:spacing w:before="60" w:after="60"/>
        <w:jc w:val="both"/>
        <w:rPr>
          <w:rFonts w:cs="Arial"/>
          <w:szCs w:val="20"/>
        </w:rPr>
      </w:pPr>
      <w:r w:rsidRPr="00DB0C96">
        <w:rPr>
          <w:rFonts w:cs="Arial"/>
          <w:szCs w:val="20"/>
        </w:rPr>
        <w:t xml:space="preserve">Zgodnie z deklaracjami wyrażonymi przez przedstawicieli wielkopolskich gmin </w:t>
      </w:r>
      <w:r w:rsidR="00274BA3" w:rsidRPr="00DB0C96">
        <w:rPr>
          <w:rFonts w:cs="Arial"/>
          <w:szCs w:val="20"/>
        </w:rPr>
        <w:br/>
      </w:r>
      <w:r w:rsidRPr="00DB0C96">
        <w:rPr>
          <w:rFonts w:cs="Arial"/>
          <w:szCs w:val="20"/>
        </w:rPr>
        <w:t>w</w:t>
      </w:r>
      <w:r w:rsidR="005238DA" w:rsidRPr="00DB0C96">
        <w:rPr>
          <w:rFonts w:cs="Arial"/>
          <w:szCs w:val="20"/>
        </w:rPr>
        <w:t xml:space="preserve"> </w:t>
      </w:r>
      <w:r w:rsidRPr="00DB0C96">
        <w:rPr>
          <w:rFonts w:cs="Arial"/>
          <w:szCs w:val="20"/>
        </w:rPr>
        <w:t xml:space="preserve">przybliżeniu w jednym na pięć urzędów funkcjonuje wyspecjalizowana komórka/stanowisko ds. obsługi inwestorów. W pozostałych </w:t>
      </w:r>
      <w:r w:rsidR="001516FC" w:rsidRPr="00DB0C96">
        <w:rPr>
          <w:rFonts w:cs="Arial"/>
          <w:szCs w:val="20"/>
        </w:rPr>
        <w:t>(</w:t>
      </w:r>
      <w:r w:rsidRPr="00DB0C96">
        <w:rPr>
          <w:rFonts w:cs="Arial"/>
          <w:szCs w:val="20"/>
        </w:rPr>
        <w:t>w większości przypadków</w:t>
      </w:r>
      <w:r w:rsidR="001516FC" w:rsidRPr="00DB0C96">
        <w:rPr>
          <w:rFonts w:cs="Arial"/>
          <w:szCs w:val="20"/>
        </w:rPr>
        <w:t>)</w:t>
      </w:r>
      <w:r w:rsidRPr="00DB0C96">
        <w:rPr>
          <w:rFonts w:cs="Arial"/>
          <w:szCs w:val="20"/>
        </w:rPr>
        <w:t xml:space="preserve"> obowiązki związane </w:t>
      </w:r>
      <w:r w:rsidR="00274BA3" w:rsidRPr="00DB0C96">
        <w:rPr>
          <w:rFonts w:cs="Arial"/>
          <w:szCs w:val="20"/>
        </w:rPr>
        <w:br/>
      </w:r>
      <w:r w:rsidRPr="00DB0C96">
        <w:rPr>
          <w:rFonts w:cs="Arial"/>
          <w:szCs w:val="20"/>
        </w:rPr>
        <w:t>z obsługą inwestora są podzielone między istniejące komórki w urzędzie. W</w:t>
      </w:r>
      <w:r w:rsidR="005238DA" w:rsidRPr="00DB0C96">
        <w:rPr>
          <w:rFonts w:cs="Arial"/>
          <w:szCs w:val="20"/>
        </w:rPr>
        <w:t xml:space="preserve"> </w:t>
      </w:r>
      <w:r w:rsidRPr="00DB0C96">
        <w:rPr>
          <w:rFonts w:cs="Arial"/>
          <w:szCs w:val="20"/>
        </w:rPr>
        <w:t xml:space="preserve">przypadku </w:t>
      </w:r>
      <w:r w:rsidR="001D08D1" w:rsidRPr="00DB0C96">
        <w:rPr>
          <w:rFonts w:cs="Arial"/>
          <w:szCs w:val="20"/>
        </w:rPr>
        <w:t>2/3</w:t>
      </w:r>
      <w:r w:rsidRPr="00DB0C96">
        <w:rPr>
          <w:rFonts w:cs="Arial"/>
          <w:szCs w:val="20"/>
        </w:rPr>
        <w:t xml:space="preserve"> </w:t>
      </w:r>
      <w:r w:rsidR="0063790E" w:rsidRPr="00DB0C96">
        <w:rPr>
          <w:rFonts w:cs="Arial"/>
          <w:szCs w:val="20"/>
        </w:rPr>
        <w:t xml:space="preserve">urzędów </w:t>
      </w:r>
      <w:r w:rsidRPr="00DB0C96">
        <w:rPr>
          <w:rFonts w:cs="Arial"/>
          <w:szCs w:val="20"/>
        </w:rPr>
        <w:t xml:space="preserve">gmin uczestniczących w badaniu </w:t>
      </w:r>
      <w:r w:rsidR="00B756C4" w:rsidRPr="00DB0C96">
        <w:rPr>
          <w:rFonts w:cs="Arial"/>
          <w:szCs w:val="20"/>
        </w:rPr>
        <w:t xml:space="preserve">(142) </w:t>
      </w:r>
      <w:r w:rsidRPr="00DB0C96">
        <w:rPr>
          <w:rFonts w:cs="Arial"/>
          <w:szCs w:val="20"/>
        </w:rPr>
        <w:t xml:space="preserve">pracownicy nie obsługują inwestorów </w:t>
      </w:r>
      <w:r w:rsidR="00274BA3" w:rsidRPr="00DB0C96">
        <w:rPr>
          <w:rFonts w:cs="Arial"/>
          <w:szCs w:val="20"/>
        </w:rPr>
        <w:br/>
      </w:r>
      <w:r w:rsidRPr="00DB0C96">
        <w:rPr>
          <w:rFonts w:cs="Arial"/>
          <w:szCs w:val="20"/>
        </w:rPr>
        <w:t xml:space="preserve">w językach obcych. W co </w:t>
      </w:r>
      <w:r w:rsidR="0063790E" w:rsidRPr="00DB0C96">
        <w:rPr>
          <w:rFonts w:cs="Arial"/>
          <w:szCs w:val="20"/>
        </w:rPr>
        <w:t xml:space="preserve">dziesiątym </w:t>
      </w:r>
      <w:r w:rsidRPr="00DB0C96">
        <w:rPr>
          <w:rFonts w:cs="Arial"/>
          <w:szCs w:val="20"/>
        </w:rPr>
        <w:t>z kolei pracownicy posługują się co</w:t>
      </w:r>
      <w:r w:rsidR="005238DA" w:rsidRPr="00DB0C96">
        <w:rPr>
          <w:rFonts w:cs="Arial"/>
          <w:szCs w:val="20"/>
        </w:rPr>
        <w:t xml:space="preserve"> </w:t>
      </w:r>
      <w:r w:rsidRPr="00DB0C96">
        <w:rPr>
          <w:rFonts w:cs="Arial"/>
          <w:szCs w:val="20"/>
        </w:rPr>
        <w:t>najmniej trzema językami</w:t>
      </w:r>
      <w:r w:rsidR="00140C13" w:rsidRPr="00DB0C96">
        <w:rPr>
          <w:rFonts w:cs="Arial"/>
          <w:szCs w:val="20"/>
        </w:rPr>
        <w:t xml:space="preserve"> obcymi</w:t>
      </w:r>
      <w:r w:rsidRPr="00DB0C96">
        <w:rPr>
          <w:rFonts w:cs="Arial"/>
          <w:szCs w:val="20"/>
        </w:rPr>
        <w:t>. Najczęściej jest to język angielski.</w:t>
      </w:r>
    </w:p>
    <w:p w14:paraId="35D89438" w14:textId="5C1F7D23" w:rsidR="007B7ECE" w:rsidRPr="00DB0C96" w:rsidRDefault="007B7ECE" w:rsidP="00754E3D">
      <w:pPr>
        <w:autoSpaceDE w:val="0"/>
        <w:autoSpaceDN w:val="0"/>
        <w:adjustRightInd w:val="0"/>
        <w:spacing w:before="60" w:after="60"/>
        <w:jc w:val="both"/>
        <w:rPr>
          <w:rFonts w:cs="Arial"/>
          <w:szCs w:val="20"/>
        </w:rPr>
      </w:pPr>
      <w:r w:rsidRPr="00DB0C96">
        <w:rPr>
          <w:rFonts w:cs="Arial"/>
          <w:szCs w:val="20"/>
        </w:rPr>
        <w:t xml:space="preserve">W stosowanym instrumentarium zachęt kierowanych do inwestorów dominują dwa: ulga w podatku od nieruchomości oraz zwolnienie z tego podatku. Obydwa są stosowane </w:t>
      </w:r>
      <w:r w:rsidR="00B354B4" w:rsidRPr="00DB0C96">
        <w:rPr>
          <w:rFonts w:cs="Arial"/>
          <w:szCs w:val="20"/>
        </w:rPr>
        <w:t>w</w:t>
      </w:r>
      <w:r w:rsidR="005238DA" w:rsidRPr="00DB0C96">
        <w:rPr>
          <w:rFonts w:cs="Arial"/>
          <w:szCs w:val="20"/>
        </w:rPr>
        <w:t xml:space="preserve"> </w:t>
      </w:r>
      <w:r w:rsidRPr="00DB0C96">
        <w:rPr>
          <w:rFonts w:cs="Arial"/>
          <w:szCs w:val="20"/>
        </w:rPr>
        <w:t>ponad połow</w:t>
      </w:r>
      <w:r w:rsidR="00B354B4" w:rsidRPr="00DB0C96">
        <w:rPr>
          <w:rFonts w:cs="Arial"/>
          <w:szCs w:val="20"/>
        </w:rPr>
        <w:t>ie</w:t>
      </w:r>
      <w:r w:rsidRPr="00DB0C96">
        <w:rPr>
          <w:rFonts w:cs="Arial"/>
          <w:szCs w:val="20"/>
        </w:rPr>
        <w:t xml:space="preserve"> </w:t>
      </w:r>
      <w:r w:rsidR="00B756C4" w:rsidRPr="00DB0C96">
        <w:rPr>
          <w:rFonts w:cs="Arial"/>
          <w:szCs w:val="20"/>
        </w:rPr>
        <w:t xml:space="preserve">wielkopolskich </w:t>
      </w:r>
      <w:r w:rsidRPr="00DB0C96">
        <w:rPr>
          <w:rFonts w:cs="Arial"/>
          <w:szCs w:val="20"/>
        </w:rPr>
        <w:t xml:space="preserve">gmin. Pozostałe narzędzia wiążą się </w:t>
      </w:r>
      <w:r w:rsidR="00B756C4" w:rsidRPr="00DB0C96">
        <w:rPr>
          <w:rFonts w:cs="Arial"/>
          <w:szCs w:val="20"/>
        </w:rPr>
        <w:t xml:space="preserve">m.in. </w:t>
      </w:r>
      <w:r w:rsidRPr="00DB0C96">
        <w:rPr>
          <w:rFonts w:cs="Arial"/>
          <w:szCs w:val="20"/>
        </w:rPr>
        <w:t xml:space="preserve">z ulgami w opłatach za lokale komunalne. </w:t>
      </w:r>
      <w:r w:rsidR="00B756C4" w:rsidRPr="00DB0C96">
        <w:rPr>
          <w:rFonts w:cs="Arial"/>
          <w:szCs w:val="20"/>
        </w:rPr>
        <w:t>Zachęta w postaci z</w:t>
      </w:r>
      <w:r w:rsidRPr="00DB0C96">
        <w:rPr>
          <w:rFonts w:cs="Arial"/>
          <w:szCs w:val="20"/>
        </w:rPr>
        <w:t>wolnieni</w:t>
      </w:r>
      <w:r w:rsidR="00B756C4" w:rsidRPr="00DB0C96">
        <w:rPr>
          <w:rFonts w:cs="Arial"/>
          <w:szCs w:val="20"/>
        </w:rPr>
        <w:t>a</w:t>
      </w:r>
      <w:r w:rsidRPr="00DB0C96">
        <w:rPr>
          <w:rFonts w:cs="Arial"/>
          <w:szCs w:val="20"/>
        </w:rPr>
        <w:t xml:space="preserve"> z podatku dochodowego jest de facto elementem składającym się na ofertę PSI. Wsparcie to przyznawane jest w związku z</w:t>
      </w:r>
      <w:r w:rsidR="005238DA" w:rsidRPr="00DB0C96">
        <w:rPr>
          <w:rFonts w:cs="Arial"/>
          <w:szCs w:val="20"/>
        </w:rPr>
        <w:t xml:space="preserve"> </w:t>
      </w:r>
      <w:r w:rsidRPr="00DB0C96">
        <w:rPr>
          <w:rFonts w:cs="Arial"/>
          <w:szCs w:val="20"/>
        </w:rPr>
        <w:t>realizacją nowej inwestycji w formie zwolnienia z podatku dochodowego CIT lub PIT. Ulga podatkowa stanowi regionalną pomoc inwestycyjną. Limit zwolnienia z podatku dochodowego liczony jest jako procent od: (1) kosztów nowej inwestycji (poniesionych nakładów inwestycyjnych) lub (2)</w:t>
      </w:r>
      <w:r w:rsidR="001D08D1" w:rsidRPr="00DB0C96">
        <w:rPr>
          <w:rFonts w:cs="Arial"/>
          <w:szCs w:val="20"/>
        </w:rPr>
        <w:t xml:space="preserve"> dwu</w:t>
      </w:r>
      <w:r w:rsidRPr="00DB0C96">
        <w:rPr>
          <w:rFonts w:cs="Arial"/>
          <w:szCs w:val="20"/>
        </w:rPr>
        <w:t>letnich kosztów zatrudnienia nowych pracowników. Wysokość procentowa pomocy publicznej (czyli intensywność pomocy) zależy od wielkości przedsiębiorcy i wybranej lokalizacji.</w:t>
      </w:r>
    </w:p>
    <w:p w14:paraId="657C057F" w14:textId="794A24D9" w:rsidR="00B86F52" w:rsidRPr="00DB0C96" w:rsidRDefault="007B7ECE" w:rsidP="00754E3D">
      <w:pPr>
        <w:autoSpaceDE w:val="0"/>
        <w:autoSpaceDN w:val="0"/>
        <w:adjustRightInd w:val="0"/>
        <w:spacing w:before="60" w:after="60"/>
        <w:jc w:val="both"/>
        <w:rPr>
          <w:rFonts w:cs="Arial"/>
          <w:szCs w:val="20"/>
        </w:rPr>
      </w:pPr>
      <w:r w:rsidRPr="00DB0C96">
        <w:rPr>
          <w:rFonts w:cs="Arial"/>
          <w:szCs w:val="20"/>
        </w:rPr>
        <w:lastRenderedPageBreak/>
        <w:t xml:space="preserve">Najwięcej inwestorów korzysta z ulgi w podatku od nieruchomości lub zwolnienia z tego podatku. </w:t>
      </w:r>
      <w:r w:rsidR="002E4C11" w:rsidRPr="00DB0C96">
        <w:rPr>
          <w:rFonts w:cs="Arial"/>
          <w:szCs w:val="20"/>
        </w:rPr>
        <w:t>Mimo</w:t>
      </w:r>
      <w:r w:rsidRPr="00DB0C96">
        <w:rPr>
          <w:rFonts w:cs="Arial"/>
          <w:szCs w:val="20"/>
        </w:rPr>
        <w:t xml:space="preserve"> że </w:t>
      </w:r>
      <w:r w:rsidR="002E4C11" w:rsidRPr="00DB0C96">
        <w:rPr>
          <w:rFonts w:cs="Arial"/>
          <w:szCs w:val="20"/>
        </w:rPr>
        <w:t xml:space="preserve">zwolnienie z podatku dochodowego w formie pomocy publicznej cieszy się </w:t>
      </w:r>
      <w:r w:rsidRPr="00DB0C96">
        <w:rPr>
          <w:rFonts w:cs="Arial"/>
          <w:szCs w:val="20"/>
        </w:rPr>
        <w:t>niewielkim zainteresowaniem, to jednak należy wziąć pod</w:t>
      </w:r>
      <w:r w:rsidR="005238DA" w:rsidRPr="00DB0C96">
        <w:rPr>
          <w:rFonts w:cs="Arial"/>
          <w:szCs w:val="20"/>
        </w:rPr>
        <w:t xml:space="preserve"> </w:t>
      </w:r>
      <w:r w:rsidRPr="00DB0C96">
        <w:rPr>
          <w:rFonts w:cs="Arial"/>
          <w:szCs w:val="20"/>
        </w:rPr>
        <w:t xml:space="preserve">uwagę, że może </w:t>
      </w:r>
      <w:r w:rsidR="00B354B4" w:rsidRPr="00DB0C96">
        <w:rPr>
          <w:rFonts w:cs="Arial"/>
          <w:szCs w:val="20"/>
        </w:rPr>
        <w:t xml:space="preserve">ono </w:t>
      </w:r>
      <w:r w:rsidRPr="00DB0C96">
        <w:rPr>
          <w:rFonts w:cs="Arial"/>
          <w:szCs w:val="20"/>
        </w:rPr>
        <w:t>dotyczyć dużych inwestorów obsługiwanych w ramach PSI. Generalnie rzecz biorąc</w:t>
      </w:r>
      <w:r w:rsidR="001D08D1" w:rsidRPr="00DB0C96">
        <w:rPr>
          <w:rFonts w:cs="Arial"/>
          <w:szCs w:val="20"/>
        </w:rPr>
        <w:t>,</w:t>
      </w:r>
      <w:r w:rsidRPr="00DB0C96">
        <w:rPr>
          <w:rFonts w:cs="Arial"/>
          <w:szCs w:val="20"/>
        </w:rPr>
        <w:t xml:space="preserve"> najmniejszym zainteresowaniem cieszą się preferencje w opłatach za</w:t>
      </w:r>
      <w:r w:rsidR="005238DA" w:rsidRPr="00DB0C96">
        <w:rPr>
          <w:rFonts w:cs="Arial"/>
          <w:szCs w:val="20"/>
        </w:rPr>
        <w:t xml:space="preserve"> </w:t>
      </w:r>
      <w:r w:rsidRPr="00DB0C96">
        <w:rPr>
          <w:rFonts w:cs="Arial"/>
          <w:szCs w:val="20"/>
        </w:rPr>
        <w:t xml:space="preserve">usługi komunalne, co jest zapewne zależne od specyfiki </w:t>
      </w:r>
      <w:r w:rsidR="00B42EB6" w:rsidRPr="00DB0C96">
        <w:rPr>
          <w:rFonts w:cs="Arial"/>
          <w:szCs w:val="20"/>
        </w:rPr>
        <w:t xml:space="preserve">prowadzonej </w:t>
      </w:r>
      <w:r w:rsidRPr="00DB0C96">
        <w:rPr>
          <w:rFonts w:cs="Arial"/>
          <w:szCs w:val="20"/>
        </w:rPr>
        <w:t xml:space="preserve">działalności </w:t>
      </w:r>
      <w:r w:rsidR="00B354B4" w:rsidRPr="00DB0C96">
        <w:rPr>
          <w:rFonts w:cs="Arial"/>
          <w:szCs w:val="20"/>
        </w:rPr>
        <w:t xml:space="preserve">gospodarczej </w:t>
      </w:r>
      <w:r w:rsidRPr="00DB0C96">
        <w:rPr>
          <w:rFonts w:cs="Arial"/>
          <w:szCs w:val="20"/>
        </w:rPr>
        <w:t>(branże surowcochłonne, np. wykorzys</w:t>
      </w:r>
      <w:r w:rsidR="001D08D1" w:rsidRPr="00DB0C96">
        <w:rPr>
          <w:rFonts w:cs="Arial"/>
          <w:szCs w:val="20"/>
        </w:rPr>
        <w:t>t</w:t>
      </w:r>
      <w:r w:rsidRPr="00DB0C96">
        <w:rPr>
          <w:rFonts w:cs="Arial"/>
          <w:szCs w:val="20"/>
        </w:rPr>
        <w:t>ujące wodę w procesie produkcyjnym</w:t>
      </w:r>
      <w:r w:rsidR="003C62E9" w:rsidRPr="00DB0C96">
        <w:rPr>
          <w:rFonts w:cs="Arial"/>
          <w:szCs w:val="20"/>
        </w:rPr>
        <w:t>, z</w:t>
      </w:r>
      <w:r w:rsidRPr="00DB0C96">
        <w:rPr>
          <w:rFonts w:cs="Arial"/>
          <w:szCs w:val="20"/>
        </w:rPr>
        <w:t>apewne chętniej korzystaj</w:t>
      </w:r>
      <w:r w:rsidR="001D08D1" w:rsidRPr="00DB0C96">
        <w:rPr>
          <w:rFonts w:cs="Arial"/>
          <w:szCs w:val="20"/>
        </w:rPr>
        <w:t>ą</w:t>
      </w:r>
      <w:r w:rsidRPr="00DB0C96">
        <w:rPr>
          <w:rFonts w:cs="Arial"/>
          <w:szCs w:val="20"/>
        </w:rPr>
        <w:t xml:space="preserve"> z takich udogodnień).</w:t>
      </w:r>
      <w:r w:rsidR="00580842" w:rsidRPr="00DB0C96">
        <w:rPr>
          <w:rFonts w:cs="Arial"/>
          <w:szCs w:val="20"/>
        </w:rPr>
        <w:t xml:space="preserve"> </w:t>
      </w:r>
    </w:p>
    <w:p w14:paraId="2DB4E043" w14:textId="502131ED" w:rsidR="007B7ECE" w:rsidRPr="00DB0C96" w:rsidRDefault="007B7ECE" w:rsidP="00754E3D">
      <w:pPr>
        <w:autoSpaceDE w:val="0"/>
        <w:autoSpaceDN w:val="0"/>
        <w:adjustRightInd w:val="0"/>
        <w:spacing w:before="60" w:after="60"/>
        <w:jc w:val="both"/>
        <w:rPr>
          <w:rFonts w:cs="Arial"/>
          <w:szCs w:val="20"/>
        </w:rPr>
      </w:pPr>
      <w:r w:rsidRPr="00DB0C96">
        <w:rPr>
          <w:rFonts w:cs="Arial"/>
          <w:szCs w:val="20"/>
        </w:rPr>
        <w:t xml:space="preserve">Badanie przeprowadzone wśród wielkopolskich gmin </w:t>
      </w:r>
      <w:r w:rsidR="00B86F52" w:rsidRPr="00DB0C96">
        <w:rPr>
          <w:rFonts w:cs="Arial"/>
          <w:szCs w:val="20"/>
        </w:rPr>
        <w:t>w</w:t>
      </w:r>
      <w:r w:rsidR="00A42198" w:rsidRPr="00DB0C96">
        <w:rPr>
          <w:rFonts w:cs="Arial"/>
          <w:szCs w:val="20"/>
        </w:rPr>
        <w:t>s</w:t>
      </w:r>
      <w:r w:rsidR="00B86F52" w:rsidRPr="00DB0C96">
        <w:rPr>
          <w:rFonts w:cs="Arial"/>
          <w:szCs w:val="20"/>
        </w:rPr>
        <w:t>kazało</w:t>
      </w:r>
      <w:r w:rsidRPr="00DB0C96">
        <w:rPr>
          <w:rFonts w:cs="Arial"/>
          <w:szCs w:val="20"/>
        </w:rPr>
        <w:t xml:space="preserve">, że w </w:t>
      </w:r>
      <w:r w:rsidR="003C62E9" w:rsidRPr="00DB0C96">
        <w:rPr>
          <w:rFonts w:cs="Arial"/>
          <w:szCs w:val="20"/>
        </w:rPr>
        <w:t>1/3</w:t>
      </w:r>
      <w:r w:rsidRPr="00DB0C96">
        <w:rPr>
          <w:rFonts w:cs="Arial"/>
          <w:szCs w:val="20"/>
        </w:rPr>
        <w:t xml:space="preserve"> z</w:t>
      </w:r>
      <w:r w:rsidR="005238DA" w:rsidRPr="00DB0C96">
        <w:rPr>
          <w:rFonts w:cs="Arial"/>
          <w:szCs w:val="20"/>
        </w:rPr>
        <w:t xml:space="preserve"> </w:t>
      </w:r>
      <w:r w:rsidRPr="00DB0C96">
        <w:rPr>
          <w:rFonts w:cs="Arial"/>
          <w:szCs w:val="20"/>
        </w:rPr>
        <w:t>nich przygotowywane były w latach 2016-2020 tereny inwestycyjne. Czyniono to głównie z</w:t>
      </w:r>
      <w:r w:rsidR="00580842" w:rsidRPr="00DB0C96">
        <w:rPr>
          <w:rFonts w:cs="Arial"/>
          <w:szCs w:val="20"/>
        </w:rPr>
        <w:t xml:space="preserve"> </w:t>
      </w:r>
      <w:r w:rsidRPr="00DB0C96">
        <w:rPr>
          <w:rFonts w:cs="Arial"/>
          <w:szCs w:val="20"/>
        </w:rPr>
        <w:t xml:space="preserve">myślą </w:t>
      </w:r>
      <w:r w:rsidR="00274BA3" w:rsidRPr="00DB0C96">
        <w:rPr>
          <w:rFonts w:cs="Arial"/>
          <w:szCs w:val="20"/>
        </w:rPr>
        <w:br/>
      </w:r>
      <w:r w:rsidRPr="00DB0C96">
        <w:rPr>
          <w:rFonts w:cs="Arial"/>
          <w:szCs w:val="20"/>
        </w:rPr>
        <w:t>o lokalnych przedsiębiorstwach (już działający</w:t>
      </w:r>
      <w:r w:rsidR="003C62E9" w:rsidRPr="00DB0C96">
        <w:rPr>
          <w:rFonts w:cs="Arial"/>
          <w:szCs w:val="20"/>
        </w:rPr>
        <w:t>ch</w:t>
      </w:r>
      <w:r w:rsidRPr="00DB0C96">
        <w:rPr>
          <w:rFonts w:cs="Arial"/>
          <w:szCs w:val="20"/>
        </w:rPr>
        <w:t xml:space="preserve"> na terenie gminy) oraz inwestorach zewnętrznych z innych części kraju.</w:t>
      </w:r>
    </w:p>
    <w:p w14:paraId="0F0C2FE0" w14:textId="394CD7C4" w:rsidR="007B7ECE" w:rsidRPr="00DB0C96" w:rsidRDefault="007B7ECE" w:rsidP="00754E3D">
      <w:pPr>
        <w:spacing w:before="60" w:after="60"/>
        <w:jc w:val="both"/>
        <w:rPr>
          <w:rFonts w:cs="Arial"/>
          <w:bCs/>
          <w:szCs w:val="20"/>
        </w:rPr>
      </w:pPr>
      <w:r w:rsidRPr="00DB0C96">
        <w:rPr>
          <w:rFonts w:cs="Arial"/>
          <w:bCs/>
          <w:szCs w:val="20"/>
        </w:rPr>
        <w:t xml:space="preserve">Korzyści związane z pozyskaniem inwestora dla danej gminy są oczywiste. Są to zarówno korzyści </w:t>
      </w:r>
      <w:r w:rsidR="007147B7" w:rsidRPr="00DB0C96">
        <w:rPr>
          <w:rFonts w:cs="Arial"/>
          <w:bCs/>
          <w:szCs w:val="20"/>
        </w:rPr>
        <w:t>dające natychmiastowy</w:t>
      </w:r>
      <w:r w:rsidRPr="00DB0C96">
        <w:rPr>
          <w:rFonts w:cs="Arial"/>
          <w:bCs/>
          <w:szCs w:val="20"/>
        </w:rPr>
        <w:t xml:space="preserve"> efek</w:t>
      </w:r>
      <w:r w:rsidR="007147B7" w:rsidRPr="00DB0C96">
        <w:rPr>
          <w:rFonts w:cs="Arial"/>
          <w:bCs/>
          <w:szCs w:val="20"/>
        </w:rPr>
        <w:t>t</w:t>
      </w:r>
      <w:r w:rsidR="003C62E9" w:rsidRPr="00DB0C96">
        <w:rPr>
          <w:rFonts w:cs="Arial"/>
          <w:bCs/>
          <w:szCs w:val="20"/>
        </w:rPr>
        <w:t>,</w:t>
      </w:r>
      <w:r w:rsidRPr="00DB0C96">
        <w:rPr>
          <w:rFonts w:cs="Arial"/>
          <w:bCs/>
          <w:szCs w:val="20"/>
        </w:rPr>
        <w:t xml:space="preserve"> jak zwiększone wpływy podatkow</w:t>
      </w:r>
      <w:r w:rsidR="003C62E9" w:rsidRPr="00DB0C96">
        <w:rPr>
          <w:rFonts w:cs="Arial"/>
          <w:bCs/>
          <w:szCs w:val="20"/>
        </w:rPr>
        <w:t>e</w:t>
      </w:r>
      <w:r w:rsidRPr="00DB0C96">
        <w:rPr>
          <w:rFonts w:cs="Arial"/>
          <w:bCs/>
          <w:szCs w:val="20"/>
        </w:rPr>
        <w:t xml:space="preserve">, poprawa infrastruktury, zwiększenie </w:t>
      </w:r>
      <w:r w:rsidR="003C62E9" w:rsidRPr="00DB0C96">
        <w:rPr>
          <w:rFonts w:cs="Arial"/>
          <w:bCs/>
          <w:szCs w:val="20"/>
        </w:rPr>
        <w:t>liczby</w:t>
      </w:r>
      <w:r w:rsidRPr="00DB0C96">
        <w:rPr>
          <w:rFonts w:cs="Arial"/>
          <w:bCs/>
          <w:szCs w:val="20"/>
        </w:rPr>
        <w:t xml:space="preserve"> miejsc pracy, ale też </w:t>
      </w:r>
      <w:r w:rsidR="00DA4DB9" w:rsidRPr="00DB0C96">
        <w:rPr>
          <w:rFonts w:cs="Arial"/>
          <w:bCs/>
          <w:szCs w:val="20"/>
        </w:rPr>
        <w:t>te</w:t>
      </w:r>
      <w:r w:rsidRPr="00DB0C96">
        <w:rPr>
          <w:rFonts w:cs="Arial"/>
          <w:bCs/>
          <w:szCs w:val="20"/>
        </w:rPr>
        <w:t xml:space="preserve"> o dłuższym czasie oddziaływania</w:t>
      </w:r>
      <w:r w:rsidR="003C62E9" w:rsidRPr="00DB0C96">
        <w:rPr>
          <w:rFonts w:cs="Arial"/>
          <w:bCs/>
          <w:szCs w:val="20"/>
        </w:rPr>
        <w:t>,</w:t>
      </w:r>
      <w:r w:rsidRPr="00DB0C96">
        <w:rPr>
          <w:rFonts w:cs="Arial"/>
          <w:bCs/>
          <w:szCs w:val="20"/>
        </w:rPr>
        <w:t xml:space="preserve"> </w:t>
      </w:r>
      <w:r w:rsidR="00B86F52" w:rsidRPr="00DB0C96">
        <w:rPr>
          <w:rFonts w:cs="Arial"/>
          <w:bCs/>
          <w:szCs w:val="20"/>
        </w:rPr>
        <w:t>takie jak</w:t>
      </w:r>
      <w:r w:rsidRPr="00DB0C96">
        <w:rPr>
          <w:rFonts w:cs="Arial"/>
          <w:bCs/>
          <w:szCs w:val="20"/>
        </w:rPr>
        <w:t xml:space="preserve"> zwiększenie innowacyjności i transfer wiedzy czy zmiana wizerunku gminy. W jaki więc sposób przyciągnąć inwestora? Na to pytanie nie ma łatwej i prostej odpowiedzi. Eksperci wskazują, że oprócz czynników obiektywnych, t</w:t>
      </w:r>
      <w:r w:rsidR="003C62E9" w:rsidRPr="00DB0C96">
        <w:rPr>
          <w:rFonts w:cs="Arial"/>
          <w:bCs/>
          <w:szCs w:val="20"/>
        </w:rPr>
        <w:t>akich jak</w:t>
      </w:r>
      <w:r w:rsidRPr="00DB0C96">
        <w:rPr>
          <w:rFonts w:cs="Arial"/>
          <w:bCs/>
          <w:szCs w:val="20"/>
        </w:rPr>
        <w:t xml:space="preserve"> infrastruktura czy ulgi, bardzo ważne, a może najważniejsze jest zbudowanie zaufania inwestorów do gminy poprzez</w:t>
      </w:r>
      <w:r w:rsidR="00DA4DB9" w:rsidRPr="00DB0C96">
        <w:rPr>
          <w:rFonts w:cs="Arial"/>
          <w:bCs/>
          <w:szCs w:val="20"/>
        </w:rPr>
        <w:t xml:space="preserve"> </w:t>
      </w:r>
      <w:r w:rsidRPr="00DB0C96">
        <w:rPr>
          <w:rFonts w:cs="Arial"/>
          <w:bCs/>
          <w:szCs w:val="20"/>
        </w:rPr>
        <w:t>m.in. przewidywalnoś</w:t>
      </w:r>
      <w:r w:rsidR="00DA4DB9" w:rsidRPr="00DB0C96">
        <w:rPr>
          <w:rFonts w:cs="Arial"/>
          <w:bCs/>
          <w:szCs w:val="20"/>
        </w:rPr>
        <w:t>ć</w:t>
      </w:r>
      <w:r w:rsidRPr="00DB0C96">
        <w:rPr>
          <w:rFonts w:cs="Arial"/>
          <w:bCs/>
          <w:szCs w:val="20"/>
        </w:rPr>
        <w:t xml:space="preserve"> działań i konsekwencj</w:t>
      </w:r>
      <w:r w:rsidR="00DA4DB9" w:rsidRPr="00DB0C96">
        <w:rPr>
          <w:rFonts w:cs="Arial"/>
          <w:bCs/>
          <w:szCs w:val="20"/>
        </w:rPr>
        <w:t>ę</w:t>
      </w:r>
      <w:r w:rsidRPr="00DB0C96">
        <w:rPr>
          <w:rFonts w:cs="Arial"/>
          <w:bCs/>
          <w:szCs w:val="20"/>
        </w:rPr>
        <w:t xml:space="preserve"> w realizacji długofalowych planów. Niezmiennym kluczem do tego jest znajomość potrzeb inwestorów.</w:t>
      </w:r>
    </w:p>
    <w:p w14:paraId="61956D6E" w14:textId="08D62887" w:rsidR="007B7ECE" w:rsidRPr="00DB0C96" w:rsidRDefault="003015FD" w:rsidP="00754E3D">
      <w:pPr>
        <w:spacing w:before="60" w:after="60"/>
        <w:jc w:val="both"/>
        <w:rPr>
          <w:rFonts w:cs="Arial"/>
          <w:bCs/>
          <w:szCs w:val="20"/>
        </w:rPr>
      </w:pPr>
      <w:r w:rsidRPr="00DB0C96">
        <w:rPr>
          <w:rFonts w:cs="Arial"/>
          <w:bCs/>
          <w:szCs w:val="20"/>
        </w:rPr>
        <w:t>Próbując określić elementy, które są ważne dla inwestorów warto także przeanalizować, o co najczęściej pytają oni podczas kontaktów z przedstawicielami urzędów gmin. Kwestiami, które często poruszano podczas tych rozmów były:</w:t>
      </w:r>
    </w:p>
    <w:p w14:paraId="3C93F29F" w14:textId="0CC10571" w:rsidR="007B7ECE" w:rsidRPr="00DB0C96" w:rsidRDefault="007B7ECE" w:rsidP="005D5DE9">
      <w:pPr>
        <w:pStyle w:val="WYPUNKTOWANIE0"/>
        <w:spacing w:before="60" w:after="60"/>
        <w:ind w:left="567" w:hanging="283"/>
        <w:contextualSpacing w:val="0"/>
      </w:pPr>
      <w:r w:rsidRPr="00DB0C96">
        <w:t>uzbrojeni</w:t>
      </w:r>
      <w:r w:rsidR="003015FD" w:rsidRPr="00DB0C96">
        <w:t>e</w:t>
      </w:r>
      <w:r w:rsidRPr="00DB0C96">
        <w:t xml:space="preserve"> terenu</w:t>
      </w:r>
      <w:r w:rsidR="00DA4DB9" w:rsidRPr="00DB0C96">
        <w:t>,</w:t>
      </w:r>
      <w:r w:rsidRPr="00DB0C96">
        <w:t xml:space="preserve"> w tym dostęp do mediów, łatwoś</w:t>
      </w:r>
      <w:r w:rsidR="003015FD" w:rsidRPr="00DB0C96">
        <w:t>ć</w:t>
      </w:r>
      <w:r w:rsidRPr="00DB0C96">
        <w:t xml:space="preserve"> i czas ich zainstalowania oraz szczególn</w:t>
      </w:r>
      <w:r w:rsidR="003015FD" w:rsidRPr="00DB0C96">
        <w:t>e</w:t>
      </w:r>
      <w:r w:rsidR="00A331CA" w:rsidRPr="00DB0C96">
        <w:t xml:space="preserve"> </w:t>
      </w:r>
      <w:r w:rsidRPr="00DB0C96">
        <w:t>parametr</w:t>
      </w:r>
      <w:r w:rsidR="003015FD" w:rsidRPr="00DB0C96">
        <w:t>y</w:t>
      </w:r>
      <w:r w:rsidRPr="00DB0C96">
        <w:t xml:space="preserve"> lub rodzaj mediów</w:t>
      </w:r>
      <w:r w:rsidR="00DA4DB9" w:rsidRPr="00DB0C96">
        <w:t>,</w:t>
      </w:r>
      <w:r w:rsidRPr="00DB0C96">
        <w:t xml:space="preserve"> np. gaz;</w:t>
      </w:r>
    </w:p>
    <w:p w14:paraId="12CF998D" w14:textId="68B6533E" w:rsidR="007B7ECE" w:rsidRPr="00DB0C96" w:rsidRDefault="007B7ECE" w:rsidP="005D5DE9">
      <w:pPr>
        <w:pStyle w:val="WYPUNKTOWANIE0"/>
        <w:spacing w:before="60" w:after="60"/>
        <w:ind w:left="567" w:hanging="283"/>
        <w:contextualSpacing w:val="0"/>
      </w:pPr>
      <w:r w:rsidRPr="00DB0C96">
        <w:t>istnieni</w:t>
      </w:r>
      <w:r w:rsidR="003015FD" w:rsidRPr="00DB0C96">
        <w:t>e</w:t>
      </w:r>
      <w:r w:rsidRPr="00DB0C96">
        <w:t xml:space="preserve"> </w:t>
      </w:r>
      <w:r w:rsidR="00FF6C73" w:rsidRPr="00DB0C96">
        <w:t>MPZP</w:t>
      </w:r>
      <w:r w:rsidRPr="00DB0C96">
        <w:t xml:space="preserve">, ewentualnie </w:t>
      </w:r>
      <w:r w:rsidR="003015FD" w:rsidRPr="00DB0C96">
        <w:t xml:space="preserve">kwestia wydania </w:t>
      </w:r>
      <w:r w:rsidRPr="00DB0C96">
        <w:t>warunków zabudowy lub możliwoś</w:t>
      </w:r>
      <w:r w:rsidR="00A331CA" w:rsidRPr="00DB0C96">
        <w:t>ci</w:t>
      </w:r>
      <w:r w:rsidRPr="00DB0C96">
        <w:t xml:space="preserve"> ich zmiany;</w:t>
      </w:r>
    </w:p>
    <w:p w14:paraId="41427D41" w14:textId="2E48174A" w:rsidR="007B7ECE" w:rsidRPr="00DB0C96" w:rsidRDefault="007B7ECE" w:rsidP="005D5DE9">
      <w:pPr>
        <w:pStyle w:val="WYPUNKTOWANIE0"/>
        <w:spacing w:before="60" w:after="60"/>
        <w:ind w:left="567" w:hanging="283"/>
        <w:contextualSpacing w:val="0"/>
      </w:pPr>
      <w:r w:rsidRPr="00DB0C96">
        <w:t>dostępnoś</w:t>
      </w:r>
      <w:r w:rsidR="003015FD" w:rsidRPr="00DB0C96">
        <w:t>ć</w:t>
      </w:r>
      <w:r w:rsidRPr="00DB0C96">
        <w:t xml:space="preserve"> drogow</w:t>
      </w:r>
      <w:r w:rsidR="003015FD" w:rsidRPr="00DB0C96">
        <w:t>a</w:t>
      </w:r>
      <w:r w:rsidRPr="00DB0C96">
        <w:t xml:space="preserve"> oraz lokalizacj</w:t>
      </w:r>
      <w:r w:rsidR="003015FD" w:rsidRPr="00DB0C96">
        <w:t>a</w:t>
      </w:r>
      <w:r w:rsidRPr="00DB0C96">
        <w:t xml:space="preserve"> danego terenu.</w:t>
      </w:r>
    </w:p>
    <w:p w14:paraId="2ECC07F2" w14:textId="569C59A9" w:rsidR="007B7ECE" w:rsidRPr="00DB0C96" w:rsidRDefault="007B7ECE" w:rsidP="00754E3D">
      <w:pPr>
        <w:autoSpaceDE w:val="0"/>
        <w:autoSpaceDN w:val="0"/>
        <w:adjustRightInd w:val="0"/>
        <w:spacing w:before="60" w:after="60"/>
        <w:jc w:val="both"/>
        <w:rPr>
          <w:rFonts w:cs="Arial"/>
          <w:szCs w:val="20"/>
        </w:rPr>
      </w:pPr>
      <w:r w:rsidRPr="00DB0C96">
        <w:rPr>
          <w:rFonts w:cs="Arial"/>
          <w:szCs w:val="20"/>
        </w:rPr>
        <w:t xml:space="preserve">Przedsiębiorcy poszukujący terenów inwestycyjnych dla </w:t>
      </w:r>
      <w:r w:rsidR="00A36BDC" w:rsidRPr="00DB0C96">
        <w:rPr>
          <w:rFonts w:cs="Arial"/>
          <w:szCs w:val="20"/>
        </w:rPr>
        <w:t xml:space="preserve">prowadzenia </w:t>
      </w:r>
      <w:r w:rsidRPr="00DB0C96">
        <w:rPr>
          <w:rFonts w:cs="Arial"/>
          <w:szCs w:val="20"/>
        </w:rPr>
        <w:t xml:space="preserve">swojej działalności dążyli do uzyskania jak najszerszej informacji o danej lokalizacji. </w:t>
      </w:r>
      <w:r w:rsidR="00A36BDC" w:rsidRPr="00DB0C96">
        <w:rPr>
          <w:rFonts w:cs="Arial"/>
          <w:szCs w:val="20"/>
        </w:rPr>
        <w:t>Często p</w:t>
      </w:r>
      <w:r w:rsidRPr="00DB0C96">
        <w:rPr>
          <w:rFonts w:cs="Arial"/>
          <w:szCs w:val="20"/>
        </w:rPr>
        <w:t>róbowano też zweryfikować informację w kilku źródłach, aby ograniczyć niepewnoś</w:t>
      </w:r>
      <w:r w:rsidR="007147B7" w:rsidRPr="00DB0C96">
        <w:rPr>
          <w:rFonts w:cs="Arial"/>
          <w:szCs w:val="20"/>
        </w:rPr>
        <w:t>ć</w:t>
      </w:r>
      <w:r w:rsidRPr="00DB0C96">
        <w:rPr>
          <w:rFonts w:cs="Arial"/>
          <w:szCs w:val="20"/>
        </w:rPr>
        <w:t xml:space="preserve"> </w:t>
      </w:r>
      <w:r w:rsidR="00274BA3" w:rsidRPr="00DB0C96">
        <w:rPr>
          <w:rFonts w:cs="Arial"/>
          <w:szCs w:val="20"/>
        </w:rPr>
        <w:br/>
      </w:r>
      <w:r w:rsidRPr="00DB0C96">
        <w:rPr>
          <w:rFonts w:cs="Arial"/>
          <w:szCs w:val="20"/>
        </w:rPr>
        <w:t>i potencjalne ryzyko związane z daną lokalizacją</w:t>
      </w:r>
      <w:r w:rsidR="00DA4DB9" w:rsidRPr="00DB0C96">
        <w:rPr>
          <w:rFonts w:cs="Arial"/>
          <w:szCs w:val="20"/>
        </w:rPr>
        <w:t>,</w:t>
      </w:r>
      <w:r w:rsidRPr="00DB0C96">
        <w:rPr>
          <w:rFonts w:cs="Arial"/>
          <w:szCs w:val="20"/>
        </w:rPr>
        <w:t xml:space="preserve"> np. niespodziewane przeszkody w uzbrojeniu terenu, niekorzystne zapisy w </w:t>
      </w:r>
      <w:r w:rsidR="00482980" w:rsidRPr="00DB0C96">
        <w:rPr>
          <w:rFonts w:cs="Arial"/>
          <w:szCs w:val="20"/>
        </w:rPr>
        <w:t>MPZP</w:t>
      </w:r>
      <w:r w:rsidRPr="00DB0C96">
        <w:rPr>
          <w:rFonts w:cs="Arial"/>
          <w:szCs w:val="20"/>
        </w:rPr>
        <w:t xml:space="preserve"> itp. Obniżanie progu takiego ryzyka stanowi dla partnera instytucjonalnego (np. gminy) istotną szansę na zwiększenie atrakcyjności inwestycyjnej </w:t>
      </w:r>
      <w:r w:rsidR="00274BA3" w:rsidRPr="00DB0C96">
        <w:rPr>
          <w:rFonts w:cs="Arial"/>
          <w:szCs w:val="20"/>
        </w:rPr>
        <w:br/>
      </w:r>
      <w:r w:rsidRPr="00DB0C96">
        <w:rPr>
          <w:rFonts w:cs="Arial"/>
          <w:szCs w:val="20"/>
        </w:rPr>
        <w:t xml:space="preserve">w danej lokalizacji. Przedsiębiorcy stykali się często z wyzwaniem uzyskania pewnych </w:t>
      </w:r>
      <w:r w:rsidR="00274BA3" w:rsidRPr="00DB0C96">
        <w:rPr>
          <w:rFonts w:cs="Arial"/>
          <w:szCs w:val="20"/>
        </w:rPr>
        <w:br/>
      </w:r>
      <w:r w:rsidRPr="00DB0C96">
        <w:rPr>
          <w:rFonts w:cs="Arial"/>
          <w:szCs w:val="20"/>
        </w:rPr>
        <w:t xml:space="preserve">i wiążących informacji na temat danej lokalizacji i oferty. Wydaje się, że w tym obszarze wiodącą rolę może </w:t>
      </w:r>
      <w:r w:rsidR="0042259A" w:rsidRPr="00DB0C96">
        <w:rPr>
          <w:rFonts w:cs="Arial"/>
          <w:szCs w:val="20"/>
        </w:rPr>
        <w:t>i powin</w:t>
      </w:r>
      <w:r w:rsidR="00A36BDC" w:rsidRPr="00DB0C96">
        <w:rPr>
          <w:rFonts w:cs="Arial"/>
          <w:szCs w:val="20"/>
        </w:rPr>
        <w:t xml:space="preserve">ien </w:t>
      </w:r>
      <w:r w:rsidRPr="00DB0C96">
        <w:rPr>
          <w:rFonts w:cs="Arial"/>
          <w:szCs w:val="20"/>
        </w:rPr>
        <w:t xml:space="preserve">odegrać </w:t>
      </w:r>
      <w:r w:rsidR="006E65D9" w:rsidRPr="00DB0C96">
        <w:rPr>
          <w:rFonts w:cs="Arial"/>
          <w:szCs w:val="20"/>
        </w:rPr>
        <w:t xml:space="preserve">urząd </w:t>
      </w:r>
      <w:r w:rsidRPr="00DB0C96">
        <w:rPr>
          <w:rFonts w:cs="Arial"/>
          <w:szCs w:val="20"/>
        </w:rPr>
        <w:t>gmin</w:t>
      </w:r>
      <w:r w:rsidR="006E65D9" w:rsidRPr="00DB0C96">
        <w:rPr>
          <w:rFonts w:cs="Arial"/>
          <w:szCs w:val="20"/>
        </w:rPr>
        <w:t>y</w:t>
      </w:r>
      <w:r w:rsidRPr="00DB0C96">
        <w:rPr>
          <w:rFonts w:cs="Arial"/>
          <w:szCs w:val="20"/>
        </w:rPr>
        <w:t xml:space="preserve">, </w:t>
      </w:r>
      <w:r w:rsidR="006E65D9" w:rsidRPr="00DB0C96">
        <w:rPr>
          <w:rFonts w:cs="Arial"/>
          <w:szCs w:val="20"/>
        </w:rPr>
        <w:t>w którym</w:t>
      </w:r>
      <w:r w:rsidRPr="00DB0C96">
        <w:rPr>
          <w:rFonts w:cs="Arial"/>
          <w:szCs w:val="20"/>
        </w:rPr>
        <w:t xml:space="preserve"> dotychczas w małym stopniu przedsiębiorcy szukają informacji.</w:t>
      </w:r>
    </w:p>
    <w:p w14:paraId="58D7065E" w14:textId="47289A6F" w:rsidR="009E09B4" w:rsidRPr="00DB0C96" w:rsidRDefault="007B7ECE" w:rsidP="00754E3D">
      <w:pPr>
        <w:autoSpaceDE w:val="0"/>
        <w:autoSpaceDN w:val="0"/>
        <w:adjustRightInd w:val="0"/>
        <w:spacing w:before="60" w:after="60"/>
        <w:jc w:val="both"/>
        <w:rPr>
          <w:rFonts w:eastAsia="MinionPro-Regular" w:cs="Arial"/>
          <w:b/>
          <w:color w:val="00007E"/>
          <w:sz w:val="24"/>
          <w:szCs w:val="16"/>
          <w:shd w:val="clear" w:color="auto" w:fill="FFFFFF"/>
        </w:rPr>
      </w:pPr>
      <w:r w:rsidRPr="00DB0C96">
        <w:rPr>
          <w:rFonts w:cs="Arial"/>
          <w:szCs w:val="20"/>
        </w:rPr>
        <w:t xml:space="preserve">Istotnym czynnikiem decydującym o jakości współpracy pomiędzy </w:t>
      </w:r>
      <w:r w:rsidR="00A36BDC" w:rsidRPr="00DB0C96">
        <w:rPr>
          <w:rFonts w:cs="Arial"/>
          <w:szCs w:val="20"/>
        </w:rPr>
        <w:t xml:space="preserve">administracją </w:t>
      </w:r>
      <w:r w:rsidRPr="00DB0C96">
        <w:rPr>
          <w:rFonts w:cs="Arial"/>
          <w:szCs w:val="20"/>
        </w:rPr>
        <w:t>gmin</w:t>
      </w:r>
      <w:r w:rsidR="00CB6780" w:rsidRPr="00DB0C96">
        <w:rPr>
          <w:rFonts w:cs="Arial"/>
          <w:szCs w:val="20"/>
        </w:rPr>
        <w:t>ną</w:t>
      </w:r>
      <w:r w:rsidRPr="00DB0C96">
        <w:rPr>
          <w:rFonts w:cs="Arial"/>
          <w:szCs w:val="20"/>
        </w:rPr>
        <w:t xml:space="preserve"> i</w:t>
      </w:r>
      <w:r w:rsidR="005238DA" w:rsidRPr="00DB0C96">
        <w:rPr>
          <w:rFonts w:cs="Arial"/>
          <w:szCs w:val="20"/>
        </w:rPr>
        <w:t xml:space="preserve"> </w:t>
      </w:r>
      <w:r w:rsidRPr="00DB0C96">
        <w:rPr>
          <w:rFonts w:cs="Arial"/>
          <w:szCs w:val="20"/>
        </w:rPr>
        <w:t xml:space="preserve">potencjalnymi inwestorami jest wielkość gminy. </w:t>
      </w:r>
      <w:r w:rsidR="00DA4DB9" w:rsidRPr="00DB0C96">
        <w:rPr>
          <w:rFonts w:cs="Arial"/>
          <w:szCs w:val="20"/>
        </w:rPr>
        <w:t>Zasadniczo</w:t>
      </w:r>
      <w:r w:rsidRPr="00DB0C96">
        <w:rPr>
          <w:rFonts w:cs="Arial"/>
          <w:szCs w:val="20"/>
        </w:rPr>
        <w:t xml:space="preserve"> panuje przekonanie, że procedury są szybsze i </w:t>
      </w:r>
      <w:r w:rsidR="00DA4DB9" w:rsidRPr="00DB0C96">
        <w:rPr>
          <w:rFonts w:cs="Arial"/>
          <w:szCs w:val="20"/>
        </w:rPr>
        <w:t xml:space="preserve">bardziej </w:t>
      </w:r>
      <w:r w:rsidRPr="00DB0C96">
        <w:rPr>
          <w:rFonts w:cs="Arial"/>
          <w:szCs w:val="20"/>
        </w:rPr>
        <w:t>elastyczn</w:t>
      </w:r>
      <w:r w:rsidR="00DA4DB9" w:rsidRPr="00DB0C96">
        <w:rPr>
          <w:rFonts w:cs="Arial"/>
          <w:szCs w:val="20"/>
        </w:rPr>
        <w:t>e</w:t>
      </w:r>
      <w:r w:rsidRPr="00DB0C96">
        <w:rPr>
          <w:rFonts w:cs="Arial"/>
          <w:szCs w:val="20"/>
        </w:rPr>
        <w:t xml:space="preserve"> w mniejszych miejscowościach. Dla niektórych przedsiębiorców to był również jeden z czynników lokalizacyjnych inwestycji</w:t>
      </w:r>
      <w:r w:rsidR="00DA4DB9" w:rsidRPr="00DB0C96">
        <w:rPr>
          <w:rFonts w:cs="Arial"/>
          <w:szCs w:val="20"/>
        </w:rPr>
        <w:t>,</w:t>
      </w:r>
      <w:r w:rsidRPr="00DB0C96">
        <w:rPr>
          <w:rFonts w:cs="Arial"/>
          <w:szCs w:val="20"/>
        </w:rPr>
        <w:t xml:space="preserve"> tj. indywidua</w:t>
      </w:r>
      <w:r w:rsidR="00DA4DB9" w:rsidRPr="00DB0C96">
        <w:rPr>
          <w:rFonts w:cs="Arial"/>
          <w:szCs w:val="20"/>
        </w:rPr>
        <w:t>l</w:t>
      </w:r>
      <w:r w:rsidRPr="00DB0C96">
        <w:rPr>
          <w:rFonts w:cs="Arial"/>
          <w:szCs w:val="20"/>
        </w:rPr>
        <w:t xml:space="preserve">ne </w:t>
      </w:r>
      <w:r w:rsidR="00274BA3" w:rsidRPr="00DB0C96">
        <w:rPr>
          <w:rFonts w:cs="Arial"/>
          <w:szCs w:val="20"/>
        </w:rPr>
        <w:br/>
      </w:r>
      <w:r w:rsidRPr="00DB0C96">
        <w:rPr>
          <w:rFonts w:cs="Arial"/>
          <w:szCs w:val="20"/>
        </w:rPr>
        <w:t xml:space="preserve">i elastyczne podejście w mniejszej gminie. </w:t>
      </w:r>
      <w:r w:rsidR="00DD2818" w:rsidRPr="00DB0C96">
        <w:rPr>
          <w:rFonts w:cs="Arial"/>
          <w:szCs w:val="20"/>
        </w:rPr>
        <w:t>W przypadku dużych miast</w:t>
      </w:r>
      <w:r w:rsidR="00046A44" w:rsidRPr="00DB0C96">
        <w:rPr>
          <w:rFonts w:cs="Arial"/>
          <w:szCs w:val="20"/>
        </w:rPr>
        <w:t xml:space="preserve">, </w:t>
      </w:r>
      <w:r w:rsidR="005A7B2A" w:rsidRPr="00DB0C96">
        <w:rPr>
          <w:rFonts w:cs="Arial"/>
          <w:szCs w:val="20"/>
        </w:rPr>
        <w:t>m.in</w:t>
      </w:r>
      <w:r w:rsidR="00C45589" w:rsidRPr="00DB0C96">
        <w:rPr>
          <w:rFonts w:cs="Arial"/>
          <w:szCs w:val="20"/>
        </w:rPr>
        <w:t>.</w:t>
      </w:r>
      <w:r w:rsidR="00046A44" w:rsidRPr="00DB0C96">
        <w:rPr>
          <w:rFonts w:cs="Arial"/>
          <w:szCs w:val="20"/>
        </w:rPr>
        <w:t xml:space="preserve"> Poznania</w:t>
      </w:r>
      <w:r w:rsidR="003015FD" w:rsidRPr="00DB0C96">
        <w:rPr>
          <w:rFonts w:cs="Arial"/>
          <w:szCs w:val="20"/>
        </w:rPr>
        <w:t>,</w:t>
      </w:r>
      <w:r w:rsidR="00DD2818" w:rsidRPr="00DB0C96">
        <w:rPr>
          <w:rFonts w:cs="Arial"/>
          <w:szCs w:val="20"/>
        </w:rPr>
        <w:t xml:space="preserve"> </w:t>
      </w:r>
      <w:r w:rsidR="00DD2818" w:rsidRPr="00DB0C96">
        <w:rPr>
          <w:rFonts w:cs="Arial"/>
          <w:szCs w:val="20"/>
        </w:rPr>
        <w:lastRenderedPageBreak/>
        <w:t>p</w:t>
      </w:r>
      <w:r w:rsidRPr="00DB0C96">
        <w:rPr>
          <w:rFonts w:cs="Arial"/>
          <w:szCs w:val="20"/>
        </w:rPr>
        <w:t xml:space="preserve">rzedsiębiorcy </w:t>
      </w:r>
      <w:r w:rsidR="00DD2818" w:rsidRPr="00DB0C96">
        <w:rPr>
          <w:rFonts w:cs="Arial"/>
          <w:szCs w:val="20"/>
        </w:rPr>
        <w:t xml:space="preserve">wskazywali </w:t>
      </w:r>
      <w:r w:rsidRPr="00DB0C96">
        <w:rPr>
          <w:rFonts w:cs="Arial"/>
          <w:szCs w:val="20"/>
        </w:rPr>
        <w:t>na</w:t>
      </w:r>
      <w:r w:rsidR="00750B7C" w:rsidRPr="00DB0C96">
        <w:rPr>
          <w:rFonts w:cs="Arial"/>
          <w:szCs w:val="20"/>
        </w:rPr>
        <w:t xml:space="preserve"> pojawiające</w:t>
      </w:r>
      <w:r w:rsidR="00FD0408" w:rsidRPr="00DB0C96">
        <w:rPr>
          <w:rFonts w:cs="Arial"/>
          <w:szCs w:val="20"/>
        </w:rPr>
        <w:t xml:space="preserve"> się</w:t>
      </w:r>
      <w:r w:rsidRPr="00DB0C96">
        <w:rPr>
          <w:rFonts w:cs="Arial"/>
          <w:szCs w:val="20"/>
        </w:rPr>
        <w:t xml:space="preserve"> trudnoś</w:t>
      </w:r>
      <w:r w:rsidR="00750B7C" w:rsidRPr="00DB0C96">
        <w:rPr>
          <w:rFonts w:cs="Arial"/>
          <w:szCs w:val="20"/>
        </w:rPr>
        <w:t>ci</w:t>
      </w:r>
      <w:r w:rsidRPr="00DB0C96">
        <w:rPr>
          <w:rFonts w:cs="Arial"/>
          <w:szCs w:val="20"/>
        </w:rPr>
        <w:t xml:space="preserve"> w dotarciu do właściwych osób prowadzących określone rodzaje spraw, brak </w:t>
      </w:r>
      <w:r w:rsidR="00DA4DB9" w:rsidRPr="00DB0C96">
        <w:rPr>
          <w:rFonts w:cs="Arial"/>
          <w:szCs w:val="20"/>
        </w:rPr>
        <w:t xml:space="preserve">indywidualnego </w:t>
      </w:r>
      <w:r w:rsidRPr="00DB0C96">
        <w:rPr>
          <w:rFonts w:cs="Arial"/>
          <w:szCs w:val="20"/>
        </w:rPr>
        <w:t>podejścia, brak wpływu na planowanie i kształtowanie decyzji w danej lokalizacji oraz przewlekłość procedur.</w:t>
      </w:r>
      <w:bookmarkEnd w:id="6"/>
      <w:r w:rsidR="009E09B4" w:rsidRPr="00DB0C96">
        <w:br w:type="page"/>
      </w:r>
    </w:p>
    <w:p w14:paraId="01B7CB56" w14:textId="7B04550A" w:rsidR="00A10139" w:rsidRPr="00DB0C96" w:rsidRDefault="00FA7769" w:rsidP="00CF16B4">
      <w:pPr>
        <w:pStyle w:val="Nagwek1"/>
      </w:pPr>
      <w:bookmarkStart w:id="8" w:name="_Toc77079006"/>
      <w:r w:rsidRPr="00DB0C96">
        <w:lastRenderedPageBreak/>
        <w:t>Wstęp</w:t>
      </w:r>
      <w:bookmarkEnd w:id="3"/>
      <w:r w:rsidR="009C116D" w:rsidRPr="00DB0C96">
        <w:rPr>
          <w:rStyle w:val="Odwoanieprzypisudolnego"/>
        </w:rPr>
        <w:footnoteReference w:id="2"/>
      </w:r>
      <w:bookmarkEnd w:id="8"/>
    </w:p>
    <w:p w14:paraId="0C07A117" w14:textId="44BA528F" w:rsidR="00D60177" w:rsidRPr="00DB0C96" w:rsidRDefault="00D60177" w:rsidP="00621C78">
      <w:pPr>
        <w:autoSpaceDE w:val="0"/>
        <w:autoSpaceDN w:val="0"/>
        <w:adjustRightInd w:val="0"/>
        <w:spacing w:before="60" w:after="60"/>
        <w:jc w:val="both"/>
        <w:rPr>
          <w:rFonts w:cs="Arial"/>
          <w:szCs w:val="20"/>
          <w:lang w:eastAsia="pl-PL"/>
        </w:rPr>
      </w:pPr>
      <w:r w:rsidRPr="00DB0C96">
        <w:rPr>
          <w:rFonts w:cs="Arial"/>
          <w:szCs w:val="20"/>
          <w:lang w:eastAsia="pl-PL"/>
        </w:rPr>
        <w:t>Atrakcyjność inwestycyjna, czyli zdolność przyciągania inwestorów i stwarzanie im</w:t>
      </w:r>
      <w:r w:rsidR="005238DA" w:rsidRPr="00DB0C96">
        <w:rPr>
          <w:rFonts w:cs="Arial"/>
          <w:szCs w:val="20"/>
          <w:lang w:eastAsia="pl-PL"/>
        </w:rPr>
        <w:t xml:space="preserve"> </w:t>
      </w:r>
      <w:r w:rsidRPr="00DB0C96">
        <w:rPr>
          <w:rFonts w:cs="Arial"/>
          <w:szCs w:val="20"/>
          <w:lang w:eastAsia="pl-PL"/>
        </w:rPr>
        <w:t>dogodnych warunków rozwoju, stanowi obecnie jeden z najważniejszych elementów związanych z kształtowaniem aktywności gospodarczej, wpływający na konkurencyjność danego obszaru. Inwestycje ukierunkowane na prowadzenie pozarolniczej działalności gospodarczej są ważnym stymulatorem rozwoju gospodarczego nie tylko gminy, ale także regionu, co wynika z tego, że ich realizacja wiąże się zazwyczaj z wieloma korzyściami, np.</w:t>
      </w:r>
      <w:r w:rsidR="005238DA" w:rsidRPr="00DB0C96">
        <w:rPr>
          <w:rFonts w:cs="Arial"/>
          <w:szCs w:val="20"/>
          <w:lang w:eastAsia="pl-PL"/>
        </w:rPr>
        <w:t xml:space="preserve"> </w:t>
      </w:r>
      <w:r w:rsidRPr="00DB0C96">
        <w:rPr>
          <w:rFonts w:cs="Arial"/>
          <w:szCs w:val="20"/>
          <w:lang w:eastAsia="pl-PL"/>
        </w:rPr>
        <w:t>powstaniem nowych miejsc pracy, napływem nowych technologii czy możliwością wejścia lokalnych przedsiębiorstw w łańcuch wartości dodanej i ekspansją na inne rynki.</w:t>
      </w:r>
    </w:p>
    <w:p w14:paraId="3BDE8ABB" w14:textId="42394A52" w:rsidR="009C116D" w:rsidRPr="00DB0C96" w:rsidRDefault="00D60177" w:rsidP="005D5DE9">
      <w:pPr>
        <w:autoSpaceDE w:val="0"/>
        <w:autoSpaceDN w:val="0"/>
        <w:adjustRightInd w:val="0"/>
        <w:spacing w:before="60" w:after="60"/>
        <w:jc w:val="both"/>
        <w:rPr>
          <w:rFonts w:cs="Arial"/>
          <w:szCs w:val="20"/>
          <w:lang w:eastAsia="pl-PL"/>
        </w:rPr>
      </w:pPr>
      <w:r w:rsidRPr="00DB0C96">
        <w:rPr>
          <w:rFonts w:cs="Arial"/>
          <w:szCs w:val="20"/>
          <w:lang w:eastAsia="pl-PL"/>
        </w:rPr>
        <w:t xml:space="preserve">Istotną rolę w pozyskiwaniu inwestorów odgrywają samorządy, w szczególności samorządy lokalne, które dysponują szerokim katalogiem instrumentów pobudzania przedsiębiorczości i przyciągania inwestycji. </w:t>
      </w:r>
      <w:r w:rsidR="00405206" w:rsidRPr="00DB0C96">
        <w:rPr>
          <w:rFonts w:cs="Arial"/>
          <w:szCs w:val="20"/>
          <w:lang w:eastAsia="pl-PL"/>
        </w:rPr>
        <w:t>Ich g</w:t>
      </w:r>
      <w:r w:rsidRPr="00DB0C96">
        <w:rPr>
          <w:rFonts w:cs="Arial"/>
          <w:szCs w:val="20"/>
          <w:lang w:eastAsia="pl-PL"/>
        </w:rPr>
        <w:t xml:space="preserve">łównym zadaniem w tym zakresie jest stworzenie atrakcyjnej oferty inwestycyjnej, </w:t>
      </w:r>
      <w:r w:rsidR="002C0DCE" w:rsidRPr="00DB0C96">
        <w:rPr>
          <w:rFonts w:cs="Arial"/>
          <w:szCs w:val="20"/>
          <w:lang w:eastAsia="pl-PL"/>
        </w:rPr>
        <w:t>na którą składa się</w:t>
      </w:r>
      <w:r w:rsidRPr="00DB0C96">
        <w:rPr>
          <w:rFonts w:cs="Arial"/>
          <w:szCs w:val="20"/>
          <w:lang w:eastAsia="pl-PL"/>
        </w:rPr>
        <w:t xml:space="preserve"> zapewnienie inwestorom dostępu do odpowiednio uzbrojonych terenów inwestycyjnych, </w:t>
      </w:r>
      <w:r w:rsidR="002C0DCE" w:rsidRPr="00DB0C96">
        <w:rPr>
          <w:rFonts w:cs="Arial"/>
          <w:szCs w:val="20"/>
          <w:lang w:eastAsia="pl-PL"/>
        </w:rPr>
        <w:t>jak również</w:t>
      </w:r>
      <w:r w:rsidRPr="00DB0C96">
        <w:rPr>
          <w:rFonts w:cs="Arial"/>
          <w:szCs w:val="20"/>
          <w:lang w:eastAsia="pl-PL"/>
        </w:rPr>
        <w:t xml:space="preserve"> aktywne działania promujące tę</w:t>
      </w:r>
      <w:r w:rsidR="009C116D" w:rsidRPr="00DB0C96">
        <w:rPr>
          <w:rFonts w:cs="Arial"/>
          <w:szCs w:val="20"/>
          <w:lang w:eastAsia="pl-PL"/>
        </w:rPr>
        <w:t xml:space="preserve"> </w:t>
      </w:r>
      <w:r w:rsidRPr="00DB0C96">
        <w:rPr>
          <w:rFonts w:cs="Arial"/>
          <w:szCs w:val="20"/>
          <w:lang w:eastAsia="pl-PL"/>
        </w:rPr>
        <w:t>ofertę (dopasowane do grupy odbiorców)</w:t>
      </w:r>
      <w:r w:rsidR="002C0DCE" w:rsidRPr="00DB0C96">
        <w:rPr>
          <w:rFonts w:cs="Arial"/>
          <w:szCs w:val="20"/>
          <w:lang w:eastAsia="pl-PL"/>
        </w:rPr>
        <w:t>. Nie bez znaczenia jest także</w:t>
      </w:r>
      <w:r w:rsidRPr="00DB0C96">
        <w:rPr>
          <w:rFonts w:cs="Arial"/>
          <w:szCs w:val="20"/>
          <w:lang w:eastAsia="pl-PL"/>
        </w:rPr>
        <w:t xml:space="preserve"> odpowiednie przygotowanie instytucjonalne do</w:t>
      </w:r>
      <w:r w:rsidR="009C116D" w:rsidRPr="00DB0C96">
        <w:rPr>
          <w:rFonts w:cs="Arial"/>
          <w:szCs w:val="20"/>
          <w:lang w:eastAsia="pl-PL"/>
        </w:rPr>
        <w:t xml:space="preserve"> </w:t>
      </w:r>
      <w:r w:rsidRPr="00DB0C96">
        <w:rPr>
          <w:rFonts w:cs="Arial"/>
          <w:szCs w:val="20"/>
          <w:lang w:eastAsia="pl-PL"/>
        </w:rPr>
        <w:t>obsługi inwestorów. Wszystkie te elementy mają bowiem wpływ na ukształtowanie właściwego</w:t>
      </w:r>
      <w:r w:rsidR="009C116D" w:rsidRPr="00DB0C96">
        <w:rPr>
          <w:rFonts w:cs="Arial"/>
          <w:szCs w:val="20"/>
          <w:lang w:eastAsia="pl-PL"/>
        </w:rPr>
        <w:t xml:space="preserve"> </w:t>
      </w:r>
      <w:r w:rsidRPr="00DB0C96">
        <w:rPr>
          <w:rFonts w:cs="Arial"/>
          <w:szCs w:val="20"/>
          <w:lang w:eastAsia="pl-PL"/>
        </w:rPr>
        <w:t>klimatu inwestycyjnego dla lokowania działalności gospodarczej.</w:t>
      </w:r>
    </w:p>
    <w:p w14:paraId="1795B32B" w14:textId="776390A2" w:rsidR="002C0DCE" w:rsidRPr="00DB0C96" w:rsidRDefault="009C116D" w:rsidP="005D5DE9">
      <w:pPr>
        <w:autoSpaceDE w:val="0"/>
        <w:autoSpaceDN w:val="0"/>
        <w:adjustRightInd w:val="0"/>
        <w:spacing w:before="60" w:after="60"/>
        <w:jc w:val="both"/>
        <w:rPr>
          <w:rFonts w:cs="Arial"/>
          <w:szCs w:val="20"/>
          <w:lang w:eastAsia="pl-PL"/>
        </w:rPr>
      </w:pPr>
      <w:r w:rsidRPr="00DB0C96">
        <w:rPr>
          <w:rFonts w:cs="Arial"/>
          <w:szCs w:val="20"/>
          <w:lang w:eastAsia="pl-PL"/>
        </w:rPr>
        <w:t>Mając na uwadze znaczenie inwestycji dla rozwoju społeczno-gospodarczego</w:t>
      </w:r>
      <w:r w:rsidR="00DA4DB9" w:rsidRPr="00DB0C96">
        <w:rPr>
          <w:rFonts w:cs="Arial"/>
          <w:szCs w:val="20"/>
          <w:lang w:eastAsia="pl-PL"/>
        </w:rPr>
        <w:t>,</w:t>
      </w:r>
      <w:r w:rsidRPr="00DB0C96">
        <w:rPr>
          <w:rFonts w:cs="Arial"/>
          <w:szCs w:val="20"/>
          <w:lang w:eastAsia="pl-PL"/>
        </w:rPr>
        <w:t xml:space="preserve"> </w:t>
      </w:r>
      <w:r w:rsidR="003015FD" w:rsidRPr="00DB0C96">
        <w:rPr>
          <w:rFonts w:cs="Arial"/>
          <w:szCs w:val="20"/>
          <w:lang w:eastAsia="pl-PL"/>
        </w:rPr>
        <w:t xml:space="preserve">zasadnym było </w:t>
      </w:r>
      <w:r w:rsidRPr="00DB0C96">
        <w:rPr>
          <w:rFonts w:cs="Arial"/>
          <w:szCs w:val="20"/>
          <w:lang w:eastAsia="pl-PL"/>
        </w:rPr>
        <w:t xml:space="preserve">zdiagnozowanie atrakcyjności inwestycyjnej poszczególnych obszarów (gmin) województwa wielkopolskiego, w tym określenie dostępności i przygotowania terenów inwestycyjnych. Badanie z tego zakresu stanowi uzupełnienie </w:t>
      </w:r>
      <w:r w:rsidR="002C0DCE" w:rsidRPr="00DB0C96">
        <w:rPr>
          <w:rFonts w:cs="Arial"/>
          <w:szCs w:val="20"/>
          <w:lang w:eastAsia="pl-PL"/>
        </w:rPr>
        <w:t>dotychczasowego stanu</w:t>
      </w:r>
      <w:r w:rsidRPr="00DB0C96">
        <w:rPr>
          <w:rFonts w:cs="Arial"/>
          <w:szCs w:val="20"/>
          <w:lang w:eastAsia="pl-PL"/>
        </w:rPr>
        <w:t xml:space="preserve"> wiedzy</w:t>
      </w:r>
      <w:r w:rsidR="003015FD" w:rsidRPr="00DB0C96">
        <w:rPr>
          <w:rFonts w:cs="Arial"/>
          <w:szCs w:val="20"/>
          <w:lang w:eastAsia="pl-PL"/>
        </w:rPr>
        <w:t>,</w:t>
      </w:r>
      <w:r w:rsidRPr="00DB0C96">
        <w:rPr>
          <w:rFonts w:cs="Arial"/>
          <w:szCs w:val="20"/>
          <w:lang w:eastAsia="pl-PL"/>
        </w:rPr>
        <w:t xml:space="preserve"> </w:t>
      </w:r>
      <w:r w:rsidR="002C0DCE" w:rsidRPr="00DB0C96">
        <w:rPr>
          <w:rFonts w:cs="Arial"/>
          <w:szCs w:val="20"/>
          <w:lang w:eastAsia="pl-PL"/>
        </w:rPr>
        <w:t>pozyskanej na bazie wcześniejszych analiz przeprowadzonych w 2016 r</w:t>
      </w:r>
      <w:r w:rsidR="003015FD" w:rsidRPr="00DB0C96">
        <w:rPr>
          <w:rFonts w:cs="Arial"/>
          <w:szCs w:val="20"/>
          <w:lang w:eastAsia="pl-PL"/>
        </w:rPr>
        <w:t xml:space="preserve">oku, </w:t>
      </w:r>
      <w:r w:rsidR="001567AD" w:rsidRPr="00DB0C96">
        <w:rPr>
          <w:rFonts w:cs="Arial"/>
          <w:szCs w:val="20"/>
          <w:lang w:eastAsia="pl-PL"/>
        </w:rPr>
        <w:t>jak również</w:t>
      </w:r>
      <w:r w:rsidR="002C0DCE" w:rsidRPr="00DB0C96">
        <w:rPr>
          <w:rFonts w:cs="Arial"/>
          <w:szCs w:val="20"/>
          <w:lang w:eastAsia="pl-PL"/>
        </w:rPr>
        <w:t xml:space="preserve"> po</w:t>
      </w:r>
      <w:r w:rsidRPr="00DB0C96">
        <w:rPr>
          <w:rFonts w:cs="Arial"/>
          <w:szCs w:val="20"/>
          <w:lang w:eastAsia="pl-PL"/>
        </w:rPr>
        <w:t>zw</w:t>
      </w:r>
      <w:r w:rsidR="001567AD" w:rsidRPr="00DB0C96">
        <w:rPr>
          <w:rFonts w:cs="Arial"/>
          <w:szCs w:val="20"/>
          <w:lang w:eastAsia="pl-PL"/>
        </w:rPr>
        <w:t>ala</w:t>
      </w:r>
      <w:r w:rsidRPr="00DB0C96">
        <w:rPr>
          <w:rFonts w:cs="Arial"/>
          <w:szCs w:val="20"/>
          <w:lang w:eastAsia="pl-PL"/>
        </w:rPr>
        <w:t xml:space="preserve"> ocenić </w:t>
      </w:r>
      <w:r w:rsidR="002C0DCE" w:rsidRPr="00DB0C96">
        <w:rPr>
          <w:rFonts w:cs="Arial"/>
          <w:szCs w:val="20"/>
          <w:lang w:eastAsia="pl-PL"/>
        </w:rPr>
        <w:t xml:space="preserve">zmiany, jakie zaszły w zakresie </w:t>
      </w:r>
      <w:r w:rsidRPr="00DB0C96">
        <w:rPr>
          <w:rFonts w:cs="Arial"/>
          <w:szCs w:val="20"/>
          <w:lang w:eastAsia="pl-PL"/>
        </w:rPr>
        <w:t>zaangażowani</w:t>
      </w:r>
      <w:r w:rsidR="002C0DCE" w:rsidRPr="00DB0C96">
        <w:rPr>
          <w:rFonts w:cs="Arial"/>
          <w:szCs w:val="20"/>
          <w:lang w:eastAsia="pl-PL"/>
        </w:rPr>
        <w:t>a</w:t>
      </w:r>
      <w:r w:rsidRPr="00DB0C96">
        <w:rPr>
          <w:rFonts w:cs="Arial"/>
          <w:szCs w:val="20"/>
          <w:lang w:eastAsia="pl-PL"/>
        </w:rPr>
        <w:t xml:space="preserve"> wielkopolskich samorządów gminnych w budowę oferty inwestycyjnej i przyciąganie potencjalnych inwestorów</w:t>
      </w:r>
      <w:r w:rsidR="002C0DCE" w:rsidRPr="00DB0C96">
        <w:rPr>
          <w:rFonts w:cs="Arial"/>
          <w:szCs w:val="20"/>
          <w:lang w:eastAsia="pl-PL"/>
        </w:rPr>
        <w:t>.</w:t>
      </w:r>
      <w:r w:rsidR="009A6E2F" w:rsidRPr="00DB0C96">
        <w:rPr>
          <w:rFonts w:cs="Arial"/>
          <w:szCs w:val="20"/>
          <w:lang w:eastAsia="pl-PL"/>
        </w:rPr>
        <w:t xml:space="preserve"> Umożliwi</w:t>
      </w:r>
      <w:r w:rsidR="00A17DDE" w:rsidRPr="00DB0C96">
        <w:rPr>
          <w:rFonts w:cs="Arial"/>
          <w:szCs w:val="20"/>
          <w:lang w:eastAsia="pl-PL"/>
        </w:rPr>
        <w:t>a</w:t>
      </w:r>
      <w:r w:rsidR="009A6E2F" w:rsidRPr="00DB0C96">
        <w:rPr>
          <w:rFonts w:cs="Arial"/>
          <w:szCs w:val="20"/>
          <w:lang w:eastAsia="pl-PL"/>
        </w:rPr>
        <w:t xml:space="preserve"> ono także </w:t>
      </w:r>
      <w:r w:rsidRPr="00DB0C96">
        <w:rPr>
          <w:rFonts w:cs="Arial"/>
          <w:szCs w:val="20"/>
          <w:lang w:eastAsia="pl-PL"/>
        </w:rPr>
        <w:t>identyfik</w:t>
      </w:r>
      <w:r w:rsidR="002C0DCE" w:rsidRPr="00DB0C96">
        <w:rPr>
          <w:rFonts w:cs="Arial"/>
          <w:szCs w:val="20"/>
          <w:lang w:eastAsia="pl-PL"/>
        </w:rPr>
        <w:t>acj</w:t>
      </w:r>
      <w:r w:rsidR="009A6E2F" w:rsidRPr="00DB0C96">
        <w:rPr>
          <w:rFonts w:cs="Arial"/>
          <w:szCs w:val="20"/>
          <w:lang w:eastAsia="pl-PL"/>
        </w:rPr>
        <w:t>ę</w:t>
      </w:r>
      <w:r w:rsidRPr="00DB0C96">
        <w:rPr>
          <w:rFonts w:cs="Arial"/>
          <w:szCs w:val="20"/>
          <w:lang w:eastAsia="pl-PL"/>
        </w:rPr>
        <w:t xml:space="preserve"> aktualn</w:t>
      </w:r>
      <w:r w:rsidR="002C0DCE" w:rsidRPr="00DB0C96">
        <w:rPr>
          <w:rFonts w:cs="Arial"/>
          <w:szCs w:val="20"/>
          <w:lang w:eastAsia="pl-PL"/>
        </w:rPr>
        <w:t>ych</w:t>
      </w:r>
      <w:r w:rsidRPr="00DB0C96">
        <w:rPr>
          <w:rFonts w:cs="Arial"/>
          <w:szCs w:val="20"/>
          <w:lang w:eastAsia="pl-PL"/>
        </w:rPr>
        <w:t xml:space="preserve"> czynnik</w:t>
      </w:r>
      <w:r w:rsidR="002C0DCE" w:rsidRPr="00DB0C96">
        <w:rPr>
          <w:rFonts w:cs="Arial"/>
          <w:szCs w:val="20"/>
          <w:lang w:eastAsia="pl-PL"/>
        </w:rPr>
        <w:t>ów</w:t>
      </w:r>
      <w:r w:rsidRPr="00DB0C96">
        <w:rPr>
          <w:rFonts w:cs="Arial"/>
          <w:szCs w:val="20"/>
          <w:lang w:eastAsia="pl-PL"/>
        </w:rPr>
        <w:t xml:space="preserve"> determinując</w:t>
      </w:r>
      <w:r w:rsidR="002C0DCE" w:rsidRPr="00DB0C96">
        <w:rPr>
          <w:rFonts w:cs="Arial"/>
          <w:szCs w:val="20"/>
          <w:lang w:eastAsia="pl-PL"/>
        </w:rPr>
        <w:t>ych</w:t>
      </w:r>
      <w:r w:rsidRPr="00DB0C96">
        <w:rPr>
          <w:rFonts w:cs="Arial"/>
          <w:szCs w:val="20"/>
          <w:lang w:eastAsia="pl-PL"/>
        </w:rPr>
        <w:t xml:space="preserve"> skuteczność podejmowanych</w:t>
      </w:r>
      <w:r w:rsidR="005238DA" w:rsidRPr="00DB0C96">
        <w:rPr>
          <w:rFonts w:cs="Arial"/>
          <w:szCs w:val="20"/>
          <w:lang w:eastAsia="pl-PL"/>
        </w:rPr>
        <w:t xml:space="preserve"> </w:t>
      </w:r>
      <w:r w:rsidRPr="00DB0C96">
        <w:rPr>
          <w:rFonts w:cs="Arial"/>
          <w:szCs w:val="20"/>
          <w:lang w:eastAsia="pl-PL"/>
        </w:rPr>
        <w:t xml:space="preserve">działań. </w:t>
      </w:r>
    </w:p>
    <w:p w14:paraId="5DCF42D4" w14:textId="47057BE5" w:rsidR="00FA7769" w:rsidRPr="00DB0C96" w:rsidRDefault="002C0DCE" w:rsidP="005D5DE9">
      <w:pPr>
        <w:autoSpaceDE w:val="0"/>
        <w:autoSpaceDN w:val="0"/>
        <w:adjustRightInd w:val="0"/>
        <w:spacing w:before="60" w:after="60"/>
        <w:jc w:val="both"/>
        <w:rPr>
          <w:rFonts w:cs="Arial"/>
          <w:szCs w:val="20"/>
          <w:lang w:eastAsia="pl-PL"/>
        </w:rPr>
      </w:pPr>
      <w:r w:rsidRPr="00DB0C96">
        <w:rPr>
          <w:rFonts w:cs="Arial"/>
          <w:szCs w:val="20"/>
          <w:lang w:eastAsia="pl-PL"/>
        </w:rPr>
        <w:t xml:space="preserve">Efektem badania </w:t>
      </w:r>
      <w:r w:rsidR="00A17DDE" w:rsidRPr="00DB0C96">
        <w:rPr>
          <w:rFonts w:cs="Arial"/>
          <w:szCs w:val="20"/>
          <w:lang w:eastAsia="pl-PL"/>
        </w:rPr>
        <w:t xml:space="preserve">są </w:t>
      </w:r>
      <w:r w:rsidR="009C116D" w:rsidRPr="00DB0C96">
        <w:rPr>
          <w:rFonts w:cs="Arial"/>
          <w:szCs w:val="20"/>
          <w:lang w:eastAsia="pl-PL"/>
        </w:rPr>
        <w:t>rekomendacj</w:t>
      </w:r>
      <w:r w:rsidRPr="00DB0C96">
        <w:rPr>
          <w:rFonts w:cs="Arial"/>
          <w:szCs w:val="20"/>
          <w:lang w:eastAsia="pl-PL"/>
        </w:rPr>
        <w:t xml:space="preserve">e </w:t>
      </w:r>
      <w:r w:rsidR="009C116D" w:rsidRPr="00DB0C96">
        <w:rPr>
          <w:rFonts w:cs="Arial"/>
          <w:szCs w:val="20"/>
          <w:lang w:eastAsia="pl-PL"/>
        </w:rPr>
        <w:t>dla podejmowania działań na rzecz rozwoju terenów inwestycyjnych w województwie wielkopolskim, szczególnie w tych obszarach, gdzie rokuje się pobudzenie rozwoju lokalnego i regionalnego. Badanie stanowić będzie istotny wkład informacyjny, który</w:t>
      </w:r>
      <w:r w:rsidR="003015FD" w:rsidRPr="00DB0C96">
        <w:rPr>
          <w:rFonts w:cs="Arial"/>
          <w:szCs w:val="20"/>
          <w:lang w:eastAsia="pl-PL"/>
        </w:rPr>
        <w:t xml:space="preserve"> w przypadku możliwości dofinansowywania projektów dotyczących rozwoju terenów inwestycyjnych</w:t>
      </w:r>
      <w:r w:rsidR="009C116D" w:rsidRPr="00DB0C96">
        <w:rPr>
          <w:rFonts w:cs="Arial"/>
          <w:szCs w:val="20"/>
          <w:lang w:eastAsia="pl-PL"/>
        </w:rPr>
        <w:t xml:space="preserve"> będzie można także wykorzystać w procesie wdrażania </w:t>
      </w:r>
      <w:r w:rsidR="00405206" w:rsidRPr="00DB0C96">
        <w:rPr>
          <w:rFonts w:cs="Arial"/>
          <w:i/>
          <w:szCs w:val="20"/>
          <w:lang w:eastAsia="pl-PL"/>
        </w:rPr>
        <w:t>Programu Regionalnego: Fundusze Europejskie dla Wielkopolski 2021-2027</w:t>
      </w:r>
      <w:r w:rsidR="009C116D" w:rsidRPr="00DB0C96">
        <w:rPr>
          <w:rFonts w:cs="Arial"/>
          <w:szCs w:val="20"/>
          <w:lang w:eastAsia="pl-PL"/>
        </w:rPr>
        <w:t>.</w:t>
      </w:r>
    </w:p>
    <w:p w14:paraId="2207AACD" w14:textId="11C8BE66" w:rsidR="001567AD" w:rsidRPr="00DB0C96" w:rsidRDefault="001567AD" w:rsidP="005D5DE9">
      <w:pPr>
        <w:spacing w:before="60" w:after="60"/>
        <w:jc w:val="both"/>
        <w:rPr>
          <w:rFonts w:cs="Arial"/>
          <w:szCs w:val="20"/>
        </w:rPr>
      </w:pPr>
      <w:r w:rsidRPr="00DB0C96">
        <w:rPr>
          <w:rFonts w:cs="Arial"/>
          <w:szCs w:val="20"/>
        </w:rPr>
        <w:t>Przeprowadzenie analizy umożliwiającej osiągnięcie założonych celów badawczych wymagało zastosowania kilku metod badawczych. Ich wykorzystanie bazowało na</w:t>
      </w:r>
      <w:r w:rsidR="005238DA" w:rsidRPr="00DB0C96">
        <w:rPr>
          <w:rFonts w:cs="Arial"/>
          <w:szCs w:val="20"/>
        </w:rPr>
        <w:t xml:space="preserve"> </w:t>
      </w:r>
      <w:r w:rsidRPr="00DB0C96">
        <w:rPr>
          <w:rFonts w:cs="Arial"/>
          <w:szCs w:val="20"/>
        </w:rPr>
        <w:t>zastosowaniu założeń triangulacji metodologicznej</w:t>
      </w:r>
      <w:r w:rsidR="00CD4E21" w:rsidRPr="00DB0C96">
        <w:rPr>
          <w:rFonts w:cs="Arial"/>
          <w:szCs w:val="20"/>
        </w:rPr>
        <w:t>,</w:t>
      </w:r>
      <w:r w:rsidRPr="00DB0C96">
        <w:rPr>
          <w:rFonts w:cs="Arial"/>
          <w:szCs w:val="20"/>
        </w:rPr>
        <w:t xml:space="preserve"> umożliwiając dotarcie do zróżnicowanych pod względem zakresu oraz stopnia szczegółowości, jak również komplementarnych wobec siebie danych i informacji. Badanie opierało się na następujących metodach i technikach badawczych:</w:t>
      </w:r>
    </w:p>
    <w:p w14:paraId="1B30367E" w14:textId="080453AD" w:rsidR="001567AD" w:rsidRPr="00DB0C96" w:rsidRDefault="000D38D7" w:rsidP="005D5DE9">
      <w:pPr>
        <w:pStyle w:val="WYPUNKTOWANIE0"/>
        <w:spacing w:before="60" w:after="60"/>
        <w:ind w:left="567" w:hanging="283"/>
        <w:contextualSpacing w:val="0"/>
      </w:pPr>
      <w:r w:rsidRPr="00DB0C96">
        <w:t>a</w:t>
      </w:r>
      <w:r w:rsidR="001567AD" w:rsidRPr="00DB0C96">
        <w:t>naliz</w:t>
      </w:r>
      <w:r w:rsidR="003D664F" w:rsidRPr="00DB0C96">
        <w:t>ie</w:t>
      </w:r>
      <w:r w:rsidR="001567AD" w:rsidRPr="00DB0C96">
        <w:t xml:space="preserve"> danych zastanych (</w:t>
      </w:r>
      <w:r w:rsidR="001567AD" w:rsidRPr="00DB0C96">
        <w:rPr>
          <w:i/>
          <w:iCs/>
        </w:rPr>
        <w:t xml:space="preserve">ang. </w:t>
      </w:r>
      <w:proofErr w:type="spellStart"/>
      <w:r w:rsidR="001567AD" w:rsidRPr="00DB0C96">
        <w:rPr>
          <w:i/>
          <w:iCs/>
        </w:rPr>
        <w:t>Desk</w:t>
      </w:r>
      <w:proofErr w:type="spellEnd"/>
      <w:r w:rsidR="001567AD" w:rsidRPr="00DB0C96">
        <w:rPr>
          <w:i/>
          <w:iCs/>
        </w:rPr>
        <w:t xml:space="preserve"> </w:t>
      </w:r>
      <w:proofErr w:type="spellStart"/>
      <w:r w:rsidR="001567AD" w:rsidRPr="00DB0C96">
        <w:rPr>
          <w:i/>
          <w:iCs/>
        </w:rPr>
        <w:t>research</w:t>
      </w:r>
      <w:proofErr w:type="spellEnd"/>
      <w:r w:rsidR="001567AD" w:rsidRPr="00DB0C96">
        <w:t>)</w:t>
      </w:r>
      <w:r w:rsidR="00176202" w:rsidRPr="00DB0C96">
        <w:t>;</w:t>
      </w:r>
    </w:p>
    <w:p w14:paraId="23A74635" w14:textId="23085183" w:rsidR="001567AD" w:rsidRPr="00DB0C96" w:rsidRDefault="000D38D7" w:rsidP="005D5DE9">
      <w:pPr>
        <w:pStyle w:val="WYPUNKTOWANIE0"/>
        <w:spacing w:before="60" w:after="60"/>
        <w:ind w:left="567" w:hanging="283"/>
        <w:contextualSpacing w:val="0"/>
      </w:pPr>
      <w:r w:rsidRPr="00DB0C96">
        <w:lastRenderedPageBreak/>
        <w:t>a</w:t>
      </w:r>
      <w:r w:rsidR="001567AD" w:rsidRPr="00DB0C96">
        <w:t>naliz</w:t>
      </w:r>
      <w:r w:rsidR="003D664F" w:rsidRPr="00DB0C96">
        <w:t xml:space="preserve">ach </w:t>
      </w:r>
      <w:r w:rsidR="001567AD" w:rsidRPr="00DB0C96">
        <w:t>statystyczn</w:t>
      </w:r>
      <w:r w:rsidR="003D664F" w:rsidRPr="00DB0C96">
        <w:t>ych</w:t>
      </w:r>
      <w:r w:rsidR="001567AD" w:rsidRPr="00DB0C96">
        <w:t xml:space="preserve"> i przestrzen</w:t>
      </w:r>
      <w:r w:rsidR="00176202" w:rsidRPr="00DB0C96">
        <w:t>n</w:t>
      </w:r>
      <w:r w:rsidR="00621C78" w:rsidRPr="00DB0C96">
        <w:t>y</w:t>
      </w:r>
      <w:r w:rsidR="00176202" w:rsidRPr="00DB0C96">
        <w:t>ch;</w:t>
      </w:r>
    </w:p>
    <w:p w14:paraId="633D2F33" w14:textId="0D075DB9" w:rsidR="001567AD" w:rsidRPr="00DB0C96" w:rsidRDefault="00AD29E3" w:rsidP="005D5DE9">
      <w:pPr>
        <w:pStyle w:val="WYPUNKTOWANIE0"/>
        <w:spacing w:before="60" w:after="60"/>
        <w:ind w:left="567" w:hanging="283"/>
        <w:contextualSpacing w:val="0"/>
      </w:pPr>
      <w:proofErr w:type="spellStart"/>
      <w:r w:rsidRPr="00DB0C96">
        <w:rPr>
          <w:lang w:val="en-US"/>
        </w:rPr>
        <w:t>ankietach</w:t>
      </w:r>
      <w:proofErr w:type="spellEnd"/>
      <w:r w:rsidRPr="00DB0C96">
        <w:rPr>
          <w:lang w:val="en-US"/>
        </w:rPr>
        <w:t xml:space="preserve"> CAWI (</w:t>
      </w:r>
      <w:proofErr w:type="spellStart"/>
      <w:r w:rsidRPr="00DB0C96">
        <w:rPr>
          <w:i/>
          <w:iCs/>
          <w:lang w:val="en-US"/>
        </w:rPr>
        <w:t>ang.</w:t>
      </w:r>
      <w:proofErr w:type="spellEnd"/>
      <w:r w:rsidRPr="00DB0C96">
        <w:rPr>
          <w:i/>
          <w:iCs/>
          <w:lang w:val="en-US"/>
        </w:rPr>
        <w:t xml:space="preserve"> </w:t>
      </w:r>
      <w:proofErr w:type="spellStart"/>
      <w:r w:rsidRPr="00DB0C96">
        <w:rPr>
          <w:i/>
          <w:iCs/>
        </w:rPr>
        <w:t>Computer-Assisted</w:t>
      </w:r>
      <w:proofErr w:type="spellEnd"/>
      <w:r w:rsidRPr="00DB0C96">
        <w:rPr>
          <w:i/>
          <w:iCs/>
        </w:rPr>
        <w:t xml:space="preserve"> Web Interview</w:t>
      </w:r>
      <w:r w:rsidRPr="00DB0C96">
        <w:t>)/</w:t>
      </w:r>
      <w:proofErr w:type="spellStart"/>
      <w:r w:rsidR="000D38D7" w:rsidRPr="00DB0C96">
        <w:rPr>
          <w:lang w:val="en-US"/>
        </w:rPr>
        <w:t>w</w:t>
      </w:r>
      <w:r w:rsidR="001567AD" w:rsidRPr="00DB0C96">
        <w:rPr>
          <w:lang w:val="en-US"/>
        </w:rPr>
        <w:t>ywiad</w:t>
      </w:r>
      <w:r w:rsidR="003D664F" w:rsidRPr="00DB0C96">
        <w:rPr>
          <w:lang w:val="en-US"/>
        </w:rPr>
        <w:t>ach</w:t>
      </w:r>
      <w:proofErr w:type="spellEnd"/>
      <w:r w:rsidR="001567AD" w:rsidRPr="00DB0C96">
        <w:rPr>
          <w:lang w:val="en-US"/>
        </w:rPr>
        <w:t xml:space="preserve"> CATI (</w:t>
      </w:r>
      <w:proofErr w:type="spellStart"/>
      <w:r w:rsidR="001567AD" w:rsidRPr="00DB0C96">
        <w:rPr>
          <w:iCs/>
          <w:lang w:val="en-US"/>
        </w:rPr>
        <w:t>ang.</w:t>
      </w:r>
      <w:proofErr w:type="spellEnd"/>
      <w:r w:rsidR="001567AD" w:rsidRPr="00DB0C96">
        <w:rPr>
          <w:i/>
          <w:iCs/>
          <w:lang w:val="en-US"/>
        </w:rPr>
        <w:t xml:space="preserve"> Computer-Assisted Telephone Interview</w:t>
      </w:r>
      <w:r w:rsidR="001567AD" w:rsidRPr="00DB0C96">
        <w:rPr>
          <w:lang w:val="en-US"/>
        </w:rPr>
        <w:t>)</w:t>
      </w:r>
      <w:r w:rsidR="00176202" w:rsidRPr="00DB0C96">
        <w:rPr>
          <w:lang w:val="en-US"/>
        </w:rPr>
        <w:t>;</w:t>
      </w:r>
      <w:r w:rsidR="003D664F" w:rsidRPr="00DB0C96">
        <w:rPr>
          <w:lang w:val="en-US"/>
        </w:rPr>
        <w:t xml:space="preserve"> </w:t>
      </w:r>
    </w:p>
    <w:p w14:paraId="3D48B076" w14:textId="27933B70" w:rsidR="001567AD" w:rsidRPr="00DB0C96" w:rsidRDefault="000D38D7" w:rsidP="005D5DE9">
      <w:pPr>
        <w:pStyle w:val="WYPUNKTOWANIE0"/>
        <w:spacing w:before="60" w:after="60"/>
        <w:ind w:left="567" w:hanging="283"/>
        <w:contextualSpacing w:val="0"/>
      </w:pPr>
      <w:r w:rsidRPr="00DB0C96">
        <w:t>i</w:t>
      </w:r>
      <w:r w:rsidR="001567AD" w:rsidRPr="00DB0C96">
        <w:t>ndywidualn</w:t>
      </w:r>
      <w:r w:rsidR="003D664F" w:rsidRPr="00DB0C96">
        <w:t>ych</w:t>
      </w:r>
      <w:r w:rsidR="001567AD" w:rsidRPr="00DB0C96">
        <w:t xml:space="preserve"> wywiad</w:t>
      </w:r>
      <w:r w:rsidR="003D664F" w:rsidRPr="00DB0C96">
        <w:t>ach</w:t>
      </w:r>
      <w:r w:rsidR="001567AD" w:rsidRPr="00DB0C96">
        <w:t xml:space="preserve"> pogłębion</w:t>
      </w:r>
      <w:r w:rsidR="003D664F" w:rsidRPr="00DB0C96">
        <w:t>ych</w:t>
      </w:r>
      <w:r w:rsidR="00235BCE" w:rsidRPr="00DB0C96">
        <w:t xml:space="preserve"> IDI</w:t>
      </w:r>
      <w:r w:rsidR="001567AD" w:rsidRPr="00DB0C96">
        <w:t xml:space="preserve"> (</w:t>
      </w:r>
      <w:r w:rsidR="001567AD" w:rsidRPr="00DB0C96">
        <w:rPr>
          <w:i/>
          <w:iCs/>
        </w:rPr>
        <w:t xml:space="preserve">ang. </w:t>
      </w:r>
      <w:proofErr w:type="spellStart"/>
      <w:r w:rsidR="001567AD" w:rsidRPr="00DB0C96">
        <w:rPr>
          <w:i/>
          <w:iCs/>
        </w:rPr>
        <w:t>Individual</w:t>
      </w:r>
      <w:proofErr w:type="spellEnd"/>
      <w:r w:rsidR="001567AD" w:rsidRPr="00DB0C96">
        <w:rPr>
          <w:i/>
          <w:iCs/>
        </w:rPr>
        <w:t xml:space="preserve"> In-</w:t>
      </w:r>
      <w:proofErr w:type="spellStart"/>
      <w:r w:rsidR="001567AD" w:rsidRPr="00DB0C96">
        <w:rPr>
          <w:i/>
          <w:iCs/>
        </w:rPr>
        <w:t>depth</w:t>
      </w:r>
      <w:proofErr w:type="spellEnd"/>
      <w:r w:rsidR="001567AD" w:rsidRPr="00DB0C96">
        <w:rPr>
          <w:i/>
          <w:iCs/>
        </w:rPr>
        <w:t xml:space="preserve"> Interview</w:t>
      </w:r>
      <w:r w:rsidR="001567AD" w:rsidRPr="00DB0C96">
        <w:t>)</w:t>
      </w:r>
      <w:r w:rsidR="00CF279C" w:rsidRPr="00DB0C96">
        <w:t>.</w:t>
      </w:r>
    </w:p>
    <w:p w14:paraId="40FF6D0F" w14:textId="7BB97FB1" w:rsidR="001567AD" w:rsidRPr="00DB0C96" w:rsidRDefault="001567AD" w:rsidP="005D5DE9">
      <w:pPr>
        <w:autoSpaceDE w:val="0"/>
        <w:autoSpaceDN w:val="0"/>
        <w:adjustRightInd w:val="0"/>
        <w:spacing w:before="60" w:after="60"/>
        <w:jc w:val="both"/>
        <w:rPr>
          <w:rFonts w:cs="Arial"/>
          <w:szCs w:val="20"/>
        </w:rPr>
      </w:pPr>
      <w:r w:rsidRPr="00DB0C96">
        <w:rPr>
          <w:rFonts w:cs="Arial"/>
          <w:szCs w:val="20"/>
        </w:rPr>
        <w:t>Analiza danych zastanych wiązała się z pozyskiwaniem informacji odnoszących się zarówno do szerszego kontekstu czynników determinujących konkurencyjność reg</w:t>
      </w:r>
      <w:r w:rsidR="00CD4E21" w:rsidRPr="00DB0C96">
        <w:rPr>
          <w:rFonts w:cs="Arial"/>
          <w:szCs w:val="20"/>
        </w:rPr>
        <w:t>i</w:t>
      </w:r>
      <w:r w:rsidRPr="00DB0C96">
        <w:rPr>
          <w:rFonts w:cs="Arial"/>
          <w:szCs w:val="20"/>
        </w:rPr>
        <w:t xml:space="preserve">onów </w:t>
      </w:r>
      <w:r w:rsidR="00274BA3" w:rsidRPr="00DB0C96">
        <w:rPr>
          <w:rFonts w:cs="Arial"/>
          <w:szCs w:val="20"/>
        </w:rPr>
        <w:br/>
      </w:r>
      <w:r w:rsidRPr="00DB0C96">
        <w:rPr>
          <w:rFonts w:cs="Arial"/>
          <w:szCs w:val="20"/>
        </w:rPr>
        <w:t>w</w:t>
      </w:r>
      <w:r w:rsidR="005238DA" w:rsidRPr="00DB0C96">
        <w:rPr>
          <w:rFonts w:cs="Arial"/>
          <w:szCs w:val="20"/>
        </w:rPr>
        <w:t xml:space="preserve"> </w:t>
      </w:r>
      <w:r w:rsidRPr="00DB0C96">
        <w:rPr>
          <w:rFonts w:cs="Arial"/>
          <w:szCs w:val="20"/>
        </w:rPr>
        <w:t>zakresie pozyskiwania inwestycji, jak i sytuacji województwa wielkopolskiego w tym zakresie. Analiza ta została przeprowadzona w oparciu o dane Głównego Urzędu Statystycznego oraz informacj</w:t>
      </w:r>
      <w:r w:rsidR="00CD4E21" w:rsidRPr="00DB0C96">
        <w:rPr>
          <w:rFonts w:cs="Arial"/>
          <w:szCs w:val="20"/>
        </w:rPr>
        <w:t>e</w:t>
      </w:r>
      <w:r w:rsidRPr="00DB0C96">
        <w:rPr>
          <w:rFonts w:cs="Arial"/>
          <w:szCs w:val="20"/>
        </w:rPr>
        <w:t xml:space="preserve"> pozyskan</w:t>
      </w:r>
      <w:r w:rsidR="00CD4E21" w:rsidRPr="00DB0C96">
        <w:rPr>
          <w:rFonts w:cs="Arial"/>
          <w:szCs w:val="20"/>
        </w:rPr>
        <w:t>e</w:t>
      </w:r>
      <w:r w:rsidRPr="00DB0C96">
        <w:rPr>
          <w:rFonts w:cs="Arial"/>
          <w:szCs w:val="20"/>
        </w:rPr>
        <w:t xml:space="preserve"> w ramach innych metod badawczych (m.in. badania ankietowego samorządów lokalnych). </w:t>
      </w:r>
      <w:r w:rsidR="009D685A" w:rsidRPr="00DB0C96">
        <w:rPr>
          <w:rFonts w:cs="Arial"/>
          <w:szCs w:val="20"/>
        </w:rPr>
        <w:t xml:space="preserve">W kontekście danych zastanych </w:t>
      </w:r>
      <w:r w:rsidR="001D09B0" w:rsidRPr="00DB0C96">
        <w:rPr>
          <w:rFonts w:cs="Arial"/>
          <w:szCs w:val="20"/>
        </w:rPr>
        <w:t xml:space="preserve">ważną rolę odgrywała literatura oraz raporty odnoszące się do zagadnień związanych z szeroko rozumianą atrakcyjnością inwestycyjną, jak również dokumenty strategiczne czy strony internetowe </w:t>
      </w:r>
      <w:r w:rsidR="002C55D3" w:rsidRPr="00DB0C96">
        <w:rPr>
          <w:rFonts w:cs="Arial"/>
          <w:szCs w:val="20"/>
        </w:rPr>
        <w:t xml:space="preserve">różnych </w:t>
      </w:r>
      <w:r w:rsidR="001D09B0" w:rsidRPr="00DB0C96">
        <w:rPr>
          <w:rFonts w:cs="Arial"/>
          <w:szCs w:val="20"/>
        </w:rPr>
        <w:t xml:space="preserve">instytucji. </w:t>
      </w:r>
    </w:p>
    <w:p w14:paraId="4E8841C1" w14:textId="0526F5AF" w:rsidR="001567AD" w:rsidRPr="00DB0C96" w:rsidRDefault="001567AD" w:rsidP="005D5DE9">
      <w:pPr>
        <w:spacing w:before="60" w:after="60"/>
        <w:jc w:val="both"/>
        <w:rPr>
          <w:rFonts w:cs="Arial"/>
          <w:szCs w:val="20"/>
        </w:rPr>
      </w:pPr>
      <w:r w:rsidRPr="00DB0C96">
        <w:rPr>
          <w:rFonts w:cs="Arial"/>
          <w:szCs w:val="20"/>
        </w:rPr>
        <w:t>Istotnym źródłem danych, w tym przypadku o charakterze pierwotnym, były wywiady/ankiety przeprowadzone z przedstawicielami samorządów gminnych w</w:t>
      </w:r>
      <w:r w:rsidR="005238DA" w:rsidRPr="00DB0C96">
        <w:rPr>
          <w:rFonts w:cs="Arial"/>
          <w:szCs w:val="20"/>
        </w:rPr>
        <w:t xml:space="preserve"> </w:t>
      </w:r>
      <w:r w:rsidRPr="00DB0C96">
        <w:rPr>
          <w:rFonts w:cs="Arial"/>
          <w:szCs w:val="20"/>
        </w:rPr>
        <w:t xml:space="preserve">województwie wielkopolskim. Podstawową techniką badawczą były ankiety internetowe CAWI. </w:t>
      </w:r>
      <w:r w:rsidR="00674A1C" w:rsidRPr="00DB0C96">
        <w:rPr>
          <w:rFonts w:cs="Arial"/>
          <w:szCs w:val="20"/>
        </w:rPr>
        <w:t xml:space="preserve">W celu zapewnienia możliwie wysokiej liczby </w:t>
      </w:r>
      <w:r w:rsidR="003D664F" w:rsidRPr="00DB0C96">
        <w:rPr>
          <w:rFonts w:cs="Arial"/>
          <w:szCs w:val="20"/>
        </w:rPr>
        <w:t xml:space="preserve">poprawnie </w:t>
      </w:r>
      <w:r w:rsidR="00674A1C" w:rsidRPr="00DB0C96">
        <w:rPr>
          <w:rFonts w:cs="Arial"/>
          <w:szCs w:val="20"/>
        </w:rPr>
        <w:t>wypełnionych ankiet w</w:t>
      </w:r>
      <w:r w:rsidR="005238DA" w:rsidRPr="00DB0C96">
        <w:rPr>
          <w:rFonts w:cs="Arial"/>
          <w:szCs w:val="20"/>
        </w:rPr>
        <w:t xml:space="preserve"> </w:t>
      </w:r>
      <w:r w:rsidR="00674A1C" w:rsidRPr="00DB0C96">
        <w:rPr>
          <w:rFonts w:cs="Arial"/>
          <w:szCs w:val="20"/>
        </w:rPr>
        <w:t xml:space="preserve">ramach </w:t>
      </w:r>
      <w:r w:rsidR="003D664F" w:rsidRPr="00DB0C96">
        <w:rPr>
          <w:rFonts w:cs="Arial"/>
          <w:szCs w:val="20"/>
        </w:rPr>
        <w:t>bada</w:t>
      </w:r>
      <w:r w:rsidR="003F6C1C" w:rsidRPr="00DB0C96">
        <w:rPr>
          <w:rFonts w:cs="Arial"/>
          <w:szCs w:val="20"/>
        </w:rPr>
        <w:t>nia</w:t>
      </w:r>
      <w:r w:rsidR="003D664F" w:rsidRPr="00DB0C96">
        <w:rPr>
          <w:rFonts w:cs="Arial"/>
          <w:szCs w:val="20"/>
        </w:rPr>
        <w:t xml:space="preserve"> </w:t>
      </w:r>
      <w:r w:rsidR="003F6C1C" w:rsidRPr="00DB0C96">
        <w:rPr>
          <w:rFonts w:cs="Arial"/>
          <w:szCs w:val="20"/>
        </w:rPr>
        <w:t xml:space="preserve">ankietowego </w:t>
      </w:r>
      <w:r w:rsidR="002E4C11" w:rsidRPr="00DB0C96">
        <w:rPr>
          <w:rFonts w:cs="Arial"/>
          <w:szCs w:val="20"/>
        </w:rPr>
        <w:t>zastosowano</w:t>
      </w:r>
      <w:r w:rsidR="00674A1C" w:rsidRPr="00DB0C96">
        <w:rPr>
          <w:rFonts w:cs="Arial"/>
          <w:szCs w:val="20"/>
        </w:rPr>
        <w:t xml:space="preserve"> podejście </w:t>
      </w:r>
      <w:r w:rsidR="00674A1C" w:rsidRPr="00DB0C96">
        <w:rPr>
          <w:rFonts w:cs="Arial"/>
          <w:i/>
          <w:szCs w:val="20"/>
        </w:rPr>
        <w:t>mix-</w:t>
      </w:r>
      <w:proofErr w:type="spellStart"/>
      <w:r w:rsidR="00674A1C" w:rsidRPr="00DB0C96">
        <w:rPr>
          <w:rFonts w:cs="Arial"/>
          <w:i/>
          <w:szCs w:val="20"/>
        </w:rPr>
        <w:t>mode</w:t>
      </w:r>
      <w:proofErr w:type="spellEnd"/>
      <w:r w:rsidR="00674A1C" w:rsidRPr="00DB0C96">
        <w:rPr>
          <w:rFonts w:cs="Arial"/>
          <w:szCs w:val="20"/>
        </w:rPr>
        <w:t>. Oznacza to, że</w:t>
      </w:r>
      <w:r w:rsidR="003D664F" w:rsidRPr="00DB0C96">
        <w:rPr>
          <w:rFonts w:cs="Arial"/>
          <w:szCs w:val="20"/>
        </w:rPr>
        <w:t xml:space="preserve"> </w:t>
      </w:r>
      <w:r w:rsidR="00674A1C" w:rsidRPr="00DB0C96">
        <w:rPr>
          <w:rFonts w:cs="Arial"/>
          <w:szCs w:val="20"/>
        </w:rPr>
        <w:t xml:space="preserve">w przypadku braku odpowiedzi ze strony któregoś z analizowanych urzędów lub otrzymania niepoprawnie wypełnionej ankiety </w:t>
      </w:r>
      <w:r w:rsidR="002E4C11" w:rsidRPr="00DB0C96">
        <w:rPr>
          <w:rFonts w:cs="Arial"/>
          <w:szCs w:val="20"/>
        </w:rPr>
        <w:t xml:space="preserve">przeprowadzono </w:t>
      </w:r>
      <w:r w:rsidR="00674A1C" w:rsidRPr="00DB0C96">
        <w:rPr>
          <w:rFonts w:cs="Arial"/>
          <w:szCs w:val="20"/>
        </w:rPr>
        <w:t xml:space="preserve">z przedstawicielami tych jednostek uzupełniające badania CATI (wywiad telefoniczny). W efekcie </w:t>
      </w:r>
      <w:r w:rsidR="005E0548" w:rsidRPr="00DB0C96">
        <w:rPr>
          <w:rFonts w:cs="Arial"/>
          <w:szCs w:val="20"/>
        </w:rPr>
        <w:t xml:space="preserve">w badaniu wzięło </w:t>
      </w:r>
      <w:r w:rsidR="003D664F" w:rsidRPr="00DB0C96">
        <w:rPr>
          <w:rFonts w:cs="Arial"/>
          <w:szCs w:val="20"/>
        </w:rPr>
        <w:t xml:space="preserve">udział </w:t>
      </w:r>
      <w:r w:rsidRPr="00DB0C96">
        <w:rPr>
          <w:rFonts w:cs="Arial"/>
          <w:szCs w:val="20"/>
        </w:rPr>
        <w:t xml:space="preserve">216 </w:t>
      </w:r>
      <w:r w:rsidR="005E0548" w:rsidRPr="00DB0C96">
        <w:rPr>
          <w:rFonts w:cs="Arial"/>
          <w:szCs w:val="20"/>
        </w:rPr>
        <w:t>wielkopolskich gmin</w:t>
      </w:r>
      <w:r w:rsidR="002E4C11" w:rsidRPr="00DB0C96">
        <w:rPr>
          <w:rFonts w:cs="Arial"/>
          <w:szCs w:val="20"/>
        </w:rPr>
        <w:t xml:space="preserve"> (</w:t>
      </w:r>
      <w:r w:rsidR="003D664F" w:rsidRPr="00DB0C96">
        <w:rPr>
          <w:rFonts w:cs="Arial"/>
          <w:szCs w:val="20"/>
        </w:rPr>
        <w:t xml:space="preserve">tj. </w:t>
      </w:r>
      <w:r w:rsidR="002E4C11" w:rsidRPr="00DB0C96">
        <w:rPr>
          <w:rFonts w:cs="Arial"/>
          <w:szCs w:val="20"/>
        </w:rPr>
        <w:t>96%</w:t>
      </w:r>
      <w:r w:rsidR="003D664F" w:rsidRPr="00DB0C96">
        <w:rPr>
          <w:rFonts w:cs="Arial"/>
          <w:szCs w:val="20"/>
        </w:rPr>
        <w:t xml:space="preserve"> wszystkich samorządów gminnych w województwie wielkopolskim</w:t>
      </w:r>
      <w:r w:rsidR="002E4C11" w:rsidRPr="00DB0C96">
        <w:rPr>
          <w:rFonts w:cs="Arial"/>
          <w:szCs w:val="20"/>
        </w:rPr>
        <w:t>)</w:t>
      </w:r>
      <w:r w:rsidR="005E0548" w:rsidRPr="00DB0C96">
        <w:rPr>
          <w:rStyle w:val="Odwoanieprzypisudolnego"/>
          <w:rFonts w:cs="Arial"/>
          <w:szCs w:val="20"/>
        </w:rPr>
        <w:footnoteReference w:id="3"/>
      </w:r>
      <w:r w:rsidR="00F7335A" w:rsidRPr="00DB0C96">
        <w:rPr>
          <w:rFonts w:cs="Arial"/>
          <w:szCs w:val="20"/>
        </w:rPr>
        <w:t>.</w:t>
      </w:r>
    </w:p>
    <w:p w14:paraId="2DE7457E" w14:textId="1664B4AC" w:rsidR="00674A1C" w:rsidRPr="00DB0C96" w:rsidRDefault="00674A1C" w:rsidP="005D5DE9">
      <w:pPr>
        <w:spacing w:before="60" w:after="60"/>
        <w:jc w:val="both"/>
        <w:rPr>
          <w:rFonts w:cs="Arial"/>
          <w:szCs w:val="20"/>
        </w:rPr>
      </w:pPr>
      <w:r w:rsidRPr="00DB0C96">
        <w:rPr>
          <w:rFonts w:cs="Arial"/>
          <w:szCs w:val="20"/>
        </w:rPr>
        <w:t xml:space="preserve">Metodyka badania przewidywała także realizację IDI, które </w:t>
      </w:r>
      <w:r w:rsidR="00AD5E9A" w:rsidRPr="00DB0C96">
        <w:rPr>
          <w:rFonts w:cs="Arial"/>
          <w:szCs w:val="20"/>
        </w:rPr>
        <w:t>zostały</w:t>
      </w:r>
      <w:r w:rsidRPr="00DB0C96">
        <w:rPr>
          <w:rFonts w:cs="Arial"/>
          <w:szCs w:val="20"/>
        </w:rPr>
        <w:t xml:space="preserve"> przeprowadzone </w:t>
      </w:r>
      <w:r w:rsidR="00274BA3" w:rsidRPr="00DB0C96">
        <w:rPr>
          <w:rFonts w:cs="Arial"/>
          <w:szCs w:val="20"/>
        </w:rPr>
        <w:br/>
      </w:r>
      <w:r w:rsidRPr="00DB0C96">
        <w:rPr>
          <w:rFonts w:cs="Arial"/>
          <w:szCs w:val="20"/>
        </w:rPr>
        <w:t>z przedstawicielami dwóch grup podmiotów będących interesariuszami rozwoju potencjału inwestycyjnego województwa wielkopolskiego:</w:t>
      </w:r>
    </w:p>
    <w:p w14:paraId="54EB94F8" w14:textId="3073D844" w:rsidR="00750B7C" w:rsidRPr="00DB0C96" w:rsidRDefault="00674A1C" w:rsidP="005D5DE9">
      <w:pPr>
        <w:pStyle w:val="WYPUNKTOWANIE0"/>
        <w:spacing w:before="60" w:after="60"/>
        <w:ind w:left="567" w:hanging="283"/>
        <w:contextualSpacing w:val="0"/>
      </w:pPr>
      <w:r w:rsidRPr="00DB0C96">
        <w:t>podmiot</w:t>
      </w:r>
      <w:r w:rsidR="00333F48" w:rsidRPr="00DB0C96">
        <w:t>ów</w:t>
      </w:r>
      <w:r w:rsidRPr="00DB0C96">
        <w:t xml:space="preserve"> gospodarczy</w:t>
      </w:r>
      <w:r w:rsidR="00333F48" w:rsidRPr="00DB0C96">
        <w:t>ch</w:t>
      </w:r>
      <w:r w:rsidRPr="00DB0C96">
        <w:t xml:space="preserve"> prowadząc</w:t>
      </w:r>
      <w:r w:rsidR="00333F48" w:rsidRPr="00DB0C96">
        <w:t>ych</w:t>
      </w:r>
      <w:r w:rsidRPr="00DB0C96">
        <w:t xml:space="preserve"> swoją działalność na obszarze województwa wielkopolskiego</w:t>
      </w:r>
      <w:r w:rsidR="00333F48" w:rsidRPr="00DB0C96">
        <w:t>.</w:t>
      </w:r>
      <w:r w:rsidR="00D859E7" w:rsidRPr="00DB0C96">
        <w:t xml:space="preserve"> </w:t>
      </w:r>
      <w:r w:rsidR="00333F48" w:rsidRPr="00DB0C96">
        <w:t xml:space="preserve">W wywiadach wzięło udział 59 przedstawicieli przedsiębiorstw </w:t>
      </w:r>
      <w:r w:rsidR="00274BA3" w:rsidRPr="00DB0C96">
        <w:br/>
      </w:r>
      <w:r w:rsidR="00333F48" w:rsidRPr="00DB0C96">
        <w:t xml:space="preserve">z poszczególnych podregionów </w:t>
      </w:r>
      <w:r w:rsidR="00B2465F" w:rsidRPr="00DB0C96">
        <w:t>Wielkopolski</w:t>
      </w:r>
      <w:r w:rsidR="00333F48" w:rsidRPr="00DB0C96">
        <w:t xml:space="preserve"> (kaliski – 6 wywiadów, koniński – 8, leszczyński – 14, pilski – 9, poznański – 14, m. Poznań – 8). Przedsiębiorstwa reprezentowały zróżnicowaną strukturę wielkościową, jak i branżową – w wywiadach wzięli udział przedstawiciele zarówno małych, średnich, jak i dużych przedsiębiorstw funkcjonujących na terenie </w:t>
      </w:r>
      <w:r w:rsidR="0034528E" w:rsidRPr="00DB0C96">
        <w:t>Wielkopolski</w:t>
      </w:r>
      <w:r w:rsidR="00333F48" w:rsidRPr="00DB0C96">
        <w:t>,</w:t>
      </w:r>
      <w:r w:rsidR="0034528E" w:rsidRPr="00DB0C96">
        <w:t xml:space="preserve"> </w:t>
      </w:r>
      <w:r w:rsidR="00333F48" w:rsidRPr="00DB0C96">
        <w:t>reprezentujących przede wszystkim przemysł rolno-spożywczy, branżę meblarską, logistyczno-transportową, budownictwo</w:t>
      </w:r>
      <w:r w:rsidR="00750B7C" w:rsidRPr="00DB0C96">
        <w:t xml:space="preserve"> czy przemysł elektrotechniczny;</w:t>
      </w:r>
    </w:p>
    <w:p w14:paraId="6AD47BB2" w14:textId="37AE0881" w:rsidR="00333F48" w:rsidRPr="00DB0C96" w:rsidRDefault="00750B7C" w:rsidP="005D5DE9">
      <w:pPr>
        <w:pStyle w:val="WYPUNKTOWANIE0"/>
        <w:spacing w:before="60" w:after="60"/>
        <w:ind w:left="567" w:hanging="283"/>
        <w:contextualSpacing w:val="0"/>
      </w:pPr>
      <w:r w:rsidRPr="00DB0C96">
        <w:t xml:space="preserve">trzech </w:t>
      </w:r>
      <w:r w:rsidR="00747AAD" w:rsidRPr="00DB0C96">
        <w:t>SSE</w:t>
      </w:r>
      <w:r w:rsidR="00674A1C" w:rsidRPr="00DB0C96">
        <w:t xml:space="preserve"> funkcjonujących na obszarze województwa wielkopolskiego</w:t>
      </w:r>
      <w:r w:rsidRPr="00DB0C96">
        <w:t>, tj. Kostrzyńsko-Słubickiej SSE, Łódzkiej SSE oraz Wałbrzyskiej</w:t>
      </w:r>
      <w:r w:rsidR="00333F48" w:rsidRPr="00DB0C96">
        <w:t xml:space="preserve"> SSE „INVEST-PARK” Sp. z o.o</w:t>
      </w:r>
      <w:r w:rsidRPr="00DB0C96">
        <w:t>.</w:t>
      </w:r>
    </w:p>
    <w:p w14:paraId="17C1D03B" w14:textId="673C81DE" w:rsidR="00E8640F" w:rsidRPr="00DB0C96" w:rsidRDefault="00674A1C" w:rsidP="005D5DE9">
      <w:pPr>
        <w:autoSpaceDE w:val="0"/>
        <w:autoSpaceDN w:val="0"/>
        <w:adjustRightInd w:val="0"/>
        <w:spacing w:before="60" w:after="60"/>
        <w:jc w:val="both"/>
        <w:rPr>
          <w:rFonts w:eastAsia="MinionPro-Regular" w:cs="Arial"/>
          <w:b/>
          <w:color w:val="00007E"/>
          <w:sz w:val="24"/>
          <w:szCs w:val="16"/>
          <w:shd w:val="clear" w:color="auto" w:fill="FFFFFF"/>
        </w:rPr>
      </w:pPr>
      <w:r w:rsidRPr="00DB0C96">
        <w:rPr>
          <w:rFonts w:cs="Arial"/>
          <w:szCs w:val="20"/>
        </w:rPr>
        <w:t>Celem dokonania analiz porównawczych oferty inwestycyjnej gmin województwa wielkopolskiego zostały wykorzystane wskaźniki dotyczące poszczególnych aspektów potencjału inwestycyjnego</w:t>
      </w:r>
      <w:r w:rsidR="002C55D3" w:rsidRPr="00DB0C96">
        <w:rPr>
          <w:rFonts w:cs="Arial"/>
          <w:szCs w:val="20"/>
        </w:rPr>
        <w:t xml:space="preserve">, m.in. </w:t>
      </w:r>
      <w:r w:rsidRPr="00DB0C96">
        <w:rPr>
          <w:rFonts w:cs="Arial"/>
          <w:szCs w:val="20"/>
        </w:rPr>
        <w:t xml:space="preserve">stopień uzbrojenia dostępnych terenów inwestycyjnych </w:t>
      </w:r>
      <w:r w:rsidR="00274BA3" w:rsidRPr="00DB0C96">
        <w:rPr>
          <w:rFonts w:cs="Arial"/>
          <w:szCs w:val="20"/>
        </w:rPr>
        <w:br/>
      </w:r>
      <w:r w:rsidRPr="00DB0C96">
        <w:rPr>
          <w:rFonts w:cs="Arial"/>
          <w:szCs w:val="20"/>
        </w:rPr>
        <w:t>w wielkopolskich gminach</w:t>
      </w:r>
      <w:r w:rsidR="00C34E81" w:rsidRPr="00DB0C96">
        <w:rPr>
          <w:rFonts w:cs="Arial"/>
          <w:szCs w:val="20"/>
        </w:rPr>
        <w:t xml:space="preserve">, </w:t>
      </w:r>
      <w:r w:rsidRPr="00DB0C96">
        <w:rPr>
          <w:rFonts w:cs="Arial"/>
          <w:szCs w:val="20"/>
        </w:rPr>
        <w:t xml:space="preserve">wskaźnik syntetyczny do oceny </w:t>
      </w:r>
      <w:r w:rsidR="002C55D3" w:rsidRPr="00DB0C96">
        <w:rPr>
          <w:rFonts w:cs="Arial"/>
          <w:szCs w:val="20"/>
        </w:rPr>
        <w:t xml:space="preserve">sposobu </w:t>
      </w:r>
      <w:r w:rsidRPr="00DB0C96">
        <w:rPr>
          <w:rFonts w:cs="Arial"/>
          <w:szCs w:val="20"/>
        </w:rPr>
        <w:t>prezentacji oferty inwestycyjnej na stronach internetowych</w:t>
      </w:r>
      <w:r w:rsidR="00AD5E9A" w:rsidRPr="00DB0C96">
        <w:rPr>
          <w:rFonts w:cs="Arial"/>
          <w:szCs w:val="20"/>
        </w:rPr>
        <w:t xml:space="preserve"> oraz s</w:t>
      </w:r>
      <w:r w:rsidRPr="00DB0C96">
        <w:rPr>
          <w:rFonts w:cs="Arial"/>
          <w:szCs w:val="20"/>
        </w:rPr>
        <w:t xml:space="preserve">topień wykorzystania powierzchni terenów inwestycyjnych </w:t>
      </w:r>
      <w:r w:rsidR="00B47A02" w:rsidRPr="00DB0C96">
        <w:rPr>
          <w:rFonts w:cs="Arial"/>
          <w:szCs w:val="20"/>
        </w:rPr>
        <w:t xml:space="preserve">powstałych </w:t>
      </w:r>
      <w:r w:rsidRPr="00DB0C96">
        <w:rPr>
          <w:rFonts w:cs="Arial"/>
          <w:szCs w:val="20"/>
        </w:rPr>
        <w:t xml:space="preserve">w latach </w:t>
      </w:r>
      <w:r w:rsidR="00B47A02" w:rsidRPr="00DB0C96">
        <w:rPr>
          <w:rFonts w:cs="Arial"/>
          <w:szCs w:val="20"/>
        </w:rPr>
        <w:t>2016</w:t>
      </w:r>
      <w:r w:rsidRPr="00DB0C96">
        <w:rPr>
          <w:rFonts w:cs="Arial"/>
          <w:szCs w:val="20"/>
        </w:rPr>
        <w:t>-2020</w:t>
      </w:r>
      <w:r w:rsidR="00AD5E9A" w:rsidRPr="00DB0C96">
        <w:rPr>
          <w:rFonts w:cs="Arial"/>
          <w:szCs w:val="20"/>
        </w:rPr>
        <w:t>.</w:t>
      </w:r>
      <w:bookmarkStart w:id="9" w:name="_Toc43140887"/>
      <w:r w:rsidR="00E8640F" w:rsidRPr="00DB0C96">
        <w:br w:type="page"/>
      </w:r>
    </w:p>
    <w:p w14:paraId="14EA2F69" w14:textId="1A727FEF" w:rsidR="00FA7769" w:rsidRPr="00DB0C96" w:rsidRDefault="009D5352" w:rsidP="00CF16B4">
      <w:pPr>
        <w:pStyle w:val="Nagwek1"/>
      </w:pPr>
      <w:bookmarkStart w:id="10" w:name="_Toc77079007"/>
      <w:bookmarkEnd w:id="9"/>
      <w:r w:rsidRPr="00DB0C96">
        <w:lastRenderedPageBreak/>
        <w:t>Rozdział 1</w:t>
      </w:r>
      <w:r w:rsidRPr="00DB0C96">
        <w:br/>
      </w:r>
      <w:r w:rsidR="009E09B4" w:rsidRPr="00DB0C96">
        <w:t xml:space="preserve">Atrakcyjność inwestycyjna – </w:t>
      </w:r>
      <w:r w:rsidR="006F7F69" w:rsidRPr="00DB0C96">
        <w:rPr>
          <w:szCs w:val="24"/>
        </w:rPr>
        <w:t>zarys problemu</w:t>
      </w:r>
      <w:bookmarkEnd w:id="10"/>
    </w:p>
    <w:p w14:paraId="04DEEBEF" w14:textId="77777777" w:rsidR="00FE734D" w:rsidRPr="00DB0C96" w:rsidRDefault="00FE734D" w:rsidP="004B6B0E">
      <w:pPr>
        <w:pStyle w:val="Nagwek2"/>
      </w:pPr>
      <w:bookmarkStart w:id="11" w:name="_Toc77079008"/>
      <w:r w:rsidRPr="00DB0C96">
        <w:t>Wprowadzenie do analizy atrakcyjności inwestycyjnej i terenów inwestycyjnych</w:t>
      </w:r>
      <w:bookmarkEnd w:id="11"/>
    </w:p>
    <w:p w14:paraId="770DF20F" w14:textId="78A375AE" w:rsidR="00FE734D" w:rsidRPr="00DB0C96" w:rsidRDefault="00FE734D" w:rsidP="00621C78">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Tereny inwestycyjne rozumiane są w niniejszym dokumencie jako oferowane inwestorowi obszary lub miejsca (komunalne, jak i należące do innych właścicieli publicznych i prywatnych) przeznaczone pod działalność gospodarczą o charakterze produkcyjnym, przetwórczym lub logistycznym, z wyłączeniem działalności de</w:t>
      </w:r>
      <w:r w:rsidR="00CD4E21" w:rsidRPr="00DB0C96">
        <w:rPr>
          <w:rStyle w:val="Pogrubienie"/>
          <w:rFonts w:cs="Arial"/>
          <w:b w:val="0"/>
          <w:bCs w:val="0"/>
          <w:szCs w:val="20"/>
          <w:shd w:val="clear" w:color="auto" w:fill="FFFFFF"/>
        </w:rPr>
        <w:t>w</w:t>
      </w:r>
      <w:r w:rsidRPr="00DB0C96">
        <w:rPr>
          <w:rStyle w:val="Pogrubienie"/>
          <w:rFonts w:cs="Arial"/>
          <w:b w:val="0"/>
          <w:bCs w:val="0"/>
          <w:szCs w:val="20"/>
          <w:shd w:val="clear" w:color="auto" w:fill="FFFFFF"/>
        </w:rPr>
        <w:t>eloperskiej.</w:t>
      </w:r>
    </w:p>
    <w:p w14:paraId="6D0C3029" w14:textId="14B2FA19"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 xml:space="preserve">Tak ujmowane tereny inwestycyjne „powinny być wydzielone od tych przeznaczonych pod mieszkalnictwo, działalność usług o niskim poziomie uciążliwości lub rolnictwo. Stąd też </w:t>
      </w:r>
      <w:r w:rsidR="001C7FB2"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w</w:t>
      </w:r>
      <w:r w:rsidR="005238DA"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miejscowych planach zagospodarowania przestrzennego (MPZP) gminy zwykły precyzyjnie określać obszary, które w odróżnieniu od przeznaczonych pod mieszkalnictwo, rolnictwo oraz usługi o niskim poziomie uciążliwości obejmują tereny dedykowane do prowadzenia działalności gospodarczej (usługowej i produkcyjnej). W konsekwencji z każdą aktywnością gospodarczą wykraczającą poza możliwość jej prowadzenia na terenach mieszkalnych, rolniczych lub przeznaczonych do świadczenia mało uciążliwych usług (w tym przede wszystkim publicznych) wiąże się pojęcie terenów inwestycyjnych</w:t>
      </w:r>
      <w:r w:rsidRPr="00DB0C96">
        <w:rPr>
          <w:rStyle w:val="Odwoanieprzypisudolnego"/>
          <w:rFonts w:cs="Arial"/>
          <w:szCs w:val="20"/>
          <w:shd w:val="clear" w:color="auto" w:fill="FFFFFF"/>
        </w:rPr>
        <w:footnoteReference w:id="4"/>
      </w:r>
      <w:r w:rsidRPr="00DB0C96">
        <w:rPr>
          <w:rStyle w:val="Pogrubienie"/>
          <w:rFonts w:cs="Arial"/>
          <w:b w:val="0"/>
          <w:bCs w:val="0"/>
          <w:szCs w:val="20"/>
          <w:shd w:val="clear" w:color="auto" w:fill="FFFFFF"/>
        </w:rPr>
        <w:t>”</w:t>
      </w:r>
      <w:r w:rsidR="00CD4E21" w:rsidRPr="00DB0C96">
        <w:rPr>
          <w:rStyle w:val="Pogrubienie"/>
          <w:rFonts w:cs="Arial"/>
          <w:b w:val="0"/>
          <w:bCs w:val="0"/>
          <w:szCs w:val="20"/>
          <w:shd w:val="clear" w:color="auto" w:fill="FFFFFF"/>
        </w:rPr>
        <w:t>.</w:t>
      </w:r>
    </w:p>
    <w:p w14:paraId="5F7FF331" w14:textId="1E138242" w:rsidR="001B235C" w:rsidRPr="00DB0C96" w:rsidRDefault="001B235C"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 xml:space="preserve">Warto podkreślić, że MPZP są istotnym czynnikiem wpływającym na decyzje inwestycyjne. </w:t>
      </w:r>
      <w:r w:rsidR="005A4C54" w:rsidRPr="00DB0C96">
        <w:rPr>
          <w:rStyle w:val="Pogrubienie"/>
          <w:rFonts w:cs="Arial"/>
          <w:b w:val="0"/>
          <w:bCs w:val="0"/>
          <w:szCs w:val="20"/>
          <w:shd w:val="clear" w:color="auto" w:fill="FFFFFF"/>
        </w:rPr>
        <w:t>Plan miejscowy</w:t>
      </w:r>
      <w:r w:rsidRPr="00DB0C96">
        <w:rPr>
          <w:rStyle w:val="Pogrubienie"/>
          <w:rFonts w:cs="Arial"/>
          <w:b w:val="0"/>
          <w:bCs w:val="0"/>
          <w:szCs w:val="20"/>
          <w:shd w:val="clear" w:color="auto" w:fill="FFFFFF"/>
        </w:rPr>
        <w:t xml:space="preserve"> jasno określa funkcje przypisane do danego obszaru, co ułatwia zrealizowanie inwestycji. Brak takiego dokumentu planistycznego wprowadza dużą dozę niepewności w proces inwestycyjny w postaci m.in. długotrwałości i skomplikowania procesu uzyskania pozwoleń administracyjnych oraz kosztu takiego procesu. Jednocześnie usytuowanie działki na terenie nieobjęt</w:t>
      </w:r>
      <w:r w:rsidR="00764E81" w:rsidRPr="00DB0C96">
        <w:rPr>
          <w:rStyle w:val="Pogrubienie"/>
          <w:rFonts w:cs="Arial"/>
          <w:b w:val="0"/>
          <w:bCs w:val="0"/>
          <w:szCs w:val="20"/>
          <w:shd w:val="clear" w:color="auto" w:fill="FFFFFF"/>
        </w:rPr>
        <w:t>ym</w:t>
      </w:r>
      <w:r w:rsidRPr="00DB0C96">
        <w:rPr>
          <w:rStyle w:val="Pogrubienie"/>
          <w:rFonts w:cs="Arial"/>
          <w:b w:val="0"/>
          <w:bCs w:val="0"/>
          <w:szCs w:val="20"/>
          <w:shd w:val="clear" w:color="auto" w:fill="FFFFFF"/>
        </w:rPr>
        <w:t xml:space="preserve"> MPZP nie daje gwarancji na możliwość realizacji inwestycji</w:t>
      </w:r>
      <w:r w:rsidRPr="00DB0C96">
        <w:rPr>
          <w:rStyle w:val="Odwoanieprzypisudolnego"/>
          <w:rFonts w:cs="Arial"/>
          <w:szCs w:val="20"/>
          <w:shd w:val="clear" w:color="auto" w:fill="FFFFFF"/>
        </w:rPr>
        <w:footnoteReference w:id="5"/>
      </w:r>
      <w:r w:rsidRPr="00DB0C96">
        <w:rPr>
          <w:rStyle w:val="Pogrubienie"/>
          <w:rFonts w:cs="Arial"/>
          <w:b w:val="0"/>
          <w:bCs w:val="0"/>
          <w:szCs w:val="20"/>
          <w:shd w:val="clear" w:color="auto" w:fill="FFFFFF"/>
        </w:rPr>
        <w:t xml:space="preserve">. </w:t>
      </w:r>
    </w:p>
    <w:p w14:paraId="07A0763B" w14:textId="4FE296FC"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W związku z brakiem systematyki terenów inwestycyjnych można spotkać się z różnymi ich klasyfikacjami. Można np. wyodrębniać tereny inwestycyjne różniące się stopniem zagospodarowania i stosunkami właścicielskimi, co pozw</w:t>
      </w:r>
      <w:r w:rsidR="00764E81" w:rsidRPr="00DB0C96">
        <w:rPr>
          <w:rStyle w:val="Pogrubienie"/>
          <w:rFonts w:cs="Arial"/>
          <w:b w:val="0"/>
          <w:bCs w:val="0"/>
          <w:szCs w:val="20"/>
          <w:shd w:val="clear" w:color="auto" w:fill="FFFFFF"/>
        </w:rPr>
        <w:t>a</w:t>
      </w:r>
      <w:r w:rsidRPr="00DB0C96">
        <w:rPr>
          <w:rStyle w:val="Pogrubienie"/>
          <w:rFonts w:cs="Arial"/>
          <w:b w:val="0"/>
          <w:bCs w:val="0"/>
          <w:szCs w:val="20"/>
          <w:shd w:val="clear" w:color="auto" w:fill="FFFFFF"/>
        </w:rPr>
        <w:t>l</w:t>
      </w:r>
      <w:r w:rsidR="00764E81" w:rsidRPr="00DB0C96">
        <w:rPr>
          <w:rStyle w:val="Pogrubienie"/>
          <w:rFonts w:cs="Arial"/>
          <w:b w:val="0"/>
          <w:bCs w:val="0"/>
          <w:szCs w:val="20"/>
          <w:shd w:val="clear" w:color="auto" w:fill="FFFFFF"/>
        </w:rPr>
        <w:t>a</w:t>
      </w:r>
      <w:r w:rsidRPr="00DB0C96">
        <w:rPr>
          <w:rStyle w:val="Pogrubienie"/>
          <w:rFonts w:cs="Arial"/>
          <w:b w:val="0"/>
          <w:bCs w:val="0"/>
          <w:szCs w:val="20"/>
          <w:shd w:val="clear" w:color="auto" w:fill="FFFFFF"/>
        </w:rPr>
        <w:t xml:space="preserve"> wskazać:</w:t>
      </w:r>
    </w:p>
    <w:p w14:paraId="31E4671D" w14:textId="42C714CB"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 xml:space="preserve">niezagospodarowane tereny produkcyjno-usługowe należące do </w:t>
      </w:r>
      <w:r w:rsidR="00764E81" w:rsidRPr="00DB0C96">
        <w:rPr>
          <w:rStyle w:val="Pogrubienie"/>
          <w:b w:val="0"/>
          <w:bCs w:val="0"/>
          <w:shd w:val="clear" w:color="auto" w:fill="FFFFFF"/>
        </w:rPr>
        <w:t>JST</w:t>
      </w:r>
      <w:r w:rsidRPr="00DB0C96">
        <w:rPr>
          <w:rStyle w:val="Pogrubienie"/>
          <w:b w:val="0"/>
          <w:bCs w:val="0"/>
          <w:shd w:val="clear" w:color="auto" w:fill="FFFFFF"/>
        </w:rPr>
        <w:t xml:space="preserve"> lub związku komunalnego</w:t>
      </w:r>
      <w:r w:rsidR="00176202" w:rsidRPr="00DB0C96">
        <w:rPr>
          <w:rStyle w:val="Pogrubienie"/>
          <w:b w:val="0"/>
          <w:bCs w:val="0"/>
          <w:shd w:val="clear" w:color="auto" w:fill="FFFFFF"/>
        </w:rPr>
        <w:t>;</w:t>
      </w:r>
    </w:p>
    <w:p w14:paraId="2254876C" w14:textId="313147DB"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 xml:space="preserve">niezagospodarowane tereny produkcyjno-usługowe należące do (lub będące </w:t>
      </w:r>
      <w:r w:rsidR="001C7FB2" w:rsidRPr="00DB0C96">
        <w:rPr>
          <w:rStyle w:val="Pogrubienie"/>
          <w:b w:val="0"/>
          <w:bCs w:val="0"/>
          <w:shd w:val="clear" w:color="auto" w:fill="FFFFFF"/>
        </w:rPr>
        <w:br/>
      </w:r>
      <w:r w:rsidRPr="00DB0C96">
        <w:rPr>
          <w:rStyle w:val="Pogrubienie"/>
          <w:b w:val="0"/>
          <w:bCs w:val="0"/>
          <w:shd w:val="clear" w:color="auto" w:fill="FFFFFF"/>
        </w:rPr>
        <w:t>w</w:t>
      </w:r>
      <w:r w:rsidR="005238DA" w:rsidRPr="00DB0C96">
        <w:rPr>
          <w:rStyle w:val="Pogrubienie"/>
          <w:b w:val="0"/>
          <w:bCs w:val="0"/>
          <w:shd w:val="clear" w:color="auto" w:fill="FFFFFF"/>
        </w:rPr>
        <w:t xml:space="preserve"> </w:t>
      </w:r>
      <w:r w:rsidRPr="00DB0C96">
        <w:rPr>
          <w:rStyle w:val="Pogrubienie"/>
          <w:b w:val="0"/>
          <w:bCs w:val="0"/>
          <w:shd w:val="clear" w:color="auto" w:fill="FFFFFF"/>
        </w:rPr>
        <w:t xml:space="preserve">dzierżawie wieczystej) innych podmiotów niż </w:t>
      </w:r>
      <w:r w:rsidR="00764E81" w:rsidRPr="00DB0C96">
        <w:rPr>
          <w:rStyle w:val="Pogrubienie"/>
          <w:b w:val="0"/>
          <w:bCs w:val="0"/>
          <w:shd w:val="clear" w:color="auto" w:fill="FFFFFF"/>
        </w:rPr>
        <w:t>JST</w:t>
      </w:r>
      <w:r w:rsidRPr="00DB0C96">
        <w:rPr>
          <w:rStyle w:val="Pogrubienie"/>
          <w:b w:val="0"/>
          <w:bCs w:val="0"/>
          <w:shd w:val="clear" w:color="auto" w:fill="FFFFFF"/>
        </w:rPr>
        <w:t xml:space="preserve"> lub</w:t>
      </w:r>
      <w:r w:rsidR="005238DA" w:rsidRPr="00DB0C96">
        <w:rPr>
          <w:rStyle w:val="Pogrubienie"/>
          <w:b w:val="0"/>
          <w:bCs w:val="0"/>
          <w:shd w:val="clear" w:color="auto" w:fill="FFFFFF"/>
        </w:rPr>
        <w:t xml:space="preserve"> </w:t>
      </w:r>
      <w:r w:rsidRPr="00DB0C96">
        <w:rPr>
          <w:rStyle w:val="Pogrubienie"/>
          <w:b w:val="0"/>
          <w:bCs w:val="0"/>
          <w:shd w:val="clear" w:color="auto" w:fill="FFFFFF"/>
        </w:rPr>
        <w:t>związku komunalnego</w:t>
      </w:r>
      <w:r w:rsidR="00176202" w:rsidRPr="00DB0C96">
        <w:rPr>
          <w:rStyle w:val="Pogrubienie"/>
          <w:b w:val="0"/>
          <w:bCs w:val="0"/>
          <w:shd w:val="clear" w:color="auto" w:fill="FFFFFF"/>
        </w:rPr>
        <w:t>;</w:t>
      </w:r>
    </w:p>
    <w:p w14:paraId="1FDC0371" w14:textId="5F7C770C"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 xml:space="preserve">zagospodarowane tereny produkcyjno-usługowe należące do (lub będące w dzierżawie wieczystej) innych podmiotów niż </w:t>
      </w:r>
      <w:r w:rsidR="00764E81" w:rsidRPr="00DB0C96">
        <w:rPr>
          <w:rStyle w:val="Pogrubienie"/>
          <w:b w:val="0"/>
          <w:bCs w:val="0"/>
          <w:shd w:val="clear" w:color="auto" w:fill="FFFFFF"/>
        </w:rPr>
        <w:t>JST</w:t>
      </w:r>
      <w:r w:rsidRPr="00DB0C96">
        <w:rPr>
          <w:rStyle w:val="Pogrubienie"/>
          <w:b w:val="0"/>
          <w:bCs w:val="0"/>
          <w:shd w:val="clear" w:color="auto" w:fill="FFFFFF"/>
        </w:rPr>
        <w:t xml:space="preserve"> lub związku komunalnego</w:t>
      </w:r>
      <w:r w:rsidRPr="00DB0C96">
        <w:rPr>
          <w:rStyle w:val="Odwoanieprzypisudolnego"/>
          <w:shd w:val="clear" w:color="auto" w:fill="FFFFFF"/>
        </w:rPr>
        <w:footnoteReference w:id="6"/>
      </w:r>
      <w:r w:rsidRPr="00DB0C96">
        <w:rPr>
          <w:rStyle w:val="Pogrubienie"/>
          <w:b w:val="0"/>
          <w:bCs w:val="0"/>
          <w:shd w:val="clear" w:color="auto" w:fill="FFFFFF"/>
        </w:rPr>
        <w:t>.</w:t>
      </w:r>
    </w:p>
    <w:p w14:paraId="567CCB49" w14:textId="10AE1351"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Ponadto można wyróżnić tereny</w:t>
      </w:r>
      <w:r w:rsidR="002E6A29" w:rsidRPr="00DB0C96">
        <w:rPr>
          <w:rStyle w:val="Pogrubienie"/>
          <w:rFonts w:cs="Arial"/>
          <w:b w:val="0"/>
          <w:bCs w:val="0"/>
          <w:szCs w:val="20"/>
          <w:shd w:val="clear" w:color="auto" w:fill="FFFFFF"/>
        </w:rPr>
        <w:t xml:space="preserve"> inwestycyjne</w:t>
      </w:r>
      <w:r w:rsidRPr="00DB0C96">
        <w:rPr>
          <w:rStyle w:val="Pogrubienie"/>
          <w:rFonts w:cs="Arial"/>
          <w:b w:val="0"/>
          <w:bCs w:val="0"/>
          <w:szCs w:val="20"/>
          <w:shd w:val="clear" w:color="auto" w:fill="FFFFFF"/>
        </w:rPr>
        <w:t xml:space="preserve"> uzbrojone (z dostępem do drogi publicznej, z</w:t>
      </w:r>
      <w:r w:rsidR="005238DA"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 xml:space="preserve">dostępnością </w:t>
      </w:r>
      <w:r w:rsidR="005020E5" w:rsidRPr="00DB0C96">
        <w:rPr>
          <w:rStyle w:val="Pogrubienie"/>
          <w:rFonts w:cs="Arial"/>
          <w:b w:val="0"/>
          <w:bCs w:val="0"/>
          <w:szCs w:val="20"/>
          <w:shd w:val="clear" w:color="auto" w:fill="FFFFFF"/>
        </w:rPr>
        <w:t xml:space="preserve">do </w:t>
      </w:r>
      <w:r w:rsidRPr="00DB0C96">
        <w:rPr>
          <w:rStyle w:val="Pogrubienie"/>
          <w:rFonts w:cs="Arial"/>
          <w:b w:val="0"/>
          <w:bCs w:val="0"/>
          <w:szCs w:val="20"/>
          <w:shd w:val="clear" w:color="auto" w:fill="FFFFFF"/>
        </w:rPr>
        <w:t xml:space="preserve">infrastruktury wodociągowej, energetycznej, gazowej oraz </w:t>
      </w:r>
      <w:r w:rsidRPr="00DB0C96">
        <w:rPr>
          <w:rStyle w:val="Pogrubienie"/>
          <w:rFonts w:cs="Arial"/>
          <w:b w:val="0"/>
          <w:bCs w:val="0"/>
          <w:szCs w:val="20"/>
          <w:shd w:val="clear" w:color="auto" w:fill="FFFFFF"/>
        </w:rPr>
        <w:lastRenderedPageBreak/>
        <w:t xml:space="preserve">kanalizacyjnej), częściowo uzbrojone (uzbrojone w część wskazanych typów infrastruktury) </w:t>
      </w:r>
      <w:r w:rsidR="001C7FB2"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i nieuzbrojone (bez</w:t>
      </w:r>
      <w:r w:rsidR="005238DA"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dostępu do infrastruktury technicznej)</w:t>
      </w:r>
      <w:r w:rsidRPr="00DB0C96">
        <w:rPr>
          <w:rStyle w:val="Odwoanieprzypisudolnego"/>
          <w:rFonts w:cs="Arial"/>
          <w:szCs w:val="20"/>
          <w:shd w:val="clear" w:color="auto" w:fill="FFFFFF"/>
        </w:rPr>
        <w:footnoteReference w:id="7"/>
      </w:r>
      <w:r w:rsidR="007822E7" w:rsidRPr="00DB0C96">
        <w:rPr>
          <w:rStyle w:val="Pogrubienie"/>
          <w:rFonts w:cs="Arial"/>
          <w:b w:val="0"/>
          <w:bCs w:val="0"/>
          <w:szCs w:val="20"/>
          <w:shd w:val="clear" w:color="auto" w:fill="FFFFFF"/>
        </w:rPr>
        <w:t>.</w:t>
      </w:r>
    </w:p>
    <w:p w14:paraId="2A147971" w14:textId="0127D4AF"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Inna klasyfikacja bierze pod uwagę wcześniejsze zagospodarowanie teren</w:t>
      </w:r>
      <w:r w:rsidR="003E5E42" w:rsidRPr="00DB0C96">
        <w:rPr>
          <w:rStyle w:val="Pogrubienie"/>
          <w:rFonts w:cs="Arial"/>
          <w:b w:val="0"/>
          <w:bCs w:val="0"/>
          <w:szCs w:val="20"/>
          <w:shd w:val="clear" w:color="auto" w:fill="FFFFFF"/>
        </w:rPr>
        <w:t>ów</w:t>
      </w:r>
      <w:r w:rsidRPr="00DB0C96">
        <w:rPr>
          <w:rStyle w:val="Pogrubienie"/>
          <w:rFonts w:cs="Arial"/>
          <w:b w:val="0"/>
          <w:bCs w:val="0"/>
          <w:szCs w:val="20"/>
          <w:shd w:val="clear" w:color="auto" w:fill="FFFFFF"/>
        </w:rPr>
        <w:t xml:space="preserve"> inwestycyjn</w:t>
      </w:r>
      <w:r w:rsidR="003E5E42" w:rsidRPr="00DB0C96">
        <w:rPr>
          <w:rStyle w:val="Pogrubienie"/>
          <w:rFonts w:cs="Arial"/>
          <w:b w:val="0"/>
          <w:bCs w:val="0"/>
          <w:szCs w:val="20"/>
          <w:shd w:val="clear" w:color="auto" w:fill="FFFFFF"/>
        </w:rPr>
        <w:t>ych</w:t>
      </w:r>
      <w:r w:rsidRPr="00DB0C96">
        <w:rPr>
          <w:rStyle w:val="Pogrubienie"/>
          <w:rFonts w:cs="Arial"/>
          <w:b w:val="0"/>
          <w:bCs w:val="0"/>
          <w:szCs w:val="20"/>
          <w:shd w:val="clear" w:color="auto" w:fill="FFFFFF"/>
        </w:rPr>
        <w:t>, dokonuj</w:t>
      </w:r>
      <w:r w:rsidR="003E5E42" w:rsidRPr="00DB0C96">
        <w:rPr>
          <w:rStyle w:val="Pogrubienie"/>
          <w:rFonts w:cs="Arial"/>
          <w:b w:val="0"/>
          <w:bCs w:val="0"/>
          <w:szCs w:val="20"/>
          <w:shd w:val="clear" w:color="auto" w:fill="FFFFFF"/>
        </w:rPr>
        <w:t xml:space="preserve">ąc ich </w:t>
      </w:r>
      <w:r w:rsidRPr="00DB0C96">
        <w:rPr>
          <w:rStyle w:val="Pogrubienie"/>
          <w:rFonts w:cs="Arial"/>
          <w:b w:val="0"/>
          <w:bCs w:val="0"/>
          <w:szCs w:val="20"/>
          <w:shd w:val="clear" w:color="auto" w:fill="FFFFFF"/>
        </w:rPr>
        <w:t>podziału na tereny typu „</w:t>
      </w:r>
      <w:proofErr w:type="spellStart"/>
      <w:r w:rsidRPr="00DB0C96">
        <w:rPr>
          <w:rStyle w:val="Pogrubienie"/>
          <w:rFonts w:cs="Arial"/>
          <w:b w:val="0"/>
          <w:bCs w:val="0"/>
          <w:szCs w:val="20"/>
          <w:shd w:val="clear" w:color="auto" w:fill="FFFFFF"/>
        </w:rPr>
        <w:t>greenfield</w:t>
      </w:r>
      <w:proofErr w:type="spellEnd"/>
      <w:r w:rsidRPr="00DB0C96">
        <w:rPr>
          <w:rStyle w:val="Pogrubienie"/>
          <w:rFonts w:cs="Arial"/>
          <w:b w:val="0"/>
          <w:bCs w:val="0"/>
          <w:szCs w:val="20"/>
          <w:shd w:val="clear" w:color="auto" w:fill="FFFFFF"/>
        </w:rPr>
        <w:t>”, „</w:t>
      </w:r>
      <w:proofErr w:type="spellStart"/>
      <w:r w:rsidRPr="00DB0C96">
        <w:rPr>
          <w:rStyle w:val="Pogrubienie"/>
          <w:rFonts w:cs="Arial"/>
          <w:b w:val="0"/>
          <w:bCs w:val="0"/>
          <w:szCs w:val="20"/>
          <w:shd w:val="clear" w:color="auto" w:fill="FFFFFF"/>
        </w:rPr>
        <w:t>brownfield</w:t>
      </w:r>
      <w:proofErr w:type="spellEnd"/>
      <w:r w:rsidRPr="00DB0C96">
        <w:rPr>
          <w:rStyle w:val="Pogrubienie"/>
          <w:rFonts w:cs="Arial"/>
          <w:b w:val="0"/>
          <w:bCs w:val="0"/>
          <w:szCs w:val="20"/>
          <w:shd w:val="clear" w:color="auto" w:fill="FFFFFF"/>
        </w:rPr>
        <w:t>” i „</w:t>
      </w:r>
      <w:proofErr w:type="spellStart"/>
      <w:r w:rsidRPr="00DB0C96">
        <w:rPr>
          <w:rStyle w:val="Pogrubienie"/>
          <w:rFonts w:cs="Arial"/>
          <w:b w:val="0"/>
          <w:bCs w:val="0"/>
          <w:szCs w:val="20"/>
          <w:shd w:val="clear" w:color="auto" w:fill="FFFFFF"/>
        </w:rPr>
        <w:t>greyfield</w:t>
      </w:r>
      <w:proofErr w:type="spellEnd"/>
      <w:r w:rsidRPr="00DB0C96">
        <w:rPr>
          <w:rStyle w:val="Pogrubienie"/>
          <w:rFonts w:cs="Arial"/>
          <w:b w:val="0"/>
          <w:bCs w:val="0"/>
          <w:szCs w:val="20"/>
          <w:shd w:val="clear" w:color="auto" w:fill="FFFFFF"/>
        </w:rPr>
        <w:t>”</w:t>
      </w:r>
      <w:r w:rsidRPr="00DB0C96">
        <w:rPr>
          <w:rStyle w:val="Odwoanieprzypisudolnego"/>
          <w:rFonts w:cs="Arial"/>
          <w:szCs w:val="20"/>
          <w:shd w:val="clear" w:color="auto" w:fill="FFFFFF"/>
        </w:rPr>
        <w:footnoteReference w:id="8"/>
      </w:r>
      <w:r w:rsidRPr="00DB0C96">
        <w:rPr>
          <w:rStyle w:val="Pogrubienie"/>
          <w:rFonts w:cs="Arial"/>
          <w:b w:val="0"/>
          <w:bCs w:val="0"/>
          <w:szCs w:val="20"/>
          <w:shd w:val="clear" w:color="auto" w:fill="FFFFFF"/>
        </w:rPr>
        <w:t>.</w:t>
      </w:r>
      <w:r w:rsidR="003E5E42"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Tereny typu „</w:t>
      </w:r>
      <w:proofErr w:type="spellStart"/>
      <w:r w:rsidRPr="00DB0C96">
        <w:rPr>
          <w:rStyle w:val="Pogrubienie"/>
          <w:rFonts w:cs="Arial"/>
          <w:b w:val="0"/>
          <w:bCs w:val="0"/>
          <w:szCs w:val="20"/>
          <w:shd w:val="clear" w:color="auto" w:fill="FFFFFF"/>
        </w:rPr>
        <w:t>greenfield</w:t>
      </w:r>
      <w:proofErr w:type="spellEnd"/>
      <w:r w:rsidRPr="00DB0C96">
        <w:rPr>
          <w:rStyle w:val="Pogrubienie"/>
          <w:rFonts w:cs="Arial"/>
          <w:b w:val="0"/>
          <w:bCs w:val="0"/>
          <w:szCs w:val="20"/>
          <w:shd w:val="clear" w:color="auto" w:fill="FFFFFF"/>
        </w:rPr>
        <w:t>” to niezabudowane obszary, nieużywane dotychczas przez</w:t>
      </w:r>
      <w:r w:rsidR="005020E5"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przemysł lub usługi, wcześniej zwykle zagospodarowane rolniczo. Tereny typu „</w:t>
      </w:r>
      <w:proofErr w:type="spellStart"/>
      <w:r w:rsidRPr="00DB0C96">
        <w:rPr>
          <w:rStyle w:val="Pogrubienie"/>
          <w:rFonts w:cs="Arial"/>
          <w:b w:val="0"/>
          <w:bCs w:val="0"/>
          <w:szCs w:val="20"/>
          <w:shd w:val="clear" w:color="auto" w:fill="FFFFFF"/>
        </w:rPr>
        <w:t>brownfield</w:t>
      </w:r>
      <w:proofErr w:type="spellEnd"/>
      <w:r w:rsidRPr="00DB0C96">
        <w:rPr>
          <w:rStyle w:val="Pogrubienie"/>
          <w:rFonts w:cs="Arial"/>
          <w:b w:val="0"/>
          <w:bCs w:val="0"/>
          <w:szCs w:val="20"/>
          <w:shd w:val="clear" w:color="auto" w:fill="FFFFFF"/>
        </w:rPr>
        <w:t xml:space="preserve">” to </w:t>
      </w:r>
      <w:r w:rsidR="002E6A29" w:rsidRPr="00DB0C96">
        <w:rPr>
          <w:rStyle w:val="Pogrubienie"/>
          <w:rFonts w:cs="Arial"/>
          <w:b w:val="0"/>
          <w:bCs w:val="0"/>
          <w:szCs w:val="20"/>
          <w:shd w:val="clear" w:color="auto" w:fill="FFFFFF"/>
        </w:rPr>
        <w:t xml:space="preserve">obszary </w:t>
      </w:r>
      <w:r w:rsidRPr="00DB0C96">
        <w:rPr>
          <w:rStyle w:val="Pogrubienie"/>
          <w:rFonts w:cs="Arial"/>
          <w:b w:val="0"/>
          <w:bCs w:val="0"/>
          <w:szCs w:val="20"/>
          <w:shd w:val="clear" w:color="auto" w:fill="FFFFFF"/>
        </w:rPr>
        <w:t>zabudowane, na których znajdują się już budynki i</w:t>
      </w:r>
      <w:r w:rsidR="005238DA"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infrastruktura poprzemysłowa, przy czym są one częściowo zdegradowane, przestarzałe; nierzadko problemem jest w ich przypadku zanieczyszczenie środowiska (np. skażenie).</w:t>
      </w:r>
      <w:r w:rsidR="003E5E42" w:rsidRPr="00DB0C96">
        <w:rPr>
          <w:rStyle w:val="Pogrubienie"/>
          <w:rFonts w:cs="Arial"/>
          <w:b w:val="0"/>
          <w:bCs w:val="0"/>
          <w:szCs w:val="20"/>
          <w:shd w:val="clear" w:color="auto" w:fill="FFFFFF"/>
        </w:rPr>
        <w:t xml:space="preserve"> Natomiast t</w:t>
      </w:r>
      <w:r w:rsidRPr="00DB0C96">
        <w:rPr>
          <w:rStyle w:val="Pogrubienie"/>
          <w:rFonts w:cs="Arial"/>
          <w:b w:val="0"/>
          <w:bCs w:val="0"/>
          <w:szCs w:val="20"/>
          <w:shd w:val="clear" w:color="auto" w:fill="FFFFFF"/>
        </w:rPr>
        <w:t xml:space="preserve">ereny typu </w:t>
      </w:r>
      <w:r w:rsidR="005020E5" w:rsidRPr="00DB0C96">
        <w:rPr>
          <w:rStyle w:val="Pogrubienie"/>
          <w:rFonts w:cs="Arial"/>
          <w:b w:val="0"/>
          <w:bCs w:val="0"/>
          <w:szCs w:val="20"/>
          <w:shd w:val="clear" w:color="auto" w:fill="FFFFFF"/>
        </w:rPr>
        <w:t>„</w:t>
      </w:r>
      <w:proofErr w:type="spellStart"/>
      <w:r w:rsidRPr="00DB0C96">
        <w:rPr>
          <w:rStyle w:val="Pogrubienie"/>
          <w:rFonts w:cs="Arial"/>
          <w:b w:val="0"/>
          <w:bCs w:val="0"/>
          <w:szCs w:val="20"/>
          <w:shd w:val="clear" w:color="auto" w:fill="FFFFFF"/>
        </w:rPr>
        <w:t>greyfield</w:t>
      </w:r>
      <w:proofErr w:type="spellEnd"/>
      <w:r w:rsidR="005020E5"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to również określenie dla obszarów z istniejącą infrastrukturą, która jednak nie jest zdegradowana, </w:t>
      </w:r>
      <w:r w:rsidR="001C7FB2"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a wręcz przeciwnie – nierzadko stanowi wartość dla</w:t>
      </w:r>
      <w:r w:rsidR="005020E5"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inwestora, który niewielkimi nakładami środków może ją ulepszyć.</w:t>
      </w:r>
    </w:p>
    <w:p w14:paraId="6E83ABAE" w14:textId="7016F146"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Istotną rolę w procesie zagospodarowania terenów inwestycyjnych każdego typu odgrywają władze samorządowe, które dysponują różnymi instrumentami pobudzenia działalności inwestycyjnej na danym terenie. Wśród tych instrumentów znajdują się parki przemysłowe i technologiczne, czyli</w:t>
      </w:r>
      <w:r w:rsidRPr="00DB0C96">
        <w:rPr>
          <w:rFonts w:cs="Arial"/>
          <w:szCs w:val="20"/>
        </w:rPr>
        <w:t xml:space="preserve"> </w:t>
      </w:r>
      <w:r w:rsidRPr="00DB0C96">
        <w:rPr>
          <w:rFonts w:cs="Arial"/>
          <w:i/>
          <w:szCs w:val="20"/>
        </w:rPr>
        <w:t>„</w:t>
      </w:r>
      <w:r w:rsidRPr="00DB0C96">
        <w:rPr>
          <w:rStyle w:val="Pogrubienie"/>
          <w:rFonts w:cs="Arial"/>
          <w:b w:val="0"/>
          <w:bCs w:val="0"/>
          <w:i/>
          <w:szCs w:val="20"/>
          <w:shd w:val="clear" w:color="auto" w:fill="FFFFFF"/>
        </w:rPr>
        <w:t xml:space="preserve">miejsca, w których dzięki zgromadzeniu firm z jednej branży oraz wspierających je placówek badawczo-naukowych możliwy jest szybki ich rozwój. To coraz powszechniej stosowane w naszym kraju rozwiązania prorozwojowe. Oferowane przez nie udogodnienia są skierowane zarówno do przedsiębiorców polskich, jak </w:t>
      </w:r>
      <w:r w:rsidR="001C7FB2" w:rsidRPr="00DB0C96">
        <w:rPr>
          <w:rStyle w:val="Pogrubienie"/>
          <w:rFonts w:cs="Arial"/>
          <w:b w:val="0"/>
          <w:bCs w:val="0"/>
          <w:i/>
          <w:szCs w:val="20"/>
          <w:shd w:val="clear" w:color="auto" w:fill="FFFFFF"/>
        </w:rPr>
        <w:br/>
      </w:r>
      <w:r w:rsidRPr="00DB0C96">
        <w:rPr>
          <w:rStyle w:val="Pogrubienie"/>
          <w:rFonts w:cs="Arial"/>
          <w:b w:val="0"/>
          <w:bCs w:val="0"/>
          <w:i/>
          <w:szCs w:val="20"/>
          <w:shd w:val="clear" w:color="auto" w:fill="FFFFFF"/>
        </w:rPr>
        <w:t>i zagranicznych”</w:t>
      </w:r>
      <w:r w:rsidR="005671E5" w:rsidRPr="00DB0C96">
        <w:rPr>
          <w:rStyle w:val="Odwoanieprzypisudolnego"/>
          <w:rFonts w:cs="Arial"/>
          <w:i/>
          <w:szCs w:val="20"/>
          <w:shd w:val="clear" w:color="auto" w:fill="FFFFFF"/>
        </w:rPr>
        <w:footnoteReference w:id="9"/>
      </w:r>
      <w:r w:rsidR="005020E5"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Podstawowa różnica między nimi zasadza się na tym, że parki technologiczne mają </w:t>
      </w:r>
      <w:r w:rsidR="005020E5" w:rsidRPr="00DB0C96">
        <w:rPr>
          <w:rStyle w:val="Pogrubienie"/>
          <w:rFonts w:cs="Arial"/>
          <w:b w:val="0"/>
          <w:bCs w:val="0"/>
          <w:szCs w:val="20"/>
          <w:shd w:val="clear" w:color="auto" w:fill="FFFFFF"/>
        </w:rPr>
        <w:t xml:space="preserve">służyć </w:t>
      </w:r>
      <w:r w:rsidRPr="00DB0C96">
        <w:rPr>
          <w:rStyle w:val="Pogrubienie"/>
          <w:rFonts w:cs="Arial"/>
          <w:b w:val="0"/>
          <w:bCs w:val="0"/>
          <w:szCs w:val="20"/>
          <w:shd w:val="clear" w:color="auto" w:fill="FFFFFF"/>
        </w:rPr>
        <w:t>głównie implementacji wiedzy naukowej w praktyce gospodarczej, a także rozwojowi przedsiębiorstw wykorzystujących nowoczesne technologie, zaś parki przemysłowe – w</w:t>
      </w:r>
      <w:r w:rsidR="00963843" w:rsidRPr="00DB0C96">
        <w:rPr>
          <w:rStyle w:val="Pogrubienie"/>
          <w:rFonts w:cs="Arial"/>
          <w:b w:val="0"/>
          <w:bCs w:val="0"/>
          <w:szCs w:val="20"/>
          <w:shd w:val="clear" w:color="auto" w:fill="FFFFFF"/>
        </w:rPr>
        <w:t>s</w:t>
      </w:r>
      <w:r w:rsidRPr="00DB0C96">
        <w:rPr>
          <w:rStyle w:val="Pogrubienie"/>
          <w:rFonts w:cs="Arial"/>
          <w:b w:val="0"/>
          <w:bCs w:val="0"/>
          <w:szCs w:val="20"/>
          <w:shd w:val="clear" w:color="auto" w:fill="FFFFFF"/>
        </w:rPr>
        <w:t>pieraniu restrukturyzacji, rozwojowi przemysłu i rynku pracy na danym obszarze</w:t>
      </w:r>
      <w:r w:rsidRPr="00DB0C96">
        <w:rPr>
          <w:rStyle w:val="Odwoanieprzypisudolnego"/>
          <w:rFonts w:cs="Arial"/>
          <w:szCs w:val="20"/>
          <w:shd w:val="clear" w:color="auto" w:fill="FFFFFF"/>
        </w:rPr>
        <w:footnoteReference w:id="10"/>
      </w:r>
      <w:r w:rsidRPr="00DB0C96">
        <w:rPr>
          <w:rStyle w:val="Pogrubienie"/>
          <w:rFonts w:cs="Arial"/>
          <w:b w:val="0"/>
          <w:bCs w:val="0"/>
          <w:szCs w:val="20"/>
          <w:shd w:val="clear" w:color="auto" w:fill="FFFFFF"/>
        </w:rPr>
        <w:t>. W praktyce często spotyka się także formę mieszaną, tj. parki przemysłowo-technologiczne.</w:t>
      </w:r>
    </w:p>
    <w:p w14:paraId="52BB7588" w14:textId="73DB862C"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 xml:space="preserve">Parki przemysłowe noszą często nazwę stref aktywności gospodarczej; parki przemysłowe i technologiczne funkcjonują często w ramach </w:t>
      </w:r>
      <w:r w:rsidR="005671E5" w:rsidRPr="00DB0C96">
        <w:rPr>
          <w:rStyle w:val="Pogrubienie"/>
          <w:rFonts w:cs="Arial"/>
          <w:b w:val="0"/>
          <w:bCs w:val="0"/>
          <w:szCs w:val="20"/>
          <w:shd w:val="clear" w:color="auto" w:fill="FFFFFF"/>
        </w:rPr>
        <w:t>SSE</w:t>
      </w:r>
      <w:r w:rsidRPr="00DB0C96">
        <w:rPr>
          <w:rStyle w:val="Pogrubienie"/>
          <w:rFonts w:cs="Arial"/>
          <w:b w:val="0"/>
          <w:bCs w:val="0"/>
          <w:szCs w:val="20"/>
          <w:shd w:val="clear" w:color="auto" w:fill="FFFFFF"/>
        </w:rPr>
        <w:t>.</w:t>
      </w:r>
      <w:r w:rsidR="005671E5"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Strefy aktywności gospodarczej są to wydzielone i przygotowane do inwestycji obszary odpowiadające zapotrzebowaniu potencjalnych inwestorów, tworzone najczęściej przez</w:t>
      </w:r>
      <w:r w:rsidR="005020E5"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 xml:space="preserve">samorządy lokalne. Strefy te charakteryzuje kluczowe znaczenie dla wzrostu poziomu inwestycji komercyjnych. Zwiększają atrakcyjność inwestycyjną regionu, rozwijają przedsiębiorczość i kreują nowe miejsca pracy. Gminy, dostrzegając pozytywne efekty działania takich stref, scalają nowe tereny, budują infrastrukturę techniczną, a także zmieniają przeznaczenie terenu w </w:t>
      </w:r>
      <w:r w:rsidR="002E6A29" w:rsidRPr="00DB0C96">
        <w:rPr>
          <w:rStyle w:val="Pogrubienie"/>
          <w:rFonts w:cs="Arial"/>
          <w:b w:val="0"/>
          <w:bCs w:val="0"/>
          <w:szCs w:val="20"/>
          <w:shd w:val="clear" w:color="auto" w:fill="FFFFFF"/>
        </w:rPr>
        <w:t>MPZP</w:t>
      </w:r>
      <w:r w:rsidRPr="00DB0C96">
        <w:rPr>
          <w:rStyle w:val="Pogrubienie"/>
          <w:rFonts w:cs="Arial"/>
          <w:b w:val="0"/>
          <w:bCs w:val="0"/>
          <w:szCs w:val="20"/>
          <w:shd w:val="clear" w:color="auto" w:fill="FFFFFF"/>
        </w:rPr>
        <w:t xml:space="preserve">. Strefy aktywności gospodarczej tworzone są i funkcjonują na mocy ustawy o </w:t>
      </w:r>
      <w:r w:rsidR="005020E5" w:rsidRPr="00DB0C96">
        <w:rPr>
          <w:rStyle w:val="Pogrubienie"/>
          <w:rFonts w:cs="Arial"/>
          <w:b w:val="0"/>
          <w:bCs w:val="0"/>
          <w:szCs w:val="20"/>
          <w:shd w:val="clear" w:color="auto" w:fill="FFFFFF"/>
        </w:rPr>
        <w:t>s</w:t>
      </w:r>
      <w:r w:rsidRPr="00DB0C96">
        <w:rPr>
          <w:rStyle w:val="Pogrubienie"/>
          <w:rFonts w:cs="Arial"/>
          <w:b w:val="0"/>
          <w:bCs w:val="0"/>
          <w:szCs w:val="20"/>
          <w:shd w:val="clear" w:color="auto" w:fill="FFFFFF"/>
        </w:rPr>
        <w:t xml:space="preserve">pecjalnych </w:t>
      </w:r>
      <w:r w:rsidR="005020E5" w:rsidRPr="00DB0C96">
        <w:rPr>
          <w:rStyle w:val="Pogrubienie"/>
          <w:rFonts w:cs="Arial"/>
          <w:b w:val="0"/>
          <w:bCs w:val="0"/>
          <w:szCs w:val="20"/>
          <w:shd w:val="clear" w:color="auto" w:fill="FFFFFF"/>
        </w:rPr>
        <w:t>s</w:t>
      </w:r>
      <w:r w:rsidRPr="00DB0C96">
        <w:rPr>
          <w:rStyle w:val="Pogrubienie"/>
          <w:rFonts w:cs="Arial"/>
          <w:b w:val="0"/>
          <w:bCs w:val="0"/>
          <w:szCs w:val="20"/>
          <w:shd w:val="clear" w:color="auto" w:fill="FFFFFF"/>
        </w:rPr>
        <w:t xml:space="preserve">trefach </w:t>
      </w:r>
      <w:r w:rsidR="005020E5" w:rsidRPr="00DB0C96">
        <w:rPr>
          <w:rStyle w:val="Pogrubienie"/>
          <w:rFonts w:cs="Arial"/>
          <w:b w:val="0"/>
          <w:bCs w:val="0"/>
          <w:szCs w:val="20"/>
          <w:shd w:val="clear" w:color="auto" w:fill="FFFFFF"/>
        </w:rPr>
        <w:t>e</w:t>
      </w:r>
      <w:r w:rsidRPr="00DB0C96">
        <w:rPr>
          <w:rStyle w:val="Pogrubienie"/>
          <w:rFonts w:cs="Arial"/>
          <w:b w:val="0"/>
          <w:bCs w:val="0"/>
          <w:szCs w:val="20"/>
          <w:shd w:val="clear" w:color="auto" w:fill="FFFFFF"/>
        </w:rPr>
        <w:t xml:space="preserve">konomicznych, </w:t>
      </w:r>
      <w:r w:rsidR="005020E5" w:rsidRPr="00DB0C96">
        <w:rPr>
          <w:rStyle w:val="Pogrubienie"/>
          <w:rFonts w:cs="Arial"/>
          <w:b w:val="0"/>
          <w:bCs w:val="0"/>
          <w:szCs w:val="20"/>
          <w:shd w:val="clear" w:color="auto" w:fill="FFFFFF"/>
        </w:rPr>
        <w:t>r</w:t>
      </w:r>
      <w:r w:rsidRPr="00DB0C96">
        <w:rPr>
          <w:rStyle w:val="Pogrubienie"/>
          <w:rFonts w:cs="Arial"/>
          <w:b w:val="0"/>
          <w:bCs w:val="0"/>
          <w:szCs w:val="20"/>
          <w:shd w:val="clear" w:color="auto" w:fill="FFFFFF"/>
        </w:rPr>
        <w:t xml:space="preserve">ozporządzeń Rady Ministrów o utworzeniu poszczególnych stref, </w:t>
      </w:r>
      <w:r w:rsidR="00B65544">
        <w:rPr>
          <w:rStyle w:val="Pogrubienie"/>
          <w:rFonts w:cs="Arial"/>
          <w:b w:val="0"/>
          <w:bCs w:val="0"/>
          <w:szCs w:val="20"/>
          <w:shd w:val="clear" w:color="auto" w:fill="FFFFFF"/>
        </w:rPr>
        <w:br/>
      </w:r>
      <w:r w:rsidRPr="00DB0C96">
        <w:rPr>
          <w:rStyle w:val="Pogrubienie"/>
          <w:rFonts w:cs="Arial"/>
          <w:b w:val="0"/>
          <w:bCs w:val="0"/>
          <w:szCs w:val="20"/>
          <w:shd w:val="clear" w:color="auto" w:fill="FFFFFF"/>
        </w:rPr>
        <w:t xml:space="preserve">a także regulaminów stref i planów ich zagospodarowania. Czasami funkcjonują pod nazwą </w:t>
      </w:r>
      <w:r w:rsidRPr="00DB0C96">
        <w:rPr>
          <w:rStyle w:val="Pogrubienie"/>
          <w:rFonts w:cs="Arial"/>
          <w:b w:val="0"/>
          <w:bCs w:val="0"/>
          <w:szCs w:val="20"/>
          <w:shd w:val="clear" w:color="auto" w:fill="FFFFFF"/>
        </w:rPr>
        <w:lastRenderedPageBreak/>
        <w:t xml:space="preserve">stref inwestycyjnych. Strefy aktywności gospodarczej mogą pokrywać się z obszarami objętymi statusem </w:t>
      </w:r>
      <w:r w:rsidR="002E6A29" w:rsidRPr="00DB0C96">
        <w:rPr>
          <w:rStyle w:val="Pogrubienie"/>
          <w:rFonts w:cs="Arial"/>
          <w:b w:val="0"/>
          <w:bCs w:val="0"/>
          <w:szCs w:val="20"/>
          <w:shd w:val="clear" w:color="auto" w:fill="FFFFFF"/>
        </w:rPr>
        <w:t>SSE</w:t>
      </w:r>
      <w:r w:rsidRPr="00DB0C96">
        <w:rPr>
          <w:rStyle w:val="Pogrubienie"/>
          <w:rFonts w:cs="Arial"/>
          <w:b w:val="0"/>
          <w:bCs w:val="0"/>
          <w:szCs w:val="20"/>
          <w:shd w:val="clear" w:color="auto" w:fill="FFFFFF"/>
        </w:rPr>
        <w:t>, mogą też stanowić ich podstrefy.</w:t>
      </w:r>
    </w:p>
    <w:p w14:paraId="7C98CFA6" w14:textId="3B32F102" w:rsidR="00FE734D" w:rsidRPr="00DB0C96" w:rsidRDefault="00F57BA6"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SSE</w:t>
      </w:r>
      <w:r w:rsidR="00FE734D" w:rsidRPr="00DB0C96">
        <w:rPr>
          <w:rStyle w:val="Pogrubienie"/>
          <w:rFonts w:cs="Arial"/>
          <w:b w:val="0"/>
          <w:bCs w:val="0"/>
          <w:szCs w:val="20"/>
          <w:shd w:val="clear" w:color="auto" w:fill="FFFFFF"/>
        </w:rPr>
        <w:t xml:space="preserve"> to wyodrębnione administracyjnie obszary w</w:t>
      </w:r>
      <w:r w:rsidR="005238DA"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Polsce, w obrębie których zostały wprowadzone preferencyjne warunki prowadzenia działalności gospodarczej. SSE działają na mocy ustaw</w:t>
      </w:r>
      <w:r w:rsidR="005020E5" w:rsidRPr="00DB0C96">
        <w:rPr>
          <w:rStyle w:val="Pogrubienie"/>
          <w:rFonts w:cs="Arial"/>
          <w:b w:val="0"/>
          <w:bCs w:val="0"/>
          <w:szCs w:val="20"/>
          <w:shd w:val="clear" w:color="auto" w:fill="FFFFFF"/>
        </w:rPr>
        <w:t>y</w:t>
      </w:r>
      <w:r w:rsidR="00FE734D" w:rsidRPr="00DB0C96">
        <w:rPr>
          <w:rStyle w:val="Pogrubienie"/>
          <w:rFonts w:cs="Arial"/>
          <w:b w:val="0"/>
          <w:bCs w:val="0"/>
          <w:szCs w:val="20"/>
          <w:shd w:val="clear" w:color="auto" w:fill="FFFFFF"/>
        </w:rPr>
        <w:t xml:space="preserve"> z dnia 20 października 1994 r. o</w:t>
      </w:r>
      <w:r w:rsidR="005238DA"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 xml:space="preserve">specjalnych strefach ekonomicznych </w:t>
      </w:r>
      <w:r w:rsidR="00B2465F" w:rsidRPr="00DB0C96">
        <w:rPr>
          <w:rStyle w:val="Pogrubienie"/>
          <w:rFonts w:cs="Arial"/>
          <w:b w:val="0"/>
          <w:bCs w:val="0"/>
          <w:szCs w:val="20"/>
          <w:shd w:val="clear" w:color="auto" w:fill="FFFFFF"/>
        </w:rPr>
        <w:t>(</w:t>
      </w:r>
      <w:proofErr w:type="spellStart"/>
      <w:r w:rsidR="00B2465F" w:rsidRPr="00DB0C96">
        <w:rPr>
          <w:rStyle w:val="Pogrubienie"/>
          <w:rFonts w:cs="Arial"/>
          <w:b w:val="0"/>
          <w:bCs w:val="0"/>
          <w:szCs w:val="20"/>
          <w:shd w:val="clear" w:color="auto" w:fill="FFFFFF"/>
        </w:rPr>
        <w:t>t.j</w:t>
      </w:r>
      <w:proofErr w:type="spellEnd"/>
      <w:r w:rsidR="00B2465F" w:rsidRPr="00DB0C96">
        <w:rPr>
          <w:rStyle w:val="Pogrubienie"/>
          <w:rFonts w:cs="Arial"/>
          <w:b w:val="0"/>
          <w:bCs w:val="0"/>
          <w:szCs w:val="20"/>
          <w:shd w:val="clear" w:color="auto" w:fill="FFFFFF"/>
        </w:rPr>
        <w:t xml:space="preserve">. </w:t>
      </w:r>
      <w:r w:rsidR="001B235C" w:rsidRPr="00DB0C96">
        <w:rPr>
          <w:rStyle w:val="Pogrubienie"/>
          <w:rFonts w:cs="Arial"/>
          <w:b w:val="0"/>
          <w:bCs w:val="0"/>
          <w:szCs w:val="20"/>
          <w:shd w:val="clear" w:color="auto" w:fill="FFFFFF"/>
        </w:rPr>
        <w:t>Dz.U. z 2020 r. poz. 1670</w:t>
      </w:r>
      <w:r w:rsidR="00FE734D" w:rsidRPr="00DB0C96">
        <w:rPr>
          <w:rStyle w:val="Pogrubienie"/>
          <w:rFonts w:cs="Arial"/>
          <w:b w:val="0"/>
          <w:bCs w:val="0"/>
          <w:szCs w:val="20"/>
          <w:shd w:val="clear" w:color="auto" w:fill="FFFFFF"/>
        </w:rPr>
        <w:t>); funkcjonują w określonych granicach – ich cechą charakterystyczną jest terytorialność</w:t>
      </w:r>
      <w:r w:rsidR="00FE734D" w:rsidRPr="00DB0C96">
        <w:rPr>
          <w:rStyle w:val="Odwoanieprzypisudolnego"/>
          <w:rFonts w:cs="Arial"/>
          <w:szCs w:val="20"/>
          <w:shd w:val="clear" w:color="auto" w:fill="FFFFFF"/>
        </w:rPr>
        <w:footnoteReference w:id="11"/>
      </w:r>
      <w:r w:rsidR="00FE734D" w:rsidRPr="00DB0C96">
        <w:rPr>
          <w:rStyle w:val="Pogrubienie"/>
          <w:rFonts w:cs="Arial"/>
          <w:b w:val="0"/>
          <w:bCs w:val="0"/>
          <w:szCs w:val="20"/>
          <w:shd w:val="clear" w:color="auto" w:fill="FFFFFF"/>
        </w:rPr>
        <w:t xml:space="preserve">. Przedsiębiorcy, którzy lokują inwestycje na terenie SSE mogą korzystać </w:t>
      </w:r>
      <w:r w:rsidR="001C7FB2" w:rsidRPr="00DB0C96">
        <w:rPr>
          <w:rStyle w:val="Pogrubienie"/>
          <w:rFonts w:cs="Arial"/>
          <w:b w:val="0"/>
          <w:bCs w:val="0"/>
          <w:szCs w:val="20"/>
          <w:shd w:val="clear" w:color="auto" w:fill="FFFFFF"/>
        </w:rPr>
        <w:br/>
      </w:r>
      <w:r w:rsidR="00FE734D" w:rsidRPr="00DB0C96">
        <w:rPr>
          <w:rStyle w:val="Pogrubienie"/>
          <w:rFonts w:cs="Arial"/>
          <w:b w:val="0"/>
          <w:bCs w:val="0"/>
          <w:szCs w:val="20"/>
          <w:shd w:val="clear" w:color="auto" w:fill="FFFFFF"/>
        </w:rPr>
        <w:t>z pomocy publicznej udzielanej w formie zwolnień z podatku dochodowego, z tytułu kosztów nowej inwestycji lub</w:t>
      </w:r>
      <w:r w:rsidR="005238DA"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tworzenia nowych miejsc pracy.</w:t>
      </w:r>
      <w:r w:rsidR="00FE734D" w:rsidRPr="00DB0C96">
        <w:rPr>
          <w:rFonts w:cs="Arial"/>
          <w:szCs w:val="20"/>
        </w:rPr>
        <w:t xml:space="preserve"> </w:t>
      </w:r>
      <w:r w:rsidR="00FE734D" w:rsidRPr="00DB0C96">
        <w:rPr>
          <w:rStyle w:val="Pogrubienie"/>
          <w:rFonts w:cs="Arial"/>
          <w:b w:val="0"/>
          <w:bCs w:val="0"/>
          <w:szCs w:val="20"/>
          <w:shd w:val="clear" w:color="auto" w:fill="FFFFFF"/>
        </w:rPr>
        <w:t>Podstawę obliczenia kosztów kwalifikujących się do</w:t>
      </w:r>
      <w:r w:rsidR="005238DA"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objęcia pomocą stanowią koszty nowej inwestycji lub wartość dwuletnich kosztów pracy nowo zatrudnionych pracowników. Intensywność pomocy publicznej liczona jest jako procent kosztów kwalifikujących się do objęcia pomocą</w:t>
      </w:r>
      <w:r w:rsidR="00FE734D" w:rsidRPr="00DB0C96">
        <w:rPr>
          <w:rStyle w:val="Odwoanieprzypisudolnego"/>
          <w:rFonts w:cs="Arial"/>
          <w:szCs w:val="20"/>
          <w:shd w:val="clear" w:color="auto" w:fill="FFFFFF"/>
        </w:rPr>
        <w:footnoteReference w:id="12"/>
      </w:r>
      <w:r w:rsidR="00FE734D" w:rsidRPr="00DB0C96">
        <w:rPr>
          <w:rStyle w:val="Pogrubienie"/>
          <w:rFonts w:cs="Arial"/>
          <w:b w:val="0"/>
          <w:bCs w:val="0"/>
          <w:szCs w:val="20"/>
          <w:shd w:val="clear" w:color="auto" w:fill="FFFFFF"/>
        </w:rPr>
        <w:t>. Podsumowując efekty działania</w:t>
      </w:r>
      <w:r w:rsidR="006C401F" w:rsidRPr="00DB0C96">
        <w:rPr>
          <w:rStyle w:val="Pogrubienie"/>
          <w:rFonts w:cs="Arial"/>
          <w:b w:val="0"/>
          <w:bCs w:val="0"/>
          <w:szCs w:val="20"/>
          <w:shd w:val="clear" w:color="auto" w:fill="FFFFFF"/>
        </w:rPr>
        <w:t xml:space="preserve"> SSE</w:t>
      </w:r>
      <w:r w:rsidR="00FE734D" w:rsidRPr="00DB0C96">
        <w:rPr>
          <w:rStyle w:val="Pogrubienie"/>
          <w:rFonts w:cs="Arial"/>
          <w:b w:val="0"/>
          <w:bCs w:val="0"/>
          <w:szCs w:val="20"/>
          <w:shd w:val="clear" w:color="auto" w:fill="FFFFFF"/>
        </w:rPr>
        <w:t xml:space="preserve">, eksperci uznają, że okazały się </w:t>
      </w:r>
      <w:r w:rsidR="006C401F" w:rsidRPr="00DB0C96">
        <w:rPr>
          <w:rStyle w:val="Pogrubienie"/>
          <w:rFonts w:cs="Arial"/>
          <w:b w:val="0"/>
          <w:bCs w:val="0"/>
          <w:szCs w:val="20"/>
          <w:shd w:val="clear" w:color="auto" w:fill="FFFFFF"/>
        </w:rPr>
        <w:t>one „</w:t>
      </w:r>
      <w:r w:rsidR="00FE734D" w:rsidRPr="00DB0C96">
        <w:rPr>
          <w:rStyle w:val="Pogrubienie"/>
          <w:rFonts w:cs="Arial"/>
          <w:b w:val="0"/>
          <w:bCs w:val="0"/>
          <w:i/>
          <w:szCs w:val="20"/>
          <w:shd w:val="clear" w:color="auto" w:fill="FFFFFF"/>
        </w:rPr>
        <w:t>efektywnym narzędziem stymulującym rozwój przedsiębiorczości. W okresie 1995</w:t>
      </w:r>
      <w:r w:rsidR="005020E5" w:rsidRPr="00DB0C96">
        <w:rPr>
          <w:rStyle w:val="Pogrubienie"/>
          <w:rFonts w:cs="Arial"/>
          <w:b w:val="0"/>
          <w:bCs w:val="0"/>
          <w:i/>
          <w:szCs w:val="20"/>
          <w:shd w:val="clear" w:color="auto" w:fill="FFFFFF"/>
        </w:rPr>
        <w:t>-</w:t>
      </w:r>
      <w:r w:rsidR="00FE734D" w:rsidRPr="00DB0C96">
        <w:rPr>
          <w:rStyle w:val="Pogrubienie"/>
          <w:rFonts w:cs="Arial"/>
          <w:b w:val="0"/>
          <w:bCs w:val="0"/>
          <w:i/>
          <w:szCs w:val="20"/>
          <w:shd w:val="clear" w:color="auto" w:fill="FFFFFF"/>
        </w:rPr>
        <w:t>2017 stworzono i utrzymano w ich ramach ponad 350 tys. miejsc pracy oraz pozyskano kapitał o łącznej wartości ponad 120 mld PLN. W</w:t>
      </w:r>
      <w:r w:rsidR="005238DA" w:rsidRPr="00DB0C96">
        <w:rPr>
          <w:rStyle w:val="Pogrubienie"/>
          <w:rFonts w:cs="Arial"/>
          <w:b w:val="0"/>
          <w:bCs w:val="0"/>
          <w:i/>
          <w:szCs w:val="20"/>
          <w:shd w:val="clear" w:color="auto" w:fill="FFFFFF"/>
        </w:rPr>
        <w:t xml:space="preserve"> </w:t>
      </w:r>
      <w:r w:rsidR="00FE734D" w:rsidRPr="00DB0C96">
        <w:rPr>
          <w:rStyle w:val="Pogrubienie"/>
          <w:rFonts w:cs="Arial"/>
          <w:b w:val="0"/>
          <w:bCs w:val="0"/>
          <w:i/>
          <w:szCs w:val="20"/>
          <w:shd w:val="clear" w:color="auto" w:fill="FFFFFF"/>
        </w:rPr>
        <w:t>czternastu strefach działalność rozpoczęło ponad 2 tys. firm”</w:t>
      </w:r>
      <w:r w:rsidR="00FE734D" w:rsidRPr="00DB0C96">
        <w:rPr>
          <w:rStyle w:val="Odwoanieprzypisudolnego"/>
          <w:rFonts w:cs="Arial"/>
          <w:szCs w:val="20"/>
          <w:shd w:val="clear" w:color="auto" w:fill="FFFFFF"/>
        </w:rPr>
        <w:footnoteReference w:id="13"/>
      </w:r>
      <w:r w:rsidR="00FE734D" w:rsidRPr="00DB0C96">
        <w:rPr>
          <w:rStyle w:val="Pogrubienie"/>
          <w:rFonts w:cs="Arial"/>
          <w:b w:val="0"/>
          <w:bCs w:val="0"/>
          <w:szCs w:val="20"/>
          <w:shd w:val="clear" w:color="auto" w:fill="FFFFFF"/>
        </w:rPr>
        <w:t>.</w:t>
      </w:r>
    </w:p>
    <w:p w14:paraId="0D630D11" w14:textId="484B956B"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 xml:space="preserve">Rok 2018 przyniósł zmiany w funkcjonowaniu SSE poprzez ustanowienie nowego instrumentu wsparcia dla inwestorów, którym jest </w:t>
      </w:r>
      <w:r w:rsidR="006E57BC" w:rsidRPr="00DB0C96">
        <w:rPr>
          <w:rStyle w:val="Pogrubienie"/>
          <w:rFonts w:cs="Arial"/>
          <w:b w:val="0"/>
          <w:bCs w:val="0"/>
          <w:szCs w:val="20"/>
          <w:shd w:val="clear" w:color="auto" w:fill="FFFFFF"/>
        </w:rPr>
        <w:t>PSI</w:t>
      </w:r>
      <w:r w:rsidR="001B235C" w:rsidRPr="00DB0C96">
        <w:rPr>
          <w:rStyle w:val="Pogrubienie"/>
          <w:rFonts w:cs="Arial"/>
          <w:b w:val="0"/>
          <w:bCs w:val="0"/>
          <w:szCs w:val="20"/>
          <w:shd w:val="clear" w:color="auto" w:fill="FFFFFF"/>
        </w:rPr>
        <w:t xml:space="preserve"> wprowadzona ustawą z dnia 10 maja 2018 r. o wspieraniu nowych inwestycji</w:t>
      </w:r>
      <w:r w:rsidRPr="00DB0C96">
        <w:rPr>
          <w:rStyle w:val="Pogrubienie"/>
          <w:rFonts w:cs="Arial"/>
          <w:b w:val="0"/>
          <w:bCs w:val="0"/>
          <w:szCs w:val="20"/>
          <w:shd w:val="clear" w:color="auto" w:fill="FFFFFF"/>
        </w:rPr>
        <w:t xml:space="preserve">. Założenia do jego opracowania dała </w:t>
      </w:r>
      <w:r w:rsidRPr="00DB0C96">
        <w:rPr>
          <w:rStyle w:val="Pogrubienie"/>
          <w:rFonts w:cs="Arial"/>
          <w:b w:val="0"/>
          <w:bCs w:val="0"/>
          <w:i/>
          <w:szCs w:val="20"/>
          <w:shd w:val="clear" w:color="auto" w:fill="FFFFFF"/>
        </w:rPr>
        <w:t>Strategia na Rzecz Odpowiedzialnego Rozwoju</w:t>
      </w:r>
      <w:r w:rsidR="006C401F" w:rsidRPr="00DB0C96">
        <w:rPr>
          <w:rFonts w:cs="Arial"/>
          <w:szCs w:val="20"/>
        </w:rPr>
        <w:t xml:space="preserve"> </w:t>
      </w:r>
      <w:r w:rsidR="006C401F" w:rsidRPr="00DB0C96">
        <w:rPr>
          <w:rStyle w:val="Pogrubienie"/>
          <w:rFonts w:cs="Arial"/>
          <w:b w:val="0"/>
          <w:bCs w:val="0"/>
          <w:i/>
          <w:szCs w:val="20"/>
          <w:shd w:val="clear" w:color="auto" w:fill="FFFFFF"/>
        </w:rPr>
        <w:t>do roku 2020 (z perspektywą do 2030 r.)</w:t>
      </w:r>
      <w:r w:rsidR="00D859E7" w:rsidRPr="00DB0C96">
        <w:rPr>
          <w:rStyle w:val="Pogrubienie"/>
          <w:rFonts w:cs="Arial"/>
          <w:b w:val="0"/>
          <w:bCs w:val="0"/>
          <w:i/>
          <w:szCs w:val="20"/>
          <w:shd w:val="clear" w:color="auto" w:fill="FFFFFF"/>
        </w:rPr>
        <w:t xml:space="preserve"> </w:t>
      </w:r>
      <w:r w:rsidR="000161FA"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kluczowy dokument państwa polskiego w obszarze średnio- i długofalowej polityki gospodarczej. </w:t>
      </w:r>
      <w:r w:rsidR="001C7FB2"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W strategii zidentyfikowano kluczowe problemy oraz wyzwania stojące przed polską gospodarką w</w:t>
      </w:r>
      <w:r w:rsidR="000161FA"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 xml:space="preserve">najbliższych latach i w odpowiedzi na nie wskazano główne założenia i model rozwoju kraju. Wyzwania ujęto w </w:t>
      </w:r>
      <w:r w:rsidR="000161FA" w:rsidRPr="00DB0C96">
        <w:rPr>
          <w:rStyle w:val="Pogrubienie"/>
          <w:rFonts w:cs="Arial"/>
          <w:b w:val="0"/>
          <w:bCs w:val="0"/>
          <w:szCs w:val="20"/>
          <w:shd w:val="clear" w:color="auto" w:fill="FFFFFF"/>
        </w:rPr>
        <w:t>cztery</w:t>
      </w:r>
      <w:r w:rsidRPr="00DB0C96">
        <w:rPr>
          <w:rStyle w:val="Pogrubienie"/>
          <w:rFonts w:cs="Arial"/>
          <w:b w:val="0"/>
          <w:bCs w:val="0"/>
          <w:szCs w:val="20"/>
          <w:shd w:val="clear" w:color="auto" w:fill="FFFFFF"/>
        </w:rPr>
        <w:t xml:space="preserve"> tzw. pułapki rozwojowe: średniego dochodu, braku równowagi, przeciętnego produktu, słabość demograficzną oraz instytucjonalną. W kontekście bezpośrednich inwestycji zagranicznych strategia wskazuje jako jeden z celów identyfikację branż oraz sektorów o dużej wartości dodanej, innowacyjnych, mających potencjał do rozwoju w przyszłości. Ponadto z analizy obecnego stanu rzeczy wynika dodatkowo konieczność proaktywnego, jednolitego podejścia do inwestorów, szczególnie z krajów, które dotychczas </w:t>
      </w:r>
      <w:r w:rsidR="001C7FB2"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w</w:t>
      </w:r>
      <w:r w:rsidR="005238DA"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niewielkim tylko stopniu były zaangażowane w inwestycje w Polsce</w:t>
      </w:r>
      <w:r w:rsidRPr="00DB0C96">
        <w:rPr>
          <w:rStyle w:val="Odwoanieprzypisudolnego"/>
          <w:rFonts w:cs="Arial"/>
          <w:szCs w:val="20"/>
          <w:shd w:val="clear" w:color="auto" w:fill="FFFFFF"/>
        </w:rPr>
        <w:footnoteReference w:id="14"/>
      </w:r>
      <w:r w:rsidRPr="00DB0C96">
        <w:rPr>
          <w:rStyle w:val="Pogrubienie"/>
          <w:rFonts w:cs="Arial"/>
          <w:b w:val="0"/>
          <w:bCs w:val="0"/>
          <w:szCs w:val="20"/>
          <w:shd w:val="clear" w:color="auto" w:fill="FFFFFF"/>
        </w:rPr>
        <w:t>.</w:t>
      </w:r>
    </w:p>
    <w:p w14:paraId="0A5F2539" w14:textId="41143B60"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W kwietniu 2016 r</w:t>
      </w:r>
      <w:r w:rsidR="006E57BC" w:rsidRPr="00DB0C96">
        <w:rPr>
          <w:rStyle w:val="Pogrubienie"/>
          <w:rFonts w:cs="Arial"/>
          <w:b w:val="0"/>
          <w:bCs w:val="0"/>
          <w:szCs w:val="20"/>
          <w:shd w:val="clear" w:color="auto" w:fill="FFFFFF"/>
        </w:rPr>
        <w:t xml:space="preserve">oku </w:t>
      </w:r>
      <w:r w:rsidRPr="00DB0C96">
        <w:rPr>
          <w:rStyle w:val="Pogrubienie"/>
          <w:rFonts w:cs="Arial"/>
          <w:b w:val="0"/>
          <w:bCs w:val="0"/>
          <w:szCs w:val="20"/>
          <w:shd w:val="clear" w:color="auto" w:fill="FFFFFF"/>
        </w:rPr>
        <w:t xml:space="preserve">powołano </w:t>
      </w:r>
      <w:r w:rsidR="006E57BC" w:rsidRPr="00DB0C96">
        <w:rPr>
          <w:rStyle w:val="Pogrubienie"/>
          <w:rFonts w:cs="Arial"/>
          <w:b w:val="0"/>
          <w:bCs w:val="0"/>
          <w:szCs w:val="20"/>
          <w:shd w:val="clear" w:color="auto" w:fill="FFFFFF"/>
        </w:rPr>
        <w:t>PFR</w:t>
      </w:r>
      <w:r w:rsidRPr="00DB0C96">
        <w:rPr>
          <w:rStyle w:val="Pogrubienie"/>
          <w:rFonts w:cs="Arial"/>
          <w:b w:val="0"/>
          <w:bCs w:val="0"/>
          <w:szCs w:val="20"/>
          <w:shd w:val="clear" w:color="auto" w:fill="FFFFFF"/>
        </w:rPr>
        <w:t xml:space="preserve">, w którym </w:t>
      </w:r>
      <w:r w:rsidRPr="00DB0C96">
        <w:rPr>
          <w:rFonts w:cs="Arial"/>
          <w:szCs w:val="20"/>
          <w:shd w:val="clear" w:color="auto" w:fill="FFFFFF"/>
        </w:rPr>
        <w:t xml:space="preserve">funkcjonują instytucje finansowe oraz doradcze, których celem jest tworzenie oferty dla przedsiębiorców, samorządów i osób prywatnych. </w:t>
      </w:r>
      <w:r w:rsidR="00853AC4" w:rsidRPr="00DB0C96">
        <w:rPr>
          <w:rFonts w:cs="Arial"/>
          <w:szCs w:val="20"/>
          <w:shd w:val="clear" w:color="auto" w:fill="FFFFFF"/>
        </w:rPr>
        <w:t>K</w:t>
      </w:r>
      <w:r w:rsidRPr="00DB0C96">
        <w:rPr>
          <w:rFonts w:cs="Arial"/>
          <w:szCs w:val="20"/>
          <w:shd w:val="clear" w:color="auto" w:fill="FFFFFF"/>
        </w:rPr>
        <w:t>onsoliduje</w:t>
      </w:r>
      <w:r w:rsidR="00853AC4" w:rsidRPr="00DB0C96">
        <w:rPr>
          <w:rFonts w:cs="Arial"/>
          <w:szCs w:val="20"/>
          <w:shd w:val="clear" w:color="auto" w:fill="FFFFFF"/>
        </w:rPr>
        <w:t xml:space="preserve"> on</w:t>
      </w:r>
      <w:r w:rsidRPr="00DB0C96">
        <w:rPr>
          <w:rFonts w:cs="Arial"/>
          <w:szCs w:val="20"/>
          <w:shd w:val="clear" w:color="auto" w:fill="FFFFFF"/>
        </w:rPr>
        <w:t xml:space="preserve"> największe instytucje wsparcia rozwoju gospodarczego oraz wspiera aktywną politykę gospodarczą. PFR jest wzorowany na</w:t>
      </w:r>
      <w:r w:rsidR="000161FA" w:rsidRPr="00DB0C96">
        <w:rPr>
          <w:rFonts w:cs="Arial"/>
          <w:szCs w:val="20"/>
          <w:shd w:val="clear" w:color="auto" w:fill="FFFFFF"/>
        </w:rPr>
        <w:t xml:space="preserve"> </w:t>
      </w:r>
      <w:r w:rsidRPr="00DB0C96">
        <w:rPr>
          <w:rFonts w:cs="Arial"/>
          <w:szCs w:val="20"/>
          <w:shd w:val="clear" w:color="auto" w:fill="FFFFFF"/>
        </w:rPr>
        <w:t xml:space="preserve">europejskich bankach rozwoju, m.in. niemieckim </w:t>
      </w:r>
      <w:proofErr w:type="spellStart"/>
      <w:r w:rsidRPr="00DB0C96">
        <w:rPr>
          <w:rFonts w:cs="Arial"/>
          <w:szCs w:val="20"/>
          <w:shd w:val="clear" w:color="auto" w:fill="FFFFFF"/>
        </w:rPr>
        <w:t>Kreditanstalt</w:t>
      </w:r>
      <w:proofErr w:type="spellEnd"/>
      <w:r w:rsidRPr="00DB0C96">
        <w:rPr>
          <w:rFonts w:cs="Arial"/>
          <w:szCs w:val="20"/>
          <w:shd w:val="clear" w:color="auto" w:fill="FFFFFF"/>
        </w:rPr>
        <w:t xml:space="preserve"> </w:t>
      </w:r>
      <w:proofErr w:type="spellStart"/>
      <w:r w:rsidRPr="00DB0C96">
        <w:rPr>
          <w:rFonts w:cs="Arial"/>
          <w:szCs w:val="20"/>
          <w:shd w:val="clear" w:color="auto" w:fill="FFFFFF"/>
        </w:rPr>
        <w:t>für</w:t>
      </w:r>
      <w:proofErr w:type="spellEnd"/>
      <w:r w:rsidRPr="00DB0C96">
        <w:rPr>
          <w:rFonts w:cs="Arial"/>
          <w:szCs w:val="20"/>
          <w:shd w:val="clear" w:color="auto" w:fill="FFFFFF"/>
        </w:rPr>
        <w:t xml:space="preserve"> </w:t>
      </w:r>
      <w:proofErr w:type="spellStart"/>
      <w:r w:rsidRPr="00DB0C96">
        <w:rPr>
          <w:rFonts w:cs="Arial"/>
          <w:szCs w:val="20"/>
          <w:shd w:val="clear" w:color="auto" w:fill="FFFFFF"/>
        </w:rPr>
        <w:t>Wiederaufbau</w:t>
      </w:r>
      <w:proofErr w:type="spellEnd"/>
      <w:r w:rsidRPr="00DB0C96">
        <w:rPr>
          <w:rFonts w:cs="Arial"/>
          <w:szCs w:val="20"/>
          <w:shd w:val="clear" w:color="auto" w:fill="FFFFFF"/>
        </w:rPr>
        <w:t xml:space="preserve">, francuskim </w:t>
      </w:r>
      <w:proofErr w:type="spellStart"/>
      <w:r w:rsidRPr="00DB0C96">
        <w:rPr>
          <w:rFonts w:cs="Arial"/>
          <w:szCs w:val="20"/>
          <w:shd w:val="clear" w:color="auto" w:fill="FFFFFF"/>
        </w:rPr>
        <w:t>Caisse</w:t>
      </w:r>
      <w:proofErr w:type="spellEnd"/>
      <w:r w:rsidRPr="00DB0C96">
        <w:rPr>
          <w:rFonts w:cs="Arial"/>
          <w:szCs w:val="20"/>
          <w:shd w:val="clear" w:color="auto" w:fill="FFFFFF"/>
        </w:rPr>
        <w:t xml:space="preserve"> des </w:t>
      </w:r>
      <w:proofErr w:type="spellStart"/>
      <w:r w:rsidRPr="00DB0C96">
        <w:rPr>
          <w:rFonts w:cs="Arial"/>
          <w:szCs w:val="20"/>
          <w:shd w:val="clear" w:color="auto" w:fill="FFFFFF"/>
        </w:rPr>
        <w:t>Dépôts</w:t>
      </w:r>
      <w:proofErr w:type="spellEnd"/>
      <w:r w:rsidRPr="00DB0C96">
        <w:rPr>
          <w:rFonts w:cs="Arial"/>
          <w:szCs w:val="20"/>
          <w:shd w:val="clear" w:color="auto" w:fill="FFFFFF"/>
        </w:rPr>
        <w:t xml:space="preserve"> et </w:t>
      </w:r>
      <w:proofErr w:type="spellStart"/>
      <w:r w:rsidRPr="00DB0C96">
        <w:rPr>
          <w:rFonts w:cs="Arial"/>
          <w:szCs w:val="20"/>
          <w:shd w:val="clear" w:color="auto" w:fill="FFFFFF"/>
        </w:rPr>
        <w:lastRenderedPageBreak/>
        <w:t>Consignation</w:t>
      </w:r>
      <w:proofErr w:type="spellEnd"/>
      <w:r w:rsidRPr="00DB0C96">
        <w:rPr>
          <w:rFonts w:cs="Arial"/>
          <w:szCs w:val="20"/>
          <w:shd w:val="clear" w:color="auto" w:fill="FFFFFF"/>
        </w:rPr>
        <w:t xml:space="preserve">, włoskim Cassa </w:t>
      </w:r>
      <w:proofErr w:type="spellStart"/>
      <w:r w:rsidRPr="00DB0C96">
        <w:rPr>
          <w:rFonts w:cs="Arial"/>
          <w:szCs w:val="20"/>
          <w:shd w:val="clear" w:color="auto" w:fill="FFFFFF"/>
        </w:rPr>
        <w:t>Depositi</w:t>
      </w:r>
      <w:proofErr w:type="spellEnd"/>
      <w:r w:rsidRPr="00DB0C96">
        <w:rPr>
          <w:rFonts w:cs="Arial"/>
          <w:szCs w:val="20"/>
          <w:shd w:val="clear" w:color="auto" w:fill="FFFFFF"/>
        </w:rPr>
        <w:t xml:space="preserve"> e </w:t>
      </w:r>
      <w:proofErr w:type="spellStart"/>
      <w:r w:rsidRPr="00DB0C96">
        <w:rPr>
          <w:rFonts w:cs="Arial"/>
          <w:szCs w:val="20"/>
          <w:shd w:val="clear" w:color="auto" w:fill="FFFFFF"/>
        </w:rPr>
        <w:t>Prestiti</w:t>
      </w:r>
      <w:proofErr w:type="spellEnd"/>
      <w:r w:rsidRPr="00DB0C96">
        <w:rPr>
          <w:rFonts w:cs="Arial"/>
          <w:szCs w:val="20"/>
          <w:shd w:val="clear" w:color="auto" w:fill="FFFFFF"/>
        </w:rPr>
        <w:t xml:space="preserve"> oraz węgierskim </w:t>
      </w:r>
      <w:proofErr w:type="spellStart"/>
      <w:r w:rsidRPr="00DB0C96">
        <w:rPr>
          <w:rFonts w:cs="Arial"/>
          <w:szCs w:val="20"/>
          <w:shd w:val="clear" w:color="auto" w:fill="FFFFFF"/>
        </w:rPr>
        <w:t>Magyar</w:t>
      </w:r>
      <w:proofErr w:type="spellEnd"/>
      <w:r w:rsidRPr="00DB0C96">
        <w:rPr>
          <w:rFonts w:cs="Arial"/>
          <w:szCs w:val="20"/>
          <w:shd w:val="clear" w:color="auto" w:fill="FFFFFF"/>
        </w:rPr>
        <w:t xml:space="preserve"> </w:t>
      </w:r>
      <w:proofErr w:type="spellStart"/>
      <w:r w:rsidRPr="00DB0C96">
        <w:rPr>
          <w:rFonts w:cs="Arial"/>
          <w:szCs w:val="20"/>
          <w:shd w:val="clear" w:color="auto" w:fill="FFFFFF"/>
        </w:rPr>
        <w:t>Fejlesztési</w:t>
      </w:r>
      <w:proofErr w:type="spellEnd"/>
      <w:r w:rsidRPr="00DB0C96">
        <w:rPr>
          <w:rFonts w:cs="Arial"/>
          <w:szCs w:val="20"/>
          <w:shd w:val="clear" w:color="auto" w:fill="FFFFFF"/>
        </w:rPr>
        <w:t xml:space="preserve"> Bank</w:t>
      </w:r>
      <w:r w:rsidRPr="00DB0C96">
        <w:rPr>
          <w:rStyle w:val="Odwoanieprzypisudolnego"/>
          <w:rFonts w:cs="Arial"/>
          <w:szCs w:val="20"/>
          <w:shd w:val="clear" w:color="auto" w:fill="FFFFFF"/>
        </w:rPr>
        <w:footnoteReference w:id="15"/>
      </w:r>
      <w:r w:rsidRPr="00DB0C96">
        <w:rPr>
          <w:rFonts w:cs="Arial"/>
          <w:szCs w:val="20"/>
          <w:shd w:val="clear" w:color="auto" w:fill="FFFFFF"/>
        </w:rPr>
        <w:t xml:space="preserve">. PFR przy wykorzystaniu </w:t>
      </w:r>
      <w:r w:rsidR="00C1456C" w:rsidRPr="00DB0C96">
        <w:rPr>
          <w:rFonts w:cs="Arial"/>
          <w:szCs w:val="20"/>
          <w:shd w:val="clear" w:color="auto" w:fill="FFFFFF"/>
        </w:rPr>
        <w:t>PAIH</w:t>
      </w:r>
      <w:r w:rsidRPr="00DB0C96">
        <w:rPr>
          <w:rFonts w:cs="Arial"/>
          <w:szCs w:val="20"/>
          <w:shd w:val="clear" w:color="auto" w:fill="FFFFFF"/>
        </w:rPr>
        <w:t xml:space="preserve"> działa jako tzw. </w:t>
      </w:r>
      <w:r w:rsidRPr="00DB0C96">
        <w:rPr>
          <w:rFonts w:cs="Arial"/>
          <w:i/>
          <w:szCs w:val="20"/>
          <w:shd w:val="clear" w:color="auto" w:fill="FFFFFF"/>
        </w:rPr>
        <w:t>one stop shop</w:t>
      </w:r>
      <w:r w:rsidRPr="00DB0C96">
        <w:rPr>
          <w:rFonts w:cs="Arial"/>
          <w:szCs w:val="20"/>
          <w:shd w:val="clear" w:color="auto" w:fill="FFFFFF"/>
        </w:rPr>
        <w:t>. Inwestorzy dzięki temu mają jeden punkt kontaktowy dla załatwienia wszystkich spraw na każdym etapie inwestycji (kompleksowa</w:t>
      </w:r>
      <w:r w:rsidR="005238DA" w:rsidRPr="00DB0C96">
        <w:rPr>
          <w:rFonts w:cs="Arial"/>
          <w:szCs w:val="20"/>
          <w:shd w:val="clear" w:color="auto" w:fill="FFFFFF"/>
        </w:rPr>
        <w:t xml:space="preserve"> </w:t>
      </w:r>
      <w:r w:rsidRPr="00DB0C96">
        <w:rPr>
          <w:rFonts w:cs="Arial"/>
          <w:szCs w:val="20"/>
          <w:shd w:val="clear" w:color="auto" w:fill="FFFFFF"/>
        </w:rPr>
        <w:t>obsługa).</w:t>
      </w:r>
    </w:p>
    <w:p w14:paraId="7F23A597" w14:textId="16AFF879" w:rsidR="00FE734D" w:rsidRPr="00DB0C96" w:rsidRDefault="000161FA"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Zasadniczo</w:t>
      </w:r>
      <w:r w:rsidR="00FE734D" w:rsidRPr="00DB0C96">
        <w:rPr>
          <w:rStyle w:val="Pogrubienie"/>
          <w:rFonts w:cs="Arial"/>
          <w:b w:val="0"/>
          <w:bCs w:val="0"/>
          <w:szCs w:val="20"/>
          <w:shd w:val="clear" w:color="auto" w:fill="FFFFFF"/>
        </w:rPr>
        <w:t xml:space="preserve"> atrakcyjnoś</w:t>
      </w:r>
      <w:r w:rsidRPr="00DB0C96">
        <w:rPr>
          <w:rStyle w:val="Pogrubienie"/>
          <w:rFonts w:cs="Arial"/>
          <w:b w:val="0"/>
          <w:bCs w:val="0"/>
          <w:szCs w:val="20"/>
          <w:shd w:val="clear" w:color="auto" w:fill="FFFFFF"/>
        </w:rPr>
        <w:t>ć</w:t>
      </w:r>
      <w:r w:rsidR="00FE734D" w:rsidRPr="00DB0C96">
        <w:rPr>
          <w:rStyle w:val="Pogrubienie"/>
          <w:rFonts w:cs="Arial"/>
          <w:b w:val="0"/>
          <w:bCs w:val="0"/>
          <w:szCs w:val="20"/>
          <w:shd w:val="clear" w:color="auto" w:fill="FFFFFF"/>
        </w:rPr>
        <w:t xml:space="preserve"> inwestycyjna regionów to zestaw szeregu czynników, które </w:t>
      </w:r>
      <w:r w:rsidR="001C7FB2" w:rsidRPr="00DB0C96">
        <w:rPr>
          <w:rStyle w:val="Pogrubienie"/>
          <w:rFonts w:cs="Arial"/>
          <w:b w:val="0"/>
          <w:bCs w:val="0"/>
          <w:szCs w:val="20"/>
          <w:shd w:val="clear" w:color="auto" w:fill="FFFFFF"/>
        </w:rPr>
        <w:br/>
      </w:r>
      <w:r w:rsidR="00FE734D" w:rsidRPr="00DB0C96">
        <w:rPr>
          <w:rStyle w:val="Pogrubienie"/>
          <w:rFonts w:cs="Arial"/>
          <w:b w:val="0"/>
          <w:bCs w:val="0"/>
          <w:szCs w:val="20"/>
          <w:shd w:val="clear" w:color="auto" w:fill="FFFFFF"/>
        </w:rPr>
        <w:t>w</w:t>
      </w:r>
      <w:r w:rsidR="005238DA"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 xml:space="preserve">różnym stopniu wpływają na postrzeganie przez inwestorów danego obszaru jako atrakcyjny inwestycyjnie. </w:t>
      </w:r>
      <w:r w:rsidRPr="00DB0C96">
        <w:rPr>
          <w:rStyle w:val="Pogrubienie"/>
          <w:rFonts w:cs="Arial"/>
          <w:b w:val="0"/>
          <w:bCs w:val="0"/>
          <w:szCs w:val="20"/>
          <w:shd w:val="clear" w:color="auto" w:fill="FFFFFF"/>
        </w:rPr>
        <w:t>Wśród</w:t>
      </w:r>
      <w:r w:rsidR="00FE734D" w:rsidRPr="00DB0C96">
        <w:rPr>
          <w:rStyle w:val="Pogrubienie"/>
          <w:rFonts w:cs="Arial"/>
          <w:b w:val="0"/>
          <w:bCs w:val="0"/>
          <w:szCs w:val="20"/>
          <w:shd w:val="clear" w:color="auto" w:fill="FFFFFF"/>
        </w:rPr>
        <w:t xml:space="preserve"> czynnik</w:t>
      </w:r>
      <w:r w:rsidRPr="00DB0C96">
        <w:rPr>
          <w:rStyle w:val="Pogrubienie"/>
          <w:rFonts w:cs="Arial"/>
          <w:b w:val="0"/>
          <w:bCs w:val="0"/>
          <w:szCs w:val="20"/>
          <w:shd w:val="clear" w:color="auto" w:fill="FFFFFF"/>
        </w:rPr>
        <w:t>ów</w:t>
      </w:r>
      <w:r w:rsidR="00FE734D" w:rsidRPr="00DB0C96">
        <w:rPr>
          <w:rStyle w:val="Pogrubienie"/>
          <w:rFonts w:cs="Arial"/>
          <w:b w:val="0"/>
          <w:bCs w:val="0"/>
          <w:szCs w:val="20"/>
          <w:shd w:val="clear" w:color="auto" w:fill="FFFFFF"/>
        </w:rPr>
        <w:t xml:space="preserve"> mając</w:t>
      </w:r>
      <w:r w:rsidRPr="00DB0C96">
        <w:rPr>
          <w:rStyle w:val="Pogrubienie"/>
          <w:rFonts w:cs="Arial"/>
          <w:b w:val="0"/>
          <w:bCs w:val="0"/>
          <w:szCs w:val="20"/>
          <w:shd w:val="clear" w:color="auto" w:fill="FFFFFF"/>
        </w:rPr>
        <w:t>ych</w:t>
      </w:r>
      <w:r w:rsidR="00FE734D" w:rsidRPr="00DB0C96">
        <w:rPr>
          <w:rStyle w:val="Pogrubienie"/>
          <w:rFonts w:cs="Arial"/>
          <w:b w:val="0"/>
          <w:bCs w:val="0"/>
          <w:szCs w:val="20"/>
          <w:shd w:val="clear" w:color="auto" w:fill="FFFFFF"/>
        </w:rPr>
        <w:t xml:space="preserve"> wpływ na tzw. atrakcyjność inwestycyjną można wymienić:</w:t>
      </w:r>
    </w:p>
    <w:p w14:paraId="1594804D" w14:textId="6478EA58"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dostępność transportow</w:t>
      </w:r>
      <w:r w:rsidR="000161FA" w:rsidRPr="00DB0C96">
        <w:rPr>
          <w:rStyle w:val="Pogrubienie"/>
          <w:b w:val="0"/>
          <w:bCs w:val="0"/>
          <w:shd w:val="clear" w:color="auto" w:fill="FFFFFF"/>
        </w:rPr>
        <w:t>ą</w:t>
      </w:r>
      <w:r w:rsidRPr="00DB0C96">
        <w:rPr>
          <w:rStyle w:val="Pogrubienie"/>
          <w:b w:val="0"/>
          <w:bCs w:val="0"/>
          <w:shd w:val="clear" w:color="auto" w:fill="FFFFFF"/>
        </w:rPr>
        <w:t>, która ma wpływ m.in. na możliwości i koszt dostarczania</w:t>
      </w:r>
      <w:r w:rsidR="00CB50B0" w:rsidRPr="00DB0C96">
        <w:rPr>
          <w:rStyle w:val="Pogrubienie"/>
          <w:b w:val="0"/>
          <w:bCs w:val="0"/>
          <w:shd w:val="clear" w:color="auto" w:fill="FFFFFF"/>
        </w:rPr>
        <w:t xml:space="preserve"> </w:t>
      </w:r>
      <w:r w:rsidRPr="00DB0C96">
        <w:rPr>
          <w:rStyle w:val="Pogrubienie"/>
          <w:b w:val="0"/>
          <w:bCs w:val="0"/>
          <w:shd w:val="clear" w:color="auto" w:fill="FFFFFF"/>
        </w:rPr>
        <w:t>surowców czy produktów do odbiorców, dojazd pracowników i klientów</w:t>
      </w:r>
      <w:r w:rsidR="00176202" w:rsidRPr="00DB0C96">
        <w:rPr>
          <w:rStyle w:val="Pogrubienie"/>
          <w:b w:val="0"/>
          <w:bCs w:val="0"/>
          <w:shd w:val="clear" w:color="auto" w:fill="FFFFFF"/>
        </w:rPr>
        <w:t>;</w:t>
      </w:r>
    </w:p>
    <w:p w14:paraId="7D0AD9EB" w14:textId="1157D6F7"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koszty pracy</w:t>
      </w:r>
      <w:r w:rsidR="00176202" w:rsidRPr="00DB0C96">
        <w:rPr>
          <w:rStyle w:val="Pogrubienie"/>
          <w:b w:val="0"/>
          <w:bCs w:val="0"/>
          <w:shd w:val="clear" w:color="auto" w:fill="FFFFFF"/>
        </w:rPr>
        <w:t>;</w:t>
      </w:r>
    </w:p>
    <w:p w14:paraId="2457054F" w14:textId="00120F1C"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jakość i wielkość zasobów pracy</w:t>
      </w:r>
      <w:r w:rsidR="000161FA" w:rsidRPr="00DB0C96">
        <w:rPr>
          <w:rStyle w:val="Pogrubienie"/>
          <w:b w:val="0"/>
          <w:bCs w:val="0"/>
          <w:shd w:val="clear" w:color="auto" w:fill="FFFFFF"/>
        </w:rPr>
        <w:t>,</w:t>
      </w:r>
      <w:r w:rsidRPr="00DB0C96">
        <w:rPr>
          <w:rStyle w:val="Pogrubienie"/>
          <w:b w:val="0"/>
          <w:bCs w:val="0"/>
          <w:shd w:val="clear" w:color="auto" w:fill="FFFFFF"/>
        </w:rPr>
        <w:t xml:space="preserve"> m.in. wymagana liczba pracowników o określonych kwalifikacjach, liczba osób pracujących i występujące bezrobocie</w:t>
      </w:r>
      <w:r w:rsidR="001B235C" w:rsidRPr="00DB0C96">
        <w:rPr>
          <w:rStyle w:val="Pogrubienie"/>
          <w:b w:val="0"/>
          <w:bCs w:val="0"/>
          <w:shd w:val="clear" w:color="auto" w:fill="FFFFFF"/>
        </w:rPr>
        <w:t xml:space="preserve"> rejestrowane</w:t>
      </w:r>
      <w:r w:rsidR="00176202" w:rsidRPr="00DB0C96">
        <w:rPr>
          <w:rStyle w:val="Pogrubienie"/>
          <w:b w:val="0"/>
          <w:bCs w:val="0"/>
          <w:shd w:val="clear" w:color="auto" w:fill="FFFFFF"/>
        </w:rPr>
        <w:t>;</w:t>
      </w:r>
    </w:p>
    <w:p w14:paraId="397361C5" w14:textId="04C73E28"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potencjał rynku zbytu w zakresie możliwości sprzedaży produktów na rynku regionalnym oraz lokalnym</w:t>
      </w:r>
      <w:r w:rsidR="00176202" w:rsidRPr="00DB0C96">
        <w:rPr>
          <w:rStyle w:val="Pogrubienie"/>
          <w:b w:val="0"/>
          <w:bCs w:val="0"/>
          <w:shd w:val="clear" w:color="auto" w:fill="FFFFFF"/>
        </w:rPr>
        <w:t>;</w:t>
      </w:r>
    </w:p>
    <w:p w14:paraId="1A7A93A4" w14:textId="530EEFAC"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stopień rozwoju infrastruktury gospodarczej</w:t>
      </w:r>
      <w:r w:rsidR="000161FA" w:rsidRPr="00DB0C96">
        <w:rPr>
          <w:rStyle w:val="Pogrubienie"/>
          <w:b w:val="0"/>
          <w:bCs w:val="0"/>
          <w:shd w:val="clear" w:color="auto" w:fill="FFFFFF"/>
        </w:rPr>
        <w:t>,</w:t>
      </w:r>
      <w:r w:rsidRPr="00DB0C96">
        <w:rPr>
          <w:rStyle w:val="Pogrubienie"/>
          <w:b w:val="0"/>
          <w:bCs w:val="0"/>
          <w:shd w:val="clear" w:color="auto" w:fill="FFFFFF"/>
        </w:rPr>
        <w:t xml:space="preserve"> w tym stopnień uregulowania terenów poprzez plany miejscowe</w:t>
      </w:r>
      <w:r w:rsidR="00176202" w:rsidRPr="00DB0C96">
        <w:rPr>
          <w:rStyle w:val="Pogrubienie"/>
          <w:b w:val="0"/>
          <w:bCs w:val="0"/>
          <w:shd w:val="clear" w:color="auto" w:fill="FFFFFF"/>
        </w:rPr>
        <w:t>;</w:t>
      </w:r>
    </w:p>
    <w:p w14:paraId="6B7EC295" w14:textId="445E2E2F"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stopień rozwoju infrastruktury społecznej</w:t>
      </w:r>
      <w:r w:rsidR="00176202" w:rsidRPr="00DB0C96">
        <w:rPr>
          <w:rStyle w:val="Pogrubienie"/>
          <w:b w:val="0"/>
          <w:bCs w:val="0"/>
          <w:shd w:val="clear" w:color="auto" w:fill="FFFFFF"/>
        </w:rPr>
        <w:t>;</w:t>
      </w:r>
    </w:p>
    <w:p w14:paraId="78FBBD52" w14:textId="6C5ADDFD"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rozwój gospodarczy</w:t>
      </w:r>
      <w:r w:rsidR="001B235C" w:rsidRPr="00DB0C96">
        <w:rPr>
          <w:rStyle w:val="Pogrubienie"/>
          <w:b w:val="0"/>
          <w:bCs w:val="0"/>
          <w:shd w:val="clear" w:color="auto" w:fill="FFFFFF"/>
        </w:rPr>
        <w:t xml:space="preserve"> rozumiany jako: wydajność pracy, udział działalności pozarolniczych w strukturze gospodarki, obecność spółek z udziałem kapitału zagranicznego</w:t>
      </w:r>
      <w:r w:rsidR="00176202" w:rsidRPr="00DB0C96">
        <w:rPr>
          <w:rStyle w:val="Pogrubienie"/>
          <w:b w:val="0"/>
          <w:bCs w:val="0"/>
          <w:shd w:val="clear" w:color="auto" w:fill="FFFFFF"/>
        </w:rPr>
        <w:t>;</w:t>
      </w:r>
    </w:p>
    <w:p w14:paraId="6C9AE1E8" w14:textId="153A4364"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stan środowiska naturalnego</w:t>
      </w:r>
      <w:r w:rsidR="00176202" w:rsidRPr="00DB0C96">
        <w:rPr>
          <w:rStyle w:val="Pogrubienie"/>
          <w:b w:val="0"/>
          <w:bCs w:val="0"/>
          <w:shd w:val="clear" w:color="auto" w:fill="FFFFFF"/>
        </w:rPr>
        <w:t>;</w:t>
      </w:r>
    </w:p>
    <w:p w14:paraId="0CD96983" w14:textId="3CA0508B"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poziom bezpieczeństwa</w:t>
      </w:r>
      <w:r w:rsidR="00176202" w:rsidRPr="00DB0C96">
        <w:rPr>
          <w:rStyle w:val="Pogrubienie"/>
          <w:b w:val="0"/>
          <w:bCs w:val="0"/>
          <w:shd w:val="clear" w:color="auto" w:fill="FFFFFF"/>
        </w:rPr>
        <w:t>;</w:t>
      </w:r>
    </w:p>
    <w:p w14:paraId="0BB16D2E" w14:textId="77DC022F" w:rsidR="00FE734D" w:rsidRPr="00DB0C96" w:rsidRDefault="00FE734D" w:rsidP="005D5DE9">
      <w:pPr>
        <w:pStyle w:val="WYPUNKTOWANIE0"/>
        <w:spacing w:before="60" w:after="60"/>
        <w:ind w:left="567" w:hanging="283"/>
        <w:contextualSpacing w:val="0"/>
        <w:rPr>
          <w:rStyle w:val="Pogrubienie"/>
          <w:b w:val="0"/>
          <w:bCs w:val="0"/>
          <w:shd w:val="clear" w:color="auto" w:fill="FFFFFF"/>
        </w:rPr>
      </w:pPr>
      <w:r w:rsidRPr="00DB0C96">
        <w:rPr>
          <w:rStyle w:val="Pogrubienie"/>
          <w:b w:val="0"/>
          <w:bCs w:val="0"/>
          <w:shd w:val="clear" w:color="auto" w:fill="FFFFFF"/>
        </w:rPr>
        <w:t xml:space="preserve">aktywność władz w zakresie pozyskiwania inwestorów m.in. poprzez promocję </w:t>
      </w:r>
      <w:r w:rsidR="001C7FB2" w:rsidRPr="00DB0C96">
        <w:rPr>
          <w:rStyle w:val="Pogrubienie"/>
          <w:b w:val="0"/>
          <w:bCs w:val="0"/>
          <w:shd w:val="clear" w:color="auto" w:fill="FFFFFF"/>
        </w:rPr>
        <w:br/>
      </w:r>
      <w:r w:rsidRPr="00DB0C96">
        <w:rPr>
          <w:rStyle w:val="Pogrubienie"/>
          <w:b w:val="0"/>
          <w:bCs w:val="0"/>
          <w:shd w:val="clear" w:color="auto" w:fill="FFFFFF"/>
        </w:rPr>
        <w:t>i</w:t>
      </w:r>
      <w:r w:rsidR="005238DA" w:rsidRPr="00DB0C96">
        <w:rPr>
          <w:rStyle w:val="Pogrubienie"/>
          <w:b w:val="0"/>
          <w:bCs w:val="0"/>
          <w:shd w:val="clear" w:color="auto" w:fill="FFFFFF"/>
        </w:rPr>
        <w:t xml:space="preserve"> </w:t>
      </w:r>
      <w:r w:rsidRPr="00DB0C96">
        <w:rPr>
          <w:rStyle w:val="Pogrubienie"/>
          <w:b w:val="0"/>
          <w:bCs w:val="0"/>
          <w:shd w:val="clear" w:color="auto" w:fill="FFFFFF"/>
        </w:rPr>
        <w:t>tworzenie dobrego klimatu inwestycyjnego.</w:t>
      </w:r>
    </w:p>
    <w:p w14:paraId="30B64618" w14:textId="335BFA62"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 xml:space="preserve">Podkreślić należy, że </w:t>
      </w:r>
      <w:r w:rsidR="001B235C" w:rsidRPr="00DB0C96">
        <w:rPr>
          <w:rStyle w:val="Pogrubienie"/>
          <w:rFonts w:cs="Arial"/>
          <w:b w:val="0"/>
          <w:bCs w:val="0"/>
          <w:szCs w:val="20"/>
          <w:shd w:val="clear" w:color="auto" w:fill="FFFFFF"/>
        </w:rPr>
        <w:t>kluczowa jest optymalna kombinacja wszystkich wymienionych czynników pozwalająca inwestorowi na zmniejszenie nakładów i bieżących kosztów</w:t>
      </w:r>
      <w:r w:rsidRPr="00DB0C96">
        <w:rPr>
          <w:rStyle w:val="Pogrubienie"/>
          <w:rFonts w:cs="Arial"/>
          <w:b w:val="0"/>
          <w:bCs w:val="0"/>
          <w:szCs w:val="20"/>
          <w:shd w:val="clear" w:color="auto" w:fill="FFFFFF"/>
        </w:rPr>
        <w:t>. Zadbanie o jeden zestaw, zaniedbując drugi, nie da oczekiwanego efektu</w:t>
      </w:r>
      <w:r w:rsidRPr="00DB0C96">
        <w:rPr>
          <w:rStyle w:val="Odwoanieprzypisudolnego"/>
          <w:rFonts w:cs="Arial"/>
          <w:szCs w:val="20"/>
          <w:shd w:val="clear" w:color="auto" w:fill="FFFFFF"/>
        </w:rPr>
        <w:footnoteReference w:id="16"/>
      </w:r>
      <w:r w:rsidRPr="00DB0C96">
        <w:rPr>
          <w:rStyle w:val="Pogrubienie"/>
          <w:rFonts w:cs="Arial"/>
          <w:b w:val="0"/>
          <w:bCs w:val="0"/>
          <w:szCs w:val="20"/>
          <w:shd w:val="clear" w:color="auto" w:fill="FFFFFF"/>
        </w:rPr>
        <w:t>.</w:t>
      </w:r>
    </w:p>
    <w:p w14:paraId="5BABCC07" w14:textId="5D1D5F8D" w:rsidR="00FE734D" w:rsidRPr="00DB0C96" w:rsidRDefault="00FE734D" w:rsidP="004B6B0E">
      <w:pPr>
        <w:pStyle w:val="Nagwek2"/>
      </w:pPr>
      <w:bookmarkStart w:id="13" w:name="_Toc77079009"/>
      <w:r w:rsidRPr="00DB0C96">
        <w:t>Regionalne i lokalne dokumenty strategiczne</w:t>
      </w:r>
      <w:r w:rsidR="00A62461" w:rsidRPr="00DB0C96">
        <w:t xml:space="preserve"> i kierunkowe</w:t>
      </w:r>
      <w:bookmarkEnd w:id="13"/>
    </w:p>
    <w:p w14:paraId="7EB57B12" w14:textId="4010DA1B" w:rsidR="001D09B0" w:rsidRPr="00DB0C96" w:rsidRDefault="00FE734D" w:rsidP="004B18BB">
      <w:pPr>
        <w:spacing w:before="60" w:after="60"/>
        <w:jc w:val="both"/>
        <w:rPr>
          <w:rFonts w:cs="Arial"/>
          <w:szCs w:val="20"/>
        </w:rPr>
      </w:pPr>
      <w:r w:rsidRPr="00DB0C96">
        <w:rPr>
          <w:rFonts w:cs="Arial"/>
          <w:szCs w:val="20"/>
        </w:rPr>
        <w:t>W niniejszym rozdziale zidentyfikowano regionalne i/lub lokalne dokumenty strategiczne</w:t>
      </w:r>
      <w:r w:rsidR="005C09A8" w:rsidRPr="00DB0C96">
        <w:rPr>
          <w:rFonts w:cs="Arial"/>
          <w:szCs w:val="20"/>
        </w:rPr>
        <w:t xml:space="preserve"> i kierunkowe</w:t>
      </w:r>
      <w:r w:rsidRPr="00DB0C96">
        <w:rPr>
          <w:rFonts w:cs="Arial"/>
          <w:szCs w:val="20"/>
        </w:rPr>
        <w:t xml:space="preserve"> mające na celu pobudzenie aktywności gmin i/lub inwestorów w zakresie inwestycji na danym terenie. Dla przejrzystości dokonano </w:t>
      </w:r>
      <w:r w:rsidR="00FF6BFA" w:rsidRPr="00DB0C96">
        <w:rPr>
          <w:rFonts w:cs="Arial"/>
          <w:szCs w:val="20"/>
        </w:rPr>
        <w:t xml:space="preserve">ich </w:t>
      </w:r>
      <w:r w:rsidRPr="00DB0C96">
        <w:rPr>
          <w:rFonts w:cs="Arial"/>
          <w:szCs w:val="20"/>
        </w:rPr>
        <w:t xml:space="preserve">podziału na dokumenty </w:t>
      </w:r>
      <w:r w:rsidR="001B235C" w:rsidRPr="00DB0C96">
        <w:rPr>
          <w:rFonts w:cs="Arial"/>
          <w:szCs w:val="20"/>
        </w:rPr>
        <w:t xml:space="preserve">opracowane na </w:t>
      </w:r>
      <w:r w:rsidR="001D09B0" w:rsidRPr="00DB0C96">
        <w:rPr>
          <w:rFonts w:cs="Arial"/>
          <w:szCs w:val="20"/>
        </w:rPr>
        <w:t>poziomie regionalnym</w:t>
      </w:r>
      <w:r w:rsidRPr="00DB0C96">
        <w:rPr>
          <w:rFonts w:cs="Arial"/>
          <w:szCs w:val="20"/>
        </w:rPr>
        <w:t xml:space="preserve"> (poziom wojewódzki)</w:t>
      </w:r>
      <w:r w:rsidR="000161FA" w:rsidRPr="00DB0C96">
        <w:rPr>
          <w:rFonts w:cs="Arial"/>
          <w:szCs w:val="20"/>
        </w:rPr>
        <w:t>,</w:t>
      </w:r>
      <w:r w:rsidRPr="00DB0C96">
        <w:rPr>
          <w:rFonts w:cs="Arial"/>
          <w:szCs w:val="20"/>
        </w:rPr>
        <w:t xml:space="preserve"> ponadlokalnym (poziom powiatowy) i lokalnym (poziom gminny). Analiza wykazała, że istniejące dokumenty można podzielić na </w:t>
      </w:r>
      <w:r w:rsidR="000161FA" w:rsidRPr="00DB0C96">
        <w:rPr>
          <w:rFonts w:cs="Arial"/>
          <w:szCs w:val="20"/>
        </w:rPr>
        <w:t>trzy</w:t>
      </w:r>
      <w:r w:rsidRPr="00DB0C96">
        <w:rPr>
          <w:rFonts w:cs="Arial"/>
          <w:szCs w:val="20"/>
        </w:rPr>
        <w:t xml:space="preserve"> kategorie</w:t>
      </w:r>
      <w:r w:rsidR="000161FA" w:rsidRPr="00DB0C96">
        <w:rPr>
          <w:rFonts w:cs="Arial"/>
          <w:szCs w:val="20"/>
        </w:rPr>
        <w:t>,</w:t>
      </w:r>
      <w:r w:rsidRPr="00DB0C96">
        <w:rPr>
          <w:rFonts w:cs="Arial"/>
          <w:szCs w:val="20"/>
        </w:rPr>
        <w:t xml:space="preserve"> tj. strategie rozwoju, programy rewitalizacji oraz strategie promocji. W</w:t>
      </w:r>
      <w:r w:rsidR="005238DA" w:rsidRPr="00DB0C96">
        <w:rPr>
          <w:rFonts w:cs="Arial"/>
          <w:szCs w:val="20"/>
        </w:rPr>
        <w:t xml:space="preserve"> </w:t>
      </w:r>
      <w:r w:rsidR="00AD695A" w:rsidRPr="00DB0C96">
        <w:rPr>
          <w:rFonts w:cs="Arial"/>
          <w:szCs w:val="20"/>
        </w:rPr>
        <w:t xml:space="preserve">analizie </w:t>
      </w:r>
      <w:r w:rsidRPr="00DB0C96">
        <w:rPr>
          <w:rFonts w:cs="Arial"/>
          <w:szCs w:val="20"/>
        </w:rPr>
        <w:t>uwzględniono wyłącznie dokumenty aktualne (z horyzontem</w:t>
      </w:r>
      <w:r w:rsidR="00814E97" w:rsidRPr="00DB0C96">
        <w:rPr>
          <w:rFonts w:cs="Arial"/>
          <w:szCs w:val="20"/>
        </w:rPr>
        <w:t xml:space="preserve"> obowiązywania</w:t>
      </w:r>
      <w:r w:rsidRPr="00DB0C96">
        <w:rPr>
          <w:rFonts w:cs="Arial"/>
          <w:szCs w:val="20"/>
        </w:rPr>
        <w:t xml:space="preserve"> do minimum 2021 r</w:t>
      </w:r>
      <w:r w:rsidR="00814E97" w:rsidRPr="00DB0C96">
        <w:rPr>
          <w:rFonts w:cs="Arial"/>
          <w:szCs w:val="20"/>
        </w:rPr>
        <w:t>oku</w:t>
      </w:r>
      <w:r w:rsidRPr="00DB0C96">
        <w:rPr>
          <w:rFonts w:cs="Arial"/>
          <w:szCs w:val="20"/>
        </w:rPr>
        <w:t xml:space="preserve">). Nie uwzględniono dokumentów w trakcie opracowywania i konsultacji. </w:t>
      </w:r>
    </w:p>
    <w:p w14:paraId="02E51A1D" w14:textId="5F184292" w:rsidR="00FE734D" w:rsidRPr="00DB0C96" w:rsidRDefault="00FE734D" w:rsidP="005D5DE9">
      <w:pPr>
        <w:spacing w:before="60" w:after="60"/>
        <w:jc w:val="both"/>
        <w:rPr>
          <w:rFonts w:cs="Arial"/>
          <w:szCs w:val="20"/>
        </w:rPr>
      </w:pPr>
      <w:r w:rsidRPr="00DB0C96">
        <w:rPr>
          <w:rFonts w:cs="Arial"/>
          <w:szCs w:val="20"/>
        </w:rPr>
        <w:lastRenderedPageBreak/>
        <w:t>Analizując dokumenty, sposób</w:t>
      </w:r>
      <w:r w:rsidR="000161FA" w:rsidRPr="00DB0C96">
        <w:rPr>
          <w:rFonts w:cs="Arial"/>
          <w:szCs w:val="20"/>
        </w:rPr>
        <w:t>,</w:t>
      </w:r>
      <w:r w:rsidRPr="00DB0C96">
        <w:rPr>
          <w:rFonts w:cs="Arial"/>
          <w:szCs w:val="20"/>
        </w:rPr>
        <w:t xml:space="preserve"> w jaki odnoszą się </w:t>
      </w:r>
      <w:r w:rsidR="00D415FC" w:rsidRPr="00DB0C96">
        <w:rPr>
          <w:rFonts w:cs="Arial"/>
          <w:szCs w:val="20"/>
        </w:rPr>
        <w:t xml:space="preserve">one </w:t>
      </w:r>
      <w:r w:rsidRPr="00DB0C96">
        <w:rPr>
          <w:rFonts w:cs="Arial"/>
          <w:szCs w:val="20"/>
        </w:rPr>
        <w:t>do analizowanego aspektu</w:t>
      </w:r>
      <w:r w:rsidR="000161FA" w:rsidRPr="00DB0C96">
        <w:rPr>
          <w:rFonts w:cs="Arial"/>
          <w:szCs w:val="20"/>
        </w:rPr>
        <w:t>,</w:t>
      </w:r>
      <w:r w:rsidRPr="00DB0C96">
        <w:rPr>
          <w:rFonts w:cs="Arial"/>
          <w:szCs w:val="20"/>
        </w:rPr>
        <w:t xml:space="preserve"> </w:t>
      </w:r>
      <w:r w:rsidR="005D311C" w:rsidRPr="00DB0C96">
        <w:rPr>
          <w:rFonts w:cs="Arial"/>
          <w:szCs w:val="20"/>
        </w:rPr>
        <w:t>wyodrębniono</w:t>
      </w:r>
      <w:r w:rsidRPr="00DB0C96">
        <w:rPr>
          <w:rFonts w:cs="Arial"/>
          <w:szCs w:val="20"/>
        </w:rPr>
        <w:t xml:space="preserve"> główne kategorie</w:t>
      </w:r>
      <w:r w:rsidR="005D311C" w:rsidRPr="00DB0C96">
        <w:rPr>
          <w:rFonts w:cs="Arial"/>
          <w:szCs w:val="20"/>
        </w:rPr>
        <w:t xml:space="preserve"> interwencji</w:t>
      </w:r>
      <w:r w:rsidRPr="00DB0C96">
        <w:rPr>
          <w:rFonts w:cs="Arial"/>
          <w:szCs w:val="20"/>
        </w:rPr>
        <w:t>: Uzbrajanie terenów inwestycyjnych; Tworzenie nowych terenów inwestycyjnych; Promocja terenów inwestycyjnych; Przyciąganie</w:t>
      </w:r>
      <w:r w:rsidR="00CB50B0" w:rsidRPr="00DB0C96">
        <w:rPr>
          <w:rFonts w:cs="Arial"/>
          <w:szCs w:val="20"/>
        </w:rPr>
        <w:t xml:space="preserve"> </w:t>
      </w:r>
      <w:r w:rsidRPr="00DB0C96">
        <w:rPr>
          <w:rFonts w:cs="Arial"/>
          <w:szCs w:val="20"/>
        </w:rPr>
        <w:t>potencjalnych</w:t>
      </w:r>
      <w:r w:rsidR="00CB50B0" w:rsidRPr="00DB0C96">
        <w:rPr>
          <w:rFonts w:cs="Arial"/>
          <w:szCs w:val="20"/>
        </w:rPr>
        <w:t xml:space="preserve"> </w:t>
      </w:r>
      <w:r w:rsidRPr="00DB0C96">
        <w:rPr>
          <w:rFonts w:cs="Arial"/>
          <w:szCs w:val="20"/>
        </w:rPr>
        <w:t xml:space="preserve">inwestorów; Tworzenie i rozwój stref </w:t>
      </w:r>
      <w:r w:rsidR="00CF279C" w:rsidRPr="00DB0C96">
        <w:rPr>
          <w:rFonts w:cs="Arial"/>
          <w:szCs w:val="20"/>
        </w:rPr>
        <w:t>inwestycyjnych;</w:t>
      </w:r>
      <w:r w:rsidRPr="00DB0C96">
        <w:rPr>
          <w:rFonts w:cs="Arial"/>
          <w:szCs w:val="20"/>
        </w:rPr>
        <w:t xml:space="preserve"> Tworzenie i rozwój parków przemysłowo</w:t>
      </w:r>
      <w:r w:rsidR="000161FA" w:rsidRPr="00DB0C96">
        <w:rPr>
          <w:rFonts w:cs="Arial"/>
          <w:szCs w:val="20"/>
        </w:rPr>
        <w:t>-</w:t>
      </w:r>
      <w:r w:rsidRPr="00DB0C96">
        <w:rPr>
          <w:rFonts w:cs="Arial"/>
          <w:szCs w:val="20"/>
        </w:rPr>
        <w:t xml:space="preserve">technologicznych; Tworzenie i rozwój stref aktywności </w:t>
      </w:r>
      <w:r w:rsidR="006155BC" w:rsidRPr="00DB0C96">
        <w:rPr>
          <w:rFonts w:cs="Arial"/>
          <w:szCs w:val="20"/>
        </w:rPr>
        <w:t>gospodarczej;</w:t>
      </w:r>
      <w:r w:rsidRPr="00DB0C96">
        <w:rPr>
          <w:rFonts w:cs="Arial"/>
          <w:szCs w:val="20"/>
        </w:rPr>
        <w:t xml:space="preserve"> Inne cele mające na celu pobudzenie aktywności inwestycyjnej.</w:t>
      </w:r>
      <w:bookmarkStart w:id="14" w:name="_Hlk66130899"/>
      <w:r w:rsidR="003D323A" w:rsidRPr="00DB0C96">
        <w:rPr>
          <w:rFonts w:cs="Arial"/>
          <w:szCs w:val="20"/>
        </w:rPr>
        <w:t xml:space="preserve"> </w:t>
      </w:r>
      <w:r w:rsidRPr="00DB0C96">
        <w:rPr>
          <w:rFonts w:cs="Arial"/>
          <w:szCs w:val="20"/>
        </w:rPr>
        <w:t>Spośród 226 gmin województwa wielkopolskiego tylko 121 (54</w:t>
      </w:r>
      <w:r w:rsidR="00324644" w:rsidRPr="00DB0C96">
        <w:rPr>
          <w:rFonts w:cs="Arial"/>
          <w:szCs w:val="20"/>
        </w:rPr>
        <w:t>%</w:t>
      </w:r>
      <w:r w:rsidRPr="00DB0C96">
        <w:rPr>
          <w:rFonts w:cs="Arial"/>
          <w:szCs w:val="20"/>
        </w:rPr>
        <w:t>) posiada</w:t>
      </w:r>
      <w:r w:rsidR="005D311C" w:rsidRPr="00DB0C96">
        <w:rPr>
          <w:rFonts w:cs="Arial"/>
          <w:szCs w:val="20"/>
        </w:rPr>
        <w:t>ło</w:t>
      </w:r>
      <w:r w:rsidRPr="00DB0C96">
        <w:rPr>
          <w:rFonts w:cs="Arial"/>
          <w:szCs w:val="20"/>
        </w:rPr>
        <w:t xml:space="preserve"> aktualny dokument strategiczny</w:t>
      </w:r>
      <w:r w:rsidR="005D311C" w:rsidRPr="00DB0C96">
        <w:rPr>
          <w:rFonts w:cs="Arial"/>
          <w:szCs w:val="20"/>
        </w:rPr>
        <w:t xml:space="preserve"> lub kierunkowy</w:t>
      </w:r>
      <w:r w:rsidRPr="00DB0C96">
        <w:rPr>
          <w:rFonts w:cs="Arial"/>
          <w:szCs w:val="20"/>
        </w:rPr>
        <w:t xml:space="preserve">, </w:t>
      </w:r>
      <w:r w:rsidR="001C7FB2" w:rsidRPr="00DB0C96">
        <w:rPr>
          <w:rFonts w:cs="Arial"/>
          <w:szCs w:val="20"/>
        </w:rPr>
        <w:br/>
      </w:r>
      <w:r w:rsidRPr="00DB0C96">
        <w:rPr>
          <w:rFonts w:cs="Arial"/>
          <w:szCs w:val="20"/>
        </w:rPr>
        <w:t xml:space="preserve">w którym zawarto cele w zakresie pobudzania aktywności gmin i/lub inwestorów w zakresie inwestycji na danym terenie. Zauważyć należy, że moment analizy (przełom </w:t>
      </w:r>
      <w:r w:rsidR="005D311C" w:rsidRPr="00DB0C96">
        <w:rPr>
          <w:rFonts w:cs="Arial"/>
          <w:szCs w:val="20"/>
        </w:rPr>
        <w:t xml:space="preserve">lat </w:t>
      </w:r>
      <w:r w:rsidRPr="00DB0C96">
        <w:rPr>
          <w:rFonts w:cs="Arial"/>
          <w:szCs w:val="20"/>
        </w:rPr>
        <w:t xml:space="preserve">2020 i 2021) zbiegł się z czasem ważności wielu dokumentów, których horyzont czasowy obejmował rok 2020. Sytuacja związana jest z </w:t>
      </w:r>
      <w:r w:rsidR="005D311C" w:rsidRPr="00DB0C96">
        <w:rPr>
          <w:rFonts w:cs="Arial"/>
          <w:szCs w:val="20"/>
        </w:rPr>
        <w:t xml:space="preserve">okresem </w:t>
      </w:r>
      <w:r w:rsidRPr="00DB0C96">
        <w:rPr>
          <w:rFonts w:cs="Arial"/>
          <w:szCs w:val="20"/>
        </w:rPr>
        <w:t>obowiązywania budżetu UE na lata 2024</w:t>
      </w:r>
      <w:r w:rsidR="000161FA" w:rsidRPr="00DB0C96">
        <w:rPr>
          <w:rFonts w:cs="Arial"/>
          <w:szCs w:val="20"/>
        </w:rPr>
        <w:t>-</w:t>
      </w:r>
      <w:r w:rsidRPr="00DB0C96">
        <w:rPr>
          <w:rFonts w:cs="Arial"/>
          <w:szCs w:val="20"/>
        </w:rPr>
        <w:t>2020</w:t>
      </w:r>
      <w:r w:rsidR="005D311C" w:rsidRPr="00DB0C96">
        <w:rPr>
          <w:rFonts w:cs="Arial"/>
          <w:szCs w:val="20"/>
        </w:rPr>
        <w:t xml:space="preserve"> –</w:t>
      </w:r>
      <w:r w:rsidR="005238DA" w:rsidRPr="00DB0C96">
        <w:rPr>
          <w:rFonts w:cs="Arial"/>
          <w:szCs w:val="20"/>
        </w:rPr>
        <w:t xml:space="preserve"> </w:t>
      </w:r>
      <w:r w:rsidRPr="00DB0C96">
        <w:rPr>
          <w:rFonts w:cs="Arial"/>
          <w:szCs w:val="20"/>
        </w:rPr>
        <w:t>większość strategii tworzon</w:t>
      </w:r>
      <w:r w:rsidR="008A6CEC" w:rsidRPr="00DB0C96">
        <w:rPr>
          <w:rFonts w:cs="Arial"/>
          <w:szCs w:val="20"/>
        </w:rPr>
        <w:t>o</w:t>
      </w:r>
      <w:r w:rsidRPr="00DB0C96">
        <w:rPr>
          <w:rFonts w:cs="Arial"/>
          <w:szCs w:val="20"/>
        </w:rPr>
        <w:t xml:space="preserve"> z myślą o wykorzystaniu</w:t>
      </w:r>
      <w:r w:rsidR="008A6CEC" w:rsidRPr="00DB0C96">
        <w:rPr>
          <w:rFonts w:cs="Arial"/>
          <w:szCs w:val="20"/>
        </w:rPr>
        <w:t xml:space="preserve"> do ich realizacji</w:t>
      </w:r>
      <w:r w:rsidRPr="00DB0C96">
        <w:rPr>
          <w:rFonts w:cs="Arial"/>
          <w:szCs w:val="20"/>
        </w:rPr>
        <w:t xml:space="preserve"> środków UE. </w:t>
      </w:r>
      <w:r w:rsidR="001C7FB2" w:rsidRPr="00DB0C96">
        <w:rPr>
          <w:rFonts w:cs="Arial"/>
          <w:szCs w:val="20"/>
        </w:rPr>
        <w:br/>
      </w:r>
      <w:r w:rsidR="005D311C" w:rsidRPr="00DB0C96">
        <w:rPr>
          <w:rFonts w:cs="Arial"/>
          <w:szCs w:val="20"/>
        </w:rPr>
        <w:t>W g</w:t>
      </w:r>
      <w:r w:rsidRPr="00DB0C96">
        <w:rPr>
          <w:rFonts w:cs="Arial"/>
          <w:szCs w:val="20"/>
        </w:rPr>
        <w:t>min</w:t>
      </w:r>
      <w:r w:rsidR="005D311C" w:rsidRPr="00DB0C96">
        <w:rPr>
          <w:rFonts w:cs="Arial"/>
          <w:szCs w:val="20"/>
        </w:rPr>
        <w:t>ach</w:t>
      </w:r>
      <w:r w:rsidRPr="00DB0C96">
        <w:rPr>
          <w:rFonts w:cs="Arial"/>
          <w:szCs w:val="20"/>
        </w:rPr>
        <w:t xml:space="preserve">, </w:t>
      </w:r>
      <w:r w:rsidR="005D311C" w:rsidRPr="00DB0C96">
        <w:rPr>
          <w:rFonts w:cs="Arial"/>
          <w:szCs w:val="20"/>
        </w:rPr>
        <w:t xml:space="preserve">w </w:t>
      </w:r>
      <w:r w:rsidRPr="00DB0C96">
        <w:rPr>
          <w:rFonts w:cs="Arial"/>
          <w:szCs w:val="20"/>
        </w:rPr>
        <w:t xml:space="preserve">których dokumenty wygasły w większości </w:t>
      </w:r>
      <w:r w:rsidR="005D311C" w:rsidRPr="00DB0C96">
        <w:rPr>
          <w:rFonts w:cs="Arial"/>
          <w:szCs w:val="20"/>
        </w:rPr>
        <w:t xml:space="preserve">trwają prace </w:t>
      </w:r>
      <w:r w:rsidRPr="00DB0C96">
        <w:rPr>
          <w:rFonts w:cs="Arial"/>
          <w:szCs w:val="20"/>
        </w:rPr>
        <w:t xml:space="preserve">nad </w:t>
      </w:r>
      <w:r w:rsidR="005D311C" w:rsidRPr="00DB0C96">
        <w:rPr>
          <w:rFonts w:cs="Arial"/>
          <w:szCs w:val="20"/>
        </w:rPr>
        <w:t xml:space="preserve">ich </w:t>
      </w:r>
      <w:r w:rsidRPr="00DB0C96">
        <w:rPr>
          <w:rFonts w:cs="Arial"/>
          <w:szCs w:val="20"/>
        </w:rPr>
        <w:t xml:space="preserve">aktualizacją. </w:t>
      </w:r>
      <w:r w:rsidR="001C7FB2" w:rsidRPr="00DB0C96">
        <w:rPr>
          <w:rFonts w:cs="Arial"/>
          <w:szCs w:val="20"/>
        </w:rPr>
        <w:br/>
      </w:r>
      <w:r w:rsidRPr="00DB0C96">
        <w:rPr>
          <w:rFonts w:cs="Arial"/>
          <w:szCs w:val="20"/>
        </w:rPr>
        <w:t>W</w:t>
      </w:r>
      <w:r w:rsidR="005238DA" w:rsidRPr="00DB0C96">
        <w:rPr>
          <w:rFonts w:cs="Arial"/>
          <w:szCs w:val="20"/>
        </w:rPr>
        <w:t xml:space="preserve"> </w:t>
      </w:r>
      <w:r w:rsidRPr="00DB0C96">
        <w:rPr>
          <w:rFonts w:cs="Arial"/>
          <w:szCs w:val="20"/>
        </w:rPr>
        <w:t>33</w:t>
      </w:r>
      <w:r w:rsidR="005238DA" w:rsidRPr="00DB0C96">
        <w:rPr>
          <w:rFonts w:cs="Arial"/>
          <w:szCs w:val="20"/>
        </w:rPr>
        <w:t xml:space="preserve"> </w:t>
      </w:r>
      <w:r w:rsidRPr="00DB0C96">
        <w:rPr>
          <w:rFonts w:cs="Arial"/>
          <w:szCs w:val="20"/>
        </w:rPr>
        <w:t>przypadkach zidentyfikowano</w:t>
      </w:r>
      <w:r w:rsidR="006C30D0" w:rsidRPr="00DB0C96">
        <w:rPr>
          <w:rFonts w:cs="Arial"/>
          <w:szCs w:val="20"/>
        </w:rPr>
        <w:t>,</w:t>
      </w:r>
      <w:r w:rsidRPr="00DB0C96">
        <w:rPr>
          <w:rFonts w:cs="Arial"/>
          <w:szCs w:val="20"/>
        </w:rPr>
        <w:t xml:space="preserve"> że gmina nie posiadała dokumentu strategicznego lub</w:t>
      </w:r>
      <w:r w:rsidR="005238DA" w:rsidRPr="00DB0C96">
        <w:rPr>
          <w:rFonts w:cs="Arial"/>
          <w:szCs w:val="20"/>
        </w:rPr>
        <w:t xml:space="preserve"> </w:t>
      </w:r>
      <w:r w:rsidRPr="00DB0C96">
        <w:rPr>
          <w:rFonts w:cs="Arial"/>
          <w:szCs w:val="20"/>
        </w:rPr>
        <w:t xml:space="preserve">wygasł </w:t>
      </w:r>
      <w:r w:rsidR="00F46202" w:rsidRPr="00DB0C96">
        <w:rPr>
          <w:rFonts w:cs="Arial"/>
          <w:szCs w:val="20"/>
        </w:rPr>
        <w:t xml:space="preserve">on </w:t>
      </w:r>
      <w:r w:rsidRPr="00DB0C96">
        <w:rPr>
          <w:rFonts w:cs="Arial"/>
          <w:szCs w:val="20"/>
        </w:rPr>
        <w:t xml:space="preserve">w latach wcześniejszych niż 2019/2020 i do chwili obecnej brak jest aktualnego </w:t>
      </w:r>
      <w:r w:rsidR="001C7FB2" w:rsidRPr="00DB0C96">
        <w:rPr>
          <w:rFonts w:cs="Arial"/>
          <w:szCs w:val="20"/>
        </w:rPr>
        <w:br/>
      </w:r>
      <w:r w:rsidRPr="00DB0C96">
        <w:rPr>
          <w:rFonts w:cs="Arial"/>
          <w:szCs w:val="20"/>
        </w:rPr>
        <w:t>i przyjętego dokumentu.</w:t>
      </w:r>
    </w:p>
    <w:p w14:paraId="2A277ED6" w14:textId="46B03009" w:rsidR="00FE734D" w:rsidRPr="00DB0C96" w:rsidRDefault="00500FC3" w:rsidP="005D5DE9">
      <w:pPr>
        <w:spacing w:before="60" w:after="60"/>
        <w:jc w:val="both"/>
        <w:rPr>
          <w:rFonts w:cs="Arial"/>
          <w:szCs w:val="20"/>
        </w:rPr>
      </w:pPr>
      <w:r w:rsidRPr="00DB0C96">
        <w:rPr>
          <w:rFonts w:cs="Arial"/>
          <w:szCs w:val="20"/>
        </w:rPr>
        <w:t>W w</w:t>
      </w:r>
      <w:r w:rsidR="00FE734D" w:rsidRPr="00DB0C96">
        <w:rPr>
          <w:rFonts w:cs="Arial"/>
          <w:szCs w:val="20"/>
        </w:rPr>
        <w:t>iększoś</w:t>
      </w:r>
      <w:r w:rsidRPr="00DB0C96">
        <w:rPr>
          <w:rFonts w:cs="Arial"/>
          <w:szCs w:val="20"/>
        </w:rPr>
        <w:t>ci</w:t>
      </w:r>
      <w:r w:rsidR="00FE734D" w:rsidRPr="00DB0C96">
        <w:rPr>
          <w:rFonts w:cs="Arial"/>
          <w:szCs w:val="20"/>
        </w:rPr>
        <w:t xml:space="preserve"> gmin tworząc dokumenty określa </w:t>
      </w:r>
      <w:r w:rsidRPr="00DB0C96">
        <w:rPr>
          <w:rFonts w:cs="Arial"/>
          <w:szCs w:val="20"/>
        </w:rPr>
        <w:t xml:space="preserve">się </w:t>
      </w:r>
      <w:r w:rsidR="00FE734D" w:rsidRPr="00DB0C96">
        <w:rPr>
          <w:rFonts w:cs="Arial"/>
          <w:szCs w:val="20"/>
        </w:rPr>
        <w:t>w nich cele i działania mające na celu zwiększenie atrakcyjności gminy do inwestowania lub działania promocyjne w zakresie przyciągnięcia inwestorów. Tylko 13 gmin (8,8</w:t>
      </w:r>
      <w:r w:rsidR="00324644" w:rsidRPr="00DB0C96">
        <w:rPr>
          <w:rFonts w:cs="Arial"/>
          <w:szCs w:val="20"/>
        </w:rPr>
        <w:t>%</w:t>
      </w:r>
      <w:r w:rsidR="00FE734D" w:rsidRPr="00DB0C96">
        <w:rPr>
          <w:rFonts w:cs="Arial"/>
          <w:szCs w:val="20"/>
        </w:rPr>
        <w:t>) spośród mających aktualny dokument strategiczny</w:t>
      </w:r>
      <w:r w:rsidRPr="00DB0C96">
        <w:rPr>
          <w:rFonts w:cs="Arial"/>
          <w:szCs w:val="20"/>
        </w:rPr>
        <w:t xml:space="preserve"> lub kierunkowy</w:t>
      </w:r>
      <w:r w:rsidR="00FE734D" w:rsidRPr="00DB0C96">
        <w:rPr>
          <w:rFonts w:cs="Arial"/>
          <w:szCs w:val="20"/>
        </w:rPr>
        <w:t xml:space="preserve"> nie postawiło sobie celów związanych ze wzrostem atrakcyjności inwestycyjnej</w:t>
      </w:r>
      <w:r w:rsidR="000161FA" w:rsidRPr="00DB0C96">
        <w:rPr>
          <w:rFonts w:cs="Arial"/>
          <w:szCs w:val="20"/>
        </w:rPr>
        <w:t xml:space="preserve"> </w:t>
      </w:r>
      <w:r w:rsidR="00FE734D" w:rsidRPr="00DB0C96">
        <w:rPr>
          <w:rFonts w:cs="Arial"/>
          <w:szCs w:val="20"/>
        </w:rPr>
        <w:t xml:space="preserve">gmin. </w:t>
      </w:r>
    </w:p>
    <w:p w14:paraId="3E6B77EE" w14:textId="5EA37B96" w:rsidR="00DB0161" w:rsidRPr="00DB0C96" w:rsidRDefault="00DB0161" w:rsidP="004C08EF">
      <w:pPr>
        <w:pStyle w:val="Legenda"/>
        <w:keepNext/>
        <w:spacing w:before="240" w:after="120"/>
        <w:contextualSpacing w:val="0"/>
        <w:rPr>
          <w:sz w:val="16"/>
          <w:szCs w:val="16"/>
        </w:rPr>
      </w:pPr>
      <w:bookmarkStart w:id="15" w:name="_Toc77078805"/>
      <w:bookmarkEnd w:id="14"/>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1</w:t>
      </w:r>
      <w:r w:rsidRPr="00DB0C96">
        <w:rPr>
          <w:sz w:val="16"/>
          <w:szCs w:val="16"/>
        </w:rPr>
        <w:fldChar w:fldCharType="end"/>
      </w:r>
      <w:r w:rsidRPr="00DB0C96">
        <w:rPr>
          <w:sz w:val="16"/>
          <w:szCs w:val="16"/>
        </w:rPr>
        <w:t xml:space="preserve">. </w:t>
      </w:r>
      <w:r w:rsidRPr="00DB0C96">
        <w:rPr>
          <w:rFonts w:cs="Arial"/>
          <w:sz w:val="16"/>
          <w:szCs w:val="16"/>
        </w:rPr>
        <w:t>Kategorie interwencji w zakresie pobudzania aktywności inwestycyjnej określone na</w:t>
      </w:r>
      <w:r w:rsidR="005238DA" w:rsidRPr="00DB0C96">
        <w:rPr>
          <w:rFonts w:cs="Arial"/>
          <w:sz w:val="16"/>
          <w:szCs w:val="16"/>
        </w:rPr>
        <w:t xml:space="preserve"> </w:t>
      </w:r>
      <w:r w:rsidRPr="00DB0C96">
        <w:rPr>
          <w:rFonts w:cs="Arial"/>
          <w:sz w:val="16"/>
          <w:szCs w:val="16"/>
        </w:rPr>
        <w:t xml:space="preserve">podstawie dokumentów strategicznych </w:t>
      </w:r>
      <w:r w:rsidR="00500FC3" w:rsidRPr="00DB0C96">
        <w:rPr>
          <w:rFonts w:cs="Arial"/>
          <w:sz w:val="16"/>
          <w:szCs w:val="16"/>
        </w:rPr>
        <w:t xml:space="preserve">i kierunkowych </w:t>
      </w:r>
      <w:r w:rsidRPr="00DB0C96">
        <w:rPr>
          <w:rFonts w:cs="Arial"/>
          <w:sz w:val="16"/>
          <w:szCs w:val="16"/>
        </w:rPr>
        <w:t>gmin</w:t>
      </w:r>
      <w:r w:rsidR="00244B98" w:rsidRPr="00DB0C96">
        <w:rPr>
          <w:rFonts w:cs="Arial"/>
          <w:sz w:val="16"/>
          <w:szCs w:val="16"/>
        </w:rPr>
        <w:t xml:space="preserve"> województw</w:t>
      </w:r>
      <w:r w:rsidR="00414518" w:rsidRPr="00DB0C96">
        <w:rPr>
          <w:rFonts w:cs="Arial"/>
          <w:sz w:val="16"/>
          <w:szCs w:val="16"/>
        </w:rPr>
        <w:t>a</w:t>
      </w:r>
      <w:r w:rsidR="00244B98" w:rsidRPr="00DB0C96">
        <w:rPr>
          <w:rFonts w:cs="Arial"/>
          <w:sz w:val="16"/>
          <w:szCs w:val="16"/>
        </w:rPr>
        <w:t xml:space="preserve"> wielkopolski</w:t>
      </w:r>
      <w:r w:rsidR="00414518" w:rsidRPr="00DB0C96">
        <w:rPr>
          <w:rFonts w:cs="Arial"/>
          <w:sz w:val="16"/>
          <w:szCs w:val="16"/>
        </w:rPr>
        <w:t>ego</w:t>
      </w:r>
      <w:bookmarkEnd w:id="15"/>
    </w:p>
    <w:tbl>
      <w:tblPr>
        <w:tblStyle w:val="Tabela-Siatka"/>
        <w:tblW w:w="8267" w:type="dxa"/>
        <w:jc w:val="center"/>
        <w:tblLook w:val="04A0" w:firstRow="1" w:lastRow="0" w:firstColumn="1" w:lastColumn="0" w:noHBand="0" w:noVBand="1"/>
      </w:tblPr>
      <w:tblGrid>
        <w:gridCol w:w="562"/>
        <w:gridCol w:w="5058"/>
        <w:gridCol w:w="1336"/>
        <w:gridCol w:w="1311"/>
      </w:tblGrid>
      <w:tr w:rsidR="00DB0161" w:rsidRPr="00DB0C96" w14:paraId="78664E84" w14:textId="77777777" w:rsidTr="004B18BB">
        <w:trPr>
          <w:trHeight w:val="300"/>
          <w:jc w:val="center"/>
        </w:trPr>
        <w:tc>
          <w:tcPr>
            <w:tcW w:w="562" w:type="dxa"/>
            <w:shd w:val="clear" w:color="auto" w:fill="F79646" w:themeFill="accent6"/>
            <w:noWrap/>
            <w:vAlign w:val="center"/>
            <w:hideMark/>
          </w:tcPr>
          <w:p w14:paraId="67225807" w14:textId="77777777" w:rsidR="00FE734D" w:rsidRPr="00DB0C96" w:rsidRDefault="00FE734D" w:rsidP="004C08EF">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Lp.</w:t>
            </w:r>
          </w:p>
        </w:tc>
        <w:tc>
          <w:tcPr>
            <w:tcW w:w="5058" w:type="dxa"/>
            <w:shd w:val="clear" w:color="auto" w:fill="F79646" w:themeFill="accent6"/>
            <w:noWrap/>
            <w:vAlign w:val="center"/>
            <w:hideMark/>
          </w:tcPr>
          <w:p w14:paraId="2B97F430" w14:textId="44A64CF7" w:rsidR="00FE734D" w:rsidRPr="00DB0C96" w:rsidRDefault="00FE734D" w:rsidP="004C08EF">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Kategori</w:t>
            </w:r>
            <w:r w:rsidR="00073178" w:rsidRPr="00DB0C96">
              <w:rPr>
                <w:rFonts w:eastAsia="Times New Roman" w:cs="Arial"/>
                <w:b/>
                <w:sz w:val="16"/>
                <w:szCs w:val="16"/>
                <w:lang w:eastAsia="pl-PL"/>
              </w:rPr>
              <w:t>e interwencji</w:t>
            </w:r>
          </w:p>
        </w:tc>
        <w:tc>
          <w:tcPr>
            <w:tcW w:w="1336" w:type="dxa"/>
            <w:shd w:val="clear" w:color="auto" w:fill="F79646" w:themeFill="accent6"/>
            <w:noWrap/>
            <w:vAlign w:val="center"/>
            <w:hideMark/>
          </w:tcPr>
          <w:p w14:paraId="7F7FA1A3" w14:textId="3AE368F0" w:rsidR="00FE734D" w:rsidRPr="00DB0C96" w:rsidRDefault="00073178" w:rsidP="004C08EF">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Odsetek gmin</w:t>
            </w:r>
          </w:p>
        </w:tc>
        <w:tc>
          <w:tcPr>
            <w:tcW w:w="1311" w:type="dxa"/>
            <w:shd w:val="clear" w:color="auto" w:fill="F79646" w:themeFill="accent6"/>
            <w:noWrap/>
            <w:vAlign w:val="center"/>
            <w:hideMark/>
          </w:tcPr>
          <w:p w14:paraId="5E68E000" w14:textId="413D846C" w:rsidR="00FE734D" w:rsidRPr="00DB0C96" w:rsidRDefault="00455CC1" w:rsidP="004C08EF">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L</w:t>
            </w:r>
            <w:r w:rsidR="00073178" w:rsidRPr="00DB0C96">
              <w:rPr>
                <w:rFonts w:eastAsia="Times New Roman" w:cs="Arial"/>
                <w:b/>
                <w:sz w:val="16"/>
                <w:szCs w:val="16"/>
                <w:lang w:eastAsia="pl-PL"/>
              </w:rPr>
              <w:t>iczba gmin</w:t>
            </w:r>
          </w:p>
        </w:tc>
      </w:tr>
      <w:tr w:rsidR="00FE734D" w:rsidRPr="00DB0C96" w14:paraId="627427A1" w14:textId="77777777" w:rsidTr="004B18BB">
        <w:trPr>
          <w:trHeight w:val="300"/>
          <w:jc w:val="center"/>
        </w:trPr>
        <w:tc>
          <w:tcPr>
            <w:tcW w:w="562" w:type="dxa"/>
            <w:noWrap/>
            <w:vAlign w:val="center"/>
            <w:hideMark/>
          </w:tcPr>
          <w:p w14:paraId="07DF1B16" w14:textId="0DBC06C9"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w:t>
            </w:r>
            <w:r w:rsidR="000161FA" w:rsidRPr="00DB0C96">
              <w:rPr>
                <w:rFonts w:eastAsia="Times New Roman" w:cs="Arial"/>
                <w:sz w:val="16"/>
                <w:szCs w:val="16"/>
                <w:lang w:eastAsia="pl-PL"/>
              </w:rPr>
              <w:t>.</w:t>
            </w:r>
          </w:p>
        </w:tc>
        <w:tc>
          <w:tcPr>
            <w:tcW w:w="5058" w:type="dxa"/>
            <w:noWrap/>
            <w:vAlign w:val="center"/>
            <w:hideMark/>
          </w:tcPr>
          <w:p w14:paraId="151EDBA9" w14:textId="77777777" w:rsidR="00FE734D" w:rsidRPr="00DB0C96" w:rsidRDefault="00FE734D" w:rsidP="004C08EF">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Tworzenie nowych terenów inwestycyjnych</w:t>
            </w:r>
          </w:p>
        </w:tc>
        <w:tc>
          <w:tcPr>
            <w:tcW w:w="1336" w:type="dxa"/>
            <w:noWrap/>
            <w:vAlign w:val="center"/>
            <w:hideMark/>
          </w:tcPr>
          <w:p w14:paraId="5BDD8C81" w14:textId="700DF6C7"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34,</w:t>
            </w:r>
            <w:r w:rsidR="002E4C11" w:rsidRPr="00DB0C96">
              <w:rPr>
                <w:rFonts w:eastAsia="Times New Roman" w:cs="Arial"/>
                <w:sz w:val="16"/>
                <w:szCs w:val="16"/>
                <w:lang w:eastAsia="pl-PL"/>
              </w:rPr>
              <w:t>7</w:t>
            </w:r>
            <w:r w:rsidRPr="00DB0C96">
              <w:rPr>
                <w:rFonts w:eastAsia="Times New Roman" w:cs="Arial"/>
                <w:sz w:val="16"/>
                <w:szCs w:val="16"/>
                <w:lang w:eastAsia="pl-PL"/>
              </w:rPr>
              <w:t>%</w:t>
            </w:r>
          </w:p>
        </w:tc>
        <w:tc>
          <w:tcPr>
            <w:tcW w:w="1311" w:type="dxa"/>
            <w:noWrap/>
            <w:vAlign w:val="center"/>
            <w:hideMark/>
          </w:tcPr>
          <w:p w14:paraId="5D640DD9" w14:textId="77777777"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42</w:t>
            </w:r>
          </w:p>
        </w:tc>
      </w:tr>
      <w:tr w:rsidR="00FE734D" w:rsidRPr="00DB0C96" w14:paraId="4435DA50" w14:textId="77777777" w:rsidTr="004B18BB">
        <w:trPr>
          <w:trHeight w:val="300"/>
          <w:jc w:val="center"/>
        </w:trPr>
        <w:tc>
          <w:tcPr>
            <w:tcW w:w="562" w:type="dxa"/>
            <w:noWrap/>
            <w:vAlign w:val="center"/>
            <w:hideMark/>
          </w:tcPr>
          <w:p w14:paraId="1D21379D" w14:textId="015D0CA3"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w:t>
            </w:r>
            <w:r w:rsidR="000161FA" w:rsidRPr="00DB0C96">
              <w:rPr>
                <w:rFonts w:eastAsia="Times New Roman" w:cs="Arial"/>
                <w:sz w:val="16"/>
                <w:szCs w:val="16"/>
                <w:lang w:eastAsia="pl-PL"/>
              </w:rPr>
              <w:t>.</w:t>
            </w:r>
          </w:p>
        </w:tc>
        <w:tc>
          <w:tcPr>
            <w:tcW w:w="5058" w:type="dxa"/>
            <w:noWrap/>
            <w:vAlign w:val="center"/>
            <w:hideMark/>
          </w:tcPr>
          <w:p w14:paraId="1E5F39A2" w14:textId="77777777" w:rsidR="00FE734D" w:rsidRPr="00DB0C96" w:rsidRDefault="00FE734D" w:rsidP="004C08EF">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Uzbrajanie terenów inwestycyjnych</w:t>
            </w:r>
          </w:p>
        </w:tc>
        <w:tc>
          <w:tcPr>
            <w:tcW w:w="1336" w:type="dxa"/>
            <w:noWrap/>
            <w:vAlign w:val="center"/>
            <w:hideMark/>
          </w:tcPr>
          <w:p w14:paraId="4632CD26" w14:textId="62C11E70" w:rsidR="00FE734D" w:rsidRPr="00DB0C96" w:rsidRDefault="002E4C11"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28</w:t>
            </w:r>
            <w:r w:rsidR="00FE734D" w:rsidRPr="00DB0C96">
              <w:rPr>
                <w:rFonts w:eastAsia="Times New Roman" w:cs="Arial"/>
                <w:sz w:val="16"/>
                <w:szCs w:val="16"/>
                <w:lang w:eastAsia="pl-PL"/>
              </w:rPr>
              <w:t>,</w:t>
            </w:r>
            <w:r w:rsidRPr="00DB0C96">
              <w:rPr>
                <w:rFonts w:eastAsia="Times New Roman" w:cs="Arial"/>
                <w:sz w:val="16"/>
                <w:szCs w:val="16"/>
                <w:lang w:eastAsia="pl-PL"/>
              </w:rPr>
              <w:t>1</w:t>
            </w:r>
            <w:r w:rsidR="00FE734D" w:rsidRPr="00DB0C96">
              <w:rPr>
                <w:rFonts w:eastAsia="Times New Roman" w:cs="Arial"/>
                <w:sz w:val="16"/>
                <w:szCs w:val="16"/>
                <w:lang w:eastAsia="pl-PL"/>
              </w:rPr>
              <w:t>%</w:t>
            </w:r>
          </w:p>
        </w:tc>
        <w:tc>
          <w:tcPr>
            <w:tcW w:w="1311" w:type="dxa"/>
            <w:noWrap/>
            <w:vAlign w:val="center"/>
            <w:hideMark/>
          </w:tcPr>
          <w:p w14:paraId="25F507B8" w14:textId="77777777"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34</w:t>
            </w:r>
          </w:p>
        </w:tc>
      </w:tr>
      <w:tr w:rsidR="00FE734D" w:rsidRPr="00DB0C96" w14:paraId="109252B2" w14:textId="77777777" w:rsidTr="004B18BB">
        <w:trPr>
          <w:trHeight w:val="300"/>
          <w:jc w:val="center"/>
        </w:trPr>
        <w:tc>
          <w:tcPr>
            <w:tcW w:w="562" w:type="dxa"/>
            <w:noWrap/>
            <w:vAlign w:val="center"/>
            <w:hideMark/>
          </w:tcPr>
          <w:p w14:paraId="6104F8F1" w14:textId="69BA84DB"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w:t>
            </w:r>
            <w:r w:rsidR="000161FA" w:rsidRPr="00DB0C96">
              <w:rPr>
                <w:rFonts w:eastAsia="Times New Roman" w:cs="Arial"/>
                <w:sz w:val="16"/>
                <w:szCs w:val="16"/>
                <w:lang w:eastAsia="pl-PL"/>
              </w:rPr>
              <w:t>.</w:t>
            </w:r>
          </w:p>
        </w:tc>
        <w:tc>
          <w:tcPr>
            <w:tcW w:w="5058" w:type="dxa"/>
            <w:noWrap/>
            <w:vAlign w:val="center"/>
            <w:hideMark/>
          </w:tcPr>
          <w:p w14:paraId="16CF1324" w14:textId="77777777" w:rsidR="00FE734D" w:rsidRPr="00DB0C96" w:rsidRDefault="00FE734D" w:rsidP="004C08EF">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Promocja terenów inwestycyjnych</w:t>
            </w:r>
          </w:p>
        </w:tc>
        <w:tc>
          <w:tcPr>
            <w:tcW w:w="1336" w:type="dxa"/>
            <w:noWrap/>
            <w:vAlign w:val="center"/>
            <w:hideMark/>
          </w:tcPr>
          <w:p w14:paraId="211DFA89" w14:textId="25B98921" w:rsidR="00FE734D" w:rsidRPr="00DB0C96" w:rsidRDefault="002E4C11"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19</w:t>
            </w:r>
            <w:r w:rsidR="00FE734D" w:rsidRPr="00DB0C96">
              <w:rPr>
                <w:rFonts w:eastAsia="Times New Roman" w:cs="Arial"/>
                <w:sz w:val="16"/>
                <w:szCs w:val="16"/>
                <w:lang w:eastAsia="pl-PL"/>
              </w:rPr>
              <w:t>,</w:t>
            </w:r>
            <w:r w:rsidRPr="00DB0C96">
              <w:rPr>
                <w:rFonts w:eastAsia="Times New Roman" w:cs="Arial"/>
                <w:sz w:val="16"/>
                <w:szCs w:val="16"/>
                <w:lang w:eastAsia="pl-PL"/>
              </w:rPr>
              <w:t>0</w:t>
            </w:r>
            <w:r w:rsidR="00FE734D" w:rsidRPr="00DB0C96">
              <w:rPr>
                <w:rFonts w:eastAsia="Times New Roman" w:cs="Arial"/>
                <w:sz w:val="16"/>
                <w:szCs w:val="16"/>
                <w:lang w:eastAsia="pl-PL"/>
              </w:rPr>
              <w:t>%</w:t>
            </w:r>
          </w:p>
        </w:tc>
        <w:tc>
          <w:tcPr>
            <w:tcW w:w="1311" w:type="dxa"/>
            <w:noWrap/>
            <w:vAlign w:val="center"/>
            <w:hideMark/>
          </w:tcPr>
          <w:p w14:paraId="162124ED" w14:textId="77777777"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23</w:t>
            </w:r>
          </w:p>
        </w:tc>
      </w:tr>
      <w:tr w:rsidR="00FE734D" w:rsidRPr="00DB0C96" w14:paraId="3328B435" w14:textId="77777777" w:rsidTr="004B18BB">
        <w:trPr>
          <w:trHeight w:val="300"/>
          <w:jc w:val="center"/>
        </w:trPr>
        <w:tc>
          <w:tcPr>
            <w:tcW w:w="562" w:type="dxa"/>
            <w:noWrap/>
            <w:vAlign w:val="center"/>
            <w:hideMark/>
          </w:tcPr>
          <w:p w14:paraId="587B2BC9" w14:textId="3387B5E1"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w:t>
            </w:r>
            <w:r w:rsidR="000161FA" w:rsidRPr="00DB0C96">
              <w:rPr>
                <w:rFonts w:eastAsia="Times New Roman" w:cs="Arial"/>
                <w:sz w:val="16"/>
                <w:szCs w:val="16"/>
                <w:lang w:eastAsia="pl-PL"/>
              </w:rPr>
              <w:t>.</w:t>
            </w:r>
          </w:p>
        </w:tc>
        <w:tc>
          <w:tcPr>
            <w:tcW w:w="5058" w:type="dxa"/>
            <w:noWrap/>
            <w:vAlign w:val="center"/>
            <w:hideMark/>
          </w:tcPr>
          <w:p w14:paraId="084BB5E9" w14:textId="63839832" w:rsidR="00FE734D" w:rsidRPr="00DB0C96" w:rsidRDefault="00FE734D" w:rsidP="004C08EF">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Przyciąganie</w:t>
            </w:r>
            <w:r w:rsidR="00CB50B0" w:rsidRPr="00DB0C96">
              <w:rPr>
                <w:rFonts w:eastAsia="Times New Roman" w:cs="Arial"/>
                <w:sz w:val="16"/>
                <w:szCs w:val="16"/>
                <w:lang w:eastAsia="pl-PL"/>
              </w:rPr>
              <w:t xml:space="preserve"> </w:t>
            </w:r>
            <w:r w:rsidRPr="00DB0C96">
              <w:rPr>
                <w:rFonts w:eastAsia="Times New Roman" w:cs="Arial"/>
                <w:sz w:val="16"/>
                <w:szCs w:val="16"/>
                <w:lang w:eastAsia="pl-PL"/>
              </w:rPr>
              <w:t>potencjalnych</w:t>
            </w:r>
            <w:r w:rsidR="00CB50B0" w:rsidRPr="00DB0C96">
              <w:rPr>
                <w:rFonts w:eastAsia="Times New Roman" w:cs="Arial"/>
                <w:sz w:val="16"/>
                <w:szCs w:val="16"/>
                <w:lang w:eastAsia="pl-PL"/>
              </w:rPr>
              <w:t xml:space="preserve"> </w:t>
            </w:r>
            <w:r w:rsidRPr="00DB0C96">
              <w:rPr>
                <w:rFonts w:eastAsia="Times New Roman" w:cs="Arial"/>
                <w:sz w:val="16"/>
                <w:szCs w:val="16"/>
                <w:lang w:eastAsia="pl-PL"/>
              </w:rPr>
              <w:t>inwestorów</w:t>
            </w:r>
          </w:p>
        </w:tc>
        <w:tc>
          <w:tcPr>
            <w:tcW w:w="1336" w:type="dxa"/>
            <w:noWrap/>
            <w:vAlign w:val="center"/>
            <w:hideMark/>
          </w:tcPr>
          <w:p w14:paraId="5B8E50BC" w14:textId="59CE73AE"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5,</w:t>
            </w:r>
            <w:r w:rsidR="0003185D" w:rsidRPr="00DB0C96">
              <w:rPr>
                <w:rFonts w:eastAsia="Times New Roman" w:cs="Arial"/>
                <w:sz w:val="16"/>
                <w:szCs w:val="16"/>
                <w:lang w:eastAsia="pl-PL"/>
              </w:rPr>
              <w:t>8</w:t>
            </w:r>
            <w:r w:rsidRPr="00DB0C96">
              <w:rPr>
                <w:rFonts w:eastAsia="Times New Roman" w:cs="Arial"/>
                <w:sz w:val="16"/>
                <w:szCs w:val="16"/>
                <w:lang w:eastAsia="pl-PL"/>
              </w:rPr>
              <w:t>%</w:t>
            </w:r>
          </w:p>
        </w:tc>
        <w:tc>
          <w:tcPr>
            <w:tcW w:w="1311" w:type="dxa"/>
            <w:noWrap/>
            <w:vAlign w:val="center"/>
            <w:hideMark/>
          </w:tcPr>
          <w:p w14:paraId="7DBC12C3" w14:textId="77777777"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7</w:t>
            </w:r>
          </w:p>
        </w:tc>
      </w:tr>
      <w:tr w:rsidR="00FE734D" w:rsidRPr="00DB0C96" w14:paraId="0D57B216" w14:textId="77777777" w:rsidTr="004B18BB">
        <w:trPr>
          <w:trHeight w:val="300"/>
          <w:jc w:val="center"/>
        </w:trPr>
        <w:tc>
          <w:tcPr>
            <w:tcW w:w="562" w:type="dxa"/>
            <w:noWrap/>
            <w:vAlign w:val="center"/>
            <w:hideMark/>
          </w:tcPr>
          <w:p w14:paraId="3B96285A" w14:textId="78594264"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5</w:t>
            </w:r>
            <w:r w:rsidR="000161FA" w:rsidRPr="00DB0C96">
              <w:rPr>
                <w:rFonts w:eastAsia="Times New Roman" w:cs="Arial"/>
                <w:sz w:val="16"/>
                <w:szCs w:val="16"/>
                <w:lang w:eastAsia="pl-PL"/>
              </w:rPr>
              <w:t>.</w:t>
            </w:r>
          </w:p>
        </w:tc>
        <w:tc>
          <w:tcPr>
            <w:tcW w:w="5058" w:type="dxa"/>
            <w:noWrap/>
            <w:vAlign w:val="center"/>
            <w:hideMark/>
          </w:tcPr>
          <w:p w14:paraId="0A96C909" w14:textId="77777777" w:rsidR="00FE734D" w:rsidRPr="00DB0C96" w:rsidRDefault="00FE734D" w:rsidP="004C08EF">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Tworzenie i rozwój stref aktywności gospodarczej</w:t>
            </w:r>
          </w:p>
        </w:tc>
        <w:tc>
          <w:tcPr>
            <w:tcW w:w="1336" w:type="dxa"/>
            <w:noWrap/>
            <w:vAlign w:val="center"/>
            <w:hideMark/>
          </w:tcPr>
          <w:p w14:paraId="55AB048F" w14:textId="6038B8FE"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w:t>
            </w:r>
            <w:r w:rsidR="002E4C11" w:rsidRPr="00DB0C96">
              <w:rPr>
                <w:rFonts w:eastAsia="Times New Roman" w:cs="Arial"/>
                <w:sz w:val="16"/>
                <w:szCs w:val="16"/>
                <w:lang w:eastAsia="pl-PL"/>
              </w:rPr>
              <w:t>1</w:t>
            </w:r>
            <w:r w:rsidRPr="00DB0C96">
              <w:rPr>
                <w:rFonts w:eastAsia="Times New Roman" w:cs="Arial"/>
                <w:sz w:val="16"/>
                <w:szCs w:val="16"/>
                <w:lang w:eastAsia="pl-PL"/>
              </w:rPr>
              <w:t>%</w:t>
            </w:r>
          </w:p>
        </w:tc>
        <w:tc>
          <w:tcPr>
            <w:tcW w:w="1311" w:type="dxa"/>
            <w:noWrap/>
            <w:vAlign w:val="center"/>
            <w:hideMark/>
          </w:tcPr>
          <w:p w14:paraId="1CDAB4D3" w14:textId="77777777"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5</w:t>
            </w:r>
          </w:p>
        </w:tc>
      </w:tr>
      <w:tr w:rsidR="00FE734D" w:rsidRPr="00DB0C96" w14:paraId="75721A7F" w14:textId="77777777" w:rsidTr="004B18BB">
        <w:trPr>
          <w:trHeight w:val="300"/>
          <w:jc w:val="center"/>
        </w:trPr>
        <w:tc>
          <w:tcPr>
            <w:tcW w:w="562" w:type="dxa"/>
            <w:noWrap/>
            <w:vAlign w:val="center"/>
            <w:hideMark/>
          </w:tcPr>
          <w:p w14:paraId="7857A8A4" w14:textId="1354E560"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6</w:t>
            </w:r>
            <w:r w:rsidR="000161FA" w:rsidRPr="00DB0C96">
              <w:rPr>
                <w:rFonts w:eastAsia="Times New Roman" w:cs="Arial"/>
                <w:sz w:val="16"/>
                <w:szCs w:val="16"/>
                <w:lang w:eastAsia="pl-PL"/>
              </w:rPr>
              <w:t>.</w:t>
            </w:r>
          </w:p>
        </w:tc>
        <w:tc>
          <w:tcPr>
            <w:tcW w:w="5058" w:type="dxa"/>
            <w:noWrap/>
            <w:vAlign w:val="center"/>
            <w:hideMark/>
          </w:tcPr>
          <w:p w14:paraId="55ED93B0" w14:textId="77777777" w:rsidR="00FE734D" w:rsidRPr="00DB0C96" w:rsidRDefault="00FE734D" w:rsidP="004C08EF">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Tworzenie i rozwój stref inwestycyjnych</w:t>
            </w:r>
          </w:p>
        </w:tc>
        <w:tc>
          <w:tcPr>
            <w:tcW w:w="1336" w:type="dxa"/>
            <w:noWrap/>
            <w:vAlign w:val="center"/>
            <w:hideMark/>
          </w:tcPr>
          <w:p w14:paraId="1647A760" w14:textId="7B1DDFDB"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w:t>
            </w:r>
            <w:r w:rsidR="0003185D" w:rsidRPr="00DB0C96">
              <w:rPr>
                <w:rFonts w:eastAsia="Times New Roman" w:cs="Arial"/>
                <w:sz w:val="16"/>
                <w:szCs w:val="16"/>
                <w:lang w:eastAsia="pl-PL"/>
              </w:rPr>
              <w:t>7</w:t>
            </w:r>
            <w:r w:rsidRPr="00DB0C96">
              <w:rPr>
                <w:rFonts w:eastAsia="Times New Roman" w:cs="Arial"/>
                <w:sz w:val="16"/>
                <w:szCs w:val="16"/>
                <w:lang w:eastAsia="pl-PL"/>
              </w:rPr>
              <w:t>%</w:t>
            </w:r>
          </w:p>
        </w:tc>
        <w:tc>
          <w:tcPr>
            <w:tcW w:w="1311" w:type="dxa"/>
            <w:noWrap/>
            <w:vAlign w:val="center"/>
            <w:hideMark/>
          </w:tcPr>
          <w:p w14:paraId="55ECB895" w14:textId="77777777"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w:t>
            </w:r>
          </w:p>
        </w:tc>
      </w:tr>
      <w:tr w:rsidR="00FE734D" w:rsidRPr="00DB0C96" w14:paraId="585137F6" w14:textId="77777777" w:rsidTr="004B18BB">
        <w:trPr>
          <w:trHeight w:val="300"/>
          <w:jc w:val="center"/>
        </w:trPr>
        <w:tc>
          <w:tcPr>
            <w:tcW w:w="562" w:type="dxa"/>
            <w:noWrap/>
            <w:vAlign w:val="center"/>
            <w:hideMark/>
          </w:tcPr>
          <w:p w14:paraId="356F6955" w14:textId="3AF04ED8"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7</w:t>
            </w:r>
            <w:r w:rsidR="000161FA" w:rsidRPr="00DB0C96">
              <w:rPr>
                <w:rFonts w:eastAsia="Times New Roman" w:cs="Arial"/>
                <w:sz w:val="16"/>
                <w:szCs w:val="16"/>
                <w:lang w:eastAsia="pl-PL"/>
              </w:rPr>
              <w:t>.</w:t>
            </w:r>
          </w:p>
        </w:tc>
        <w:tc>
          <w:tcPr>
            <w:tcW w:w="5058" w:type="dxa"/>
            <w:noWrap/>
            <w:vAlign w:val="center"/>
            <w:hideMark/>
          </w:tcPr>
          <w:p w14:paraId="0E28AAA3" w14:textId="03523DF9" w:rsidR="00FE734D" w:rsidRPr="00DB0C96" w:rsidRDefault="00FE734D" w:rsidP="004C08EF">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Tworzenie i rozwój parków przemysłowo</w:t>
            </w:r>
            <w:r w:rsidR="000161FA" w:rsidRPr="00DB0C96">
              <w:rPr>
                <w:rFonts w:eastAsia="Times New Roman" w:cs="Arial"/>
                <w:sz w:val="16"/>
                <w:szCs w:val="16"/>
                <w:lang w:eastAsia="pl-PL"/>
              </w:rPr>
              <w:t>-</w:t>
            </w:r>
            <w:r w:rsidRPr="00DB0C96">
              <w:rPr>
                <w:rFonts w:eastAsia="Times New Roman" w:cs="Arial"/>
                <w:sz w:val="16"/>
                <w:szCs w:val="16"/>
                <w:lang w:eastAsia="pl-PL"/>
              </w:rPr>
              <w:t>technologicznych</w:t>
            </w:r>
          </w:p>
        </w:tc>
        <w:tc>
          <w:tcPr>
            <w:tcW w:w="1336" w:type="dxa"/>
            <w:noWrap/>
            <w:vAlign w:val="center"/>
            <w:hideMark/>
          </w:tcPr>
          <w:p w14:paraId="4926F100" w14:textId="4421D0DD"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0,</w:t>
            </w:r>
            <w:r w:rsidR="002E4C11" w:rsidRPr="00DB0C96">
              <w:rPr>
                <w:rFonts w:eastAsia="Times New Roman" w:cs="Arial"/>
                <w:sz w:val="16"/>
                <w:szCs w:val="16"/>
                <w:lang w:eastAsia="pl-PL"/>
              </w:rPr>
              <w:t>8</w:t>
            </w:r>
            <w:r w:rsidRPr="00DB0C96">
              <w:rPr>
                <w:rFonts w:eastAsia="Times New Roman" w:cs="Arial"/>
                <w:sz w:val="16"/>
                <w:szCs w:val="16"/>
                <w:lang w:eastAsia="pl-PL"/>
              </w:rPr>
              <w:t>%</w:t>
            </w:r>
          </w:p>
        </w:tc>
        <w:tc>
          <w:tcPr>
            <w:tcW w:w="1311" w:type="dxa"/>
            <w:noWrap/>
            <w:vAlign w:val="center"/>
            <w:hideMark/>
          </w:tcPr>
          <w:p w14:paraId="75F87945" w14:textId="77777777"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w:t>
            </w:r>
          </w:p>
        </w:tc>
      </w:tr>
      <w:tr w:rsidR="00FE734D" w:rsidRPr="00DB0C96" w14:paraId="5DFDD979" w14:textId="77777777" w:rsidTr="004B18BB">
        <w:trPr>
          <w:trHeight w:val="300"/>
          <w:jc w:val="center"/>
        </w:trPr>
        <w:tc>
          <w:tcPr>
            <w:tcW w:w="562" w:type="dxa"/>
            <w:noWrap/>
            <w:vAlign w:val="center"/>
            <w:hideMark/>
          </w:tcPr>
          <w:p w14:paraId="2A9D2121" w14:textId="300D8C70" w:rsidR="00FE734D" w:rsidRPr="00DB0C96" w:rsidRDefault="00495E24"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8</w:t>
            </w:r>
            <w:r w:rsidR="000161FA" w:rsidRPr="00DB0C96">
              <w:rPr>
                <w:rFonts w:eastAsia="Times New Roman" w:cs="Arial"/>
                <w:sz w:val="16"/>
                <w:szCs w:val="16"/>
                <w:lang w:eastAsia="pl-PL"/>
              </w:rPr>
              <w:t>.</w:t>
            </w:r>
          </w:p>
        </w:tc>
        <w:tc>
          <w:tcPr>
            <w:tcW w:w="5058" w:type="dxa"/>
            <w:noWrap/>
            <w:vAlign w:val="center"/>
            <w:hideMark/>
          </w:tcPr>
          <w:p w14:paraId="690CABE7" w14:textId="77777777" w:rsidR="00FE734D" w:rsidRPr="00DB0C96" w:rsidRDefault="00FE734D" w:rsidP="004C08EF">
            <w:pPr>
              <w:spacing w:before="30" w:after="30" w:line="240" w:lineRule="auto"/>
              <w:ind w:firstLine="0"/>
              <w:rPr>
                <w:rFonts w:eastAsia="Times New Roman" w:cs="Arial"/>
                <w:sz w:val="16"/>
                <w:szCs w:val="16"/>
                <w:lang w:eastAsia="pl-PL"/>
              </w:rPr>
            </w:pPr>
            <w:r w:rsidRPr="00DB0C96" w:rsidDel="0031273C">
              <w:rPr>
                <w:rFonts w:eastAsia="Times New Roman" w:cs="Arial"/>
                <w:sz w:val="16"/>
                <w:szCs w:val="16"/>
                <w:lang w:eastAsia="pl-PL"/>
              </w:rPr>
              <w:t xml:space="preserve">Inne cele mające na celu pobudzenie aktywności inwestycyjnej </w:t>
            </w:r>
          </w:p>
        </w:tc>
        <w:tc>
          <w:tcPr>
            <w:tcW w:w="1336" w:type="dxa"/>
            <w:noWrap/>
            <w:vAlign w:val="center"/>
            <w:hideMark/>
          </w:tcPr>
          <w:p w14:paraId="262BB09C" w14:textId="6056954F" w:rsidR="00FE734D" w:rsidRPr="00DB0C96" w:rsidRDefault="002E4C11"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80</w:t>
            </w:r>
            <w:r w:rsidR="00FE734D" w:rsidRPr="00DB0C96" w:rsidDel="0031273C">
              <w:rPr>
                <w:rFonts w:eastAsia="Times New Roman" w:cs="Arial"/>
                <w:sz w:val="16"/>
                <w:szCs w:val="16"/>
                <w:lang w:eastAsia="pl-PL"/>
              </w:rPr>
              <w:t>,</w:t>
            </w:r>
            <w:r w:rsidR="0003185D" w:rsidRPr="00DB0C96">
              <w:rPr>
                <w:rFonts w:eastAsia="Times New Roman" w:cs="Arial"/>
                <w:sz w:val="16"/>
                <w:szCs w:val="16"/>
                <w:lang w:eastAsia="pl-PL"/>
              </w:rPr>
              <w:t>2</w:t>
            </w:r>
            <w:r w:rsidR="00FE734D" w:rsidRPr="00DB0C96" w:rsidDel="0031273C">
              <w:rPr>
                <w:rFonts w:eastAsia="Times New Roman" w:cs="Arial"/>
                <w:sz w:val="16"/>
                <w:szCs w:val="16"/>
                <w:lang w:eastAsia="pl-PL"/>
              </w:rPr>
              <w:t>%</w:t>
            </w:r>
          </w:p>
        </w:tc>
        <w:tc>
          <w:tcPr>
            <w:tcW w:w="1311" w:type="dxa"/>
            <w:noWrap/>
            <w:vAlign w:val="center"/>
            <w:hideMark/>
          </w:tcPr>
          <w:p w14:paraId="75231587" w14:textId="77777777"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sidDel="0031273C">
              <w:rPr>
                <w:rFonts w:eastAsia="Times New Roman" w:cs="Arial"/>
                <w:sz w:val="16"/>
                <w:szCs w:val="16"/>
                <w:lang w:eastAsia="pl-PL"/>
              </w:rPr>
              <w:t>97</w:t>
            </w:r>
          </w:p>
        </w:tc>
      </w:tr>
    </w:tbl>
    <w:p w14:paraId="6E8CD37E" w14:textId="4FE89043" w:rsidR="00FE734D" w:rsidRPr="00DB0C96" w:rsidRDefault="00FE734D" w:rsidP="004C08EF">
      <w:pPr>
        <w:spacing w:before="120" w:after="240"/>
        <w:ind w:firstLine="0"/>
        <w:jc w:val="center"/>
        <w:rPr>
          <w:rFonts w:cs="Arial"/>
          <w:sz w:val="16"/>
          <w:szCs w:val="16"/>
        </w:rPr>
      </w:pPr>
      <w:r w:rsidRPr="00DB0C96">
        <w:rPr>
          <w:rFonts w:cs="Arial"/>
          <w:sz w:val="16"/>
          <w:szCs w:val="16"/>
        </w:rPr>
        <w:t>Źródło: Opracowanie własne na podstawie dokumentów strategicznych</w:t>
      </w:r>
      <w:r w:rsidR="00500FC3" w:rsidRPr="00DB0C96">
        <w:rPr>
          <w:rFonts w:cs="Arial"/>
          <w:sz w:val="16"/>
          <w:szCs w:val="16"/>
        </w:rPr>
        <w:t xml:space="preserve"> i kierunkowych</w:t>
      </w:r>
      <w:r w:rsidRPr="00DB0C96">
        <w:rPr>
          <w:rFonts w:cs="Arial"/>
          <w:sz w:val="16"/>
          <w:szCs w:val="16"/>
        </w:rPr>
        <w:t xml:space="preserve"> gmin</w:t>
      </w:r>
      <w:r w:rsidR="00244B98" w:rsidRPr="00DB0C96">
        <w:rPr>
          <w:rFonts w:cs="Arial"/>
          <w:sz w:val="16"/>
          <w:szCs w:val="16"/>
        </w:rPr>
        <w:t xml:space="preserve"> </w:t>
      </w:r>
      <w:r w:rsidR="00723197" w:rsidRPr="00DB0C96">
        <w:rPr>
          <w:rFonts w:cs="Arial"/>
          <w:sz w:val="16"/>
          <w:szCs w:val="16"/>
        </w:rPr>
        <w:t xml:space="preserve">województwa </w:t>
      </w:r>
      <w:r w:rsidR="00244B98" w:rsidRPr="00DB0C96">
        <w:rPr>
          <w:rFonts w:cs="Arial"/>
          <w:sz w:val="16"/>
          <w:szCs w:val="16"/>
        </w:rPr>
        <w:t>wielkopolski</w:t>
      </w:r>
      <w:r w:rsidR="008F08A1" w:rsidRPr="00DB0C96">
        <w:rPr>
          <w:rFonts w:cs="Arial"/>
          <w:sz w:val="16"/>
          <w:szCs w:val="16"/>
        </w:rPr>
        <w:t>ego</w:t>
      </w:r>
      <w:r w:rsidRPr="00DB0C96">
        <w:rPr>
          <w:rFonts w:cs="Arial"/>
          <w:sz w:val="16"/>
          <w:szCs w:val="16"/>
        </w:rPr>
        <w:t xml:space="preserve"> (</w:t>
      </w:r>
      <w:r w:rsidR="00B12331" w:rsidRPr="00DB0C96">
        <w:rPr>
          <w:rFonts w:cs="Arial"/>
          <w:sz w:val="16"/>
          <w:szCs w:val="16"/>
        </w:rPr>
        <w:t>n</w:t>
      </w:r>
      <w:r w:rsidRPr="00DB0C96">
        <w:rPr>
          <w:rFonts w:cs="Arial"/>
          <w:sz w:val="16"/>
          <w:szCs w:val="16"/>
        </w:rPr>
        <w:t>=12</w:t>
      </w:r>
      <w:r w:rsidR="001B235C" w:rsidRPr="00DB0C96">
        <w:rPr>
          <w:rFonts w:cs="Arial"/>
          <w:sz w:val="16"/>
          <w:szCs w:val="16"/>
        </w:rPr>
        <w:t>1</w:t>
      </w:r>
      <w:r w:rsidRPr="00DB0C96">
        <w:rPr>
          <w:rFonts w:cs="Arial"/>
          <w:sz w:val="16"/>
          <w:szCs w:val="16"/>
        </w:rPr>
        <w:t>).</w:t>
      </w:r>
    </w:p>
    <w:p w14:paraId="5EA5FD42" w14:textId="220DDCB2" w:rsidR="00FE734D" w:rsidRPr="00DB0C96" w:rsidRDefault="00FE734D" w:rsidP="005D5DE9">
      <w:pPr>
        <w:spacing w:before="60" w:after="60"/>
        <w:jc w:val="both"/>
        <w:rPr>
          <w:rFonts w:cs="Arial"/>
          <w:szCs w:val="20"/>
        </w:rPr>
      </w:pPr>
      <w:r w:rsidRPr="00DB0C96">
        <w:rPr>
          <w:rFonts w:cs="Arial"/>
          <w:szCs w:val="20"/>
        </w:rPr>
        <w:t xml:space="preserve">Najwięcej gmin postawiło sobie cele związane z tworzeniem nowych terenów inwestycyjnych </w:t>
      </w:r>
      <w:r w:rsidR="000A6507" w:rsidRPr="00DB0C96">
        <w:rPr>
          <w:rFonts w:cs="Arial"/>
          <w:szCs w:val="20"/>
        </w:rPr>
        <w:t>(34,7%, 42</w:t>
      </w:r>
      <w:r w:rsidR="005547B1" w:rsidRPr="00DB0C96">
        <w:rPr>
          <w:rFonts w:cs="Arial"/>
          <w:szCs w:val="20"/>
        </w:rPr>
        <w:t xml:space="preserve"> jednostki</w:t>
      </w:r>
      <w:r w:rsidR="000A6507" w:rsidRPr="00DB0C96">
        <w:rPr>
          <w:rFonts w:cs="Arial"/>
          <w:szCs w:val="20"/>
        </w:rPr>
        <w:t xml:space="preserve">), </w:t>
      </w:r>
      <w:r w:rsidRPr="00DB0C96">
        <w:rPr>
          <w:rFonts w:cs="Arial"/>
          <w:szCs w:val="20"/>
        </w:rPr>
        <w:t>oraz ich uzbrajaniem (</w:t>
      </w:r>
      <w:r w:rsidR="001A7A10" w:rsidRPr="00DB0C96">
        <w:rPr>
          <w:rFonts w:cs="Arial"/>
          <w:szCs w:val="20"/>
        </w:rPr>
        <w:t>28</w:t>
      </w:r>
      <w:r w:rsidRPr="00DB0C96">
        <w:rPr>
          <w:rFonts w:cs="Arial"/>
          <w:szCs w:val="20"/>
        </w:rPr>
        <w:t>,</w:t>
      </w:r>
      <w:r w:rsidR="001A7A10" w:rsidRPr="00DB0C96">
        <w:rPr>
          <w:rFonts w:cs="Arial"/>
          <w:szCs w:val="20"/>
        </w:rPr>
        <w:t>1</w:t>
      </w:r>
      <w:r w:rsidR="00324644" w:rsidRPr="00DB0C96">
        <w:rPr>
          <w:rFonts w:cs="Arial"/>
          <w:szCs w:val="20"/>
        </w:rPr>
        <w:t>%</w:t>
      </w:r>
      <w:r w:rsidRPr="00DB0C96">
        <w:rPr>
          <w:rFonts w:cs="Arial"/>
          <w:szCs w:val="20"/>
        </w:rPr>
        <w:t>, 34). Biorąc pod uwagę wszystkie gminy z terenu województwa wielkopolskiego, jest to odpowiednio 18,</w:t>
      </w:r>
      <w:r w:rsidR="000A6507" w:rsidRPr="00DB0C96">
        <w:rPr>
          <w:rFonts w:cs="Arial"/>
          <w:szCs w:val="20"/>
        </w:rPr>
        <w:t>6</w:t>
      </w:r>
      <w:r w:rsidR="00324644" w:rsidRPr="00DB0C96">
        <w:rPr>
          <w:rFonts w:cs="Arial"/>
          <w:szCs w:val="20"/>
        </w:rPr>
        <w:t>%</w:t>
      </w:r>
      <w:r w:rsidRPr="00DB0C96">
        <w:rPr>
          <w:rFonts w:cs="Arial"/>
          <w:szCs w:val="20"/>
        </w:rPr>
        <w:t xml:space="preserve"> i 15,0</w:t>
      </w:r>
      <w:r w:rsidR="00324644" w:rsidRPr="00DB0C96">
        <w:rPr>
          <w:rFonts w:cs="Arial"/>
          <w:szCs w:val="20"/>
        </w:rPr>
        <w:t>%</w:t>
      </w:r>
      <w:r w:rsidRPr="00DB0C96">
        <w:rPr>
          <w:rFonts w:cs="Arial"/>
          <w:szCs w:val="20"/>
        </w:rPr>
        <w:t xml:space="preserve"> ogółu gmin.</w:t>
      </w:r>
      <w:r w:rsidR="000A6507" w:rsidRPr="00DB0C96">
        <w:rPr>
          <w:rFonts w:cs="Arial"/>
          <w:szCs w:val="20"/>
        </w:rPr>
        <w:t xml:space="preserve"> </w:t>
      </w:r>
      <w:r w:rsidRPr="00DB0C96">
        <w:rPr>
          <w:rFonts w:cs="Arial"/>
          <w:szCs w:val="20"/>
        </w:rPr>
        <w:t>Cele i działania</w:t>
      </w:r>
      <w:r w:rsidR="00CB50B0" w:rsidRPr="00DB0C96">
        <w:rPr>
          <w:rFonts w:cs="Arial"/>
          <w:szCs w:val="20"/>
        </w:rPr>
        <w:t xml:space="preserve"> </w:t>
      </w:r>
      <w:r w:rsidRPr="00DB0C96">
        <w:rPr>
          <w:rFonts w:cs="Arial"/>
          <w:szCs w:val="20"/>
        </w:rPr>
        <w:t xml:space="preserve">związane z promocją terenów inwestycyjnych stawia sobie </w:t>
      </w:r>
      <w:r w:rsidR="00EF3031" w:rsidRPr="00DB0C96">
        <w:rPr>
          <w:rFonts w:cs="Arial"/>
          <w:szCs w:val="20"/>
        </w:rPr>
        <w:t>19</w:t>
      </w:r>
      <w:r w:rsidRPr="00DB0C96">
        <w:rPr>
          <w:rFonts w:cs="Arial"/>
          <w:szCs w:val="20"/>
        </w:rPr>
        <w:t>,</w:t>
      </w:r>
      <w:r w:rsidR="00EF3031" w:rsidRPr="00DB0C96">
        <w:rPr>
          <w:rFonts w:cs="Arial"/>
          <w:szCs w:val="20"/>
        </w:rPr>
        <w:t>0</w:t>
      </w:r>
      <w:r w:rsidR="00324644" w:rsidRPr="00DB0C96">
        <w:rPr>
          <w:rFonts w:cs="Arial"/>
          <w:szCs w:val="20"/>
        </w:rPr>
        <w:t>%</w:t>
      </w:r>
      <w:r w:rsidRPr="00DB0C96">
        <w:rPr>
          <w:rFonts w:cs="Arial"/>
          <w:szCs w:val="20"/>
        </w:rPr>
        <w:t xml:space="preserve"> gmin (23</w:t>
      </w:r>
      <w:r w:rsidR="00323C97" w:rsidRPr="00DB0C96">
        <w:rPr>
          <w:rFonts w:cs="Arial"/>
          <w:szCs w:val="20"/>
        </w:rPr>
        <w:t>),a t</w:t>
      </w:r>
      <w:r w:rsidRPr="00DB0C96">
        <w:rPr>
          <w:rFonts w:cs="Arial"/>
          <w:szCs w:val="20"/>
        </w:rPr>
        <w:t xml:space="preserve">ylko </w:t>
      </w:r>
      <w:r w:rsidR="00EE437A" w:rsidRPr="00DB0C96">
        <w:rPr>
          <w:rFonts w:cs="Arial"/>
          <w:szCs w:val="20"/>
        </w:rPr>
        <w:t>siedem</w:t>
      </w:r>
      <w:r w:rsidRPr="00DB0C96">
        <w:rPr>
          <w:rFonts w:cs="Arial"/>
          <w:szCs w:val="20"/>
        </w:rPr>
        <w:t xml:space="preserve"> gmin</w:t>
      </w:r>
      <w:r w:rsidR="00EE437A" w:rsidRPr="00DB0C96">
        <w:rPr>
          <w:rFonts w:cs="Arial"/>
          <w:szCs w:val="20"/>
        </w:rPr>
        <w:t>,</w:t>
      </w:r>
      <w:r w:rsidRPr="00DB0C96">
        <w:rPr>
          <w:rFonts w:cs="Arial"/>
          <w:szCs w:val="20"/>
        </w:rPr>
        <w:t xml:space="preserve"> tj</w:t>
      </w:r>
      <w:r w:rsidR="006227B9" w:rsidRPr="00DB0C96">
        <w:rPr>
          <w:rFonts w:cs="Arial"/>
          <w:szCs w:val="20"/>
        </w:rPr>
        <w:t>.</w:t>
      </w:r>
      <w:r w:rsidRPr="00DB0C96">
        <w:rPr>
          <w:rFonts w:cs="Arial"/>
          <w:szCs w:val="20"/>
        </w:rPr>
        <w:t xml:space="preserve"> 5,</w:t>
      </w:r>
      <w:r w:rsidR="003F60D3" w:rsidRPr="00DB0C96">
        <w:rPr>
          <w:rFonts w:cs="Arial"/>
          <w:szCs w:val="20"/>
        </w:rPr>
        <w:t>8</w:t>
      </w:r>
      <w:r w:rsidR="00324644" w:rsidRPr="00DB0C96">
        <w:rPr>
          <w:rFonts w:cs="Arial"/>
          <w:szCs w:val="20"/>
        </w:rPr>
        <w:t>%</w:t>
      </w:r>
      <w:r w:rsidR="00EE437A" w:rsidRPr="00DB0C96">
        <w:rPr>
          <w:rFonts w:cs="Arial"/>
          <w:szCs w:val="20"/>
        </w:rPr>
        <w:t>,</w:t>
      </w:r>
      <w:r w:rsidRPr="00DB0C96">
        <w:rPr>
          <w:rFonts w:cs="Arial"/>
          <w:szCs w:val="20"/>
        </w:rPr>
        <w:t xml:space="preserve"> zaplanowało działania mające na celu przyciągnięcie potencjalnych inwestorów. Nowe strefy aktywności gospodarczej planuje utworzyć </w:t>
      </w:r>
      <w:r w:rsidR="00EE437A" w:rsidRPr="00DB0C96">
        <w:rPr>
          <w:rFonts w:cs="Arial"/>
          <w:szCs w:val="20"/>
        </w:rPr>
        <w:t>pięć</w:t>
      </w:r>
      <w:r w:rsidRPr="00DB0C96">
        <w:rPr>
          <w:rFonts w:cs="Arial"/>
          <w:szCs w:val="20"/>
        </w:rPr>
        <w:t xml:space="preserve"> gmin, a </w:t>
      </w:r>
      <w:r w:rsidR="00EE437A" w:rsidRPr="00DB0C96">
        <w:rPr>
          <w:rFonts w:cs="Arial"/>
          <w:szCs w:val="20"/>
        </w:rPr>
        <w:t>dwie</w:t>
      </w:r>
      <w:r w:rsidRPr="00DB0C96">
        <w:rPr>
          <w:rFonts w:cs="Arial"/>
          <w:szCs w:val="20"/>
        </w:rPr>
        <w:t xml:space="preserve"> zamierzają stworzyć strefę inwestycyjną lub rozwinąć strefę inwestycyjną. </w:t>
      </w:r>
      <w:r w:rsidR="00323C97" w:rsidRPr="00DB0C96">
        <w:rPr>
          <w:rFonts w:cs="Arial"/>
          <w:szCs w:val="20"/>
        </w:rPr>
        <w:t>J</w:t>
      </w:r>
      <w:r w:rsidR="00EE437A" w:rsidRPr="00DB0C96">
        <w:rPr>
          <w:rFonts w:cs="Arial"/>
          <w:szCs w:val="20"/>
        </w:rPr>
        <w:t>edna</w:t>
      </w:r>
      <w:r w:rsidRPr="00DB0C96">
        <w:rPr>
          <w:rFonts w:cs="Arial"/>
          <w:szCs w:val="20"/>
        </w:rPr>
        <w:t xml:space="preserve"> gmina (miasto Poznań) zaplanował</w:t>
      </w:r>
      <w:r w:rsidR="00EE437A" w:rsidRPr="00DB0C96">
        <w:rPr>
          <w:rFonts w:cs="Arial"/>
          <w:szCs w:val="20"/>
        </w:rPr>
        <w:t>a</w:t>
      </w:r>
      <w:r w:rsidRPr="00DB0C96">
        <w:rPr>
          <w:rFonts w:cs="Arial"/>
          <w:szCs w:val="20"/>
        </w:rPr>
        <w:t xml:space="preserve"> </w:t>
      </w:r>
      <w:r w:rsidR="00323C97" w:rsidRPr="00DB0C96">
        <w:rPr>
          <w:rFonts w:cs="Arial"/>
          <w:szCs w:val="20"/>
        </w:rPr>
        <w:t xml:space="preserve">również </w:t>
      </w:r>
      <w:r w:rsidRPr="00DB0C96">
        <w:rPr>
          <w:rFonts w:cs="Arial"/>
          <w:szCs w:val="20"/>
        </w:rPr>
        <w:t xml:space="preserve">działania związane z rozwojem </w:t>
      </w:r>
      <w:r w:rsidR="00444C8F" w:rsidRPr="00DB0C96">
        <w:rPr>
          <w:rFonts w:cs="Arial"/>
          <w:szCs w:val="20"/>
        </w:rPr>
        <w:t>p</w:t>
      </w:r>
      <w:r w:rsidRPr="00DB0C96">
        <w:rPr>
          <w:rFonts w:cs="Arial"/>
          <w:szCs w:val="20"/>
        </w:rPr>
        <w:t xml:space="preserve">arku </w:t>
      </w:r>
      <w:r w:rsidR="00444C8F" w:rsidRPr="00DB0C96">
        <w:rPr>
          <w:rFonts w:cs="Arial"/>
          <w:szCs w:val="20"/>
        </w:rPr>
        <w:t>p</w:t>
      </w:r>
      <w:r w:rsidRPr="00DB0C96">
        <w:rPr>
          <w:rFonts w:cs="Arial"/>
          <w:szCs w:val="20"/>
        </w:rPr>
        <w:t>rzemysłowo</w:t>
      </w:r>
      <w:r w:rsidR="007A77C2" w:rsidRPr="00DB0C96">
        <w:rPr>
          <w:rFonts w:cs="Arial"/>
          <w:szCs w:val="20"/>
        </w:rPr>
        <w:t>-</w:t>
      </w:r>
      <w:r w:rsidR="00444C8F" w:rsidRPr="00DB0C96">
        <w:rPr>
          <w:rFonts w:cs="Arial"/>
          <w:szCs w:val="20"/>
        </w:rPr>
        <w:t>t</w:t>
      </w:r>
      <w:r w:rsidRPr="00DB0C96">
        <w:rPr>
          <w:rFonts w:cs="Arial"/>
          <w:szCs w:val="20"/>
        </w:rPr>
        <w:t xml:space="preserve">echnologicznego. </w:t>
      </w:r>
    </w:p>
    <w:p w14:paraId="20F1B6A1" w14:textId="29ED60DF" w:rsidR="00FE734D" w:rsidRPr="00DB0C96" w:rsidRDefault="00FE734D" w:rsidP="005D5DE9">
      <w:pPr>
        <w:spacing w:before="60" w:after="60"/>
        <w:jc w:val="both"/>
        <w:rPr>
          <w:rFonts w:cs="Arial"/>
          <w:szCs w:val="20"/>
        </w:rPr>
      </w:pPr>
      <w:r w:rsidRPr="00DB0C96">
        <w:rPr>
          <w:rFonts w:cs="Arial"/>
          <w:szCs w:val="20"/>
        </w:rPr>
        <w:lastRenderedPageBreak/>
        <w:t>Zdecydowana większość gmin</w:t>
      </w:r>
      <w:r w:rsidR="00F95493" w:rsidRPr="00DB0C96">
        <w:rPr>
          <w:rFonts w:cs="Arial"/>
          <w:szCs w:val="20"/>
        </w:rPr>
        <w:t xml:space="preserve"> mających dokumenty z analizowanego zakresu</w:t>
      </w:r>
      <w:r w:rsidRPr="00DB0C96">
        <w:rPr>
          <w:rFonts w:cs="Arial"/>
          <w:szCs w:val="20"/>
        </w:rPr>
        <w:t xml:space="preserve">, </w:t>
      </w:r>
      <w:r w:rsidR="00EF3031" w:rsidRPr="00DB0C96">
        <w:rPr>
          <w:rFonts w:cs="Arial"/>
          <w:szCs w:val="20"/>
        </w:rPr>
        <w:t xml:space="preserve">tj. </w:t>
      </w:r>
      <w:r w:rsidRPr="00DB0C96">
        <w:rPr>
          <w:rFonts w:cs="Arial"/>
          <w:szCs w:val="20"/>
        </w:rPr>
        <w:t>80</w:t>
      </w:r>
      <w:r w:rsidR="00324644" w:rsidRPr="00DB0C96">
        <w:rPr>
          <w:rFonts w:cs="Arial"/>
          <w:szCs w:val="20"/>
        </w:rPr>
        <w:t>%</w:t>
      </w:r>
      <w:r w:rsidRPr="00DB0C96">
        <w:rPr>
          <w:rFonts w:cs="Arial"/>
          <w:szCs w:val="20"/>
        </w:rPr>
        <w:t xml:space="preserve"> (97), określił</w:t>
      </w:r>
      <w:r w:rsidR="00EE437A" w:rsidRPr="00DB0C96">
        <w:rPr>
          <w:rFonts w:cs="Arial"/>
          <w:szCs w:val="20"/>
        </w:rPr>
        <w:t>a</w:t>
      </w:r>
      <w:r w:rsidRPr="00DB0C96">
        <w:rPr>
          <w:rFonts w:cs="Arial"/>
          <w:szCs w:val="20"/>
        </w:rPr>
        <w:t xml:space="preserve"> w </w:t>
      </w:r>
      <w:r w:rsidR="002C7CB4" w:rsidRPr="00DB0C96">
        <w:rPr>
          <w:rFonts w:cs="Arial"/>
          <w:szCs w:val="20"/>
        </w:rPr>
        <w:t>nich</w:t>
      </w:r>
      <w:r w:rsidRPr="00DB0C96">
        <w:rPr>
          <w:rFonts w:cs="Arial"/>
          <w:szCs w:val="20"/>
        </w:rPr>
        <w:t xml:space="preserve"> inne cele </w:t>
      </w:r>
      <w:r w:rsidR="00C74FFE" w:rsidRPr="00DB0C96">
        <w:rPr>
          <w:rFonts w:cs="Arial"/>
          <w:szCs w:val="20"/>
        </w:rPr>
        <w:t>służące</w:t>
      </w:r>
      <w:r w:rsidRPr="00DB0C96">
        <w:rPr>
          <w:rFonts w:cs="Arial"/>
          <w:szCs w:val="20"/>
        </w:rPr>
        <w:t xml:space="preserve"> pobudzenie aktywności inwestycyjnej. Wśród </w:t>
      </w:r>
      <w:r w:rsidR="00A51215" w:rsidRPr="00DB0C96">
        <w:rPr>
          <w:rFonts w:cs="Arial"/>
          <w:szCs w:val="20"/>
        </w:rPr>
        <w:t>nich</w:t>
      </w:r>
      <w:r w:rsidR="001F6B12" w:rsidRPr="00DB0C96">
        <w:rPr>
          <w:rFonts w:cs="Arial"/>
          <w:szCs w:val="20"/>
        </w:rPr>
        <w:t xml:space="preserve"> </w:t>
      </w:r>
      <w:r w:rsidRPr="00DB0C96">
        <w:rPr>
          <w:rFonts w:cs="Arial"/>
          <w:szCs w:val="20"/>
        </w:rPr>
        <w:t>wymienić</w:t>
      </w:r>
      <w:r w:rsidR="00136ED0" w:rsidRPr="00DB0C96">
        <w:rPr>
          <w:rFonts w:cs="Arial"/>
          <w:szCs w:val="20"/>
        </w:rPr>
        <w:t xml:space="preserve"> można</w:t>
      </w:r>
      <w:r w:rsidRPr="00DB0C96">
        <w:rPr>
          <w:rFonts w:cs="Arial"/>
          <w:szCs w:val="20"/>
        </w:rPr>
        <w:t>:</w:t>
      </w:r>
    </w:p>
    <w:p w14:paraId="73F7F64F" w14:textId="1797E344" w:rsidR="00FE734D" w:rsidRPr="00DB0C96" w:rsidRDefault="00FE734D" w:rsidP="005D5DE9">
      <w:pPr>
        <w:pStyle w:val="WYPUNKTOWANIE0"/>
        <w:spacing w:before="60" w:after="60"/>
        <w:ind w:left="567" w:hanging="283"/>
        <w:contextualSpacing w:val="0"/>
      </w:pPr>
      <w:r w:rsidRPr="00DB0C96">
        <w:t>tworzenie sprzyjającego klimatu inwestycyjnego</w:t>
      </w:r>
      <w:r w:rsidR="00176202" w:rsidRPr="00DB0C96">
        <w:t>;</w:t>
      </w:r>
    </w:p>
    <w:p w14:paraId="0AB11AE8" w14:textId="610023C2" w:rsidR="00FE734D" w:rsidRPr="00DB0C96" w:rsidRDefault="00FE734D" w:rsidP="005D5DE9">
      <w:pPr>
        <w:pStyle w:val="WYPUNKTOWANIE0"/>
        <w:spacing w:before="60" w:after="60"/>
        <w:ind w:left="567" w:hanging="283"/>
        <w:contextualSpacing w:val="0"/>
      </w:pPr>
      <w:r w:rsidRPr="00DB0C96">
        <w:t>promocj</w:t>
      </w:r>
      <w:r w:rsidR="00EE437A" w:rsidRPr="00DB0C96">
        <w:t>ę</w:t>
      </w:r>
      <w:r w:rsidRPr="00DB0C96">
        <w:t xml:space="preserve"> gospodarcz</w:t>
      </w:r>
      <w:r w:rsidR="00EE437A" w:rsidRPr="00DB0C96">
        <w:t>ą</w:t>
      </w:r>
      <w:r w:rsidRPr="00DB0C96">
        <w:t xml:space="preserve"> gminy</w:t>
      </w:r>
      <w:r w:rsidR="00176202" w:rsidRPr="00DB0C96">
        <w:t>;</w:t>
      </w:r>
    </w:p>
    <w:p w14:paraId="4761E077" w14:textId="12A46839" w:rsidR="00FE734D" w:rsidRPr="00DB0C96" w:rsidRDefault="00FE734D" w:rsidP="005D5DE9">
      <w:pPr>
        <w:pStyle w:val="WYPUNKTOWANIE0"/>
        <w:spacing w:before="60" w:after="60"/>
        <w:ind w:left="567" w:hanging="283"/>
        <w:contextualSpacing w:val="0"/>
      </w:pPr>
      <w:r w:rsidRPr="00DB0C96">
        <w:t>ułatwienie prowadzenia działalności gospodarczej</w:t>
      </w:r>
      <w:r w:rsidR="00176202" w:rsidRPr="00DB0C96">
        <w:t>;</w:t>
      </w:r>
    </w:p>
    <w:p w14:paraId="10ED1930" w14:textId="33841A44" w:rsidR="00FE734D" w:rsidRPr="00DB0C96" w:rsidRDefault="00FE734D" w:rsidP="005D5DE9">
      <w:pPr>
        <w:pStyle w:val="WYPUNKTOWANIE0"/>
        <w:spacing w:before="60" w:after="60"/>
        <w:ind w:left="567" w:hanging="283"/>
        <w:contextualSpacing w:val="0"/>
      </w:pPr>
      <w:r w:rsidRPr="00DB0C96">
        <w:t>wspieranie powstawania nowych przedsiębiorstw</w:t>
      </w:r>
      <w:r w:rsidR="00176202" w:rsidRPr="00DB0C96">
        <w:t>;</w:t>
      </w:r>
    </w:p>
    <w:p w14:paraId="72EC05C0" w14:textId="3D347A30" w:rsidR="00FE734D" w:rsidRPr="00DB0C96" w:rsidRDefault="00FE734D" w:rsidP="005D5DE9">
      <w:pPr>
        <w:pStyle w:val="WYPUNKTOWANIE0"/>
        <w:spacing w:before="60" w:after="60"/>
        <w:ind w:left="567" w:hanging="283"/>
        <w:contextualSpacing w:val="0"/>
      </w:pPr>
      <w:r w:rsidRPr="00DB0C96">
        <w:t>promocj</w:t>
      </w:r>
      <w:r w:rsidR="00EE437A" w:rsidRPr="00DB0C96">
        <w:t>ę</w:t>
      </w:r>
      <w:r w:rsidRPr="00DB0C96">
        <w:t xml:space="preserve"> przedsiębiorczości</w:t>
      </w:r>
      <w:r w:rsidR="00176202" w:rsidRPr="00DB0C96">
        <w:t>;</w:t>
      </w:r>
    </w:p>
    <w:p w14:paraId="63A5833F" w14:textId="12AA13FF" w:rsidR="00FE734D" w:rsidRPr="00DB0C96" w:rsidRDefault="00FE734D" w:rsidP="005D5DE9">
      <w:pPr>
        <w:pStyle w:val="WYPUNKTOWANIE0"/>
        <w:spacing w:before="60" w:after="60"/>
        <w:ind w:left="567" w:hanging="283"/>
        <w:contextualSpacing w:val="0"/>
      </w:pPr>
      <w:r w:rsidRPr="00DB0C96">
        <w:t xml:space="preserve">rozwój kapitału ludzkiego w celu </w:t>
      </w:r>
      <w:r w:rsidR="00506E2A" w:rsidRPr="00DB0C96">
        <w:t xml:space="preserve">zapewnienia </w:t>
      </w:r>
      <w:r w:rsidRPr="00DB0C96">
        <w:t>wykwalifikowanych pracowników</w:t>
      </w:r>
      <w:r w:rsidR="00176202" w:rsidRPr="00DB0C96">
        <w:t>;</w:t>
      </w:r>
    </w:p>
    <w:p w14:paraId="5FA8E253" w14:textId="292B217E" w:rsidR="00FE734D" w:rsidRPr="00DB0C96" w:rsidRDefault="00FE734D" w:rsidP="005D5DE9">
      <w:pPr>
        <w:pStyle w:val="WYPUNKTOWANIE0"/>
        <w:spacing w:before="60" w:after="60"/>
        <w:ind w:left="567" w:hanging="283"/>
        <w:contextualSpacing w:val="0"/>
      </w:pPr>
      <w:r w:rsidRPr="00DB0C96">
        <w:t>popraw</w:t>
      </w:r>
      <w:r w:rsidR="00EE437A" w:rsidRPr="00DB0C96">
        <w:t>ę</w:t>
      </w:r>
      <w:r w:rsidRPr="00DB0C96">
        <w:t xml:space="preserve"> dostępności komunikacyjnej</w:t>
      </w:r>
      <w:r w:rsidR="00176202" w:rsidRPr="00DB0C96">
        <w:t>;</w:t>
      </w:r>
    </w:p>
    <w:p w14:paraId="6CFF6D35" w14:textId="21CDCDF8" w:rsidR="00FE734D" w:rsidRPr="00DB0C96" w:rsidRDefault="00FE734D" w:rsidP="005D5DE9">
      <w:pPr>
        <w:pStyle w:val="WYPUNKTOWANIE0"/>
        <w:spacing w:before="60" w:after="60"/>
        <w:ind w:left="567" w:hanging="283"/>
        <w:contextualSpacing w:val="0"/>
      </w:pPr>
      <w:r w:rsidRPr="00DB0C96">
        <w:t xml:space="preserve">wsparcie </w:t>
      </w:r>
      <w:r w:rsidR="003A6F83" w:rsidRPr="00DB0C96">
        <w:t>IOB</w:t>
      </w:r>
      <w:r w:rsidR="007A77C2" w:rsidRPr="00DB0C96">
        <w:t>.</w:t>
      </w:r>
    </w:p>
    <w:p w14:paraId="34380D2D" w14:textId="6F2FAECA" w:rsidR="001D09B0" w:rsidRPr="00DB0C96" w:rsidRDefault="001D09B0" w:rsidP="005D5DE9">
      <w:pPr>
        <w:spacing w:before="60" w:after="60"/>
        <w:jc w:val="both"/>
        <w:rPr>
          <w:rFonts w:cs="Arial"/>
          <w:szCs w:val="20"/>
        </w:rPr>
      </w:pPr>
      <w:r w:rsidRPr="00DB0C96">
        <w:rPr>
          <w:rFonts w:cs="Arial"/>
          <w:szCs w:val="20"/>
        </w:rPr>
        <w:t>Szczegółowe zestawienie dokumentów strategicznych odnoszących się do wielkopolskich gmin zawiera załącznik do niniejszego opracowania.</w:t>
      </w:r>
    </w:p>
    <w:p w14:paraId="5692A4C8" w14:textId="40BEBDDF" w:rsidR="00630598" w:rsidRPr="00DB0C96" w:rsidRDefault="00630598" w:rsidP="005D5DE9">
      <w:pPr>
        <w:spacing w:before="60" w:after="60"/>
        <w:jc w:val="both"/>
        <w:rPr>
          <w:rFonts w:cs="Arial"/>
          <w:szCs w:val="20"/>
        </w:rPr>
      </w:pPr>
      <w:r w:rsidRPr="00DB0C96">
        <w:rPr>
          <w:rFonts w:cs="Arial"/>
          <w:szCs w:val="20"/>
        </w:rPr>
        <w:t>Podobnie jak w przypadku gmin, powiatowe dokumenty strategiczne podlegają obecnie aktualizacji. Tylko</w:t>
      </w:r>
      <w:r w:rsidR="00C8335B" w:rsidRPr="00DB0C96">
        <w:rPr>
          <w:rFonts w:cs="Arial"/>
          <w:szCs w:val="20"/>
        </w:rPr>
        <w:t xml:space="preserve"> w</w:t>
      </w:r>
      <w:r w:rsidRPr="00DB0C96">
        <w:rPr>
          <w:rFonts w:cs="Arial"/>
          <w:szCs w:val="20"/>
        </w:rPr>
        <w:t xml:space="preserve"> 11 z 31 powiatów (nie uwzględniono miast na prawach powiatu) </w:t>
      </w:r>
      <w:r w:rsidR="00C8335B" w:rsidRPr="00DB0C96">
        <w:rPr>
          <w:rFonts w:cs="Arial"/>
          <w:szCs w:val="20"/>
        </w:rPr>
        <w:t>istnieją</w:t>
      </w:r>
      <w:r w:rsidRPr="00DB0C96">
        <w:rPr>
          <w:rFonts w:cs="Arial"/>
          <w:szCs w:val="20"/>
        </w:rPr>
        <w:t xml:space="preserve"> aktualne dokumenty strategiczne, a osiem powiatów zawarło w nich cele związane </w:t>
      </w:r>
      <w:r w:rsidR="001C7FB2" w:rsidRPr="00DB0C96">
        <w:rPr>
          <w:rFonts w:cs="Arial"/>
          <w:szCs w:val="20"/>
        </w:rPr>
        <w:br/>
      </w:r>
      <w:r w:rsidRPr="00DB0C96">
        <w:rPr>
          <w:rFonts w:cs="Arial"/>
          <w:szCs w:val="20"/>
        </w:rPr>
        <w:t>z pobudzaniem atrakcyjności inwestycyjnej. Jeden z powiatów</w:t>
      </w:r>
      <w:r w:rsidR="009164EB" w:rsidRPr="00DB0C96">
        <w:rPr>
          <w:rFonts w:cs="Arial"/>
          <w:szCs w:val="20"/>
        </w:rPr>
        <w:t xml:space="preserve"> – powiat turecki,</w:t>
      </w:r>
      <w:r w:rsidRPr="00DB0C96">
        <w:rPr>
          <w:rFonts w:cs="Arial"/>
          <w:szCs w:val="20"/>
        </w:rPr>
        <w:t xml:space="preserve"> posiada </w:t>
      </w:r>
      <w:r w:rsidR="00D31FA5" w:rsidRPr="00DB0C96">
        <w:rPr>
          <w:rFonts w:cs="Arial"/>
          <w:szCs w:val="20"/>
        </w:rPr>
        <w:t xml:space="preserve">dodatkowo </w:t>
      </w:r>
      <w:r w:rsidRPr="00DB0C96">
        <w:rPr>
          <w:rFonts w:cs="Arial"/>
          <w:szCs w:val="20"/>
        </w:rPr>
        <w:t>dokument</w:t>
      </w:r>
      <w:r w:rsidR="00C8335B" w:rsidRPr="00DB0C96">
        <w:rPr>
          <w:rFonts w:cs="Arial"/>
          <w:szCs w:val="20"/>
        </w:rPr>
        <w:t xml:space="preserve"> kierunkowy</w:t>
      </w:r>
      <w:r w:rsidRPr="00DB0C96">
        <w:rPr>
          <w:rFonts w:cs="Arial"/>
          <w:szCs w:val="20"/>
        </w:rPr>
        <w:t xml:space="preserve">, tj. </w:t>
      </w:r>
      <w:r w:rsidRPr="00DB0C96">
        <w:rPr>
          <w:rFonts w:cs="Arial"/>
          <w:i/>
          <w:szCs w:val="20"/>
        </w:rPr>
        <w:t>Program Promocji Terenów Inwestycyjnych</w:t>
      </w:r>
      <w:r w:rsidRPr="00DB0C96">
        <w:rPr>
          <w:rFonts w:cs="Arial"/>
          <w:szCs w:val="20"/>
        </w:rPr>
        <w:t xml:space="preserve">. Specyfiką </w:t>
      </w:r>
      <w:r w:rsidR="00C8335B" w:rsidRPr="00DB0C96">
        <w:rPr>
          <w:rFonts w:cs="Arial"/>
          <w:szCs w:val="20"/>
        </w:rPr>
        <w:t xml:space="preserve">tego </w:t>
      </w:r>
      <w:r w:rsidRPr="00DB0C96">
        <w:rPr>
          <w:rFonts w:cs="Arial"/>
          <w:szCs w:val="20"/>
        </w:rPr>
        <w:t>powiatu też jest stworzenie zintegrowanej strategii rozwoju gospodarczego gmin powiatu tureckiego. W tych dokumentach znalazły się działania związane z przyciąganiem potencjalnych inwestorów, promocją terenów inwestycyjnych oraz inne cele mające na celu pobudzenie aktywności inwestycyjnej.</w:t>
      </w:r>
    </w:p>
    <w:p w14:paraId="0F90F2E8" w14:textId="3180DB3B" w:rsidR="00D07FB8" w:rsidRPr="00DB0C96" w:rsidRDefault="00D07FB8" w:rsidP="004C08EF">
      <w:pPr>
        <w:pStyle w:val="Legenda"/>
        <w:keepNext/>
        <w:spacing w:before="240" w:after="120"/>
        <w:contextualSpacing w:val="0"/>
        <w:rPr>
          <w:sz w:val="16"/>
          <w:szCs w:val="16"/>
        </w:rPr>
      </w:pPr>
      <w:bookmarkStart w:id="16" w:name="_Toc77078806"/>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2</w:t>
      </w:r>
      <w:r w:rsidRPr="00DB0C96">
        <w:rPr>
          <w:sz w:val="16"/>
          <w:szCs w:val="16"/>
        </w:rPr>
        <w:fldChar w:fldCharType="end"/>
      </w:r>
      <w:r w:rsidRPr="00DB0C96">
        <w:rPr>
          <w:sz w:val="16"/>
          <w:szCs w:val="16"/>
        </w:rPr>
        <w:t xml:space="preserve">. </w:t>
      </w:r>
      <w:r w:rsidR="00414518" w:rsidRPr="00DB0C96">
        <w:rPr>
          <w:sz w:val="16"/>
          <w:szCs w:val="16"/>
        </w:rPr>
        <w:t xml:space="preserve">Dokumenty </w:t>
      </w:r>
      <w:r w:rsidRPr="00DB0C96">
        <w:rPr>
          <w:rFonts w:cs="Arial"/>
          <w:sz w:val="16"/>
          <w:szCs w:val="16"/>
        </w:rPr>
        <w:t>strategiczn</w:t>
      </w:r>
      <w:r w:rsidR="00414518" w:rsidRPr="00DB0C96">
        <w:rPr>
          <w:rFonts w:cs="Arial"/>
          <w:sz w:val="16"/>
          <w:szCs w:val="16"/>
        </w:rPr>
        <w:t xml:space="preserve">e </w:t>
      </w:r>
      <w:r w:rsidR="00292E84" w:rsidRPr="00DB0C96">
        <w:rPr>
          <w:rFonts w:cs="Arial"/>
          <w:sz w:val="16"/>
          <w:szCs w:val="16"/>
        </w:rPr>
        <w:t>i kierunkow</w:t>
      </w:r>
      <w:r w:rsidR="00414518" w:rsidRPr="00DB0C96">
        <w:rPr>
          <w:rFonts w:cs="Arial"/>
          <w:sz w:val="16"/>
          <w:szCs w:val="16"/>
        </w:rPr>
        <w:t xml:space="preserve">e </w:t>
      </w:r>
      <w:r w:rsidRPr="00DB0C96">
        <w:rPr>
          <w:rFonts w:cs="Arial"/>
          <w:sz w:val="16"/>
          <w:szCs w:val="16"/>
        </w:rPr>
        <w:t>mając</w:t>
      </w:r>
      <w:r w:rsidR="00414518" w:rsidRPr="00DB0C96">
        <w:rPr>
          <w:rFonts w:cs="Arial"/>
          <w:sz w:val="16"/>
          <w:szCs w:val="16"/>
        </w:rPr>
        <w:t>e</w:t>
      </w:r>
      <w:r w:rsidRPr="00DB0C96">
        <w:rPr>
          <w:rFonts w:cs="Arial"/>
          <w:sz w:val="16"/>
          <w:szCs w:val="16"/>
        </w:rPr>
        <w:t xml:space="preserve"> na celu pobudzenie aktywności </w:t>
      </w:r>
      <w:r w:rsidR="00414518" w:rsidRPr="00DB0C96">
        <w:rPr>
          <w:rFonts w:cs="Arial"/>
          <w:sz w:val="16"/>
          <w:szCs w:val="16"/>
        </w:rPr>
        <w:t>inwestycyjnej obowiązujące w powiatach województwa wielkopolskiego</w:t>
      </w:r>
      <w:bookmarkEnd w:id="16"/>
    </w:p>
    <w:tbl>
      <w:tblPr>
        <w:tblStyle w:val="Tabela-Siatka"/>
        <w:tblW w:w="4862" w:type="pct"/>
        <w:jc w:val="center"/>
        <w:tblLook w:val="04A0" w:firstRow="1" w:lastRow="0" w:firstColumn="1" w:lastColumn="0" w:noHBand="0" w:noVBand="1"/>
      </w:tblPr>
      <w:tblGrid>
        <w:gridCol w:w="456"/>
        <w:gridCol w:w="1794"/>
        <w:gridCol w:w="3042"/>
        <w:gridCol w:w="2962"/>
      </w:tblGrid>
      <w:tr w:rsidR="00FE734D" w:rsidRPr="006812C4" w14:paraId="5691566B" w14:textId="77777777" w:rsidTr="00B95504">
        <w:trPr>
          <w:trHeight w:val="281"/>
          <w:jc w:val="center"/>
        </w:trPr>
        <w:tc>
          <w:tcPr>
            <w:tcW w:w="241" w:type="dxa"/>
            <w:shd w:val="clear" w:color="auto" w:fill="F79646" w:themeFill="accent6"/>
            <w:vAlign w:val="center"/>
          </w:tcPr>
          <w:p w14:paraId="038375EF" w14:textId="77777777" w:rsidR="00FE734D" w:rsidRPr="00B95504" w:rsidRDefault="00FE734D" w:rsidP="004C08EF">
            <w:pPr>
              <w:spacing w:before="30" w:after="30" w:line="240" w:lineRule="auto"/>
              <w:ind w:firstLine="0"/>
              <w:jc w:val="center"/>
              <w:rPr>
                <w:rFonts w:cs="Arial"/>
                <w:b/>
                <w:bCs/>
                <w:sz w:val="16"/>
                <w:szCs w:val="16"/>
              </w:rPr>
            </w:pPr>
            <w:r w:rsidRPr="00B95504">
              <w:rPr>
                <w:rFonts w:cs="Arial"/>
                <w:b/>
                <w:bCs/>
                <w:sz w:val="16"/>
                <w:szCs w:val="16"/>
              </w:rPr>
              <w:t>Lp.</w:t>
            </w:r>
          </w:p>
        </w:tc>
        <w:tc>
          <w:tcPr>
            <w:tcW w:w="1794" w:type="dxa"/>
            <w:shd w:val="clear" w:color="auto" w:fill="F79646" w:themeFill="accent6"/>
            <w:noWrap/>
            <w:vAlign w:val="center"/>
          </w:tcPr>
          <w:p w14:paraId="6550085F" w14:textId="32FF00BB" w:rsidR="00FE734D" w:rsidRPr="00B95504" w:rsidRDefault="001B0D8B" w:rsidP="004C08EF">
            <w:pPr>
              <w:spacing w:before="30" w:after="30" w:line="240" w:lineRule="auto"/>
              <w:ind w:firstLine="0"/>
              <w:jc w:val="center"/>
              <w:rPr>
                <w:rFonts w:cs="Arial"/>
                <w:b/>
                <w:bCs/>
                <w:sz w:val="16"/>
                <w:szCs w:val="16"/>
              </w:rPr>
            </w:pPr>
            <w:r w:rsidRPr="00B95504">
              <w:rPr>
                <w:rFonts w:cs="Arial"/>
                <w:b/>
                <w:bCs/>
                <w:sz w:val="16"/>
                <w:szCs w:val="16"/>
              </w:rPr>
              <w:t>Powiat</w:t>
            </w:r>
          </w:p>
        </w:tc>
        <w:tc>
          <w:tcPr>
            <w:tcW w:w="3042" w:type="dxa"/>
            <w:shd w:val="clear" w:color="auto" w:fill="F79646" w:themeFill="accent6"/>
            <w:noWrap/>
            <w:vAlign w:val="center"/>
          </w:tcPr>
          <w:p w14:paraId="4A5E0758" w14:textId="7BCBD5BB" w:rsidR="00FE734D" w:rsidRPr="00B95504" w:rsidRDefault="00630598" w:rsidP="004B18BB">
            <w:pPr>
              <w:spacing w:before="30" w:after="30" w:line="240" w:lineRule="auto"/>
              <w:ind w:firstLine="0"/>
              <w:jc w:val="center"/>
              <w:rPr>
                <w:rFonts w:cs="Arial"/>
                <w:b/>
                <w:bCs/>
                <w:sz w:val="16"/>
                <w:szCs w:val="16"/>
              </w:rPr>
            </w:pPr>
            <w:r w:rsidRPr="00B95504">
              <w:rPr>
                <w:rFonts w:cs="Arial"/>
                <w:b/>
                <w:bCs/>
                <w:sz w:val="16"/>
                <w:szCs w:val="16"/>
              </w:rPr>
              <w:t xml:space="preserve">Nazwa </w:t>
            </w:r>
            <w:r w:rsidR="00FE734D" w:rsidRPr="00B95504">
              <w:rPr>
                <w:rFonts w:cs="Arial"/>
                <w:b/>
                <w:bCs/>
                <w:sz w:val="16"/>
                <w:szCs w:val="16"/>
              </w:rPr>
              <w:t>dokumentu</w:t>
            </w:r>
          </w:p>
        </w:tc>
        <w:tc>
          <w:tcPr>
            <w:tcW w:w="2962" w:type="dxa"/>
            <w:shd w:val="clear" w:color="auto" w:fill="F79646" w:themeFill="accent6"/>
            <w:noWrap/>
            <w:vAlign w:val="center"/>
          </w:tcPr>
          <w:p w14:paraId="144C84DA" w14:textId="3A831EF4" w:rsidR="00FE734D" w:rsidRPr="00B95504" w:rsidRDefault="00414518" w:rsidP="004B18BB">
            <w:pPr>
              <w:spacing w:before="30" w:after="30" w:line="240" w:lineRule="auto"/>
              <w:ind w:firstLine="0"/>
              <w:jc w:val="center"/>
              <w:rPr>
                <w:rFonts w:cs="Arial"/>
                <w:b/>
                <w:bCs/>
                <w:sz w:val="16"/>
                <w:szCs w:val="16"/>
              </w:rPr>
            </w:pPr>
            <w:r w:rsidRPr="00B95504">
              <w:rPr>
                <w:rFonts w:cs="Arial"/>
                <w:b/>
                <w:bCs/>
                <w:sz w:val="16"/>
                <w:szCs w:val="16"/>
              </w:rPr>
              <w:t>K</w:t>
            </w:r>
            <w:r w:rsidR="00FE734D" w:rsidRPr="00B95504">
              <w:rPr>
                <w:rFonts w:cs="Arial"/>
                <w:b/>
                <w:bCs/>
                <w:sz w:val="16"/>
                <w:szCs w:val="16"/>
              </w:rPr>
              <w:t>ategorie</w:t>
            </w:r>
            <w:r w:rsidR="005238DA" w:rsidRPr="00B95504">
              <w:rPr>
                <w:rFonts w:cs="Arial"/>
                <w:b/>
                <w:bCs/>
                <w:sz w:val="16"/>
                <w:szCs w:val="16"/>
              </w:rPr>
              <w:t xml:space="preserve"> </w:t>
            </w:r>
            <w:r w:rsidR="00FE734D" w:rsidRPr="00B95504">
              <w:rPr>
                <w:rFonts w:cs="Arial"/>
                <w:b/>
                <w:bCs/>
                <w:sz w:val="16"/>
                <w:szCs w:val="16"/>
              </w:rPr>
              <w:t>interwencji</w:t>
            </w:r>
          </w:p>
        </w:tc>
      </w:tr>
      <w:tr w:rsidR="00FE734D" w:rsidRPr="006812C4" w14:paraId="409962C4" w14:textId="77777777" w:rsidTr="006812C4">
        <w:trPr>
          <w:trHeight w:val="305"/>
          <w:jc w:val="center"/>
        </w:trPr>
        <w:tc>
          <w:tcPr>
            <w:tcW w:w="241" w:type="dxa"/>
            <w:vAlign w:val="center"/>
          </w:tcPr>
          <w:p w14:paraId="20AD1BB1" w14:textId="1A187E17" w:rsidR="00FE734D" w:rsidRPr="006812C4" w:rsidRDefault="00FE734D" w:rsidP="004B18BB">
            <w:pPr>
              <w:spacing w:before="30" w:after="30" w:line="240" w:lineRule="auto"/>
              <w:ind w:firstLine="0"/>
              <w:jc w:val="center"/>
              <w:rPr>
                <w:rFonts w:cs="Arial"/>
                <w:sz w:val="15"/>
                <w:szCs w:val="15"/>
              </w:rPr>
            </w:pPr>
            <w:r w:rsidRPr="006812C4">
              <w:rPr>
                <w:rFonts w:cs="Arial"/>
                <w:sz w:val="15"/>
                <w:szCs w:val="15"/>
              </w:rPr>
              <w:t>1</w:t>
            </w:r>
            <w:r w:rsidR="00EE437A" w:rsidRPr="006812C4">
              <w:rPr>
                <w:rFonts w:cs="Arial"/>
                <w:sz w:val="15"/>
                <w:szCs w:val="15"/>
              </w:rPr>
              <w:t>.</w:t>
            </w:r>
          </w:p>
        </w:tc>
        <w:tc>
          <w:tcPr>
            <w:tcW w:w="1794" w:type="dxa"/>
            <w:noWrap/>
            <w:vAlign w:val="center"/>
            <w:hideMark/>
          </w:tcPr>
          <w:p w14:paraId="2C0C2075" w14:textId="33EE0A1D" w:rsidR="00FE734D" w:rsidRPr="006812C4" w:rsidRDefault="00FE734D" w:rsidP="004C08EF">
            <w:pPr>
              <w:spacing w:before="30" w:after="30" w:line="240" w:lineRule="auto"/>
              <w:ind w:firstLine="0"/>
              <w:rPr>
                <w:rFonts w:cs="Arial"/>
                <w:sz w:val="15"/>
                <w:szCs w:val="15"/>
              </w:rPr>
            </w:pPr>
            <w:r w:rsidRPr="006812C4">
              <w:rPr>
                <w:rFonts w:cs="Arial"/>
                <w:sz w:val="15"/>
                <w:szCs w:val="15"/>
              </w:rPr>
              <w:t xml:space="preserve">Powiat </w:t>
            </w:r>
            <w:r w:rsidR="00EE437A" w:rsidRPr="006812C4">
              <w:rPr>
                <w:rFonts w:cs="Arial"/>
                <w:sz w:val="15"/>
                <w:szCs w:val="15"/>
              </w:rPr>
              <w:t>g</w:t>
            </w:r>
            <w:r w:rsidRPr="006812C4">
              <w:rPr>
                <w:rFonts w:cs="Arial"/>
                <w:sz w:val="15"/>
                <w:szCs w:val="15"/>
              </w:rPr>
              <w:t>ostyński</w:t>
            </w:r>
          </w:p>
        </w:tc>
        <w:tc>
          <w:tcPr>
            <w:tcW w:w="3042" w:type="dxa"/>
            <w:noWrap/>
            <w:vAlign w:val="center"/>
            <w:hideMark/>
          </w:tcPr>
          <w:p w14:paraId="6845E318" w14:textId="77777777" w:rsidR="00FE734D" w:rsidRPr="006812C4" w:rsidRDefault="00FE734D" w:rsidP="004C08EF">
            <w:pPr>
              <w:spacing w:before="30" w:after="30" w:line="240" w:lineRule="auto"/>
              <w:ind w:firstLine="0"/>
              <w:rPr>
                <w:rFonts w:cs="Arial"/>
                <w:sz w:val="15"/>
                <w:szCs w:val="15"/>
              </w:rPr>
            </w:pPr>
            <w:r w:rsidRPr="006812C4">
              <w:rPr>
                <w:rFonts w:cs="Arial"/>
                <w:sz w:val="15"/>
                <w:szCs w:val="15"/>
              </w:rPr>
              <w:t>Plan Rozwoju Lokalnego Powiatu Gostyńskiego na lata 2015-2022</w:t>
            </w:r>
          </w:p>
        </w:tc>
        <w:tc>
          <w:tcPr>
            <w:tcW w:w="2962" w:type="dxa"/>
            <w:noWrap/>
            <w:vAlign w:val="center"/>
            <w:hideMark/>
          </w:tcPr>
          <w:p w14:paraId="3B7CDF90" w14:textId="1E853AB9" w:rsidR="00FE734D" w:rsidRPr="006812C4" w:rsidRDefault="00FE734D" w:rsidP="004B18BB">
            <w:pPr>
              <w:spacing w:before="30" w:after="30" w:line="240" w:lineRule="auto"/>
              <w:ind w:firstLine="0"/>
              <w:rPr>
                <w:rFonts w:cs="Arial"/>
                <w:sz w:val="15"/>
                <w:szCs w:val="15"/>
              </w:rPr>
            </w:pPr>
            <w:r w:rsidRPr="006812C4">
              <w:rPr>
                <w:rFonts w:cs="Arial"/>
                <w:sz w:val="15"/>
                <w:szCs w:val="15"/>
              </w:rPr>
              <w:t>Inne cele mające na celu pobudzenie aktywności inwestycyjnej</w:t>
            </w:r>
          </w:p>
        </w:tc>
      </w:tr>
      <w:tr w:rsidR="00FE734D" w:rsidRPr="006812C4" w14:paraId="3471A767" w14:textId="77777777" w:rsidTr="006812C4">
        <w:trPr>
          <w:trHeight w:val="64"/>
          <w:jc w:val="center"/>
        </w:trPr>
        <w:tc>
          <w:tcPr>
            <w:tcW w:w="241" w:type="dxa"/>
            <w:vAlign w:val="center"/>
          </w:tcPr>
          <w:p w14:paraId="576ECFAB" w14:textId="38A9F559" w:rsidR="00FE734D" w:rsidRPr="006812C4" w:rsidRDefault="00FE734D" w:rsidP="004B18BB">
            <w:pPr>
              <w:spacing w:before="30" w:after="30" w:line="240" w:lineRule="auto"/>
              <w:ind w:firstLine="0"/>
              <w:jc w:val="center"/>
              <w:rPr>
                <w:rFonts w:cs="Arial"/>
                <w:sz w:val="15"/>
                <w:szCs w:val="15"/>
              </w:rPr>
            </w:pPr>
            <w:r w:rsidRPr="006812C4">
              <w:rPr>
                <w:rFonts w:cs="Arial"/>
                <w:sz w:val="15"/>
                <w:szCs w:val="15"/>
              </w:rPr>
              <w:t>2</w:t>
            </w:r>
            <w:r w:rsidR="00EE437A" w:rsidRPr="006812C4">
              <w:rPr>
                <w:rFonts w:cs="Arial"/>
                <w:sz w:val="15"/>
                <w:szCs w:val="15"/>
              </w:rPr>
              <w:t>.</w:t>
            </w:r>
          </w:p>
        </w:tc>
        <w:tc>
          <w:tcPr>
            <w:tcW w:w="1794" w:type="dxa"/>
            <w:noWrap/>
            <w:vAlign w:val="center"/>
            <w:hideMark/>
          </w:tcPr>
          <w:p w14:paraId="5121C47D" w14:textId="760E640E" w:rsidR="00FE734D" w:rsidRPr="006812C4" w:rsidRDefault="00FE734D" w:rsidP="004C08EF">
            <w:pPr>
              <w:spacing w:before="30" w:after="30" w:line="240" w:lineRule="auto"/>
              <w:ind w:firstLine="0"/>
              <w:rPr>
                <w:rFonts w:cs="Arial"/>
                <w:sz w:val="15"/>
                <w:szCs w:val="15"/>
              </w:rPr>
            </w:pPr>
            <w:r w:rsidRPr="006812C4">
              <w:rPr>
                <w:rFonts w:cs="Arial"/>
                <w:sz w:val="15"/>
                <w:szCs w:val="15"/>
              </w:rPr>
              <w:t xml:space="preserve">Powiat </w:t>
            </w:r>
            <w:r w:rsidR="00EE437A" w:rsidRPr="006812C4">
              <w:rPr>
                <w:rFonts w:cs="Arial"/>
                <w:sz w:val="15"/>
                <w:szCs w:val="15"/>
              </w:rPr>
              <w:t>k</w:t>
            </w:r>
            <w:r w:rsidRPr="006812C4">
              <w:rPr>
                <w:rFonts w:cs="Arial"/>
                <w:sz w:val="15"/>
                <w:szCs w:val="15"/>
              </w:rPr>
              <w:t>aliski</w:t>
            </w:r>
          </w:p>
        </w:tc>
        <w:tc>
          <w:tcPr>
            <w:tcW w:w="3042" w:type="dxa"/>
            <w:noWrap/>
            <w:vAlign w:val="center"/>
            <w:hideMark/>
          </w:tcPr>
          <w:p w14:paraId="177BC26F" w14:textId="56AF7C2A" w:rsidR="00FE734D" w:rsidRPr="006812C4" w:rsidRDefault="00FE734D" w:rsidP="004C08EF">
            <w:pPr>
              <w:spacing w:before="30" w:after="30" w:line="240" w:lineRule="auto"/>
              <w:ind w:firstLine="0"/>
              <w:rPr>
                <w:rFonts w:cs="Arial"/>
                <w:sz w:val="15"/>
                <w:szCs w:val="15"/>
              </w:rPr>
            </w:pPr>
            <w:r w:rsidRPr="006812C4">
              <w:rPr>
                <w:rFonts w:cs="Arial"/>
                <w:sz w:val="15"/>
                <w:szCs w:val="15"/>
              </w:rPr>
              <w:t xml:space="preserve">Strategia </w:t>
            </w:r>
            <w:r w:rsidR="00EE437A" w:rsidRPr="006812C4">
              <w:rPr>
                <w:rFonts w:cs="Arial"/>
                <w:sz w:val="15"/>
                <w:szCs w:val="15"/>
              </w:rPr>
              <w:t>R</w:t>
            </w:r>
            <w:r w:rsidRPr="006812C4">
              <w:rPr>
                <w:rFonts w:cs="Arial"/>
                <w:sz w:val="15"/>
                <w:szCs w:val="15"/>
              </w:rPr>
              <w:t>ozwoju Powiatu Kaliskiego na lata 2014-2021</w:t>
            </w:r>
          </w:p>
        </w:tc>
        <w:tc>
          <w:tcPr>
            <w:tcW w:w="2962" w:type="dxa"/>
            <w:noWrap/>
            <w:vAlign w:val="center"/>
            <w:hideMark/>
          </w:tcPr>
          <w:p w14:paraId="5D522C12" w14:textId="4FF93EED" w:rsidR="00FE734D" w:rsidRPr="006812C4" w:rsidRDefault="00FE734D" w:rsidP="004B18BB">
            <w:pPr>
              <w:spacing w:before="30" w:after="30" w:line="240" w:lineRule="auto"/>
              <w:ind w:firstLine="0"/>
              <w:rPr>
                <w:rFonts w:cs="Arial"/>
                <w:sz w:val="15"/>
                <w:szCs w:val="15"/>
              </w:rPr>
            </w:pPr>
            <w:r w:rsidRPr="006812C4">
              <w:rPr>
                <w:rFonts w:cs="Arial"/>
                <w:sz w:val="15"/>
                <w:szCs w:val="15"/>
              </w:rPr>
              <w:t>Inne cele mające na celu pobudzenie aktywności inwestycyjnej</w:t>
            </w:r>
          </w:p>
        </w:tc>
      </w:tr>
      <w:tr w:rsidR="00FE734D" w:rsidRPr="006812C4" w14:paraId="0E4E25F2" w14:textId="77777777" w:rsidTr="006812C4">
        <w:trPr>
          <w:trHeight w:val="305"/>
          <w:jc w:val="center"/>
        </w:trPr>
        <w:tc>
          <w:tcPr>
            <w:tcW w:w="241" w:type="dxa"/>
            <w:vAlign w:val="center"/>
          </w:tcPr>
          <w:p w14:paraId="072FE460" w14:textId="6B362BA0" w:rsidR="00FE734D" w:rsidRPr="006812C4" w:rsidRDefault="00FE734D" w:rsidP="004B18BB">
            <w:pPr>
              <w:spacing w:before="30" w:after="30" w:line="240" w:lineRule="auto"/>
              <w:ind w:firstLine="0"/>
              <w:jc w:val="center"/>
              <w:rPr>
                <w:rFonts w:cs="Arial"/>
                <w:sz w:val="15"/>
                <w:szCs w:val="15"/>
              </w:rPr>
            </w:pPr>
            <w:r w:rsidRPr="006812C4">
              <w:rPr>
                <w:rFonts w:cs="Arial"/>
                <w:sz w:val="15"/>
                <w:szCs w:val="15"/>
              </w:rPr>
              <w:t>3</w:t>
            </w:r>
            <w:r w:rsidR="00EE437A" w:rsidRPr="006812C4">
              <w:rPr>
                <w:rFonts w:cs="Arial"/>
                <w:sz w:val="15"/>
                <w:szCs w:val="15"/>
              </w:rPr>
              <w:t>.</w:t>
            </w:r>
          </w:p>
        </w:tc>
        <w:tc>
          <w:tcPr>
            <w:tcW w:w="1794" w:type="dxa"/>
            <w:noWrap/>
            <w:vAlign w:val="center"/>
            <w:hideMark/>
          </w:tcPr>
          <w:p w14:paraId="5358F511" w14:textId="17D27F6F" w:rsidR="00FE734D" w:rsidRPr="006812C4" w:rsidRDefault="00FE734D" w:rsidP="004C08EF">
            <w:pPr>
              <w:spacing w:before="30" w:after="30" w:line="240" w:lineRule="auto"/>
              <w:ind w:firstLine="0"/>
              <w:rPr>
                <w:rFonts w:cs="Arial"/>
                <w:sz w:val="15"/>
                <w:szCs w:val="15"/>
              </w:rPr>
            </w:pPr>
            <w:r w:rsidRPr="006812C4">
              <w:rPr>
                <w:rFonts w:cs="Arial"/>
                <w:sz w:val="15"/>
                <w:szCs w:val="15"/>
              </w:rPr>
              <w:t xml:space="preserve">Powiat </w:t>
            </w:r>
            <w:r w:rsidR="00EE437A" w:rsidRPr="006812C4">
              <w:rPr>
                <w:rFonts w:cs="Arial"/>
                <w:sz w:val="15"/>
                <w:szCs w:val="15"/>
              </w:rPr>
              <w:t>k</w:t>
            </w:r>
            <w:r w:rsidRPr="006812C4">
              <w:rPr>
                <w:rFonts w:cs="Arial"/>
                <w:sz w:val="15"/>
                <w:szCs w:val="15"/>
              </w:rPr>
              <w:t>olski</w:t>
            </w:r>
          </w:p>
        </w:tc>
        <w:tc>
          <w:tcPr>
            <w:tcW w:w="3042" w:type="dxa"/>
            <w:noWrap/>
            <w:vAlign w:val="center"/>
            <w:hideMark/>
          </w:tcPr>
          <w:p w14:paraId="16BE5DE0" w14:textId="77777777" w:rsidR="00FE734D" w:rsidRPr="006812C4" w:rsidRDefault="00FE734D" w:rsidP="004C08EF">
            <w:pPr>
              <w:spacing w:before="30" w:after="30" w:line="240" w:lineRule="auto"/>
              <w:ind w:firstLine="0"/>
              <w:rPr>
                <w:rFonts w:cs="Arial"/>
                <w:sz w:val="15"/>
                <w:szCs w:val="15"/>
              </w:rPr>
            </w:pPr>
            <w:r w:rsidRPr="006812C4">
              <w:rPr>
                <w:rFonts w:cs="Arial"/>
                <w:sz w:val="15"/>
                <w:szCs w:val="15"/>
              </w:rPr>
              <w:t>Strategia Rozwoju Powiatu Kolskiego na lata 2015-2025</w:t>
            </w:r>
          </w:p>
        </w:tc>
        <w:tc>
          <w:tcPr>
            <w:tcW w:w="2962" w:type="dxa"/>
            <w:noWrap/>
            <w:vAlign w:val="center"/>
            <w:hideMark/>
          </w:tcPr>
          <w:p w14:paraId="25CEEC5B" w14:textId="5A459BA7" w:rsidR="00FE734D" w:rsidRPr="006812C4" w:rsidRDefault="00FE734D" w:rsidP="004B18BB">
            <w:pPr>
              <w:spacing w:before="30" w:after="30" w:line="240" w:lineRule="auto"/>
              <w:ind w:firstLine="0"/>
              <w:rPr>
                <w:rFonts w:cs="Arial"/>
                <w:sz w:val="15"/>
                <w:szCs w:val="15"/>
              </w:rPr>
            </w:pPr>
            <w:r w:rsidRPr="006812C4">
              <w:rPr>
                <w:rFonts w:cs="Arial"/>
                <w:sz w:val="15"/>
                <w:szCs w:val="15"/>
              </w:rPr>
              <w:t>Inne cele mające na celu pobudzenie aktywności inwestycyjnej</w:t>
            </w:r>
          </w:p>
        </w:tc>
      </w:tr>
      <w:tr w:rsidR="00FE734D" w:rsidRPr="006812C4" w14:paraId="53AD8FA1" w14:textId="77777777" w:rsidTr="006812C4">
        <w:trPr>
          <w:trHeight w:val="305"/>
          <w:jc w:val="center"/>
        </w:trPr>
        <w:tc>
          <w:tcPr>
            <w:tcW w:w="241" w:type="dxa"/>
            <w:vAlign w:val="center"/>
          </w:tcPr>
          <w:p w14:paraId="671261F2" w14:textId="1834803B" w:rsidR="00FE734D" w:rsidRPr="006812C4" w:rsidRDefault="00FE734D" w:rsidP="004B18BB">
            <w:pPr>
              <w:spacing w:before="30" w:after="30" w:line="240" w:lineRule="auto"/>
              <w:ind w:firstLine="0"/>
              <w:jc w:val="center"/>
              <w:rPr>
                <w:rFonts w:cs="Arial"/>
                <w:sz w:val="15"/>
                <w:szCs w:val="15"/>
              </w:rPr>
            </w:pPr>
            <w:r w:rsidRPr="006812C4">
              <w:rPr>
                <w:rFonts w:cs="Arial"/>
                <w:sz w:val="15"/>
                <w:szCs w:val="15"/>
              </w:rPr>
              <w:t>4</w:t>
            </w:r>
            <w:r w:rsidR="00EE437A" w:rsidRPr="006812C4">
              <w:rPr>
                <w:rFonts w:cs="Arial"/>
                <w:sz w:val="15"/>
                <w:szCs w:val="15"/>
              </w:rPr>
              <w:t>.</w:t>
            </w:r>
          </w:p>
        </w:tc>
        <w:tc>
          <w:tcPr>
            <w:tcW w:w="1794" w:type="dxa"/>
            <w:noWrap/>
            <w:vAlign w:val="center"/>
            <w:hideMark/>
          </w:tcPr>
          <w:p w14:paraId="4744611F" w14:textId="2B57CF35" w:rsidR="00FE734D" w:rsidRPr="006812C4" w:rsidRDefault="00FE734D" w:rsidP="004C08EF">
            <w:pPr>
              <w:spacing w:before="30" w:after="30" w:line="240" w:lineRule="auto"/>
              <w:ind w:firstLine="0"/>
              <w:rPr>
                <w:rFonts w:cs="Arial"/>
                <w:sz w:val="15"/>
                <w:szCs w:val="15"/>
              </w:rPr>
            </w:pPr>
            <w:r w:rsidRPr="006812C4">
              <w:rPr>
                <w:rFonts w:cs="Arial"/>
                <w:sz w:val="15"/>
                <w:szCs w:val="15"/>
              </w:rPr>
              <w:t xml:space="preserve">Powiat </w:t>
            </w:r>
            <w:r w:rsidR="00EE437A" w:rsidRPr="006812C4">
              <w:rPr>
                <w:rFonts w:cs="Arial"/>
                <w:sz w:val="15"/>
                <w:szCs w:val="15"/>
              </w:rPr>
              <w:t>m</w:t>
            </w:r>
            <w:r w:rsidRPr="006812C4">
              <w:rPr>
                <w:rFonts w:cs="Arial"/>
                <w:sz w:val="15"/>
                <w:szCs w:val="15"/>
              </w:rPr>
              <w:t>iędzychodzki</w:t>
            </w:r>
          </w:p>
        </w:tc>
        <w:tc>
          <w:tcPr>
            <w:tcW w:w="3042" w:type="dxa"/>
            <w:noWrap/>
            <w:vAlign w:val="center"/>
            <w:hideMark/>
          </w:tcPr>
          <w:p w14:paraId="254EC4CB" w14:textId="7D9A7EBF" w:rsidR="00FE734D" w:rsidRPr="006812C4" w:rsidRDefault="00FE734D" w:rsidP="006812C4">
            <w:pPr>
              <w:spacing w:before="30" w:after="30" w:line="240" w:lineRule="auto"/>
              <w:ind w:firstLine="0"/>
              <w:rPr>
                <w:rFonts w:cs="Arial"/>
                <w:sz w:val="15"/>
                <w:szCs w:val="15"/>
              </w:rPr>
            </w:pPr>
            <w:r w:rsidRPr="006812C4">
              <w:rPr>
                <w:rFonts w:cs="Arial"/>
                <w:sz w:val="15"/>
                <w:szCs w:val="15"/>
              </w:rPr>
              <w:t>Strategia Rozwoju Powiatu Międzychodzkiego na lata 2016-2024</w:t>
            </w:r>
          </w:p>
        </w:tc>
        <w:tc>
          <w:tcPr>
            <w:tcW w:w="2962" w:type="dxa"/>
            <w:noWrap/>
            <w:vAlign w:val="center"/>
            <w:hideMark/>
          </w:tcPr>
          <w:p w14:paraId="12D36A9C" w14:textId="1499DE7D" w:rsidR="00FE734D" w:rsidRPr="006812C4" w:rsidRDefault="00FE734D" w:rsidP="004B18BB">
            <w:pPr>
              <w:spacing w:before="30" w:after="30" w:line="240" w:lineRule="auto"/>
              <w:ind w:firstLine="0"/>
              <w:rPr>
                <w:rFonts w:cs="Arial"/>
                <w:sz w:val="15"/>
                <w:szCs w:val="15"/>
              </w:rPr>
            </w:pPr>
            <w:r w:rsidRPr="006812C4">
              <w:rPr>
                <w:rFonts w:cs="Arial"/>
                <w:sz w:val="15"/>
                <w:szCs w:val="15"/>
              </w:rPr>
              <w:t>Tworzenie nowych terenów inwestycyjnych</w:t>
            </w:r>
          </w:p>
        </w:tc>
      </w:tr>
      <w:tr w:rsidR="00FE734D" w:rsidRPr="006812C4" w14:paraId="45BCBCCC" w14:textId="77777777" w:rsidTr="006812C4">
        <w:trPr>
          <w:trHeight w:val="305"/>
          <w:jc w:val="center"/>
        </w:trPr>
        <w:tc>
          <w:tcPr>
            <w:tcW w:w="241" w:type="dxa"/>
            <w:vAlign w:val="center"/>
          </w:tcPr>
          <w:p w14:paraId="446BECBA" w14:textId="31280883" w:rsidR="00FE734D" w:rsidRPr="006812C4" w:rsidRDefault="00FE734D" w:rsidP="004B18BB">
            <w:pPr>
              <w:spacing w:before="30" w:after="30" w:line="240" w:lineRule="auto"/>
              <w:ind w:firstLine="0"/>
              <w:jc w:val="center"/>
              <w:rPr>
                <w:rFonts w:cs="Arial"/>
                <w:sz w:val="15"/>
                <w:szCs w:val="15"/>
              </w:rPr>
            </w:pPr>
            <w:r w:rsidRPr="006812C4">
              <w:rPr>
                <w:rFonts w:cs="Arial"/>
                <w:sz w:val="15"/>
                <w:szCs w:val="15"/>
              </w:rPr>
              <w:t>5</w:t>
            </w:r>
            <w:r w:rsidR="00EE437A" w:rsidRPr="006812C4">
              <w:rPr>
                <w:rFonts w:cs="Arial"/>
                <w:sz w:val="15"/>
                <w:szCs w:val="15"/>
              </w:rPr>
              <w:t>.</w:t>
            </w:r>
          </w:p>
        </w:tc>
        <w:tc>
          <w:tcPr>
            <w:tcW w:w="1794" w:type="dxa"/>
            <w:noWrap/>
            <w:vAlign w:val="center"/>
            <w:hideMark/>
          </w:tcPr>
          <w:p w14:paraId="7B658238" w14:textId="539626A0" w:rsidR="00FE734D" w:rsidRPr="006812C4" w:rsidRDefault="00FE734D" w:rsidP="004C08EF">
            <w:pPr>
              <w:spacing w:before="30" w:after="30" w:line="240" w:lineRule="auto"/>
              <w:ind w:firstLine="0"/>
              <w:rPr>
                <w:rFonts w:cs="Arial"/>
                <w:sz w:val="15"/>
                <w:szCs w:val="15"/>
              </w:rPr>
            </w:pPr>
            <w:r w:rsidRPr="006812C4">
              <w:rPr>
                <w:rFonts w:cs="Arial"/>
                <w:sz w:val="15"/>
                <w:szCs w:val="15"/>
              </w:rPr>
              <w:t xml:space="preserve">Powiat </w:t>
            </w:r>
            <w:r w:rsidR="00EE437A" w:rsidRPr="006812C4">
              <w:rPr>
                <w:rFonts w:cs="Arial"/>
                <w:sz w:val="15"/>
                <w:szCs w:val="15"/>
              </w:rPr>
              <w:t>p</w:t>
            </w:r>
            <w:r w:rsidRPr="006812C4">
              <w:rPr>
                <w:rFonts w:cs="Arial"/>
                <w:sz w:val="15"/>
                <w:szCs w:val="15"/>
              </w:rPr>
              <w:t>oznański</w:t>
            </w:r>
          </w:p>
        </w:tc>
        <w:tc>
          <w:tcPr>
            <w:tcW w:w="3042" w:type="dxa"/>
            <w:noWrap/>
            <w:vAlign w:val="center"/>
            <w:hideMark/>
          </w:tcPr>
          <w:p w14:paraId="004198B5" w14:textId="77777777" w:rsidR="00FE734D" w:rsidRPr="006812C4" w:rsidRDefault="00FE734D" w:rsidP="004C08EF">
            <w:pPr>
              <w:spacing w:before="30" w:after="30" w:line="240" w:lineRule="auto"/>
              <w:ind w:firstLine="0"/>
              <w:rPr>
                <w:rFonts w:cs="Arial"/>
                <w:sz w:val="15"/>
                <w:szCs w:val="15"/>
              </w:rPr>
            </w:pPr>
            <w:r w:rsidRPr="006812C4">
              <w:rPr>
                <w:rFonts w:cs="Arial"/>
                <w:sz w:val="15"/>
                <w:szCs w:val="15"/>
              </w:rPr>
              <w:t>Strategia Rozwoju Powiatu Poznańskiego do 2030 roku</w:t>
            </w:r>
          </w:p>
        </w:tc>
        <w:tc>
          <w:tcPr>
            <w:tcW w:w="2962" w:type="dxa"/>
            <w:noWrap/>
            <w:vAlign w:val="center"/>
            <w:hideMark/>
          </w:tcPr>
          <w:p w14:paraId="686A0132" w14:textId="01D334C6" w:rsidR="00FE734D" w:rsidRPr="006812C4" w:rsidRDefault="00FE734D" w:rsidP="004B18BB">
            <w:pPr>
              <w:spacing w:before="30" w:after="30" w:line="240" w:lineRule="auto"/>
              <w:ind w:firstLine="0"/>
              <w:rPr>
                <w:rFonts w:cs="Arial"/>
                <w:sz w:val="15"/>
                <w:szCs w:val="15"/>
              </w:rPr>
            </w:pPr>
            <w:r w:rsidRPr="006812C4">
              <w:rPr>
                <w:rFonts w:cs="Arial"/>
                <w:sz w:val="15"/>
                <w:szCs w:val="15"/>
              </w:rPr>
              <w:t xml:space="preserve">Inne cele mające na celu pobudzenie aktywności inwestycyjnej </w:t>
            </w:r>
          </w:p>
        </w:tc>
      </w:tr>
      <w:tr w:rsidR="00FE734D" w:rsidRPr="006812C4" w14:paraId="2790E59D" w14:textId="77777777" w:rsidTr="006812C4">
        <w:trPr>
          <w:trHeight w:val="305"/>
          <w:jc w:val="center"/>
        </w:trPr>
        <w:tc>
          <w:tcPr>
            <w:tcW w:w="241" w:type="dxa"/>
            <w:vAlign w:val="center"/>
          </w:tcPr>
          <w:p w14:paraId="74A3AB95" w14:textId="67DB6274" w:rsidR="00FE734D" w:rsidRPr="006812C4" w:rsidRDefault="00FE734D" w:rsidP="004B18BB">
            <w:pPr>
              <w:spacing w:before="30" w:after="30" w:line="240" w:lineRule="auto"/>
              <w:ind w:firstLine="0"/>
              <w:jc w:val="center"/>
              <w:rPr>
                <w:rFonts w:cs="Arial"/>
                <w:sz w:val="15"/>
                <w:szCs w:val="15"/>
              </w:rPr>
            </w:pPr>
            <w:r w:rsidRPr="006812C4">
              <w:rPr>
                <w:rFonts w:cs="Arial"/>
                <w:sz w:val="15"/>
                <w:szCs w:val="15"/>
              </w:rPr>
              <w:t>6</w:t>
            </w:r>
            <w:r w:rsidR="00EE437A" w:rsidRPr="006812C4">
              <w:rPr>
                <w:rFonts w:cs="Arial"/>
                <w:sz w:val="15"/>
                <w:szCs w:val="15"/>
              </w:rPr>
              <w:t>.</w:t>
            </w:r>
          </w:p>
        </w:tc>
        <w:tc>
          <w:tcPr>
            <w:tcW w:w="1794" w:type="dxa"/>
            <w:noWrap/>
            <w:vAlign w:val="center"/>
            <w:hideMark/>
          </w:tcPr>
          <w:p w14:paraId="45FA6C4A" w14:textId="457CDF64" w:rsidR="00FE734D" w:rsidRPr="006812C4" w:rsidRDefault="00FE734D" w:rsidP="004C08EF">
            <w:pPr>
              <w:spacing w:before="30" w:after="30" w:line="240" w:lineRule="auto"/>
              <w:ind w:firstLine="0"/>
              <w:rPr>
                <w:rFonts w:cs="Arial"/>
                <w:sz w:val="15"/>
                <w:szCs w:val="15"/>
              </w:rPr>
            </w:pPr>
            <w:r w:rsidRPr="006812C4">
              <w:rPr>
                <w:rFonts w:cs="Arial"/>
                <w:sz w:val="15"/>
                <w:szCs w:val="15"/>
              </w:rPr>
              <w:t xml:space="preserve">Powiat </w:t>
            </w:r>
            <w:r w:rsidR="00EE437A" w:rsidRPr="006812C4">
              <w:rPr>
                <w:rFonts w:cs="Arial"/>
                <w:sz w:val="15"/>
                <w:szCs w:val="15"/>
              </w:rPr>
              <w:t>r</w:t>
            </w:r>
            <w:r w:rsidRPr="006812C4">
              <w:rPr>
                <w:rFonts w:cs="Arial"/>
                <w:sz w:val="15"/>
                <w:szCs w:val="15"/>
              </w:rPr>
              <w:t>awicki</w:t>
            </w:r>
          </w:p>
        </w:tc>
        <w:tc>
          <w:tcPr>
            <w:tcW w:w="3042" w:type="dxa"/>
            <w:noWrap/>
            <w:vAlign w:val="center"/>
            <w:hideMark/>
          </w:tcPr>
          <w:p w14:paraId="331921C9" w14:textId="77777777" w:rsidR="00FE734D" w:rsidRPr="006812C4" w:rsidRDefault="00FE734D" w:rsidP="004C08EF">
            <w:pPr>
              <w:spacing w:before="30" w:after="30" w:line="240" w:lineRule="auto"/>
              <w:ind w:firstLine="0"/>
              <w:rPr>
                <w:rFonts w:cs="Arial"/>
                <w:sz w:val="15"/>
                <w:szCs w:val="15"/>
              </w:rPr>
            </w:pPr>
            <w:r w:rsidRPr="006812C4">
              <w:rPr>
                <w:rFonts w:cs="Arial"/>
                <w:sz w:val="15"/>
                <w:szCs w:val="15"/>
              </w:rPr>
              <w:t>Strategia Rozwoju Powiatu Rawickiego na lata 2016-2025</w:t>
            </w:r>
          </w:p>
        </w:tc>
        <w:tc>
          <w:tcPr>
            <w:tcW w:w="2962" w:type="dxa"/>
            <w:noWrap/>
            <w:vAlign w:val="center"/>
            <w:hideMark/>
          </w:tcPr>
          <w:p w14:paraId="6631D9C2" w14:textId="4A9D8970" w:rsidR="00FE734D" w:rsidRPr="006812C4" w:rsidRDefault="00FE734D" w:rsidP="004B18BB">
            <w:pPr>
              <w:spacing w:before="30" w:after="30" w:line="240" w:lineRule="auto"/>
              <w:ind w:firstLine="0"/>
              <w:rPr>
                <w:rFonts w:cs="Arial"/>
                <w:sz w:val="15"/>
                <w:szCs w:val="15"/>
              </w:rPr>
            </w:pPr>
            <w:r w:rsidRPr="006812C4">
              <w:rPr>
                <w:rFonts w:cs="Arial"/>
                <w:sz w:val="15"/>
                <w:szCs w:val="15"/>
              </w:rPr>
              <w:t>Przyciąganie potencjalnych inwestorów</w:t>
            </w:r>
          </w:p>
          <w:p w14:paraId="217BDB18" w14:textId="1E9C540B" w:rsidR="00FE734D" w:rsidRPr="006812C4" w:rsidRDefault="00FE734D" w:rsidP="004B18BB">
            <w:pPr>
              <w:spacing w:before="30" w:after="30" w:line="240" w:lineRule="auto"/>
              <w:ind w:firstLine="0"/>
              <w:rPr>
                <w:rFonts w:cs="Arial"/>
                <w:sz w:val="15"/>
                <w:szCs w:val="15"/>
              </w:rPr>
            </w:pPr>
            <w:r w:rsidRPr="006812C4">
              <w:rPr>
                <w:rFonts w:cs="Arial"/>
                <w:sz w:val="15"/>
                <w:szCs w:val="15"/>
              </w:rPr>
              <w:t>Inne cele mające na celu pobudzenie aktywności inwestycyjnej</w:t>
            </w:r>
          </w:p>
        </w:tc>
      </w:tr>
      <w:tr w:rsidR="00FE734D" w:rsidRPr="006812C4" w14:paraId="742FFEA8" w14:textId="77777777" w:rsidTr="006812C4">
        <w:trPr>
          <w:trHeight w:val="257"/>
          <w:jc w:val="center"/>
        </w:trPr>
        <w:tc>
          <w:tcPr>
            <w:tcW w:w="241" w:type="dxa"/>
            <w:vAlign w:val="center"/>
          </w:tcPr>
          <w:p w14:paraId="7CC56CDB" w14:textId="74180F7F" w:rsidR="00FE734D" w:rsidRPr="006812C4" w:rsidRDefault="00FE734D" w:rsidP="004B18BB">
            <w:pPr>
              <w:spacing w:before="30" w:after="30" w:line="240" w:lineRule="auto"/>
              <w:ind w:firstLine="0"/>
              <w:jc w:val="center"/>
              <w:rPr>
                <w:rFonts w:cs="Arial"/>
                <w:sz w:val="15"/>
                <w:szCs w:val="15"/>
              </w:rPr>
            </w:pPr>
            <w:r w:rsidRPr="006812C4">
              <w:rPr>
                <w:rFonts w:cs="Arial"/>
                <w:sz w:val="15"/>
                <w:szCs w:val="15"/>
              </w:rPr>
              <w:t>7</w:t>
            </w:r>
            <w:r w:rsidR="00952D43" w:rsidRPr="006812C4">
              <w:rPr>
                <w:rFonts w:cs="Arial"/>
                <w:sz w:val="15"/>
                <w:szCs w:val="15"/>
              </w:rPr>
              <w:t>.</w:t>
            </w:r>
          </w:p>
        </w:tc>
        <w:tc>
          <w:tcPr>
            <w:tcW w:w="1794" w:type="dxa"/>
            <w:noWrap/>
            <w:vAlign w:val="center"/>
            <w:hideMark/>
          </w:tcPr>
          <w:p w14:paraId="3CEE0FEF" w14:textId="37C46B3B" w:rsidR="00FE734D" w:rsidRPr="006812C4" w:rsidRDefault="00FE734D" w:rsidP="004C08EF">
            <w:pPr>
              <w:spacing w:before="30" w:after="30" w:line="240" w:lineRule="auto"/>
              <w:ind w:firstLine="0"/>
              <w:rPr>
                <w:rFonts w:cs="Arial"/>
                <w:sz w:val="15"/>
                <w:szCs w:val="15"/>
              </w:rPr>
            </w:pPr>
            <w:r w:rsidRPr="006812C4">
              <w:rPr>
                <w:rFonts w:cs="Arial"/>
                <w:sz w:val="15"/>
                <w:szCs w:val="15"/>
              </w:rPr>
              <w:t xml:space="preserve">Powiat </w:t>
            </w:r>
            <w:r w:rsidR="00EE437A" w:rsidRPr="006812C4">
              <w:rPr>
                <w:rFonts w:cs="Arial"/>
                <w:sz w:val="15"/>
                <w:szCs w:val="15"/>
              </w:rPr>
              <w:t>t</w:t>
            </w:r>
            <w:r w:rsidRPr="006812C4">
              <w:rPr>
                <w:rFonts w:cs="Arial"/>
                <w:sz w:val="15"/>
                <w:szCs w:val="15"/>
              </w:rPr>
              <w:t>urecki</w:t>
            </w:r>
          </w:p>
        </w:tc>
        <w:tc>
          <w:tcPr>
            <w:tcW w:w="3042" w:type="dxa"/>
            <w:noWrap/>
            <w:vAlign w:val="center"/>
            <w:hideMark/>
          </w:tcPr>
          <w:p w14:paraId="13E61FC4" w14:textId="77777777" w:rsidR="00FE734D" w:rsidRPr="006812C4" w:rsidRDefault="00FE734D" w:rsidP="004C08EF">
            <w:pPr>
              <w:spacing w:before="30" w:after="30" w:line="240" w:lineRule="auto"/>
              <w:ind w:firstLine="0"/>
              <w:rPr>
                <w:rFonts w:cs="Arial"/>
                <w:sz w:val="15"/>
                <w:szCs w:val="15"/>
              </w:rPr>
            </w:pPr>
            <w:r w:rsidRPr="006812C4">
              <w:rPr>
                <w:rFonts w:cs="Arial"/>
                <w:sz w:val="15"/>
                <w:szCs w:val="15"/>
              </w:rPr>
              <w:t>Zintegrowana Strategia Rozwoju Gospodarczego Gmin Powiatu Tureckiego na lata 2015-2025;</w:t>
            </w:r>
          </w:p>
          <w:p w14:paraId="7E5D50CE" w14:textId="77777777" w:rsidR="00FE734D" w:rsidRPr="006812C4" w:rsidRDefault="00FE734D" w:rsidP="004B18BB">
            <w:pPr>
              <w:spacing w:before="30" w:after="30" w:line="240" w:lineRule="auto"/>
              <w:ind w:firstLine="0"/>
              <w:rPr>
                <w:rFonts w:cs="Arial"/>
                <w:sz w:val="15"/>
                <w:szCs w:val="15"/>
              </w:rPr>
            </w:pPr>
            <w:r w:rsidRPr="006812C4">
              <w:rPr>
                <w:rFonts w:cs="Arial"/>
                <w:sz w:val="15"/>
                <w:szCs w:val="15"/>
              </w:rPr>
              <w:t>Program Promocji Terenów Inwestycyjnych</w:t>
            </w:r>
          </w:p>
        </w:tc>
        <w:tc>
          <w:tcPr>
            <w:tcW w:w="2962" w:type="dxa"/>
            <w:noWrap/>
            <w:vAlign w:val="center"/>
            <w:hideMark/>
          </w:tcPr>
          <w:p w14:paraId="5CF1EE4A" w14:textId="18AE6C53" w:rsidR="00FE734D" w:rsidRPr="006812C4" w:rsidRDefault="00FE734D" w:rsidP="004B18BB">
            <w:pPr>
              <w:spacing w:before="30" w:after="30" w:line="240" w:lineRule="auto"/>
              <w:ind w:firstLine="0"/>
              <w:rPr>
                <w:rFonts w:cs="Arial"/>
                <w:sz w:val="15"/>
                <w:szCs w:val="15"/>
              </w:rPr>
            </w:pPr>
            <w:r w:rsidRPr="006812C4">
              <w:rPr>
                <w:rFonts w:cs="Arial"/>
                <w:sz w:val="15"/>
                <w:szCs w:val="15"/>
              </w:rPr>
              <w:t>Przyciąganie potencjalnych inwestorów</w:t>
            </w:r>
          </w:p>
          <w:p w14:paraId="484F65AC" w14:textId="767E6F6F" w:rsidR="00FE734D" w:rsidRPr="006812C4" w:rsidRDefault="00FE734D" w:rsidP="004B18BB">
            <w:pPr>
              <w:spacing w:before="30" w:after="30" w:line="240" w:lineRule="auto"/>
              <w:ind w:firstLine="0"/>
              <w:rPr>
                <w:rFonts w:cs="Arial"/>
                <w:sz w:val="15"/>
                <w:szCs w:val="15"/>
              </w:rPr>
            </w:pPr>
            <w:r w:rsidRPr="006812C4">
              <w:rPr>
                <w:rFonts w:cs="Arial"/>
                <w:sz w:val="15"/>
                <w:szCs w:val="15"/>
              </w:rPr>
              <w:t>Promocja terenów inwestycyjnych</w:t>
            </w:r>
          </w:p>
          <w:p w14:paraId="28FC5AB1" w14:textId="6E50E1BE" w:rsidR="00FE734D" w:rsidRPr="006812C4" w:rsidRDefault="00FE734D" w:rsidP="004B18BB">
            <w:pPr>
              <w:spacing w:before="30" w:after="30" w:line="240" w:lineRule="auto"/>
              <w:ind w:firstLine="0"/>
              <w:rPr>
                <w:rFonts w:cs="Arial"/>
                <w:sz w:val="15"/>
                <w:szCs w:val="15"/>
              </w:rPr>
            </w:pPr>
            <w:r w:rsidRPr="006812C4">
              <w:rPr>
                <w:rFonts w:cs="Arial"/>
                <w:sz w:val="15"/>
                <w:szCs w:val="15"/>
              </w:rPr>
              <w:t>Inne cele mające na celu pobudzenie aktywności inwestycyjnej</w:t>
            </w:r>
          </w:p>
        </w:tc>
      </w:tr>
      <w:tr w:rsidR="00FE734D" w:rsidRPr="006812C4" w14:paraId="3F76A449" w14:textId="77777777" w:rsidTr="006812C4">
        <w:trPr>
          <w:trHeight w:val="305"/>
          <w:jc w:val="center"/>
        </w:trPr>
        <w:tc>
          <w:tcPr>
            <w:tcW w:w="241" w:type="dxa"/>
            <w:vAlign w:val="center"/>
          </w:tcPr>
          <w:p w14:paraId="7049625F" w14:textId="665CE650" w:rsidR="00FE734D" w:rsidRPr="006812C4" w:rsidRDefault="00FE734D" w:rsidP="004B18BB">
            <w:pPr>
              <w:spacing w:before="30" w:after="30" w:line="240" w:lineRule="auto"/>
              <w:ind w:firstLine="0"/>
              <w:jc w:val="center"/>
              <w:rPr>
                <w:rFonts w:cs="Arial"/>
                <w:sz w:val="15"/>
                <w:szCs w:val="15"/>
              </w:rPr>
            </w:pPr>
            <w:r w:rsidRPr="006812C4">
              <w:rPr>
                <w:rFonts w:cs="Arial"/>
                <w:sz w:val="15"/>
                <w:szCs w:val="15"/>
              </w:rPr>
              <w:t>8</w:t>
            </w:r>
            <w:r w:rsidR="00EE437A" w:rsidRPr="006812C4">
              <w:rPr>
                <w:rFonts w:cs="Arial"/>
                <w:sz w:val="15"/>
                <w:szCs w:val="15"/>
              </w:rPr>
              <w:t>.</w:t>
            </w:r>
          </w:p>
        </w:tc>
        <w:tc>
          <w:tcPr>
            <w:tcW w:w="1794" w:type="dxa"/>
            <w:noWrap/>
            <w:vAlign w:val="center"/>
            <w:hideMark/>
          </w:tcPr>
          <w:p w14:paraId="4A4FD3B7" w14:textId="4C41B5EB" w:rsidR="00FE734D" w:rsidRPr="006812C4" w:rsidRDefault="00FE734D" w:rsidP="004C08EF">
            <w:pPr>
              <w:spacing w:before="30" w:after="30" w:line="240" w:lineRule="auto"/>
              <w:ind w:firstLine="0"/>
              <w:rPr>
                <w:rFonts w:cs="Arial"/>
                <w:sz w:val="15"/>
                <w:szCs w:val="15"/>
              </w:rPr>
            </w:pPr>
            <w:r w:rsidRPr="006812C4">
              <w:rPr>
                <w:rFonts w:cs="Arial"/>
                <w:sz w:val="15"/>
                <w:szCs w:val="15"/>
              </w:rPr>
              <w:t xml:space="preserve">Powiat </w:t>
            </w:r>
            <w:r w:rsidR="00EE437A" w:rsidRPr="006812C4">
              <w:rPr>
                <w:rFonts w:cs="Arial"/>
                <w:sz w:val="15"/>
                <w:szCs w:val="15"/>
              </w:rPr>
              <w:t>w</w:t>
            </w:r>
            <w:r w:rsidRPr="006812C4">
              <w:rPr>
                <w:rFonts w:cs="Arial"/>
                <w:sz w:val="15"/>
                <w:szCs w:val="15"/>
              </w:rPr>
              <w:t>olsztyński</w:t>
            </w:r>
          </w:p>
        </w:tc>
        <w:tc>
          <w:tcPr>
            <w:tcW w:w="3042" w:type="dxa"/>
            <w:noWrap/>
            <w:vAlign w:val="center"/>
            <w:hideMark/>
          </w:tcPr>
          <w:p w14:paraId="737A0166" w14:textId="77777777" w:rsidR="00FE734D" w:rsidRPr="006812C4" w:rsidRDefault="00FE734D" w:rsidP="004C08EF">
            <w:pPr>
              <w:spacing w:before="30" w:after="30" w:line="240" w:lineRule="auto"/>
              <w:ind w:firstLine="0"/>
              <w:rPr>
                <w:rFonts w:cs="Arial"/>
                <w:sz w:val="15"/>
                <w:szCs w:val="15"/>
              </w:rPr>
            </w:pPr>
            <w:r w:rsidRPr="006812C4">
              <w:rPr>
                <w:rFonts w:cs="Arial"/>
                <w:sz w:val="15"/>
                <w:szCs w:val="15"/>
              </w:rPr>
              <w:t>Strategia Rozwoju Powiatu na lata 2015-2025</w:t>
            </w:r>
          </w:p>
        </w:tc>
        <w:tc>
          <w:tcPr>
            <w:tcW w:w="2962" w:type="dxa"/>
            <w:noWrap/>
            <w:vAlign w:val="center"/>
            <w:hideMark/>
          </w:tcPr>
          <w:p w14:paraId="20AA471B" w14:textId="3A5BA661" w:rsidR="00FE734D" w:rsidRPr="006812C4" w:rsidRDefault="00FE734D" w:rsidP="004B18BB">
            <w:pPr>
              <w:spacing w:before="30" w:after="30" w:line="240" w:lineRule="auto"/>
              <w:ind w:firstLine="0"/>
              <w:rPr>
                <w:rFonts w:cs="Arial"/>
                <w:sz w:val="15"/>
                <w:szCs w:val="15"/>
              </w:rPr>
            </w:pPr>
            <w:r w:rsidRPr="006812C4">
              <w:rPr>
                <w:rFonts w:cs="Arial"/>
                <w:sz w:val="15"/>
                <w:szCs w:val="15"/>
              </w:rPr>
              <w:t>Inne cele mające na celu pobudzenie aktywności inwestycyjnej</w:t>
            </w:r>
          </w:p>
        </w:tc>
      </w:tr>
    </w:tbl>
    <w:p w14:paraId="45895751" w14:textId="5347470A" w:rsidR="00FE734D" w:rsidRPr="00DB0C96" w:rsidRDefault="00FE734D" w:rsidP="004C08EF">
      <w:pPr>
        <w:spacing w:before="120" w:after="240"/>
        <w:ind w:firstLine="0"/>
        <w:jc w:val="center"/>
        <w:rPr>
          <w:rFonts w:cs="Arial"/>
          <w:sz w:val="16"/>
          <w:szCs w:val="16"/>
        </w:rPr>
      </w:pPr>
      <w:r w:rsidRPr="00DB0C96">
        <w:rPr>
          <w:rFonts w:cs="Arial"/>
          <w:sz w:val="16"/>
          <w:szCs w:val="16"/>
        </w:rPr>
        <w:t xml:space="preserve">Źródło: </w:t>
      </w:r>
      <w:r w:rsidR="00EE437A" w:rsidRPr="00DB0C96">
        <w:rPr>
          <w:rFonts w:cs="Arial"/>
          <w:sz w:val="16"/>
          <w:szCs w:val="16"/>
        </w:rPr>
        <w:t>O</w:t>
      </w:r>
      <w:r w:rsidRPr="00DB0C96">
        <w:rPr>
          <w:rFonts w:cs="Arial"/>
          <w:sz w:val="16"/>
          <w:szCs w:val="16"/>
        </w:rPr>
        <w:t xml:space="preserve">pracowanie własne na podstawie dokumentów strategicznych </w:t>
      </w:r>
      <w:r w:rsidR="002D60AC" w:rsidRPr="00DB0C96">
        <w:rPr>
          <w:rFonts w:cs="Arial"/>
          <w:sz w:val="16"/>
          <w:szCs w:val="16"/>
        </w:rPr>
        <w:t>i</w:t>
      </w:r>
      <w:r w:rsidR="00630598" w:rsidRPr="00DB0C96">
        <w:rPr>
          <w:rFonts w:cs="Arial"/>
          <w:sz w:val="16"/>
          <w:szCs w:val="16"/>
        </w:rPr>
        <w:t xml:space="preserve"> kierunkowych </w:t>
      </w:r>
      <w:r w:rsidRPr="00DB0C96">
        <w:rPr>
          <w:rFonts w:cs="Arial"/>
          <w:sz w:val="16"/>
          <w:szCs w:val="16"/>
        </w:rPr>
        <w:t>powiat</w:t>
      </w:r>
      <w:r w:rsidR="008F08A1" w:rsidRPr="00DB0C96">
        <w:rPr>
          <w:rFonts w:cs="Arial"/>
          <w:sz w:val="16"/>
          <w:szCs w:val="16"/>
        </w:rPr>
        <w:t>ów</w:t>
      </w:r>
      <w:r w:rsidR="002822A7" w:rsidRPr="00DB0C96">
        <w:rPr>
          <w:rFonts w:cs="Arial"/>
          <w:sz w:val="16"/>
          <w:szCs w:val="16"/>
        </w:rPr>
        <w:t xml:space="preserve"> województwa wielkopolskiego</w:t>
      </w:r>
      <w:r w:rsidRPr="00DB0C96">
        <w:rPr>
          <w:rFonts w:cs="Arial"/>
          <w:sz w:val="16"/>
          <w:szCs w:val="16"/>
        </w:rPr>
        <w:t>.</w:t>
      </w:r>
    </w:p>
    <w:p w14:paraId="35EC8509" w14:textId="0AB113F5" w:rsidR="00036242" w:rsidRPr="00DB0C96" w:rsidRDefault="00036242" w:rsidP="004C08EF">
      <w:pPr>
        <w:pStyle w:val="Legenda"/>
        <w:spacing w:before="240" w:after="120" w:line="276" w:lineRule="auto"/>
        <w:contextualSpacing w:val="0"/>
        <w:rPr>
          <w:rFonts w:cs="Arial"/>
          <w:sz w:val="16"/>
          <w:szCs w:val="16"/>
        </w:rPr>
      </w:pPr>
      <w:bookmarkStart w:id="17" w:name="_Toc77078807"/>
      <w:r w:rsidRPr="00DB0C96">
        <w:rPr>
          <w:sz w:val="16"/>
          <w:szCs w:val="16"/>
        </w:rPr>
        <w:lastRenderedPageBreak/>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3</w:t>
      </w:r>
      <w:r w:rsidRPr="00DB0C96">
        <w:rPr>
          <w:sz w:val="16"/>
          <w:szCs w:val="16"/>
        </w:rPr>
        <w:fldChar w:fldCharType="end"/>
      </w:r>
      <w:r w:rsidRPr="00DB0C96">
        <w:rPr>
          <w:sz w:val="16"/>
          <w:szCs w:val="16"/>
        </w:rPr>
        <w:t xml:space="preserve">. </w:t>
      </w:r>
      <w:r w:rsidRPr="00DB0C96">
        <w:rPr>
          <w:rFonts w:cs="Arial"/>
          <w:sz w:val="16"/>
          <w:szCs w:val="16"/>
        </w:rPr>
        <w:t>Kategorie interwencji w zakresie pobudzania aktywności inwestycyjnej określone na</w:t>
      </w:r>
      <w:r w:rsidR="005238DA" w:rsidRPr="00DB0C96">
        <w:rPr>
          <w:rFonts w:cs="Arial"/>
          <w:sz w:val="16"/>
          <w:szCs w:val="16"/>
        </w:rPr>
        <w:t xml:space="preserve"> </w:t>
      </w:r>
      <w:r w:rsidRPr="00DB0C96">
        <w:rPr>
          <w:rFonts w:cs="Arial"/>
          <w:sz w:val="16"/>
          <w:szCs w:val="16"/>
        </w:rPr>
        <w:t>podstawie dokumentów strategicznych</w:t>
      </w:r>
      <w:r w:rsidR="00654376" w:rsidRPr="00DB0C96">
        <w:rPr>
          <w:rFonts w:cs="Arial"/>
          <w:sz w:val="16"/>
          <w:szCs w:val="16"/>
        </w:rPr>
        <w:t xml:space="preserve"> i kierunkowych powiatów województwa wielkopolskiego</w:t>
      </w:r>
      <w:bookmarkEnd w:id="17"/>
    </w:p>
    <w:tbl>
      <w:tblPr>
        <w:tblStyle w:val="Tabela-Siatka"/>
        <w:tblW w:w="7988" w:type="dxa"/>
        <w:jc w:val="center"/>
        <w:tblLook w:val="04A0" w:firstRow="1" w:lastRow="0" w:firstColumn="1" w:lastColumn="0" w:noHBand="0" w:noVBand="1"/>
      </w:tblPr>
      <w:tblGrid>
        <w:gridCol w:w="456"/>
        <w:gridCol w:w="4784"/>
        <w:gridCol w:w="1410"/>
        <w:gridCol w:w="1383"/>
      </w:tblGrid>
      <w:tr w:rsidR="00FE734D" w:rsidRPr="00DB0C96" w14:paraId="4C91D02E" w14:textId="77777777" w:rsidTr="004B18BB">
        <w:trPr>
          <w:trHeight w:val="300"/>
          <w:jc w:val="center"/>
        </w:trPr>
        <w:tc>
          <w:tcPr>
            <w:tcW w:w="411" w:type="dxa"/>
            <w:shd w:val="clear" w:color="auto" w:fill="F79646" w:themeFill="accent6"/>
            <w:noWrap/>
            <w:vAlign w:val="center"/>
            <w:hideMark/>
          </w:tcPr>
          <w:p w14:paraId="63628056" w14:textId="77777777" w:rsidR="00FE734D" w:rsidRPr="00DB0C96" w:rsidRDefault="00FE734D" w:rsidP="004C08EF">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Lp.</w:t>
            </w:r>
          </w:p>
        </w:tc>
        <w:tc>
          <w:tcPr>
            <w:tcW w:w="4784" w:type="dxa"/>
            <w:shd w:val="clear" w:color="auto" w:fill="F79646" w:themeFill="accent6"/>
            <w:noWrap/>
            <w:vAlign w:val="center"/>
            <w:hideMark/>
          </w:tcPr>
          <w:p w14:paraId="54E2471F" w14:textId="243C522A" w:rsidR="00FE734D" w:rsidRPr="00DB0C96" w:rsidRDefault="00FE734D" w:rsidP="004C08EF">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Kategori</w:t>
            </w:r>
            <w:r w:rsidR="007D4983" w:rsidRPr="00DB0C96">
              <w:rPr>
                <w:rFonts w:eastAsia="Times New Roman" w:cs="Arial"/>
                <w:b/>
                <w:bCs/>
                <w:sz w:val="16"/>
                <w:szCs w:val="16"/>
                <w:lang w:eastAsia="pl-PL"/>
              </w:rPr>
              <w:t>e interwencji</w:t>
            </w:r>
          </w:p>
        </w:tc>
        <w:tc>
          <w:tcPr>
            <w:tcW w:w="1410" w:type="dxa"/>
            <w:shd w:val="clear" w:color="auto" w:fill="F79646" w:themeFill="accent6"/>
            <w:noWrap/>
            <w:vAlign w:val="center"/>
            <w:hideMark/>
          </w:tcPr>
          <w:p w14:paraId="07CF4EFA" w14:textId="3928DBFE" w:rsidR="00FE734D" w:rsidRPr="00DB0C96" w:rsidRDefault="007D4983" w:rsidP="004C08EF">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Odsetek powiatów</w:t>
            </w:r>
          </w:p>
        </w:tc>
        <w:tc>
          <w:tcPr>
            <w:tcW w:w="1383" w:type="dxa"/>
            <w:shd w:val="clear" w:color="auto" w:fill="F79646" w:themeFill="accent6"/>
            <w:noWrap/>
            <w:vAlign w:val="center"/>
            <w:hideMark/>
          </w:tcPr>
          <w:p w14:paraId="371570B6" w14:textId="6F8C64BB" w:rsidR="00FE734D" w:rsidRPr="00DB0C96" w:rsidRDefault="00E532DE" w:rsidP="004C08EF">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Liczba powiatów</w:t>
            </w:r>
          </w:p>
        </w:tc>
      </w:tr>
      <w:tr w:rsidR="00FE734D" w:rsidRPr="00DB0C96" w14:paraId="3BCA2F8A" w14:textId="77777777" w:rsidTr="004B18BB">
        <w:trPr>
          <w:trHeight w:val="300"/>
          <w:jc w:val="center"/>
        </w:trPr>
        <w:tc>
          <w:tcPr>
            <w:tcW w:w="411" w:type="dxa"/>
            <w:noWrap/>
            <w:vAlign w:val="center"/>
            <w:hideMark/>
          </w:tcPr>
          <w:p w14:paraId="10EC5B4A" w14:textId="49AA171E"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w:t>
            </w:r>
            <w:r w:rsidR="00EE437A" w:rsidRPr="00DB0C96">
              <w:rPr>
                <w:rFonts w:eastAsia="Times New Roman" w:cs="Arial"/>
                <w:sz w:val="16"/>
                <w:szCs w:val="16"/>
                <w:lang w:eastAsia="pl-PL"/>
              </w:rPr>
              <w:t>.</w:t>
            </w:r>
          </w:p>
        </w:tc>
        <w:tc>
          <w:tcPr>
            <w:tcW w:w="4784" w:type="dxa"/>
            <w:noWrap/>
            <w:vAlign w:val="center"/>
            <w:hideMark/>
          </w:tcPr>
          <w:p w14:paraId="5676F2E8" w14:textId="77777777" w:rsidR="00FE734D" w:rsidRPr="00DB0C96" w:rsidRDefault="00FE734D" w:rsidP="004C08EF">
            <w:pPr>
              <w:spacing w:before="30" w:after="30" w:line="240" w:lineRule="auto"/>
              <w:ind w:firstLine="0"/>
              <w:rPr>
                <w:rFonts w:cs="Arial"/>
                <w:sz w:val="16"/>
                <w:szCs w:val="16"/>
              </w:rPr>
            </w:pPr>
            <w:r w:rsidRPr="00DB0C96">
              <w:rPr>
                <w:rFonts w:cs="Arial"/>
                <w:sz w:val="16"/>
                <w:szCs w:val="16"/>
              </w:rPr>
              <w:t xml:space="preserve">Inne cele mające na celu pobudzenie aktywności inwestycyjnej </w:t>
            </w:r>
          </w:p>
        </w:tc>
        <w:tc>
          <w:tcPr>
            <w:tcW w:w="1410" w:type="dxa"/>
            <w:noWrap/>
            <w:vAlign w:val="center"/>
            <w:hideMark/>
          </w:tcPr>
          <w:p w14:paraId="2C51A3FF" w14:textId="77777777" w:rsidR="00FE734D" w:rsidRPr="00DB0C96" w:rsidRDefault="00FE734D" w:rsidP="004B18BB">
            <w:pPr>
              <w:spacing w:before="30" w:after="30" w:line="240" w:lineRule="auto"/>
              <w:ind w:firstLine="0"/>
              <w:jc w:val="center"/>
              <w:rPr>
                <w:rFonts w:cs="Arial"/>
                <w:sz w:val="16"/>
                <w:szCs w:val="16"/>
              </w:rPr>
            </w:pPr>
            <w:r w:rsidRPr="00DB0C96">
              <w:rPr>
                <w:rFonts w:cs="Arial"/>
                <w:sz w:val="16"/>
                <w:szCs w:val="16"/>
              </w:rPr>
              <w:t>87,5%</w:t>
            </w:r>
          </w:p>
        </w:tc>
        <w:tc>
          <w:tcPr>
            <w:tcW w:w="1383" w:type="dxa"/>
            <w:noWrap/>
            <w:vAlign w:val="center"/>
            <w:hideMark/>
          </w:tcPr>
          <w:p w14:paraId="530D2ED3" w14:textId="77777777" w:rsidR="00FE734D" w:rsidRPr="00DB0C96" w:rsidRDefault="00FE734D" w:rsidP="004B18BB">
            <w:pPr>
              <w:spacing w:before="30" w:after="30" w:line="240" w:lineRule="auto"/>
              <w:ind w:firstLine="0"/>
              <w:jc w:val="center"/>
              <w:rPr>
                <w:rFonts w:cs="Arial"/>
                <w:sz w:val="16"/>
                <w:szCs w:val="16"/>
              </w:rPr>
            </w:pPr>
            <w:r w:rsidRPr="00DB0C96">
              <w:rPr>
                <w:rFonts w:cs="Arial"/>
                <w:sz w:val="16"/>
                <w:szCs w:val="16"/>
              </w:rPr>
              <w:t>7</w:t>
            </w:r>
          </w:p>
        </w:tc>
      </w:tr>
      <w:tr w:rsidR="00FE734D" w:rsidRPr="00DB0C96" w14:paraId="3EE93058" w14:textId="77777777" w:rsidTr="004B18BB">
        <w:trPr>
          <w:trHeight w:val="300"/>
          <w:jc w:val="center"/>
        </w:trPr>
        <w:tc>
          <w:tcPr>
            <w:tcW w:w="411" w:type="dxa"/>
            <w:noWrap/>
            <w:vAlign w:val="center"/>
            <w:hideMark/>
          </w:tcPr>
          <w:p w14:paraId="568EA7A2" w14:textId="1D45BC6E"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w:t>
            </w:r>
            <w:r w:rsidR="00EE437A" w:rsidRPr="00DB0C96">
              <w:rPr>
                <w:rFonts w:eastAsia="Times New Roman" w:cs="Arial"/>
                <w:sz w:val="16"/>
                <w:szCs w:val="16"/>
                <w:lang w:eastAsia="pl-PL"/>
              </w:rPr>
              <w:t>.</w:t>
            </w:r>
          </w:p>
        </w:tc>
        <w:tc>
          <w:tcPr>
            <w:tcW w:w="4784" w:type="dxa"/>
            <w:noWrap/>
            <w:vAlign w:val="center"/>
            <w:hideMark/>
          </w:tcPr>
          <w:p w14:paraId="39C1DE46" w14:textId="51F7FE9E" w:rsidR="00FE734D" w:rsidRPr="00DB0C96" w:rsidRDefault="00FE734D" w:rsidP="004C08EF">
            <w:pPr>
              <w:spacing w:before="30" w:after="30" w:line="240" w:lineRule="auto"/>
              <w:ind w:firstLine="0"/>
              <w:rPr>
                <w:rFonts w:cs="Arial"/>
                <w:sz w:val="16"/>
                <w:szCs w:val="16"/>
              </w:rPr>
            </w:pPr>
            <w:r w:rsidRPr="00DB0C96">
              <w:rPr>
                <w:rFonts w:cs="Arial"/>
                <w:sz w:val="16"/>
                <w:szCs w:val="16"/>
              </w:rPr>
              <w:t>Przyciąganie</w:t>
            </w:r>
            <w:r w:rsidR="00CB50B0" w:rsidRPr="00DB0C96">
              <w:rPr>
                <w:rFonts w:cs="Arial"/>
                <w:sz w:val="16"/>
                <w:szCs w:val="16"/>
              </w:rPr>
              <w:t xml:space="preserve"> </w:t>
            </w:r>
            <w:r w:rsidRPr="00DB0C96">
              <w:rPr>
                <w:rFonts w:cs="Arial"/>
                <w:sz w:val="16"/>
                <w:szCs w:val="16"/>
              </w:rPr>
              <w:t>potencjalnych</w:t>
            </w:r>
            <w:r w:rsidR="00CB50B0" w:rsidRPr="00DB0C96">
              <w:rPr>
                <w:rFonts w:cs="Arial"/>
                <w:sz w:val="16"/>
                <w:szCs w:val="16"/>
              </w:rPr>
              <w:t xml:space="preserve"> </w:t>
            </w:r>
            <w:r w:rsidRPr="00DB0C96">
              <w:rPr>
                <w:rFonts w:cs="Arial"/>
                <w:sz w:val="16"/>
                <w:szCs w:val="16"/>
              </w:rPr>
              <w:t>inwestorów</w:t>
            </w:r>
          </w:p>
        </w:tc>
        <w:tc>
          <w:tcPr>
            <w:tcW w:w="1410" w:type="dxa"/>
            <w:noWrap/>
            <w:vAlign w:val="center"/>
            <w:hideMark/>
          </w:tcPr>
          <w:p w14:paraId="5D78F6E6" w14:textId="77777777" w:rsidR="00FE734D" w:rsidRPr="00DB0C96" w:rsidRDefault="00FE734D" w:rsidP="004B18BB">
            <w:pPr>
              <w:spacing w:before="30" w:after="30" w:line="240" w:lineRule="auto"/>
              <w:ind w:firstLine="0"/>
              <w:jc w:val="center"/>
              <w:rPr>
                <w:rFonts w:cs="Arial"/>
                <w:sz w:val="16"/>
                <w:szCs w:val="16"/>
              </w:rPr>
            </w:pPr>
            <w:r w:rsidRPr="00DB0C96">
              <w:rPr>
                <w:rFonts w:cs="Arial"/>
                <w:sz w:val="16"/>
                <w:szCs w:val="16"/>
              </w:rPr>
              <w:t>25,0%</w:t>
            </w:r>
          </w:p>
        </w:tc>
        <w:tc>
          <w:tcPr>
            <w:tcW w:w="1383" w:type="dxa"/>
            <w:noWrap/>
            <w:vAlign w:val="center"/>
            <w:hideMark/>
          </w:tcPr>
          <w:p w14:paraId="04A4BCBC" w14:textId="77777777" w:rsidR="00FE734D" w:rsidRPr="00DB0C96" w:rsidRDefault="00FE734D" w:rsidP="004B18BB">
            <w:pPr>
              <w:spacing w:before="30" w:after="30" w:line="240" w:lineRule="auto"/>
              <w:ind w:firstLine="0"/>
              <w:jc w:val="center"/>
              <w:rPr>
                <w:rFonts w:cs="Arial"/>
                <w:sz w:val="16"/>
                <w:szCs w:val="16"/>
              </w:rPr>
            </w:pPr>
            <w:r w:rsidRPr="00DB0C96">
              <w:rPr>
                <w:rFonts w:cs="Arial"/>
                <w:sz w:val="16"/>
                <w:szCs w:val="16"/>
              </w:rPr>
              <w:t>2</w:t>
            </w:r>
          </w:p>
        </w:tc>
      </w:tr>
      <w:tr w:rsidR="00FE734D" w:rsidRPr="00DB0C96" w14:paraId="1E50D49B" w14:textId="77777777" w:rsidTr="004B18BB">
        <w:trPr>
          <w:trHeight w:val="300"/>
          <w:jc w:val="center"/>
        </w:trPr>
        <w:tc>
          <w:tcPr>
            <w:tcW w:w="411" w:type="dxa"/>
            <w:noWrap/>
            <w:vAlign w:val="center"/>
            <w:hideMark/>
          </w:tcPr>
          <w:p w14:paraId="12F074B7" w14:textId="175A9C55"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w:t>
            </w:r>
            <w:r w:rsidR="00EE437A" w:rsidRPr="00DB0C96">
              <w:rPr>
                <w:rFonts w:eastAsia="Times New Roman" w:cs="Arial"/>
                <w:sz w:val="16"/>
                <w:szCs w:val="16"/>
                <w:lang w:eastAsia="pl-PL"/>
              </w:rPr>
              <w:t>.</w:t>
            </w:r>
          </w:p>
        </w:tc>
        <w:tc>
          <w:tcPr>
            <w:tcW w:w="4784" w:type="dxa"/>
            <w:noWrap/>
            <w:vAlign w:val="center"/>
            <w:hideMark/>
          </w:tcPr>
          <w:p w14:paraId="2DBA54AB" w14:textId="77777777" w:rsidR="00FE734D" w:rsidRPr="00DB0C96" w:rsidRDefault="00FE734D" w:rsidP="004C08EF">
            <w:pPr>
              <w:spacing w:before="30" w:after="30" w:line="240" w:lineRule="auto"/>
              <w:ind w:firstLine="0"/>
              <w:rPr>
                <w:rFonts w:cs="Arial"/>
                <w:sz w:val="16"/>
                <w:szCs w:val="16"/>
              </w:rPr>
            </w:pPr>
            <w:r w:rsidRPr="00DB0C96">
              <w:rPr>
                <w:rFonts w:cs="Arial"/>
                <w:sz w:val="16"/>
                <w:szCs w:val="16"/>
              </w:rPr>
              <w:t>Tworzenie nowych terenów inwestycyjnych</w:t>
            </w:r>
          </w:p>
        </w:tc>
        <w:tc>
          <w:tcPr>
            <w:tcW w:w="1410" w:type="dxa"/>
            <w:noWrap/>
            <w:vAlign w:val="center"/>
            <w:hideMark/>
          </w:tcPr>
          <w:p w14:paraId="604EE2D6" w14:textId="77777777" w:rsidR="00FE734D" w:rsidRPr="00DB0C96" w:rsidRDefault="00FE734D" w:rsidP="004B18BB">
            <w:pPr>
              <w:spacing w:before="30" w:after="30" w:line="240" w:lineRule="auto"/>
              <w:ind w:firstLine="0"/>
              <w:jc w:val="center"/>
              <w:rPr>
                <w:rFonts w:cs="Arial"/>
                <w:sz w:val="16"/>
                <w:szCs w:val="16"/>
              </w:rPr>
            </w:pPr>
            <w:r w:rsidRPr="00DB0C96">
              <w:rPr>
                <w:rFonts w:cs="Arial"/>
                <w:sz w:val="16"/>
                <w:szCs w:val="16"/>
              </w:rPr>
              <w:t>12,5%</w:t>
            </w:r>
          </w:p>
        </w:tc>
        <w:tc>
          <w:tcPr>
            <w:tcW w:w="1383" w:type="dxa"/>
            <w:noWrap/>
            <w:vAlign w:val="center"/>
            <w:hideMark/>
          </w:tcPr>
          <w:p w14:paraId="4D6106DB" w14:textId="77777777" w:rsidR="00FE734D" w:rsidRPr="00DB0C96" w:rsidRDefault="00FE734D" w:rsidP="004B18BB">
            <w:pPr>
              <w:spacing w:before="30" w:after="30" w:line="240" w:lineRule="auto"/>
              <w:ind w:firstLine="0"/>
              <w:jc w:val="center"/>
              <w:rPr>
                <w:rFonts w:cs="Arial"/>
                <w:sz w:val="16"/>
                <w:szCs w:val="16"/>
              </w:rPr>
            </w:pPr>
            <w:r w:rsidRPr="00DB0C96">
              <w:rPr>
                <w:rFonts w:cs="Arial"/>
                <w:sz w:val="16"/>
                <w:szCs w:val="16"/>
              </w:rPr>
              <w:t>1</w:t>
            </w:r>
          </w:p>
        </w:tc>
      </w:tr>
      <w:tr w:rsidR="00FE734D" w:rsidRPr="00DB0C96" w14:paraId="5D9F666C" w14:textId="77777777" w:rsidTr="004B18BB">
        <w:trPr>
          <w:trHeight w:val="300"/>
          <w:jc w:val="center"/>
        </w:trPr>
        <w:tc>
          <w:tcPr>
            <w:tcW w:w="411" w:type="dxa"/>
            <w:noWrap/>
            <w:vAlign w:val="center"/>
            <w:hideMark/>
          </w:tcPr>
          <w:p w14:paraId="1DF8F801" w14:textId="0A2C3097" w:rsidR="00FE734D" w:rsidRPr="00DB0C96" w:rsidRDefault="00FE734D" w:rsidP="004B18BB">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w:t>
            </w:r>
            <w:r w:rsidR="00EE437A" w:rsidRPr="00DB0C96">
              <w:rPr>
                <w:rFonts w:eastAsia="Times New Roman" w:cs="Arial"/>
                <w:sz w:val="16"/>
                <w:szCs w:val="16"/>
                <w:lang w:eastAsia="pl-PL"/>
              </w:rPr>
              <w:t>.</w:t>
            </w:r>
          </w:p>
        </w:tc>
        <w:tc>
          <w:tcPr>
            <w:tcW w:w="4784" w:type="dxa"/>
            <w:noWrap/>
            <w:vAlign w:val="center"/>
            <w:hideMark/>
          </w:tcPr>
          <w:p w14:paraId="734F12F4" w14:textId="77777777" w:rsidR="00FE734D" w:rsidRPr="00DB0C96" w:rsidRDefault="00FE734D" w:rsidP="004C08EF">
            <w:pPr>
              <w:spacing w:before="30" w:after="30" w:line="240" w:lineRule="auto"/>
              <w:ind w:firstLine="0"/>
              <w:rPr>
                <w:rFonts w:cs="Arial"/>
                <w:sz w:val="16"/>
                <w:szCs w:val="16"/>
              </w:rPr>
            </w:pPr>
            <w:r w:rsidRPr="00DB0C96">
              <w:rPr>
                <w:rFonts w:cs="Arial"/>
                <w:sz w:val="16"/>
                <w:szCs w:val="16"/>
              </w:rPr>
              <w:t>Promocja terenów inwestycyjnych</w:t>
            </w:r>
          </w:p>
        </w:tc>
        <w:tc>
          <w:tcPr>
            <w:tcW w:w="1410" w:type="dxa"/>
            <w:noWrap/>
            <w:vAlign w:val="center"/>
            <w:hideMark/>
          </w:tcPr>
          <w:p w14:paraId="3B971D9E" w14:textId="77777777" w:rsidR="00FE734D" w:rsidRPr="00DB0C96" w:rsidRDefault="00FE734D" w:rsidP="004B18BB">
            <w:pPr>
              <w:spacing w:before="30" w:after="30" w:line="240" w:lineRule="auto"/>
              <w:ind w:firstLine="0"/>
              <w:jc w:val="center"/>
              <w:rPr>
                <w:rFonts w:cs="Arial"/>
                <w:sz w:val="16"/>
                <w:szCs w:val="16"/>
              </w:rPr>
            </w:pPr>
            <w:r w:rsidRPr="00DB0C96">
              <w:rPr>
                <w:rFonts w:cs="Arial"/>
                <w:sz w:val="16"/>
                <w:szCs w:val="16"/>
              </w:rPr>
              <w:t>12,5%</w:t>
            </w:r>
          </w:p>
        </w:tc>
        <w:tc>
          <w:tcPr>
            <w:tcW w:w="1383" w:type="dxa"/>
            <w:noWrap/>
            <w:vAlign w:val="center"/>
            <w:hideMark/>
          </w:tcPr>
          <w:p w14:paraId="2F57FD5B" w14:textId="77777777" w:rsidR="00FE734D" w:rsidRPr="00DB0C96" w:rsidRDefault="00FE734D" w:rsidP="004B18BB">
            <w:pPr>
              <w:spacing w:before="30" w:after="30" w:line="240" w:lineRule="auto"/>
              <w:ind w:firstLine="0"/>
              <w:jc w:val="center"/>
              <w:rPr>
                <w:rFonts w:cs="Arial"/>
                <w:sz w:val="16"/>
                <w:szCs w:val="16"/>
              </w:rPr>
            </w:pPr>
            <w:r w:rsidRPr="00DB0C96">
              <w:rPr>
                <w:rFonts w:cs="Arial"/>
                <w:sz w:val="16"/>
                <w:szCs w:val="16"/>
              </w:rPr>
              <w:t>1</w:t>
            </w:r>
          </w:p>
        </w:tc>
      </w:tr>
    </w:tbl>
    <w:p w14:paraId="47291952" w14:textId="3159C66B" w:rsidR="00FE734D" w:rsidRPr="00DB0C96" w:rsidRDefault="00FE734D" w:rsidP="004C08EF">
      <w:pPr>
        <w:spacing w:before="120" w:after="240"/>
        <w:ind w:firstLine="0"/>
        <w:jc w:val="center"/>
        <w:rPr>
          <w:rFonts w:cs="Arial"/>
          <w:sz w:val="16"/>
          <w:szCs w:val="16"/>
        </w:rPr>
      </w:pPr>
      <w:r w:rsidRPr="00DB0C96">
        <w:rPr>
          <w:rFonts w:cs="Arial"/>
          <w:sz w:val="16"/>
          <w:szCs w:val="16"/>
        </w:rPr>
        <w:t xml:space="preserve">Źródło: Opracowanie własne na podstawie dokumentów strategicznych </w:t>
      </w:r>
      <w:r w:rsidR="002D60AC" w:rsidRPr="00DB0C96">
        <w:rPr>
          <w:rFonts w:cs="Arial"/>
          <w:sz w:val="16"/>
          <w:szCs w:val="16"/>
        </w:rPr>
        <w:t xml:space="preserve">i kierunkowych </w:t>
      </w:r>
      <w:r w:rsidRPr="00DB0C96">
        <w:rPr>
          <w:rFonts w:cs="Arial"/>
          <w:sz w:val="16"/>
          <w:szCs w:val="16"/>
        </w:rPr>
        <w:t>powiatów</w:t>
      </w:r>
      <w:r w:rsidR="008F08A1" w:rsidRPr="00DB0C96">
        <w:rPr>
          <w:rFonts w:cs="Arial"/>
          <w:sz w:val="16"/>
          <w:szCs w:val="16"/>
        </w:rPr>
        <w:t xml:space="preserve"> województwa wielkopolskiego</w:t>
      </w:r>
      <w:r w:rsidRPr="00DB0C96">
        <w:rPr>
          <w:rFonts w:cs="Arial"/>
          <w:sz w:val="16"/>
          <w:szCs w:val="16"/>
        </w:rPr>
        <w:t xml:space="preserve"> (</w:t>
      </w:r>
      <w:r w:rsidR="00B12331" w:rsidRPr="00DB0C96">
        <w:rPr>
          <w:rFonts w:cs="Arial"/>
          <w:sz w:val="16"/>
          <w:szCs w:val="16"/>
        </w:rPr>
        <w:t>n</w:t>
      </w:r>
      <w:r w:rsidRPr="00DB0C96">
        <w:rPr>
          <w:rFonts w:cs="Arial"/>
          <w:sz w:val="16"/>
          <w:szCs w:val="16"/>
        </w:rPr>
        <w:t>=8).</w:t>
      </w:r>
    </w:p>
    <w:p w14:paraId="3EC432A8" w14:textId="240ACEB6" w:rsidR="00FE734D" w:rsidRPr="00DB0C96" w:rsidRDefault="00FE734D" w:rsidP="00241F99">
      <w:pPr>
        <w:spacing w:before="60" w:after="60"/>
        <w:jc w:val="both"/>
      </w:pPr>
      <w:r w:rsidRPr="00DB0C96">
        <w:rPr>
          <w:rFonts w:cs="Arial"/>
          <w:szCs w:val="20"/>
        </w:rPr>
        <w:t xml:space="preserve">Z uwagi na charakter zadań </w:t>
      </w:r>
      <w:r w:rsidR="002D60AC" w:rsidRPr="00DB0C96">
        <w:rPr>
          <w:rFonts w:cs="Arial"/>
          <w:szCs w:val="20"/>
        </w:rPr>
        <w:t xml:space="preserve">samorządów </w:t>
      </w:r>
      <w:r w:rsidRPr="00DB0C96">
        <w:rPr>
          <w:rFonts w:cs="Arial"/>
          <w:szCs w:val="20"/>
        </w:rPr>
        <w:t>powiat</w:t>
      </w:r>
      <w:r w:rsidR="002D60AC" w:rsidRPr="00DB0C96">
        <w:rPr>
          <w:rFonts w:cs="Arial"/>
          <w:szCs w:val="20"/>
        </w:rPr>
        <w:t>owych</w:t>
      </w:r>
      <w:r w:rsidRPr="00DB0C96">
        <w:rPr>
          <w:rFonts w:cs="Arial"/>
          <w:szCs w:val="20"/>
        </w:rPr>
        <w:t>, które nie są wprost skoncentrowane na</w:t>
      </w:r>
      <w:r w:rsidR="005238DA" w:rsidRPr="00DB0C96">
        <w:rPr>
          <w:rFonts w:cs="Arial"/>
          <w:szCs w:val="20"/>
        </w:rPr>
        <w:t xml:space="preserve"> </w:t>
      </w:r>
      <w:r w:rsidRPr="00DB0C96">
        <w:rPr>
          <w:rFonts w:cs="Arial"/>
          <w:szCs w:val="20"/>
        </w:rPr>
        <w:t>tworzeniu terenów inwestycyjnych</w:t>
      </w:r>
      <w:r w:rsidR="007671A1" w:rsidRPr="00DB0C96">
        <w:rPr>
          <w:rFonts w:cs="Arial"/>
          <w:szCs w:val="20"/>
        </w:rPr>
        <w:t xml:space="preserve"> </w:t>
      </w:r>
      <w:r w:rsidR="007F2B4A" w:rsidRPr="00DB0C96">
        <w:rPr>
          <w:rFonts w:cs="Arial"/>
          <w:szCs w:val="20"/>
        </w:rPr>
        <w:t>(</w:t>
      </w:r>
      <w:r w:rsidRPr="00DB0C96">
        <w:rPr>
          <w:rFonts w:cs="Arial"/>
          <w:szCs w:val="20"/>
        </w:rPr>
        <w:t>jest</w:t>
      </w:r>
      <w:r w:rsidR="007671A1" w:rsidRPr="00DB0C96">
        <w:rPr>
          <w:rFonts w:cs="Arial"/>
          <w:szCs w:val="20"/>
        </w:rPr>
        <w:t xml:space="preserve"> to bowiem</w:t>
      </w:r>
      <w:r w:rsidRPr="00DB0C96">
        <w:rPr>
          <w:rFonts w:cs="Arial"/>
          <w:szCs w:val="20"/>
        </w:rPr>
        <w:t xml:space="preserve"> domeną gmin</w:t>
      </w:r>
      <w:r w:rsidR="007F2B4A" w:rsidRPr="00DB0C96">
        <w:rPr>
          <w:rFonts w:cs="Arial"/>
          <w:szCs w:val="20"/>
        </w:rPr>
        <w:t>)</w:t>
      </w:r>
      <w:r w:rsidRPr="00DB0C96">
        <w:rPr>
          <w:rFonts w:cs="Arial"/>
          <w:szCs w:val="20"/>
        </w:rPr>
        <w:t xml:space="preserve"> większość działań jest skoncentrowana na innych </w:t>
      </w:r>
      <w:r w:rsidR="002D60AC" w:rsidRPr="00DB0C96">
        <w:rPr>
          <w:rFonts w:cs="Arial"/>
          <w:szCs w:val="20"/>
        </w:rPr>
        <w:t>przedsięwzięciach dotyczących</w:t>
      </w:r>
      <w:r w:rsidRPr="00DB0C96">
        <w:rPr>
          <w:rFonts w:cs="Arial"/>
          <w:szCs w:val="20"/>
        </w:rPr>
        <w:t xml:space="preserve"> pobudzenia aktywności inwestycyjnej. Tylko w</w:t>
      </w:r>
      <w:r w:rsidR="00CB50B0" w:rsidRPr="00DB0C96">
        <w:rPr>
          <w:rFonts w:cs="Arial"/>
          <w:szCs w:val="20"/>
        </w:rPr>
        <w:t xml:space="preserve"> </w:t>
      </w:r>
      <w:r w:rsidRPr="00DB0C96">
        <w:rPr>
          <w:rFonts w:cs="Arial"/>
          <w:i/>
          <w:szCs w:val="20"/>
        </w:rPr>
        <w:t>Strategii Rozwoju Powiatu Międzychodzkiego na lata 2016-2024</w:t>
      </w:r>
      <w:r w:rsidRPr="00DB0C96">
        <w:rPr>
          <w:rFonts w:cs="Arial"/>
          <w:szCs w:val="20"/>
        </w:rPr>
        <w:t xml:space="preserve"> znalazł się cel związany ze wspieraniem tworzenia nowych terenów inwestycyjnych. Wśród innych celów mających na celu pobudzenie aktywności </w:t>
      </w:r>
      <w:r w:rsidR="00241F99" w:rsidRPr="00DB0C96">
        <w:rPr>
          <w:rFonts w:cs="Arial"/>
          <w:szCs w:val="20"/>
        </w:rPr>
        <w:t xml:space="preserve">inwestycyjnej zaplanowano m.in. </w:t>
      </w:r>
      <w:r w:rsidRPr="00DB0C96">
        <w:t>rozwój edukacji zawodowej</w:t>
      </w:r>
      <w:r w:rsidR="00241F99" w:rsidRPr="00DB0C96">
        <w:t xml:space="preserve">, </w:t>
      </w:r>
      <w:r w:rsidRPr="00DB0C96">
        <w:t>promocj</w:t>
      </w:r>
      <w:r w:rsidR="00EE437A" w:rsidRPr="00DB0C96">
        <w:t>ę</w:t>
      </w:r>
      <w:r w:rsidRPr="00DB0C96">
        <w:t xml:space="preserve"> gospodarcz</w:t>
      </w:r>
      <w:r w:rsidR="00444C8F" w:rsidRPr="00DB0C96">
        <w:t>ą</w:t>
      </w:r>
      <w:r w:rsidR="00241F99" w:rsidRPr="00DB0C96">
        <w:t xml:space="preserve">, </w:t>
      </w:r>
      <w:r w:rsidRPr="00DB0C96">
        <w:t>rozwój rynku pracy</w:t>
      </w:r>
      <w:r w:rsidR="00241F99" w:rsidRPr="00DB0C96">
        <w:t xml:space="preserve">, </w:t>
      </w:r>
      <w:r w:rsidRPr="00DB0C96">
        <w:t>usprawnienia administracji</w:t>
      </w:r>
      <w:r w:rsidR="00241F99" w:rsidRPr="00DB0C96">
        <w:t xml:space="preserve">, </w:t>
      </w:r>
      <w:r w:rsidRPr="00DB0C96">
        <w:t>promocj</w:t>
      </w:r>
      <w:r w:rsidR="00EE437A" w:rsidRPr="00DB0C96">
        <w:t>ę</w:t>
      </w:r>
      <w:r w:rsidRPr="00DB0C96">
        <w:t xml:space="preserve"> zagraniczn</w:t>
      </w:r>
      <w:r w:rsidR="00EE437A" w:rsidRPr="00DB0C96">
        <w:t>ą</w:t>
      </w:r>
      <w:r w:rsidR="00241F99" w:rsidRPr="00DB0C96">
        <w:t xml:space="preserve"> oraz </w:t>
      </w:r>
      <w:r w:rsidRPr="00DB0C96">
        <w:t xml:space="preserve">zbudowanie systemu wsparcia dla obecnych </w:t>
      </w:r>
      <w:r w:rsidR="006812C4">
        <w:br/>
      </w:r>
      <w:r w:rsidRPr="00DB0C96">
        <w:t>i potencjalnych inwestorów</w:t>
      </w:r>
      <w:r w:rsidR="0026603C" w:rsidRPr="00DB0C96">
        <w:t>.</w:t>
      </w:r>
    </w:p>
    <w:p w14:paraId="07D83D50" w14:textId="6273D778" w:rsidR="00FE734D" w:rsidRPr="00DB0C96" w:rsidRDefault="00FE734D" w:rsidP="005D5DE9">
      <w:pPr>
        <w:spacing w:before="60" w:after="60"/>
        <w:jc w:val="both"/>
        <w:rPr>
          <w:rFonts w:cs="Arial"/>
          <w:szCs w:val="20"/>
        </w:rPr>
      </w:pPr>
      <w:r w:rsidRPr="00DB0C96">
        <w:rPr>
          <w:rFonts w:cs="Arial"/>
          <w:szCs w:val="20"/>
        </w:rPr>
        <w:t xml:space="preserve">Wskazane działania </w:t>
      </w:r>
      <w:r w:rsidR="002A673E" w:rsidRPr="00DB0C96">
        <w:rPr>
          <w:rFonts w:cs="Arial"/>
          <w:szCs w:val="20"/>
        </w:rPr>
        <w:t xml:space="preserve">wpisują </w:t>
      </w:r>
      <w:r w:rsidRPr="00DB0C96">
        <w:rPr>
          <w:rFonts w:cs="Arial"/>
          <w:szCs w:val="20"/>
        </w:rPr>
        <w:t xml:space="preserve">się w </w:t>
      </w:r>
      <w:r w:rsidR="002A673E" w:rsidRPr="00DB0C96">
        <w:rPr>
          <w:rFonts w:cs="Arial"/>
          <w:szCs w:val="20"/>
        </w:rPr>
        <w:t xml:space="preserve">zakres </w:t>
      </w:r>
      <w:r w:rsidRPr="00DB0C96">
        <w:rPr>
          <w:rFonts w:cs="Arial"/>
          <w:szCs w:val="20"/>
        </w:rPr>
        <w:t xml:space="preserve">zadań </w:t>
      </w:r>
      <w:r w:rsidR="002D60AC" w:rsidRPr="00DB0C96">
        <w:rPr>
          <w:rFonts w:cs="Arial"/>
          <w:szCs w:val="20"/>
        </w:rPr>
        <w:t>samorządu</w:t>
      </w:r>
      <w:r w:rsidR="002A673E" w:rsidRPr="00DB0C96">
        <w:rPr>
          <w:rFonts w:cs="Arial"/>
          <w:szCs w:val="20"/>
        </w:rPr>
        <w:t xml:space="preserve"> </w:t>
      </w:r>
      <w:r w:rsidRPr="00DB0C96">
        <w:rPr>
          <w:rFonts w:cs="Arial"/>
          <w:szCs w:val="20"/>
        </w:rPr>
        <w:t>powiat</w:t>
      </w:r>
      <w:r w:rsidR="002A673E" w:rsidRPr="00DB0C96">
        <w:rPr>
          <w:rFonts w:cs="Arial"/>
          <w:szCs w:val="20"/>
        </w:rPr>
        <w:t>owego</w:t>
      </w:r>
      <w:r w:rsidRPr="00DB0C96">
        <w:rPr>
          <w:rFonts w:cs="Arial"/>
          <w:szCs w:val="20"/>
        </w:rPr>
        <w:t>, więc zostały określone jak</w:t>
      </w:r>
      <w:r w:rsidR="00EE437A" w:rsidRPr="00DB0C96">
        <w:rPr>
          <w:rFonts w:cs="Arial"/>
          <w:szCs w:val="20"/>
        </w:rPr>
        <w:t xml:space="preserve"> </w:t>
      </w:r>
      <w:r w:rsidRPr="00DB0C96">
        <w:rPr>
          <w:rFonts w:cs="Arial"/>
          <w:szCs w:val="20"/>
        </w:rPr>
        <w:t>najbardziej trafnie i</w:t>
      </w:r>
      <w:r w:rsidR="00CB50B0" w:rsidRPr="00DB0C96">
        <w:rPr>
          <w:rFonts w:cs="Arial"/>
          <w:szCs w:val="20"/>
        </w:rPr>
        <w:t xml:space="preserve"> </w:t>
      </w:r>
      <w:r w:rsidRPr="00DB0C96">
        <w:rPr>
          <w:rFonts w:cs="Arial"/>
          <w:szCs w:val="20"/>
        </w:rPr>
        <w:t xml:space="preserve">nie pokrywają się z kompetencjami poszczególnych gmin. </w:t>
      </w:r>
      <w:r w:rsidR="002A673E" w:rsidRPr="00DB0C96">
        <w:rPr>
          <w:rFonts w:cs="Arial"/>
          <w:szCs w:val="20"/>
        </w:rPr>
        <w:t xml:space="preserve">Samorząd powiatowy </w:t>
      </w:r>
      <w:r w:rsidR="00C97FDF" w:rsidRPr="00DB0C96">
        <w:rPr>
          <w:rFonts w:cs="Arial"/>
          <w:szCs w:val="20"/>
        </w:rPr>
        <w:t xml:space="preserve">odpowiada </w:t>
      </w:r>
      <w:r w:rsidR="002A673E" w:rsidRPr="00DB0C96">
        <w:rPr>
          <w:rFonts w:cs="Arial"/>
          <w:szCs w:val="20"/>
        </w:rPr>
        <w:t>w</w:t>
      </w:r>
      <w:r w:rsidR="005238DA" w:rsidRPr="00DB0C96">
        <w:rPr>
          <w:rFonts w:cs="Arial"/>
          <w:szCs w:val="20"/>
        </w:rPr>
        <w:t xml:space="preserve"> </w:t>
      </w:r>
      <w:r w:rsidRPr="00DB0C96">
        <w:rPr>
          <w:rFonts w:cs="Arial"/>
          <w:szCs w:val="20"/>
        </w:rPr>
        <w:t>szczególności za edukację na</w:t>
      </w:r>
      <w:r w:rsidR="00CB50B0" w:rsidRPr="00DB0C96">
        <w:rPr>
          <w:rFonts w:cs="Arial"/>
          <w:szCs w:val="20"/>
        </w:rPr>
        <w:t xml:space="preserve"> </w:t>
      </w:r>
      <w:r w:rsidR="00C97FDF" w:rsidRPr="00DB0C96">
        <w:rPr>
          <w:rFonts w:cs="Arial"/>
          <w:szCs w:val="20"/>
        </w:rPr>
        <w:t xml:space="preserve">poziomie </w:t>
      </w:r>
      <w:r w:rsidRPr="00DB0C96">
        <w:rPr>
          <w:rFonts w:cs="Arial"/>
          <w:szCs w:val="20"/>
        </w:rPr>
        <w:t xml:space="preserve">zawodowym, wdraża instrumenty rynku pracy </w:t>
      </w:r>
      <w:r w:rsidR="00EE437A" w:rsidRPr="00DB0C96">
        <w:rPr>
          <w:rFonts w:cs="Arial"/>
          <w:szCs w:val="20"/>
        </w:rPr>
        <w:t>przy</w:t>
      </w:r>
      <w:r w:rsidRPr="00DB0C96">
        <w:rPr>
          <w:rFonts w:cs="Arial"/>
          <w:szCs w:val="20"/>
        </w:rPr>
        <w:t xml:space="preserve"> pomoc</w:t>
      </w:r>
      <w:r w:rsidR="00EE437A" w:rsidRPr="00DB0C96">
        <w:rPr>
          <w:rFonts w:cs="Arial"/>
          <w:szCs w:val="20"/>
        </w:rPr>
        <w:t>y</w:t>
      </w:r>
      <w:r w:rsidRPr="00DB0C96">
        <w:rPr>
          <w:rFonts w:cs="Arial"/>
          <w:szCs w:val="20"/>
        </w:rPr>
        <w:t xml:space="preserve"> powiatowych urzędów pracy czy też prowadzi szereg spraw związanych z samym procesem inwestycyjny</w:t>
      </w:r>
      <w:r w:rsidR="002A673E" w:rsidRPr="00DB0C96">
        <w:rPr>
          <w:rFonts w:cs="Arial"/>
          <w:szCs w:val="20"/>
        </w:rPr>
        <w:t>m</w:t>
      </w:r>
      <w:r w:rsidRPr="00DB0C96">
        <w:rPr>
          <w:rFonts w:cs="Arial"/>
          <w:szCs w:val="20"/>
        </w:rPr>
        <w:t xml:space="preserve">, dlatego też sprawna administracja jest bardzo ważna. Na poziomie ponadlokalnym może </w:t>
      </w:r>
      <w:r w:rsidR="00541C20" w:rsidRPr="00DB0C96">
        <w:rPr>
          <w:rFonts w:cs="Arial"/>
          <w:szCs w:val="20"/>
        </w:rPr>
        <w:t xml:space="preserve">on </w:t>
      </w:r>
      <w:r w:rsidRPr="00DB0C96">
        <w:rPr>
          <w:rFonts w:cs="Arial"/>
          <w:szCs w:val="20"/>
        </w:rPr>
        <w:t xml:space="preserve">też prowadzić zintegrowane działania w zakresie promocji atrakcyjności inwestycyjnej. </w:t>
      </w:r>
    </w:p>
    <w:p w14:paraId="0DB4D738" w14:textId="1224DBEE" w:rsidR="00FE734D" w:rsidRPr="00DB0C96" w:rsidRDefault="00FE734D" w:rsidP="005D5DE9">
      <w:pPr>
        <w:spacing w:before="60" w:after="60"/>
        <w:jc w:val="both"/>
        <w:rPr>
          <w:rFonts w:cs="Arial"/>
          <w:szCs w:val="20"/>
        </w:rPr>
      </w:pPr>
      <w:r w:rsidRPr="00DB0C96">
        <w:rPr>
          <w:rFonts w:cs="Arial"/>
          <w:szCs w:val="20"/>
        </w:rPr>
        <w:t xml:space="preserve">Na poziomie regionalnym (wojewódzkim) </w:t>
      </w:r>
      <w:r w:rsidR="007426A9" w:rsidRPr="00DB0C96">
        <w:rPr>
          <w:rFonts w:cs="Arial"/>
          <w:szCs w:val="20"/>
        </w:rPr>
        <w:t xml:space="preserve">również </w:t>
      </w:r>
      <w:r w:rsidRPr="00DB0C96">
        <w:rPr>
          <w:rFonts w:cs="Arial"/>
          <w:szCs w:val="20"/>
        </w:rPr>
        <w:t xml:space="preserve">zidentyfikowano dokumenty </w:t>
      </w:r>
      <w:r w:rsidR="00086B9A" w:rsidRPr="00DB0C96">
        <w:rPr>
          <w:rFonts w:cs="Arial"/>
          <w:szCs w:val="20"/>
        </w:rPr>
        <w:t>strategiczne</w:t>
      </w:r>
      <w:r w:rsidR="007426A9" w:rsidRPr="00DB0C96">
        <w:rPr>
          <w:rFonts w:cs="Arial"/>
          <w:szCs w:val="20"/>
        </w:rPr>
        <w:t xml:space="preserve"> i kierunkowe</w:t>
      </w:r>
      <w:r w:rsidR="00086B9A" w:rsidRPr="00DB0C96">
        <w:rPr>
          <w:rFonts w:cs="Arial"/>
          <w:szCs w:val="20"/>
        </w:rPr>
        <w:t>,</w:t>
      </w:r>
      <w:r w:rsidR="00086B9A" w:rsidRPr="00DB0C96">
        <w:t xml:space="preserve"> </w:t>
      </w:r>
      <w:r w:rsidR="00086B9A" w:rsidRPr="00DB0C96">
        <w:rPr>
          <w:rFonts w:cs="Arial"/>
          <w:szCs w:val="20"/>
        </w:rPr>
        <w:t xml:space="preserve">w których można znaleźć odniesienia do terenów inwestycyjnych </w:t>
      </w:r>
      <w:r w:rsidR="00241F99" w:rsidRPr="00DB0C96">
        <w:rPr>
          <w:rFonts w:cs="Arial"/>
          <w:szCs w:val="20"/>
        </w:rPr>
        <w:br/>
      </w:r>
      <w:r w:rsidR="00086B9A" w:rsidRPr="00DB0C96">
        <w:rPr>
          <w:rFonts w:cs="Arial"/>
          <w:szCs w:val="20"/>
        </w:rPr>
        <w:t>i atrakcyjności inwestycyjnej</w:t>
      </w:r>
      <w:r w:rsidR="007426A9" w:rsidRPr="00DB0C96">
        <w:rPr>
          <w:rFonts w:cs="Arial"/>
          <w:szCs w:val="20"/>
        </w:rPr>
        <w:t>, tj.</w:t>
      </w:r>
      <w:r w:rsidRPr="00DB0C96">
        <w:rPr>
          <w:rFonts w:cs="Arial"/>
          <w:szCs w:val="20"/>
        </w:rPr>
        <w:t>:</w:t>
      </w:r>
    </w:p>
    <w:p w14:paraId="6DB138D0" w14:textId="41340983" w:rsidR="00FE734D" w:rsidRPr="00DB0C96" w:rsidRDefault="00444C8F" w:rsidP="005D5DE9">
      <w:pPr>
        <w:pStyle w:val="WYPUNKTOWANIE0"/>
        <w:spacing w:before="60" w:after="60"/>
        <w:ind w:left="567" w:hanging="283"/>
        <w:contextualSpacing w:val="0"/>
      </w:pPr>
      <w:r w:rsidRPr="00DB0C96">
        <w:rPr>
          <w:i/>
        </w:rPr>
        <w:t>S</w:t>
      </w:r>
      <w:r w:rsidR="00FE734D" w:rsidRPr="00DB0C96">
        <w:rPr>
          <w:i/>
        </w:rPr>
        <w:t>trategi</w:t>
      </w:r>
      <w:r w:rsidR="007426A9" w:rsidRPr="00DB0C96">
        <w:rPr>
          <w:i/>
        </w:rPr>
        <w:t>ę</w:t>
      </w:r>
      <w:r w:rsidR="00FE734D" w:rsidRPr="00DB0C96">
        <w:rPr>
          <w:i/>
        </w:rPr>
        <w:t xml:space="preserve"> rozwoju województwa wielkopolskiego do 2030 roku</w:t>
      </w:r>
      <w:r w:rsidR="00FE734D" w:rsidRPr="00DB0C96">
        <w:t>;</w:t>
      </w:r>
    </w:p>
    <w:p w14:paraId="40DFF737" w14:textId="7CE45586" w:rsidR="00296F9F" w:rsidRPr="00DB0C96" w:rsidRDefault="00444C8F" w:rsidP="005D5DE9">
      <w:pPr>
        <w:pStyle w:val="WYPUNKTOWANIE0"/>
        <w:spacing w:before="60" w:after="60"/>
        <w:ind w:left="567" w:hanging="283"/>
        <w:contextualSpacing w:val="0"/>
      </w:pPr>
      <w:r w:rsidRPr="00DB0C96">
        <w:rPr>
          <w:i/>
        </w:rPr>
        <w:t>P</w:t>
      </w:r>
      <w:r w:rsidR="00FE734D" w:rsidRPr="00DB0C96">
        <w:rPr>
          <w:i/>
        </w:rPr>
        <w:t>lan zagospodarowania przestrzennego województwa wielkopolskiego. Wielkopolska 2020+</w:t>
      </w:r>
      <w:r w:rsidR="00086B9A" w:rsidRPr="00DB0C96">
        <w:t xml:space="preserve"> będący dokumentem Samorządu Województwa Wielkopolskiego określającym politykę przestrzenną w granicach administracyjnych regionu, w tym dla miejskiego obszaru funkcjonalnego ośrodka wojewódzkiego;</w:t>
      </w:r>
    </w:p>
    <w:p w14:paraId="2A76D8C0" w14:textId="1A110021" w:rsidR="00296F9F" w:rsidRPr="00DB0C96" w:rsidRDefault="00FE734D" w:rsidP="005D5DE9">
      <w:pPr>
        <w:pStyle w:val="WYPUNKTOWANIE0"/>
        <w:spacing w:before="60" w:after="60"/>
        <w:ind w:left="567" w:hanging="283"/>
        <w:contextualSpacing w:val="0"/>
      </w:pPr>
      <w:r w:rsidRPr="00DB0C96">
        <w:rPr>
          <w:i/>
        </w:rPr>
        <w:t>Regionaln</w:t>
      </w:r>
      <w:r w:rsidR="007426A9" w:rsidRPr="00DB0C96">
        <w:rPr>
          <w:i/>
        </w:rPr>
        <w:t>ą</w:t>
      </w:r>
      <w:r w:rsidRPr="00DB0C96">
        <w:rPr>
          <w:i/>
        </w:rPr>
        <w:t xml:space="preserve"> Strategi</w:t>
      </w:r>
      <w:r w:rsidR="007426A9" w:rsidRPr="00DB0C96">
        <w:rPr>
          <w:i/>
        </w:rPr>
        <w:t>ę</w:t>
      </w:r>
      <w:r w:rsidRPr="00DB0C96">
        <w:rPr>
          <w:i/>
        </w:rPr>
        <w:t xml:space="preserve"> Innowacji dla Wielkopolski 2030 (RIS 2030)</w:t>
      </w:r>
      <w:r w:rsidR="00086B9A" w:rsidRPr="00DB0C96">
        <w:t>, któr</w:t>
      </w:r>
      <w:r w:rsidR="00D1265E" w:rsidRPr="00DB0C96">
        <w:t>a</w:t>
      </w:r>
      <w:r w:rsidR="00086B9A" w:rsidRPr="00DB0C96">
        <w:t xml:space="preserve"> stanowi uszczegółowienie zapisów zawartych w SRWW 2030 koordynowanych na poziomie regionu w ramach struktur organizacyjnych </w:t>
      </w:r>
      <w:r w:rsidR="00515CEB" w:rsidRPr="00DB0C96">
        <w:t>u</w:t>
      </w:r>
      <w:r w:rsidR="00086B9A" w:rsidRPr="00DB0C96">
        <w:t>rzędu i wojewódzkich samorządowych jednostek organizacyjnych.</w:t>
      </w:r>
      <w:r w:rsidR="00086B9A" w:rsidRPr="00DB0C96" w:rsidDel="00086B9A">
        <w:t xml:space="preserve"> </w:t>
      </w:r>
    </w:p>
    <w:p w14:paraId="5B816B71" w14:textId="299927C0" w:rsidR="00FE734D" w:rsidRPr="00DB0C96" w:rsidRDefault="00B67537" w:rsidP="005D5DE9">
      <w:pPr>
        <w:pStyle w:val="WYPUNKTOWANIE0"/>
        <w:numPr>
          <w:ilvl w:val="0"/>
          <w:numId w:val="0"/>
        </w:numPr>
        <w:spacing w:before="60" w:after="60"/>
        <w:ind w:firstLine="567"/>
        <w:contextualSpacing w:val="0"/>
      </w:pPr>
      <w:r w:rsidRPr="00DB0C96">
        <w:rPr>
          <w:iCs/>
        </w:rPr>
        <w:t>SRWW 2030</w:t>
      </w:r>
      <w:r w:rsidR="00FE734D" w:rsidRPr="00DB0C96">
        <w:rPr>
          <w:iCs/>
        </w:rPr>
        <w:t xml:space="preserve"> nie</w:t>
      </w:r>
      <w:r w:rsidR="00FE734D" w:rsidRPr="00DB0C96">
        <w:t xml:space="preserve"> zawiera wprost celów związanych z tworzeniem terenów inwestycyjnych i przyciąganiem inwestorów, </w:t>
      </w:r>
      <w:r w:rsidR="007426A9" w:rsidRPr="00DB0C96">
        <w:t xml:space="preserve">jednak </w:t>
      </w:r>
      <w:r w:rsidR="0077074E" w:rsidRPr="00DB0C96">
        <w:t xml:space="preserve">w opisach celów </w:t>
      </w:r>
      <w:r w:rsidR="009D68DF" w:rsidRPr="00DB0C96">
        <w:t>podkreślono</w:t>
      </w:r>
      <w:r w:rsidR="0077074E" w:rsidRPr="00DB0C96">
        <w:t xml:space="preserve"> znaczenie odpowiednio przygotowanych terenów inwestycyjnych, promocji gospodarczej oraz działań na rzecz podnoszenia atrakcyjności inwestycyjnej region</w:t>
      </w:r>
      <w:r w:rsidR="003C0450" w:rsidRPr="00DB0C96">
        <w:t>u</w:t>
      </w:r>
      <w:r w:rsidR="0077074E" w:rsidRPr="00DB0C96">
        <w:t xml:space="preserve">. </w:t>
      </w:r>
      <w:r w:rsidR="00B72835" w:rsidRPr="00DB0C96">
        <w:t>W</w:t>
      </w:r>
      <w:r w:rsidR="0077074E" w:rsidRPr="00DB0C96">
        <w:t xml:space="preserve"> dokumencie dokonano</w:t>
      </w:r>
      <w:r w:rsidR="00B72835" w:rsidRPr="00DB0C96">
        <w:t xml:space="preserve"> również</w:t>
      </w:r>
      <w:r w:rsidR="0077074E" w:rsidRPr="00DB0C96">
        <w:t xml:space="preserve"> wyodrębnienia OSI, dla których </w:t>
      </w:r>
      <w:r w:rsidR="00B72835" w:rsidRPr="00DB0C96">
        <w:t>określono kierunki i działania rozwoju t</w:t>
      </w:r>
      <w:r w:rsidR="00515CEB" w:rsidRPr="00DB0C96">
        <w:t>akie jak</w:t>
      </w:r>
      <w:r w:rsidR="009D68DF" w:rsidRPr="00DB0C96">
        <w:t>:</w:t>
      </w:r>
      <w:r w:rsidR="00B72835" w:rsidRPr="00DB0C96">
        <w:t xml:space="preserve"> promocja </w:t>
      </w:r>
      <w:r w:rsidR="00B72835" w:rsidRPr="00DB0C96">
        <w:lastRenderedPageBreak/>
        <w:t xml:space="preserve">gospodarcza, rozwój terenów inwestycyjnych wraz z ich przygotowaniem planistycznym itp. </w:t>
      </w:r>
      <w:r w:rsidR="0077074E" w:rsidRPr="00DB0C96">
        <w:t xml:space="preserve">Ponadto </w:t>
      </w:r>
      <w:r w:rsidR="00515CEB" w:rsidRPr="00DB0C96">
        <w:t>s</w:t>
      </w:r>
      <w:r w:rsidR="0077074E" w:rsidRPr="00DB0C96">
        <w:t xml:space="preserve">trategia </w:t>
      </w:r>
      <w:r w:rsidR="00FE734D" w:rsidRPr="00DB0C96">
        <w:t>zakłada wiele celów tworzących warunki składające się na wzrost atrakcyjności inwestycyjnej regionu w zakresie rozwoju innowacji w gospodarce, rozw</w:t>
      </w:r>
      <w:r w:rsidR="009D68DF" w:rsidRPr="00DB0C96">
        <w:t>oju</w:t>
      </w:r>
      <w:r w:rsidR="00FE734D" w:rsidRPr="00DB0C96">
        <w:t xml:space="preserve"> kapitału ludzkiego, popraw</w:t>
      </w:r>
      <w:r w:rsidR="009D68DF" w:rsidRPr="00DB0C96">
        <w:t>y</w:t>
      </w:r>
      <w:r w:rsidR="00FE734D" w:rsidRPr="00DB0C96">
        <w:t xml:space="preserve"> dostępności komunikacyjnej, popraw</w:t>
      </w:r>
      <w:r w:rsidR="009D68DF" w:rsidRPr="00DB0C96">
        <w:t>y</w:t>
      </w:r>
      <w:r w:rsidR="00FE734D" w:rsidRPr="00DB0C96">
        <w:t xml:space="preserve"> stanu środowiska naturalnego czy usprawnieni</w:t>
      </w:r>
      <w:r w:rsidR="009D68DF" w:rsidRPr="00DB0C96">
        <w:t>a</w:t>
      </w:r>
      <w:r w:rsidR="00FE734D" w:rsidRPr="00DB0C96">
        <w:t xml:space="preserve"> administracji. W każdym z wyodrębnionych obszarów priorytetowych można odnaleźć elementy</w:t>
      </w:r>
      <w:r w:rsidR="009D68DF" w:rsidRPr="00DB0C96">
        <w:t xml:space="preserve"> będące</w:t>
      </w:r>
      <w:r w:rsidR="00FE734D" w:rsidRPr="00DB0C96">
        <w:t xml:space="preserve"> również czynnikami, które biorą pod uwagę inwestorzy podejmując decyzję o lokalizacji inwestycji. </w:t>
      </w:r>
      <w:r w:rsidRPr="00DB0C96">
        <w:t>Zamieszczona w tabeli 4 m</w:t>
      </w:r>
      <w:r w:rsidR="00FE734D" w:rsidRPr="00DB0C96">
        <w:t>atryca celów i kluczowych kierunków interwencji</w:t>
      </w:r>
      <w:r w:rsidRPr="00DB0C96">
        <w:t xml:space="preserve"> </w:t>
      </w:r>
      <w:r w:rsidR="00FE734D" w:rsidRPr="00DB0C96">
        <w:t>wskazuje na te działania.</w:t>
      </w:r>
    </w:p>
    <w:p w14:paraId="7F46D388" w14:textId="482717A9" w:rsidR="00A01694" w:rsidRPr="00DB0C96" w:rsidRDefault="00A01694" w:rsidP="004C08EF">
      <w:pPr>
        <w:pStyle w:val="Legenda"/>
        <w:keepNext/>
        <w:spacing w:before="240" w:after="120" w:line="276" w:lineRule="auto"/>
        <w:contextualSpacing w:val="0"/>
        <w:rPr>
          <w:sz w:val="16"/>
          <w:szCs w:val="16"/>
        </w:rPr>
      </w:pPr>
      <w:bookmarkStart w:id="18" w:name="_Toc77078808"/>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4</w:t>
      </w:r>
      <w:r w:rsidRPr="00DB0C96">
        <w:rPr>
          <w:sz w:val="16"/>
          <w:szCs w:val="16"/>
        </w:rPr>
        <w:fldChar w:fldCharType="end"/>
      </w:r>
      <w:r w:rsidRPr="00DB0C96">
        <w:rPr>
          <w:sz w:val="16"/>
          <w:szCs w:val="16"/>
        </w:rPr>
        <w:t xml:space="preserve">. Matryca celów i kluczowych kierunków interwencji </w:t>
      </w:r>
      <w:r w:rsidR="00B67537" w:rsidRPr="00DB0C96">
        <w:rPr>
          <w:rFonts w:cs="Arial"/>
          <w:iCs/>
          <w:sz w:val="16"/>
          <w:szCs w:val="16"/>
        </w:rPr>
        <w:t>SRWW 2030</w:t>
      </w:r>
      <w:r w:rsidRPr="00DB0C96">
        <w:rPr>
          <w:rFonts w:cs="Arial"/>
          <w:i/>
          <w:sz w:val="16"/>
          <w:szCs w:val="16"/>
        </w:rPr>
        <w:t xml:space="preserve"> </w:t>
      </w:r>
      <w:r w:rsidR="00952D43" w:rsidRPr="00DB0C96">
        <w:rPr>
          <w:rFonts w:cs="Arial"/>
          <w:sz w:val="16"/>
          <w:szCs w:val="16"/>
        </w:rPr>
        <w:t>związanych z</w:t>
      </w:r>
      <w:r w:rsidRPr="00DB0C96">
        <w:rPr>
          <w:rFonts w:cs="Arial"/>
          <w:sz w:val="16"/>
          <w:szCs w:val="16"/>
        </w:rPr>
        <w:t xml:space="preserve"> </w:t>
      </w:r>
      <w:r w:rsidR="00952D43" w:rsidRPr="00DB0C96">
        <w:rPr>
          <w:rFonts w:cs="Arial"/>
          <w:sz w:val="16"/>
          <w:szCs w:val="16"/>
        </w:rPr>
        <w:t xml:space="preserve">tworzeniem </w:t>
      </w:r>
      <w:r w:rsidRPr="00DB0C96">
        <w:rPr>
          <w:rFonts w:cs="Arial"/>
          <w:sz w:val="16"/>
          <w:szCs w:val="16"/>
        </w:rPr>
        <w:t>korzystnych warunków inwestycyjnych</w:t>
      </w:r>
      <w:bookmarkEnd w:id="18"/>
    </w:p>
    <w:tbl>
      <w:tblPr>
        <w:tblStyle w:val="Tabela-Siatka"/>
        <w:tblW w:w="4950" w:type="pct"/>
        <w:jc w:val="center"/>
        <w:tblLook w:val="04A0" w:firstRow="1" w:lastRow="0" w:firstColumn="1" w:lastColumn="0" w:noHBand="0" w:noVBand="1"/>
      </w:tblPr>
      <w:tblGrid>
        <w:gridCol w:w="1980"/>
        <w:gridCol w:w="2551"/>
        <w:gridCol w:w="3653"/>
      </w:tblGrid>
      <w:tr w:rsidR="00977067" w:rsidRPr="00DB0C96" w14:paraId="4D261518" w14:textId="77777777" w:rsidTr="00BB4323">
        <w:trPr>
          <w:trHeight w:val="283"/>
          <w:tblHeader/>
          <w:jc w:val="center"/>
        </w:trPr>
        <w:tc>
          <w:tcPr>
            <w:tcW w:w="1980" w:type="dxa"/>
            <w:shd w:val="clear" w:color="auto" w:fill="F79646" w:themeFill="accent6"/>
            <w:vAlign w:val="center"/>
          </w:tcPr>
          <w:p w14:paraId="7C679BAC" w14:textId="1E44B1A2" w:rsidR="00977067" w:rsidRPr="00DB0C96" w:rsidRDefault="00977067" w:rsidP="004C08EF">
            <w:pPr>
              <w:spacing w:before="30" w:after="30" w:line="240" w:lineRule="auto"/>
              <w:ind w:firstLine="0"/>
              <w:jc w:val="center"/>
              <w:rPr>
                <w:rFonts w:cs="Arial"/>
                <w:b/>
                <w:sz w:val="16"/>
                <w:szCs w:val="16"/>
              </w:rPr>
            </w:pPr>
            <w:r w:rsidRPr="00DB0C96">
              <w:rPr>
                <w:rFonts w:cs="Arial"/>
                <w:b/>
                <w:sz w:val="16"/>
                <w:szCs w:val="16"/>
              </w:rPr>
              <w:t>Cel</w:t>
            </w:r>
            <w:r w:rsidR="00097209" w:rsidRPr="00DB0C96">
              <w:rPr>
                <w:rFonts w:cs="Arial"/>
                <w:b/>
                <w:sz w:val="16"/>
                <w:szCs w:val="16"/>
              </w:rPr>
              <w:t>e</w:t>
            </w:r>
            <w:r w:rsidRPr="00DB0C96">
              <w:rPr>
                <w:rFonts w:cs="Arial"/>
                <w:b/>
                <w:sz w:val="16"/>
                <w:szCs w:val="16"/>
              </w:rPr>
              <w:t xml:space="preserve"> strategiczn</w:t>
            </w:r>
            <w:r w:rsidR="00097209" w:rsidRPr="00DB0C96">
              <w:rPr>
                <w:rFonts w:cs="Arial"/>
                <w:b/>
                <w:sz w:val="16"/>
                <w:szCs w:val="16"/>
              </w:rPr>
              <w:t>e</w:t>
            </w:r>
          </w:p>
        </w:tc>
        <w:tc>
          <w:tcPr>
            <w:tcW w:w="2551" w:type="dxa"/>
            <w:shd w:val="clear" w:color="auto" w:fill="F79646" w:themeFill="accent6"/>
            <w:vAlign w:val="center"/>
          </w:tcPr>
          <w:p w14:paraId="18DAB64C" w14:textId="2F1676D2" w:rsidR="00977067" w:rsidRPr="00DB0C96" w:rsidRDefault="00977067" w:rsidP="004C08EF">
            <w:pPr>
              <w:spacing w:before="30" w:after="30" w:line="240" w:lineRule="auto"/>
              <w:ind w:firstLine="0"/>
              <w:jc w:val="center"/>
              <w:rPr>
                <w:rFonts w:cs="Arial"/>
                <w:b/>
                <w:sz w:val="16"/>
                <w:szCs w:val="16"/>
              </w:rPr>
            </w:pPr>
            <w:r w:rsidRPr="00DB0C96">
              <w:rPr>
                <w:rFonts w:cs="Arial"/>
                <w:b/>
                <w:sz w:val="16"/>
                <w:szCs w:val="16"/>
              </w:rPr>
              <w:t>Cel</w:t>
            </w:r>
            <w:r w:rsidR="00097209" w:rsidRPr="00DB0C96">
              <w:rPr>
                <w:rFonts w:cs="Arial"/>
                <w:b/>
                <w:sz w:val="16"/>
                <w:szCs w:val="16"/>
              </w:rPr>
              <w:t>e</w:t>
            </w:r>
            <w:r w:rsidRPr="00DB0C96">
              <w:rPr>
                <w:rFonts w:cs="Arial"/>
                <w:b/>
                <w:sz w:val="16"/>
                <w:szCs w:val="16"/>
              </w:rPr>
              <w:t xml:space="preserve"> operacyjn</w:t>
            </w:r>
            <w:r w:rsidR="00097209" w:rsidRPr="00DB0C96">
              <w:rPr>
                <w:rFonts w:cs="Arial"/>
                <w:b/>
                <w:sz w:val="16"/>
                <w:szCs w:val="16"/>
              </w:rPr>
              <w:t>e</w:t>
            </w:r>
          </w:p>
        </w:tc>
        <w:tc>
          <w:tcPr>
            <w:tcW w:w="3653" w:type="dxa"/>
            <w:shd w:val="clear" w:color="auto" w:fill="F79646" w:themeFill="accent6"/>
            <w:vAlign w:val="center"/>
          </w:tcPr>
          <w:p w14:paraId="19903AA2" w14:textId="77777777" w:rsidR="00977067" w:rsidRPr="00DB0C96" w:rsidRDefault="00977067" w:rsidP="004C08EF">
            <w:pPr>
              <w:spacing w:before="30" w:after="30" w:line="240" w:lineRule="auto"/>
              <w:ind w:firstLine="0"/>
              <w:jc w:val="center"/>
              <w:rPr>
                <w:rFonts w:cs="Arial"/>
                <w:b/>
                <w:sz w:val="16"/>
                <w:szCs w:val="16"/>
              </w:rPr>
            </w:pPr>
            <w:r w:rsidRPr="00DB0C96">
              <w:rPr>
                <w:rFonts w:cs="Arial"/>
                <w:b/>
                <w:sz w:val="16"/>
                <w:szCs w:val="16"/>
              </w:rPr>
              <w:t>Kluczowe kierunki interwencji</w:t>
            </w:r>
          </w:p>
        </w:tc>
      </w:tr>
      <w:tr w:rsidR="00097209" w:rsidRPr="00DB0C96" w14:paraId="5807244C" w14:textId="77777777" w:rsidTr="00BB4323">
        <w:trPr>
          <w:trHeight w:val="794"/>
          <w:jc w:val="center"/>
        </w:trPr>
        <w:tc>
          <w:tcPr>
            <w:tcW w:w="1980" w:type="dxa"/>
            <w:vMerge w:val="restart"/>
            <w:vAlign w:val="center"/>
          </w:tcPr>
          <w:p w14:paraId="3D1DAA39" w14:textId="01FD550F" w:rsidR="00097209" w:rsidRPr="00DB0C96" w:rsidRDefault="00097209" w:rsidP="004C08EF">
            <w:pPr>
              <w:spacing w:before="30" w:after="30" w:line="240" w:lineRule="auto"/>
              <w:ind w:firstLine="0"/>
              <w:rPr>
                <w:rFonts w:cs="Arial"/>
                <w:sz w:val="16"/>
                <w:szCs w:val="16"/>
              </w:rPr>
            </w:pPr>
            <w:r w:rsidRPr="00DB0C96">
              <w:rPr>
                <w:rFonts w:cs="Arial"/>
                <w:b/>
                <w:sz w:val="16"/>
                <w:szCs w:val="16"/>
              </w:rPr>
              <w:t>Wzrost gospodarczy Wielkopolski bazujący na wiedzy swoich mieszkańców</w:t>
            </w:r>
          </w:p>
        </w:tc>
        <w:tc>
          <w:tcPr>
            <w:tcW w:w="2551" w:type="dxa"/>
            <w:vAlign w:val="center"/>
          </w:tcPr>
          <w:p w14:paraId="2CA9C0F7" w14:textId="36F3AC16" w:rsidR="00097209" w:rsidRPr="00DB0C96" w:rsidRDefault="00097209" w:rsidP="004C08EF">
            <w:pPr>
              <w:spacing w:before="30" w:after="30" w:line="240" w:lineRule="auto"/>
              <w:ind w:firstLine="0"/>
              <w:rPr>
                <w:rFonts w:cs="Arial"/>
                <w:sz w:val="16"/>
                <w:szCs w:val="16"/>
              </w:rPr>
            </w:pPr>
            <w:r w:rsidRPr="00DB0C96">
              <w:rPr>
                <w:rFonts w:cs="Arial"/>
                <w:sz w:val="16"/>
                <w:szCs w:val="16"/>
              </w:rPr>
              <w:t xml:space="preserve">Zwiększenie innowacyjności </w:t>
            </w:r>
            <w:r w:rsidRPr="00DB0C96">
              <w:rPr>
                <w:rFonts w:cs="Arial"/>
                <w:sz w:val="16"/>
                <w:szCs w:val="16"/>
              </w:rPr>
              <w:br/>
              <w:t>i konkurencyjności gospodarki regionu</w:t>
            </w:r>
          </w:p>
        </w:tc>
        <w:tc>
          <w:tcPr>
            <w:tcW w:w="3653" w:type="dxa"/>
            <w:vAlign w:val="center"/>
          </w:tcPr>
          <w:p w14:paraId="075C9974" w14:textId="1CB126EF" w:rsidR="00097209" w:rsidRPr="00DB0C96" w:rsidRDefault="00097209" w:rsidP="004C08EF">
            <w:pPr>
              <w:spacing w:before="30" w:after="30" w:line="240" w:lineRule="auto"/>
              <w:ind w:firstLine="0"/>
              <w:rPr>
                <w:rFonts w:cs="Arial"/>
                <w:sz w:val="16"/>
                <w:szCs w:val="16"/>
              </w:rPr>
            </w:pPr>
            <w:r w:rsidRPr="00DB0C96">
              <w:rPr>
                <w:rFonts w:cs="Arial"/>
                <w:sz w:val="16"/>
                <w:szCs w:val="16"/>
              </w:rPr>
              <w:t xml:space="preserve">Rozwój inicjatyw opartych o współpracę nauki </w:t>
            </w:r>
            <w:r w:rsidR="00343EE6" w:rsidRPr="00DB0C96">
              <w:rPr>
                <w:rFonts w:cs="Arial"/>
                <w:sz w:val="16"/>
                <w:szCs w:val="16"/>
              </w:rPr>
              <w:br/>
            </w:r>
            <w:r w:rsidRPr="00DB0C96">
              <w:rPr>
                <w:rFonts w:cs="Arial"/>
                <w:sz w:val="16"/>
                <w:szCs w:val="16"/>
              </w:rPr>
              <w:t>i biznesu</w:t>
            </w:r>
          </w:p>
          <w:p w14:paraId="0677A2D4"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Rozwój sieci i kooperacji w gospodarce regionu, profesjonalizacja usług IOB</w:t>
            </w:r>
          </w:p>
          <w:p w14:paraId="36AE4E85" w14:textId="290396C1" w:rsidR="00097209" w:rsidRPr="00DB0C96" w:rsidRDefault="00097209" w:rsidP="00296FC6">
            <w:pPr>
              <w:spacing w:before="30" w:after="30" w:line="240" w:lineRule="auto"/>
              <w:ind w:firstLine="0"/>
              <w:rPr>
                <w:rFonts w:cs="Arial"/>
                <w:sz w:val="16"/>
                <w:szCs w:val="16"/>
              </w:rPr>
            </w:pPr>
            <w:r w:rsidRPr="00DB0C96">
              <w:rPr>
                <w:rFonts w:cs="Arial"/>
                <w:sz w:val="16"/>
                <w:szCs w:val="16"/>
              </w:rPr>
              <w:t xml:space="preserve">Zwiększanie innowacyjności </w:t>
            </w:r>
            <w:r w:rsidR="00296FC6" w:rsidRPr="00DB0C96">
              <w:rPr>
                <w:rFonts w:cs="Arial"/>
                <w:sz w:val="16"/>
                <w:szCs w:val="16"/>
              </w:rPr>
              <w:br/>
            </w:r>
            <w:r w:rsidRPr="00DB0C96">
              <w:rPr>
                <w:rFonts w:cs="Arial"/>
                <w:sz w:val="16"/>
                <w:szCs w:val="16"/>
              </w:rPr>
              <w:t>i umiędzynarodowienia MŚP</w:t>
            </w:r>
          </w:p>
        </w:tc>
      </w:tr>
      <w:tr w:rsidR="00097209" w:rsidRPr="00DB0C96" w14:paraId="6749C302" w14:textId="77777777" w:rsidTr="00BB4323">
        <w:trPr>
          <w:trHeight w:val="360"/>
          <w:jc w:val="center"/>
        </w:trPr>
        <w:tc>
          <w:tcPr>
            <w:tcW w:w="1980" w:type="dxa"/>
            <w:vMerge/>
          </w:tcPr>
          <w:p w14:paraId="584C31DD" w14:textId="77777777" w:rsidR="00097209" w:rsidRPr="00DB0C96" w:rsidRDefault="00097209" w:rsidP="004C08EF">
            <w:pPr>
              <w:spacing w:before="30" w:after="30" w:line="240" w:lineRule="auto"/>
              <w:ind w:firstLine="0"/>
              <w:rPr>
                <w:rFonts w:cs="Arial"/>
                <w:sz w:val="16"/>
                <w:szCs w:val="16"/>
              </w:rPr>
            </w:pPr>
          </w:p>
        </w:tc>
        <w:tc>
          <w:tcPr>
            <w:tcW w:w="2551" w:type="dxa"/>
            <w:vAlign w:val="center"/>
          </w:tcPr>
          <w:p w14:paraId="25086B9A" w14:textId="1C8A509F" w:rsidR="00097209" w:rsidRPr="00DB0C96" w:rsidRDefault="00097209" w:rsidP="004C08EF">
            <w:pPr>
              <w:spacing w:before="30" w:after="30" w:line="240" w:lineRule="auto"/>
              <w:ind w:firstLine="0"/>
              <w:rPr>
                <w:rFonts w:cs="Arial"/>
                <w:sz w:val="16"/>
                <w:szCs w:val="16"/>
              </w:rPr>
            </w:pPr>
            <w:r w:rsidRPr="00DB0C96">
              <w:rPr>
                <w:rFonts w:cs="Arial"/>
                <w:sz w:val="16"/>
                <w:szCs w:val="16"/>
              </w:rPr>
              <w:t xml:space="preserve">Wzrost aktywności zawodowej </w:t>
            </w:r>
            <w:r w:rsidR="00343EE6" w:rsidRPr="00DB0C96">
              <w:rPr>
                <w:rFonts w:cs="Arial"/>
                <w:sz w:val="16"/>
                <w:szCs w:val="16"/>
              </w:rPr>
              <w:br/>
            </w:r>
            <w:r w:rsidRPr="00DB0C96">
              <w:rPr>
                <w:rFonts w:cs="Arial"/>
                <w:sz w:val="16"/>
                <w:szCs w:val="16"/>
              </w:rPr>
              <w:t>i utrzymanie wysokiej jakości zatrudnienia</w:t>
            </w:r>
          </w:p>
        </w:tc>
        <w:tc>
          <w:tcPr>
            <w:tcW w:w="3653" w:type="dxa"/>
            <w:vAlign w:val="center"/>
          </w:tcPr>
          <w:p w14:paraId="4F14AD50"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Aktywizacja niewykorzystanych zasobów pracy</w:t>
            </w:r>
          </w:p>
        </w:tc>
      </w:tr>
      <w:tr w:rsidR="00097209" w:rsidRPr="00DB0C96" w14:paraId="4BD96275" w14:textId="77777777" w:rsidTr="00BB4323">
        <w:trPr>
          <w:trHeight w:val="794"/>
          <w:jc w:val="center"/>
        </w:trPr>
        <w:tc>
          <w:tcPr>
            <w:tcW w:w="1980" w:type="dxa"/>
            <w:vMerge/>
          </w:tcPr>
          <w:p w14:paraId="752059EB" w14:textId="77777777" w:rsidR="00097209" w:rsidRPr="00DB0C96" w:rsidRDefault="00097209" w:rsidP="004C08EF">
            <w:pPr>
              <w:spacing w:before="30" w:after="30" w:line="240" w:lineRule="auto"/>
              <w:ind w:firstLine="0"/>
              <w:rPr>
                <w:rFonts w:cs="Arial"/>
                <w:sz w:val="16"/>
                <w:szCs w:val="16"/>
              </w:rPr>
            </w:pPr>
          </w:p>
        </w:tc>
        <w:tc>
          <w:tcPr>
            <w:tcW w:w="2551" w:type="dxa"/>
            <w:vAlign w:val="center"/>
          </w:tcPr>
          <w:p w14:paraId="13CB019D" w14:textId="7E21E377" w:rsidR="00097209" w:rsidRPr="00DB0C96" w:rsidRDefault="00097209" w:rsidP="004C08EF">
            <w:pPr>
              <w:spacing w:before="30" w:after="30" w:line="240" w:lineRule="auto"/>
              <w:ind w:firstLine="0"/>
              <w:rPr>
                <w:rFonts w:cs="Arial"/>
                <w:sz w:val="16"/>
                <w:szCs w:val="16"/>
              </w:rPr>
            </w:pPr>
            <w:r w:rsidRPr="00DB0C96">
              <w:rPr>
                <w:rFonts w:cs="Arial"/>
                <w:sz w:val="16"/>
                <w:szCs w:val="16"/>
              </w:rPr>
              <w:t>Wzrost i poprawa wykorzystania kapitału ludzkiego na rynku pracy</w:t>
            </w:r>
          </w:p>
        </w:tc>
        <w:tc>
          <w:tcPr>
            <w:tcW w:w="3653" w:type="dxa"/>
            <w:vAlign w:val="center"/>
          </w:tcPr>
          <w:p w14:paraId="6E09AE5D" w14:textId="77777777" w:rsidR="00097209" w:rsidRPr="00DB0C96" w:rsidRDefault="00097209" w:rsidP="004C08EF">
            <w:pPr>
              <w:pStyle w:val="Default"/>
              <w:spacing w:before="30" w:after="30"/>
              <w:rPr>
                <w:rFonts w:ascii="Arial" w:hAnsi="Arial" w:cs="Arial"/>
                <w:sz w:val="16"/>
                <w:szCs w:val="16"/>
              </w:rPr>
            </w:pPr>
            <w:r w:rsidRPr="00DB0C96">
              <w:rPr>
                <w:rFonts w:ascii="Arial" w:hAnsi="Arial" w:cs="Arial"/>
                <w:sz w:val="16"/>
                <w:szCs w:val="16"/>
              </w:rPr>
              <w:t xml:space="preserve">Poprawa jakości edukacji i kształcenia, w tym dopasowanie do potrzeb rynku pracy </w:t>
            </w:r>
          </w:p>
          <w:p w14:paraId="047306D2" w14:textId="77777777" w:rsidR="00097209" w:rsidRPr="00DB0C96" w:rsidRDefault="00097209" w:rsidP="004C08EF">
            <w:pPr>
              <w:pStyle w:val="Default"/>
              <w:spacing w:before="30" w:after="30"/>
              <w:rPr>
                <w:rFonts w:cs="Arial"/>
                <w:sz w:val="16"/>
                <w:szCs w:val="16"/>
              </w:rPr>
            </w:pPr>
            <w:r w:rsidRPr="00DB0C96">
              <w:rPr>
                <w:rFonts w:ascii="Arial" w:hAnsi="Arial" w:cs="Arial"/>
                <w:sz w:val="16"/>
                <w:szCs w:val="16"/>
              </w:rPr>
              <w:t xml:space="preserve">Wzrost kompetencji osób dorosłych i ich udziału w kształceniu ustawicznym </w:t>
            </w:r>
          </w:p>
        </w:tc>
      </w:tr>
      <w:tr w:rsidR="00097209" w:rsidRPr="00DB0C96" w14:paraId="3754BA7F" w14:textId="77777777" w:rsidTr="00BB4323">
        <w:trPr>
          <w:trHeight w:val="397"/>
          <w:jc w:val="center"/>
        </w:trPr>
        <w:tc>
          <w:tcPr>
            <w:tcW w:w="1980" w:type="dxa"/>
            <w:vMerge w:val="restart"/>
            <w:vAlign w:val="center"/>
          </w:tcPr>
          <w:p w14:paraId="068066B5" w14:textId="31EE5D09" w:rsidR="00097209" w:rsidRPr="00DB0C96" w:rsidRDefault="00097209" w:rsidP="004C08EF">
            <w:pPr>
              <w:spacing w:before="30" w:after="30" w:line="240" w:lineRule="auto"/>
              <w:ind w:firstLine="0"/>
              <w:rPr>
                <w:rFonts w:cs="Arial"/>
                <w:sz w:val="16"/>
                <w:szCs w:val="16"/>
              </w:rPr>
            </w:pPr>
            <w:r w:rsidRPr="00DB0C96">
              <w:rPr>
                <w:rFonts w:cs="Arial"/>
                <w:b/>
                <w:sz w:val="16"/>
                <w:szCs w:val="16"/>
              </w:rPr>
              <w:t xml:space="preserve">Rozwój społeczny Wielkopolski oparty na zasobach materialnych </w:t>
            </w:r>
            <w:r w:rsidR="00343EE6" w:rsidRPr="00DB0C96">
              <w:rPr>
                <w:rFonts w:cs="Arial"/>
                <w:b/>
                <w:sz w:val="16"/>
                <w:szCs w:val="16"/>
              </w:rPr>
              <w:br/>
            </w:r>
            <w:r w:rsidRPr="00DB0C96">
              <w:rPr>
                <w:rFonts w:cs="Arial"/>
                <w:b/>
                <w:sz w:val="16"/>
                <w:szCs w:val="16"/>
              </w:rPr>
              <w:t>i niematerialnych regionu</w:t>
            </w:r>
          </w:p>
        </w:tc>
        <w:tc>
          <w:tcPr>
            <w:tcW w:w="2551" w:type="dxa"/>
            <w:vAlign w:val="center"/>
          </w:tcPr>
          <w:p w14:paraId="4AAD7406" w14:textId="4EF4201A" w:rsidR="00097209" w:rsidRPr="00DB0C96" w:rsidRDefault="00097209" w:rsidP="004C08EF">
            <w:pPr>
              <w:spacing w:before="30" w:after="30" w:line="240" w:lineRule="auto"/>
              <w:ind w:firstLine="0"/>
              <w:rPr>
                <w:rFonts w:cs="Arial"/>
                <w:sz w:val="16"/>
                <w:szCs w:val="16"/>
              </w:rPr>
            </w:pPr>
            <w:r w:rsidRPr="00DB0C96">
              <w:rPr>
                <w:rFonts w:cs="Arial"/>
                <w:sz w:val="16"/>
                <w:szCs w:val="16"/>
              </w:rPr>
              <w:t>Rozwój Wielkopolski świadomy demograficznie</w:t>
            </w:r>
          </w:p>
        </w:tc>
        <w:tc>
          <w:tcPr>
            <w:tcW w:w="3653" w:type="dxa"/>
            <w:vAlign w:val="center"/>
          </w:tcPr>
          <w:p w14:paraId="7B48EA62"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Wzrost atrakcyjności osiedleńczej regionu</w:t>
            </w:r>
          </w:p>
        </w:tc>
      </w:tr>
      <w:tr w:rsidR="00097209" w:rsidRPr="00DB0C96" w14:paraId="37626609" w14:textId="77777777" w:rsidTr="00BB4323">
        <w:trPr>
          <w:trHeight w:val="397"/>
          <w:jc w:val="center"/>
        </w:trPr>
        <w:tc>
          <w:tcPr>
            <w:tcW w:w="1980" w:type="dxa"/>
            <w:vMerge/>
          </w:tcPr>
          <w:p w14:paraId="60AA355D" w14:textId="77777777" w:rsidR="00097209" w:rsidRPr="00DB0C96" w:rsidRDefault="00097209" w:rsidP="004C08EF">
            <w:pPr>
              <w:spacing w:before="30" w:after="30" w:line="240" w:lineRule="auto"/>
              <w:ind w:firstLine="0"/>
              <w:rPr>
                <w:rFonts w:cs="Arial"/>
                <w:sz w:val="16"/>
                <w:szCs w:val="16"/>
              </w:rPr>
            </w:pPr>
          </w:p>
        </w:tc>
        <w:tc>
          <w:tcPr>
            <w:tcW w:w="2551" w:type="dxa"/>
            <w:vAlign w:val="center"/>
          </w:tcPr>
          <w:p w14:paraId="48836E95" w14:textId="06F0D864" w:rsidR="00097209" w:rsidRPr="00DB0C96" w:rsidRDefault="00097209" w:rsidP="004C08EF">
            <w:pPr>
              <w:spacing w:before="30" w:after="30" w:line="240" w:lineRule="auto"/>
              <w:ind w:firstLine="0"/>
              <w:rPr>
                <w:rFonts w:cs="Arial"/>
                <w:sz w:val="16"/>
                <w:szCs w:val="16"/>
              </w:rPr>
            </w:pPr>
            <w:r w:rsidRPr="00DB0C96">
              <w:rPr>
                <w:rFonts w:cs="Arial"/>
                <w:sz w:val="16"/>
                <w:szCs w:val="16"/>
              </w:rPr>
              <w:t xml:space="preserve">Przeciwdziałanie marginalizacji </w:t>
            </w:r>
            <w:r w:rsidRPr="00DB0C96">
              <w:rPr>
                <w:rFonts w:cs="Arial"/>
                <w:sz w:val="16"/>
                <w:szCs w:val="16"/>
              </w:rPr>
              <w:br/>
              <w:t xml:space="preserve">i </w:t>
            </w:r>
            <w:proofErr w:type="spellStart"/>
            <w:r w:rsidRPr="00DB0C96">
              <w:rPr>
                <w:rFonts w:cs="Arial"/>
                <w:sz w:val="16"/>
                <w:szCs w:val="16"/>
              </w:rPr>
              <w:t>wykluczeniom</w:t>
            </w:r>
            <w:proofErr w:type="spellEnd"/>
          </w:p>
        </w:tc>
        <w:tc>
          <w:tcPr>
            <w:tcW w:w="3653" w:type="dxa"/>
            <w:vAlign w:val="center"/>
          </w:tcPr>
          <w:p w14:paraId="753618CD"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Wyrównywanie szans edukacyjnych</w:t>
            </w:r>
          </w:p>
        </w:tc>
      </w:tr>
      <w:tr w:rsidR="00097209" w:rsidRPr="00DB0C96" w14:paraId="67A98413" w14:textId="77777777" w:rsidTr="00BB4323">
        <w:trPr>
          <w:trHeight w:val="397"/>
          <w:jc w:val="center"/>
        </w:trPr>
        <w:tc>
          <w:tcPr>
            <w:tcW w:w="1980" w:type="dxa"/>
            <w:vMerge/>
          </w:tcPr>
          <w:p w14:paraId="0B4BC1D4" w14:textId="77777777" w:rsidR="00097209" w:rsidRPr="00DB0C96" w:rsidRDefault="00097209" w:rsidP="004C08EF">
            <w:pPr>
              <w:spacing w:before="30" w:after="30" w:line="240" w:lineRule="auto"/>
              <w:ind w:firstLine="0"/>
              <w:rPr>
                <w:rFonts w:cs="Arial"/>
                <w:sz w:val="16"/>
                <w:szCs w:val="16"/>
              </w:rPr>
            </w:pPr>
          </w:p>
        </w:tc>
        <w:tc>
          <w:tcPr>
            <w:tcW w:w="2551" w:type="dxa"/>
            <w:vAlign w:val="center"/>
          </w:tcPr>
          <w:p w14:paraId="54F140F5" w14:textId="0143AF85" w:rsidR="00097209" w:rsidRPr="00DB0C96" w:rsidRDefault="00097209" w:rsidP="004C08EF">
            <w:pPr>
              <w:spacing w:before="30" w:after="30" w:line="240" w:lineRule="auto"/>
              <w:ind w:firstLine="0"/>
              <w:rPr>
                <w:rFonts w:cs="Arial"/>
                <w:sz w:val="16"/>
                <w:szCs w:val="16"/>
              </w:rPr>
            </w:pPr>
            <w:r w:rsidRPr="00DB0C96">
              <w:rPr>
                <w:rFonts w:cs="Arial"/>
                <w:sz w:val="16"/>
                <w:szCs w:val="16"/>
              </w:rPr>
              <w:t xml:space="preserve">Rozwój kapitału społecznego </w:t>
            </w:r>
            <w:r w:rsidR="00343EE6" w:rsidRPr="00DB0C96">
              <w:rPr>
                <w:rFonts w:cs="Arial"/>
                <w:sz w:val="16"/>
                <w:szCs w:val="16"/>
              </w:rPr>
              <w:br/>
            </w:r>
            <w:r w:rsidRPr="00DB0C96">
              <w:rPr>
                <w:rFonts w:cs="Arial"/>
                <w:sz w:val="16"/>
                <w:szCs w:val="16"/>
              </w:rPr>
              <w:t>i kulturowego regionu</w:t>
            </w:r>
          </w:p>
        </w:tc>
        <w:tc>
          <w:tcPr>
            <w:tcW w:w="3653" w:type="dxa"/>
            <w:vAlign w:val="center"/>
          </w:tcPr>
          <w:p w14:paraId="4655E11A" w14:textId="5A8364FD" w:rsidR="00097209" w:rsidRPr="00DB0C96" w:rsidRDefault="00097209" w:rsidP="004C08EF">
            <w:pPr>
              <w:spacing w:before="30" w:after="30" w:line="240" w:lineRule="auto"/>
              <w:ind w:firstLine="0"/>
              <w:rPr>
                <w:rFonts w:cs="Arial"/>
                <w:sz w:val="16"/>
                <w:szCs w:val="16"/>
              </w:rPr>
            </w:pPr>
            <w:r w:rsidRPr="00DB0C96">
              <w:rPr>
                <w:rFonts w:cs="Arial"/>
                <w:sz w:val="16"/>
                <w:szCs w:val="16"/>
              </w:rPr>
              <w:t xml:space="preserve">Wzmacnianie potencjału kulturowego </w:t>
            </w:r>
            <w:r w:rsidR="00343EE6" w:rsidRPr="00DB0C96">
              <w:rPr>
                <w:rFonts w:cs="Arial"/>
                <w:sz w:val="16"/>
                <w:szCs w:val="16"/>
              </w:rPr>
              <w:br/>
            </w:r>
            <w:r w:rsidRPr="00DB0C96">
              <w:rPr>
                <w:rFonts w:cs="Arial"/>
                <w:sz w:val="16"/>
                <w:szCs w:val="16"/>
              </w:rPr>
              <w:t>i infrastruktury kultury</w:t>
            </w:r>
          </w:p>
        </w:tc>
      </w:tr>
      <w:tr w:rsidR="00097209" w:rsidRPr="00DB0C96" w14:paraId="5B042437" w14:textId="77777777" w:rsidTr="00BB4323">
        <w:trPr>
          <w:trHeight w:val="1020"/>
          <w:jc w:val="center"/>
        </w:trPr>
        <w:tc>
          <w:tcPr>
            <w:tcW w:w="1980" w:type="dxa"/>
            <w:vMerge w:val="restart"/>
            <w:vAlign w:val="center"/>
          </w:tcPr>
          <w:p w14:paraId="3F188777" w14:textId="2073FBA9" w:rsidR="00097209" w:rsidRPr="00DB0C96" w:rsidRDefault="00097209" w:rsidP="004C08EF">
            <w:pPr>
              <w:spacing w:before="30" w:after="30" w:line="240" w:lineRule="auto"/>
              <w:ind w:firstLine="0"/>
              <w:rPr>
                <w:rFonts w:cs="Arial"/>
                <w:sz w:val="16"/>
                <w:szCs w:val="16"/>
              </w:rPr>
            </w:pPr>
            <w:r w:rsidRPr="00DB0C96">
              <w:rPr>
                <w:rFonts w:cs="Arial"/>
                <w:b/>
                <w:sz w:val="16"/>
                <w:szCs w:val="16"/>
              </w:rPr>
              <w:t xml:space="preserve">Rozwój infrastruktury </w:t>
            </w:r>
            <w:r w:rsidR="00343EE6" w:rsidRPr="00DB0C96">
              <w:rPr>
                <w:rFonts w:cs="Arial"/>
                <w:b/>
                <w:sz w:val="16"/>
                <w:szCs w:val="16"/>
              </w:rPr>
              <w:br/>
            </w:r>
            <w:r w:rsidRPr="00DB0C96">
              <w:rPr>
                <w:rFonts w:cs="Arial"/>
                <w:b/>
                <w:sz w:val="16"/>
                <w:szCs w:val="16"/>
              </w:rPr>
              <w:t>z poszanowaniem środowiska przyrodniczego Wielkopolski</w:t>
            </w:r>
          </w:p>
        </w:tc>
        <w:tc>
          <w:tcPr>
            <w:tcW w:w="2551" w:type="dxa"/>
            <w:vAlign w:val="center"/>
          </w:tcPr>
          <w:p w14:paraId="78C1462F" w14:textId="38FC38B7" w:rsidR="00097209" w:rsidRPr="00DB0C96" w:rsidRDefault="00097209" w:rsidP="004C08EF">
            <w:pPr>
              <w:spacing w:before="30" w:after="30" w:line="240" w:lineRule="auto"/>
              <w:ind w:firstLine="0"/>
              <w:rPr>
                <w:rFonts w:cs="Arial"/>
                <w:sz w:val="16"/>
                <w:szCs w:val="16"/>
              </w:rPr>
            </w:pPr>
            <w:r w:rsidRPr="00DB0C96">
              <w:rPr>
                <w:rFonts w:cs="Arial"/>
                <w:sz w:val="16"/>
                <w:szCs w:val="16"/>
              </w:rPr>
              <w:t>Poprawa dostępności i spójności komunikacyjnej województwa</w:t>
            </w:r>
          </w:p>
        </w:tc>
        <w:tc>
          <w:tcPr>
            <w:tcW w:w="3653" w:type="dxa"/>
            <w:vAlign w:val="center"/>
          </w:tcPr>
          <w:p w14:paraId="29AE838B"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 xml:space="preserve">Rozwój transportu drogowego i </w:t>
            </w:r>
            <w:proofErr w:type="spellStart"/>
            <w:r w:rsidRPr="00DB0C96">
              <w:rPr>
                <w:rFonts w:cs="Arial"/>
                <w:sz w:val="16"/>
                <w:szCs w:val="16"/>
              </w:rPr>
              <w:t>ekomobilności</w:t>
            </w:r>
            <w:proofErr w:type="spellEnd"/>
          </w:p>
          <w:p w14:paraId="26F938C0" w14:textId="3A00379E" w:rsidR="00097209" w:rsidRPr="00DB0C96" w:rsidRDefault="00097209" w:rsidP="004C08EF">
            <w:pPr>
              <w:spacing w:before="30" w:after="30" w:line="240" w:lineRule="auto"/>
              <w:ind w:firstLine="0"/>
              <w:rPr>
                <w:rFonts w:cs="Arial"/>
                <w:sz w:val="16"/>
                <w:szCs w:val="16"/>
              </w:rPr>
            </w:pPr>
            <w:r w:rsidRPr="00DB0C96">
              <w:rPr>
                <w:rFonts w:cs="Arial"/>
                <w:sz w:val="16"/>
                <w:szCs w:val="16"/>
              </w:rPr>
              <w:t xml:space="preserve">Rozwój zintegrowanego transportu zbiorowego, </w:t>
            </w:r>
            <w:r w:rsidRPr="00DB0C96">
              <w:rPr>
                <w:rFonts w:cs="Arial"/>
                <w:sz w:val="16"/>
                <w:szCs w:val="16"/>
              </w:rPr>
              <w:br/>
              <w:t>w tym kolejowego</w:t>
            </w:r>
          </w:p>
          <w:p w14:paraId="4202DBA4"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Rozwój regionalnego Portu Lotniczego Poznań-Ławica</w:t>
            </w:r>
          </w:p>
          <w:p w14:paraId="02B0FDC5"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Rozwój działalności logistycznej</w:t>
            </w:r>
          </w:p>
        </w:tc>
      </w:tr>
      <w:tr w:rsidR="00097209" w:rsidRPr="00DB0C96" w14:paraId="3FC34FBA" w14:textId="77777777" w:rsidTr="00BB4323">
        <w:trPr>
          <w:trHeight w:val="154"/>
          <w:jc w:val="center"/>
        </w:trPr>
        <w:tc>
          <w:tcPr>
            <w:tcW w:w="1980" w:type="dxa"/>
            <w:vMerge/>
          </w:tcPr>
          <w:p w14:paraId="64553C9A" w14:textId="77777777" w:rsidR="00097209" w:rsidRPr="00DB0C96" w:rsidRDefault="00097209" w:rsidP="004C08EF">
            <w:pPr>
              <w:spacing w:before="30" w:after="30" w:line="240" w:lineRule="auto"/>
              <w:ind w:firstLine="0"/>
              <w:rPr>
                <w:rFonts w:cs="Arial"/>
                <w:sz w:val="16"/>
                <w:szCs w:val="16"/>
              </w:rPr>
            </w:pPr>
          </w:p>
        </w:tc>
        <w:tc>
          <w:tcPr>
            <w:tcW w:w="2551" w:type="dxa"/>
            <w:vAlign w:val="center"/>
          </w:tcPr>
          <w:p w14:paraId="48EE2DEB" w14:textId="2B11C8E8" w:rsidR="00097209" w:rsidRPr="00DB0C96" w:rsidRDefault="00097209" w:rsidP="004C08EF">
            <w:pPr>
              <w:spacing w:before="30" w:after="30" w:line="240" w:lineRule="auto"/>
              <w:ind w:firstLine="0"/>
              <w:rPr>
                <w:rFonts w:cs="Arial"/>
                <w:sz w:val="16"/>
                <w:szCs w:val="16"/>
              </w:rPr>
            </w:pPr>
            <w:r w:rsidRPr="00DB0C96">
              <w:rPr>
                <w:rFonts w:cs="Arial"/>
                <w:sz w:val="16"/>
                <w:szCs w:val="16"/>
              </w:rPr>
              <w:t>Poprawa stanu oraz ochrona środowiska przyrodniczego Wielkopolski</w:t>
            </w:r>
          </w:p>
        </w:tc>
        <w:tc>
          <w:tcPr>
            <w:tcW w:w="3653" w:type="dxa"/>
            <w:vAlign w:val="center"/>
          </w:tcPr>
          <w:p w14:paraId="74647C57"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Zwiększanie i ochrona zasobów wód oraz poprawa ich jakości</w:t>
            </w:r>
          </w:p>
          <w:p w14:paraId="4E030BFE"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Poprawa jakości powietrza</w:t>
            </w:r>
          </w:p>
          <w:p w14:paraId="65EFE8D0"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Poprawa funkcjonowania gospodarki odpadami</w:t>
            </w:r>
          </w:p>
        </w:tc>
      </w:tr>
      <w:tr w:rsidR="00097209" w:rsidRPr="00DB0C96" w14:paraId="18C5053B" w14:textId="77777777" w:rsidTr="00BB4323">
        <w:trPr>
          <w:trHeight w:val="454"/>
          <w:jc w:val="center"/>
        </w:trPr>
        <w:tc>
          <w:tcPr>
            <w:tcW w:w="1980" w:type="dxa"/>
            <w:vMerge/>
          </w:tcPr>
          <w:p w14:paraId="48BFF619" w14:textId="77777777" w:rsidR="00097209" w:rsidRPr="00DB0C96" w:rsidRDefault="00097209" w:rsidP="004C08EF">
            <w:pPr>
              <w:spacing w:before="30" w:after="30" w:line="240" w:lineRule="auto"/>
              <w:ind w:firstLine="0"/>
              <w:rPr>
                <w:rFonts w:cs="Arial"/>
                <w:sz w:val="16"/>
                <w:szCs w:val="16"/>
              </w:rPr>
            </w:pPr>
          </w:p>
        </w:tc>
        <w:tc>
          <w:tcPr>
            <w:tcW w:w="2551" w:type="dxa"/>
            <w:vAlign w:val="center"/>
          </w:tcPr>
          <w:p w14:paraId="42D65615" w14:textId="7DC62229" w:rsidR="00097209" w:rsidRPr="00DB0C96" w:rsidRDefault="00097209" w:rsidP="004C08EF">
            <w:pPr>
              <w:spacing w:before="30" w:after="30" w:line="240" w:lineRule="auto"/>
              <w:ind w:firstLine="0"/>
              <w:rPr>
                <w:rFonts w:cs="Arial"/>
                <w:sz w:val="16"/>
                <w:szCs w:val="16"/>
              </w:rPr>
            </w:pPr>
            <w:r w:rsidRPr="00DB0C96">
              <w:rPr>
                <w:rFonts w:cs="Arial"/>
                <w:sz w:val="16"/>
                <w:szCs w:val="16"/>
              </w:rPr>
              <w:t xml:space="preserve">Zwiększenie bezpieczeństwa </w:t>
            </w:r>
            <w:r w:rsidR="00343EE6" w:rsidRPr="00DB0C96">
              <w:rPr>
                <w:rFonts w:cs="Arial"/>
                <w:sz w:val="16"/>
                <w:szCs w:val="16"/>
              </w:rPr>
              <w:br/>
            </w:r>
            <w:r w:rsidRPr="00DB0C96">
              <w:rPr>
                <w:rFonts w:cs="Arial"/>
                <w:sz w:val="16"/>
                <w:szCs w:val="16"/>
              </w:rPr>
              <w:t>i efektywności energetycznej</w:t>
            </w:r>
          </w:p>
        </w:tc>
        <w:tc>
          <w:tcPr>
            <w:tcW w:w="3653" w:type="dxa"/>
            <w:vAlign w:val="center"/>
          </w:tcPr>
          <w:p w14:paraId="33B1305B"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Optymalizacja gospodarowania energią</w:t>
            </w:r>
          </w:p>
          <w:p w14:paraId="2F98ECE6"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Zapewnienie stabilnych dostaw paliw i energii</w:t>
            </w:r>
          </w:p>
        </w:tc>
      </w:tr>
      <w:tr w:rsidR="00097209" w:rsidRPr="00DB0C96" w14:paraId="3B969646" w14:textId="77777777" w:rsidTr="00BB4323">
        <w:trPr>
          <w:trHeight w:val="454"/>
          <w:jc w:val="center"/>
        </w:trPr>
        <w:tc>
          <w:tcPr>
            <w:tcW w:w="1980" w:type="dxa"/>
            <w:vMerge w:val="restart"/>
            <w:shd w:val="clear" w:color="auto" w:fill="auto"/>
            <w:vAlign w:val="center"/>
          </w:tcPr>
          <w:p w14:paraId="33A5964F" w14:textId="77777777" w:rsidR="00097209" w:rsidRPr="00DB0C96" w:rsidRDefault="00097209" w:rsidP="004C08EF">
            <w:pPr>
              <w:spacing w:before="30" w:after="30" w:line="240" w:lineRule="auto"/>
              <w:ind w:firstLine="0"/>
              <w:rPr>
                <w:rFonts w:cs="Arial"/>
                <w:b/>
                <w:sz w:val="16"/>
                <w:szCs w:val="16"/>
              </w:rPr>
            </w:pPr>
            <w:r w:rsidRPr="00DB0C96">
              <w:rPr>
                <w:rFonts w:cs="Arial"/>
                <w:b/>
                <w:sz w:val="16"/>
                <w:szCs w:val="16"/>
              </w:rPr>
              <w:t xml:space="preserve">Wzrost skuteczności wielkopolskich instytucji i sprawności </w:t>
            </w:r>
          </w:p>
          <w:p w14:paraId="53EFBDA8" w14:textId="72843308" w:rsidR="00097209" w:rsidRPr="00DB0C96" w:rsidRDefault="00097209" w:rsidP="004C08EF">
            <w:pPr>
              <w:spacing w:before="30" w:after="30" w:line="240" w:lineRule="auto"/>
              <w:ind w:firstLine="0"/>
              <w:rPr>
                <w:rFonts w:cs="Arial"/>
                <w:sz w:val="16"/>
                <w:szCs w:val="16"/>
              </w:rPr>
            </w:pPr>
            <w:r w:rsidRPr="00DB0C96">
              <w:rPr>
                <w:rFonts w:cs="Arial"/>
                <w:b/>
                <w:sz w:val="16"/>
                <w:szCs w:val="16"/>
              </w:rPr>
              <w:t>zarządzania regionem</w:t>
            </w:r>
          </w:p>
        </w:tc>
        <w:tc>
          <w:tcPr>
            <w:tcW w:w="2551" w:type="dxa"/>
            <w:vAlign w:val="center"/>
          </w:tcPr>
          <w:p w14:paraId="233E4079" w14:textId="35198072" w:rsidR="00097209" w:rsidRPr="00DB0C96" w:rsidRDefault="00097209" w:rsidP="004C08EF">
            <w:pPr>
              <w:spacing w:before="30" w:after="30" w:line="240" w:lineRule="auto"/>
              <w:ind w:firstLine="0"/>
              <w:rPr>
                <w:rFonts w:cs="Arial"/>
                <w:sz w:val="16"/>
                <w:szCs w:val="16"/>
              </w:rPr>
            </w:pPr>
            <w:r w:rsidRPr="00DB0C96">
              <w:rPr>
                <w:rFonts w:cs="Arial"/>
                <w:sz w:val="16"/>
                <w:szCs w:val="16"/>
              </w:rPr>
              <w:t xml:space="preserve">Rozwój zdolności zarządczych </w:t>
            </w:r>
            <w:r w:rsidR="00343EE6" w:rsidRPr="00DB0C96">
              <w:rPr>
                <w:rFonts w:cs="Arial"/>
                <w:sz w:val="16"/>
                <w:szCs w:val="16"/>
              </w:rPr>
              <w:br/>
            </w:r>
            <w:r w:rsidRPr="00DB0C96">
              <w:rPr>
                <w:rFonts w:cs="Arial"/>
                <w:sz w:val="16"/>
                <w:szCs w:val="16"/>
              </w:rPr>
              <w:t>i świadczenia usług</w:t>
            </w:r>
          </w:p>
        </w:tc>
        <w:tc>
          <w:tcPr>
            <w:tcW w:w="3653" w:type="dxa"/>
            <w:vAlign w:val="center"/>
          </w:tcPr>
          <w:p w14:paraId="263C2DF0"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Wzrost wykorzystania nowoczesnych technologii w usługach</w:t>
            </w:r>
          </w:p>
          <w:p w14:paraId="6DBB0AB4" w14:textId="77777777" w:rsidR="00097209" w:rsidRPr="00DB0C96" w:rsidRDefault="00097209" w:rsidP="004C08EF">
            <w:pPr>
              <w:spacing w:before="30" w:after="30" w:line="240" w:lineRule="auto"/>
              <w:ind w:firstLine="0"/>
              <w:rPr>
                <w:rFonts w:cs="Arial"/>
                <w:sz w:val="16"/>
                <w:szCs w:val="16"/>
              </w:rPr>
            </w:pPr>
            <w:r w:rsidRPr="00DB0C96">
              <w:rPr>
                <w:rFonts w:cs="Arial"/>
                <w:sz w:val="16"/>
                <w:szCs w:val="16"/>
              </w:rPr>
              <w:t>Wzrost kompetencji kadr instytucji publicznych</w:t>
            </w:r>
          </w:p>
        </w:tc>
      </w:tr>
      <w:tr w:rsidR="00097209" w:rsidRPr="00DB0C96" w14:paraId="1DCAC72D" w14:textId="77777777" w:rsidTr="00BB4323">
        <w:trPr>
          <w:trHeight w:val="454"/>
          <w:jc w:val="center"/>
        </w:trPr>
        <w:tc>
          <w:tcPr>
            <w:tcW w:w="1980" w:type="dxa"/>
            <w:vMerge/>
            <w:shd w:val="clear" w:color="auto" w:fill="auto"/>
          </w:tcPr>
          <w:p w14:paraId="068CC557" w14:textId="77777777" w:rsidR="00097209" w:rsidRPr="00DB0C96" w:rsidRDefault="00097209" w:rsidP="004C08EF">
            <w:pPr>
              <w:pStyle w:val="Default"/>
              <w:spacing w:before="30" w:after="30"/>
              <w:rPr>
                <w:rFonts w:ascii="Arial" w:hAnsi="Arial" w:cs="Arial"/>
                <w:sz w:val="16"/>
                <w:szCs w:val="16"/>
              </w:rPr>
            </w:pPr>
          </w:p>
        </w:tc>
        <w:tc>
          <w:tcPr>
            <w:tcW w:w="2551" w:type="dxa"/>
            <w:vAlign w:val="center"/>
          </w:tcPr>
          <w:p w14:paraId="1B0FD113" w14:textId="2E617181" w:rsidR="00097209" w:rsidRPr="00DB0C96" w:rsidRDefault="00097209" w:rsidP="00343EE6">
            <w:pPr>
              <w:pStyle w:val="Default"/>
              <w:spacing w:before="30" w:after="30"/>
              <w:rPr>
                <w:rFonts w:cs="Arial"/>
                <w:sz w:val="16"/>
                <w:szCs w:val="16"/>
              </w:rPr>
            </w:pPr>
            <w:r w:rsidRPr="00DB0C96">
              <w:rPr>
                <w:rFonts w:ascii="Arial" w:hAnsi="Arial" w:cs="Arial"/>
                <w:sz w:val="16"/>
                <w:szCs w:val="16"/>
              </w:rPr>
              <w:t xml:space="preserve">Wzmocnienie mechanizmów koordynacji i rozwoju </w:t>
            </w:r>
          </w:p>
        </w:tc>
        <w:tc>
          <w:tcPr>
            <w:tcW w:w="3653" w:type="dxa"/>
            <w:vAlign w:val="center"/>
          </w:tcPr>
          <w:p w14:paraId="48D490FB" w14:textId="0BD9148F" w:rsidR="00097209" w:rsidRPr="00DB0C96" w:rsidRDefault="00097209" w:rsidP="004C08EF">
            <w:pPr>
              <w:spacing w:before="30" w:after="30" w:line="240" w:lineRule="auto"/>
              <w:ind w:firstLine="0"/>
              <w:rPr>
                <w:rFonts w:cs="Arial"/>
                <w:sz w:val="16"/>
                <w:szCs w:val="16"/>
              </w:rPr>
            </w:pPr>
            <w:r w:rsidRPr="00DB0C96">
              <w:rPr>
                <w:rFonts w:cs="Arial"/>
                <w:sz w:val="16"/>
                <w:szCs w:val="16"/>
              </w:rPr>
              <w:t>Budowanie pozytywnego wizerunku oraz umacnianie rangi i rozwijanie współpracy regionu na arenie międzynarodowej</w:t>
            </w:r>
          </w:p>
        </w:tc>
      </w:tr>
    </w:tbl>
    <w:p w14:paraId="0747C299" w14:textId="77777777" w:rsidR="00FE734D" w:rsidRPr="00DB0C96" w:rsidRDefault="00FE734D" w:rsidP="004C08EF">
      <w:pPr>
        <w:spacing w:before="120" w:after="240"/>
        <w:ind w:firstLine="0"/>
        <w:jc w:val="center"/>
        <w:rPr>
          <w:rFonts w:cs="Arial"/>
          <w:i/>
          <w:sz w:val="16"/>
          <w:szCs w:val="16"/>
        </w:rPr>
      </w:pPr>
      <w:r w:rsidRPr="00DB0C96">
        <w:rPr>
          <w:rFonts w:cs="Arial"/>
          <w:sz w:val="16"/>
          <w:szCs w:val="16"/>
        </w:rPr>
        <w:t xml:space="preserve">Źródło: Opracowanie własne na podstawie </w:t>
      </w:r>
      <w:r w:rsidRPr="00DB0C96">
        <w:rPr>
          <w:rFonts w:cs="Arial"/>
          <w:i/>
          <w:sz w:val="16"/>
          <w:szCs w:val="16"/>
        </w:rPr>
        <w:t>Strategii rozwoju województwa wielkopolskiego do 2030 roku.</w:t>
      </w:r>
    </w:p>
    <w:p w14:paraId="6701125D" w14:textId="2C59DAF3" w:rsidR="00FE734D" w:rsidRPr="00DB0C96" w:rsidRDefault="00FE734D" w:rsidP="005D5DE9">
      <w:pPr>
        <w:spacing w:before="60" w:after="60"/>
        <w:jc w:val="both"/>
        <w:rPr>
          <w:rFonts w:cs="Arial"/>
          <w:szCs w:val="20"/>
        </w:rPr>
      </w:pPr>
      <w:r w:rsidRPr="00DB0C96">
        <w:rPr>
          <w:rFonts w:cs="Arial"/>
          <w:szCs w:val="20"/>
        </w:rPr>
        <w:t xml:space="preserve">Kolejnym </w:t>
      </w:r>
      <w:r w:rsidR="007349C9" w:rsidRPr="00DB0C96">
        <w:rPr>
          <w:rFonts w:cs="Arial"/>
          <w:szCs w:val="20"/>
        </w:rPr>
        <w:t xml:space="preserve">istotnym </w:t>
      </w:r>
      <w:r w:rsidRPr="00DB0C96">
        <w:rPr>
          <w:rFonts w:cs="Arial"/>
          <w:szCs w:val="20"/>
        </w:rPr>
        <w:t>dokumentem na poziomie wojewódzkim jest</w:t>
      </w:r>
      <w:r w:rsidR="00CB50B0" w:rsidRPr="00DB0C96">
        <w:rPr>
          <w:rFonts w:cs="Arial"/>
          <w:szCs w:val="20"/>
        </w:rPr>
        <w:t xml:space="preserve"> </w:t>
      </w:r>
      <w:r w:rsidR="00307730" w:rsidRPr="00DB0C96">
        <w:rPr>
          <w:rFonts w:cs="Arial"/>
          <w:iCs/>
          <w:szCs w:val="20"/>
        </w:rPr>
        <w:t>PZPWW,</w:t>
      </w:r>
      <w:r w:rsidR="007349C9" w:rsidRPr="00DB0C96">
        <w:rPr>
          <w:rFonts w:cs="Arial"/>
          <w:iCs/>
          <w:szCs w:val="20"/>
        </w:rPr>
        <w:t xml:space="preserve"> którego cele</w:t>
      </w:r>
      <w:r w:rsidR="00A21710" w:rsidRPr="00DB0C96">
        <w:rPr>
          <w:rFonts w:cs="Arial"/>
          <w:szCs w:val="20"/>
        </w:rPr>
        <w:t xml:space="preserve"> </w:t>
      </w:r>
      <w:r w:rsidRPr="00DB0C96">
        <w:rPr>
          <w:rFonts w:cs="Arial"/>
          <w:szCs w:val="20"/>
        </w:rPr>
        <w:t xml:space="preserve">miały w założeniu realizować założenia </w:t>
      </w:r>
      <w:r w:rsidR="003536A2" w:rsidRPr="00DB0C96">
        <w:rPr>
          <w:rFonts w:cs="Arial"/>
          <w:iCs/>
          <w:szCs w:val="20"/>
        </w:rPr>
        <w:t>strategii rozwoju województwa wielkopolskiego</w:t>
      </w:r>
      <w:r w:rsidRPr="00DB0C96">
        <w:rPr>
          <w:rFonts w:cs="Arial"/>
          <w:iCs/>
          <w:szCs w:val="20"/>
        </w:rPr>
        <w:t>.</w:t>
      </w:r>
      <w:r w:rsidRPr="00DB0C96">
        <w:rPr>
          <w:rFonts w:cs="Arial"/>
          <w:szCs w:val="20"/>
        </w:rPr>
        <w:t xml:space="preserve"> </w:t>
      </w:r>
      <w:r w:rsidR="006856E4" w:rsidRPr="00DB0C96">
        <w:rPr>
          <w:rFonts w:cs="Arial"/>
          <w:szCs w:val="20"/>
        </w:rPr>
        <w:br/>
      </w:r>
      <w:r w:rsidRPr="00DB0C96">
        <w:rPr>
          <w:rFonts w:cs="Arial"/>
          <w:szCs w:val="20"/>
        </w:rPr>
        <w:lastRenderedPageBreak/>
        <w:t xml:space="preserve">W PZPWW określono szereg celów, których realizacja </w:t>
      </w:r>
      <w:r w:rsidR="00F96A7F" w:rsidRPr="00DB0C96">
        <w:rPr>
          <w:rFonts w:cs="Arial"/>
          <w:szCs w:val="20"/>
        </w:rPr>
        <w:t xml:space="preserve">ma </w:t>
      </w:r>
      <w:r w:rsidRPr="00DB0C96">
        <w:rPr>
          <w:rFonts w:cs="Arial"/>
          <w:szCs w:val="20"/>
        </w:rPr>
        <w:t>przyczyni</w:t>
      </w:r>
      <w:r w:rsidR="00F96A7F" w:rsidRPr="00DB0C96">
        <w:rPr>
          <w:rFonts w:cs="Arial"/>
          <w:szCs w:val="20"/>
        </w:rPr>
        <w:t>ć</w:t>
      </w:r>
      <w:r w:rsidRPr="00DB0C96">
        <w:rPr>
          <w:rFonts w:cs="Arial"/>
          <w:szCs w:val="20"/>
        </w:rPr>
        <w:t xml:space="preserve"> się do wzrostu atrakcyjności inwestycyjnej województwa wielkopolskiego. </w:t>
      </w:r>
      <w:r w:rsidR="00CF279C" w:rsidRPr="00DB0C96">
        <w:rPr>
          <w:rFonts w:cs="Arial"/>
          <w:szCs w:val="20"/>
        </w:rPr>
        <w:t>Cele,</w:t>
      </w:r>
      <w:r w:rsidRPr="00DB0C96">
        <w:rPr>
          <w:rFonts w:cs="Arial"/>
          <w:szCs w:val="20"/>
        </w:rPr>
        <w:t xml:space="preserve"> które można bezpośrednio powiązać z wpływem na wzrost tej atrakcyjności</w:t>
      </w:r>
      <w:r w:rsidR="00515CEB" w:rsidRPr="00DB0C96">
        <w:rPr>
          <w:rFonts w:cs="Arial"/>
          <w:szCs w:val="20"/>
        </w:rPr>
        <w:t>,</w:t>
      </w:r>
      <w:r w:rsidRPr="00DB0C96">
        <w:rPr>
          <w:rFonts w:cs="Arial"/>
          <w:szCs w:val="20"/>
        </w:rPr>
        <w:t xml:space="preserve"> to:</w:t>
      </w:r>
    </w:p>
    <w:p w14:paraId="2F2A6F20" w14:textId="2B158997" w:rsidR="00FE734D" w:rsidRPr="00DB0C96" w:rsidRDefault="00FE734D" w:rsidP="005D5DE9">
      <w:pPr>
        <w:pStyle w:val="WYPUNKTOWANIE0"/>
        <w:spacing w:before="60" w:after="60"/>
        <w:ind w:left="567" w:hanging="283"/>
        <w:contextualSpacing w:val="0"/>
      </w:pPr>
      <w:r w:rsidRPr="00DB0C96">
        <w:t>Kształtowanie spójnej przestrzeni osadniczej (cel 1)</w:t>
      </w:r>
      <w:r w:rsidR="00176202" w:rsidRPr="00DB0C96">
        <w:t>;</w:t>
      </w:r>
    </w:p>
    <w:p w14:paraId="09F5E356" w14:textId="2C7F1DFA" w:rsidR="00FE734D" w:rsidRPr="00DB0C96" w:rsidRDefault="00FE734D" w:rsidP="005D5DE9">
      <w:pPr>
        <w:pStyle w:val="WYPUNKTOWANIE0"/>
        <w:spacing w:before="60" w:after="60"/>
        <w:ind w:left="567" w:hanging="283"/>
        <w:contextualSpacing w:val="0"/>
      </w:pPr>
      <w:r w:rsidRPr="00DB0C96">
        <w:t>Poprawa dostępności komunikacyjnej województwa (cel 6)</w:t>
      </w:r>
      <w:r w:rsidR="00176202" w:rsidRPr="00DB0C96">
        <w:t>;</w:t>
      </w:r>
    </w:p>
    <w:p w14:paraId="391F235F" w14:textId="5AE3AF59" w:rsidR="00FE734D" w:rsidRPr="00DB0C96" w:rsidRDefault="00FE734D" w:rsidP="005D5DE9">
      <w:pPr>
        <w:pStyle w:val="WYPUNKTOWANIE0"/>
        <w:spacing w:before="60" w:after="60"/>
        <w:ind w:left="567" w:hanging="283"/>
        <w:contextualSpacing w:val="0"/>
      </w:pPr>
      <w:r w:rsidRPr="00DB0C96">
        <w:t>Rozwój efektywnej i innowacyjnej infrastr</w:t>
      </w:r>
      <w:r w:rsidR="00176202" w:rsidRPr="00DB0C96">
        <w:t>uktury technicznej (cel 7);</w:t>
      </w:r>
    </w:p>
    <w:p w14:paraId="7A9CD823" w14:textId="77777777" w:rsidR="00FE734D" w:rsidRPr="00DB0C96" w:rsidRDefault="00FE734D" w:rsidP="005D5DE9">
      <w:pPr>
        <w:pStyle w:val="WYPUNKTOWANIE0"/>
        <w:spacing w:before="60" w:after="60"/>
        <w:ind w:left="567" w:hanging="283"/>
        <w:contextualSpacing w:val="0"/>
      </w:pPr>
      <w:r w:rsidRPr="00DB0C96">
        <w:t>Zapewnienie bezpieczeństwa publicznego i przeciwdziałanie zagrożeniom (cel 8).</w:t>
      </w:r>
    </w:p>
    <w:p w14:paraId="6E1CB4BE" w14:textId="09BB26A9" w:rsidR="00FE734D" w:rsidRPr="00DB0C96" w:rsidRDefault="00885230" w:rsidP="005D5DE9">
      <w:pPr>
        <w:spacing w:before="60" w:after="60"/>
        <w:jc w:val="both"/>
        <w:rPr>
          <w:rFonts w:cs="Arial"/>
          <w:szCs w:val="20"/>
        </w:rPr>
      </w:pPr>
      <w:r w:rsidRPr="00DB0C96">
        <w:rPr>
          <w:rFonts w:cs="Arial"/>
          <w:szCs w:val="20"/>
        </w:rPr>
        <w:t xml:space="preserve">W ramach </w:t>
      </w:r>
      <w:r w:rsidR="00FE734D" w:rsidRPr="00DB0C96">
        <w:rPr>
          <w:rFonts w:cs="Arial"/>
          <w:szCs w:val="20"/>
        </w:rPr>
        <w:t>celu 1 wytyczono kierunki działań</w:t>
      </w:r>
      <w:r w:rsidRPr="00DB0C96">
        <w:rPr>
          <w:rFonts w:cs="Arial"/>
          <w:szCs w:val="20"/>
        </w:rPr>
        <w:t xml:space="preserve"> go realizujące</w:t>
      </w:r>
      <w:r w:rsidR="00515CEB" w:rsidRPr="00DB0C96">
        <w:rPr>
          <w:rFonts w:cs="Arial"/>
          <w:szCs w:val="20"/>
        </w:rPr>
        <w:t>,</w:t>
      </w:r>
      <w:r w:rsidR="00FE734D" w:rsidRPr="00DB0C96">
        <w:rPr>
          <w:rFonts w:cs="Arial"/>
          <w:szCs w:val="20"/>
        </w:rPr>
        <w:t xml:space="preserve"> t</w:t>
      </w:r>
      <w:r w:rsidRPr="00DB0C96">
        <w:rPr>
          <w:rFonts w:cs="Arial"/>
          <w:szCs w:val="20"/>
        </w:rPr>
        <w:t xml:space="preserve">akie </w:t>
      </w:r>
      <w:r w:rsidR="00FE734D" w:rsidRPr="00DB0C96">
        <w:rPr>
          <w:rFonts w:cs="Arial"/>
          <w:szCs w:val="20"/>
        </w:rPr>
        <w:t>j</w:t>
      </w:r>
      <w:r w:rsidRPr="00DB0C96">
        <w:rPr>
          <w:rFonts w:cs="Arial"/>
          <w:szCs w:val="20"/>
        </w:rPr>
        <w:t>ak</w:t>
      </w:r>
      <w:r w:rsidR="00FE734D" w:rsidRPr="00DB0C96">
        <w:rPr>
          <w:rFonts w:cs="Arial"/>
          <w:szCs w:val="20"/>
        </w:rPr>
        <w:t xml:space="preserve"> podnoszenie konkurencyjności ośrodków miejskich i ich najbliższego otoczenia czy kształtowanie przestrzeni osadniczej. </w:t>
      </w:r>
      <w:r w:rsidR="00ED73B7" w:rsidRPr="00DB0C96">
        <w:rPr>
          <w:rFonts w:cs="Arial"/>
          <w:szCs w:val="20"/>
        </w:rPr>
        <w:t xml:space="preserve">W przypadku </w:t>
      </w:r>
      <w:r w:rsidR="00FE734D" w:rsidRPr="00DB0C96">
        <w:rPr>
          <w:rFonts w:cs="Arial"/>
          <w:szCs w:val="20"/>
        </w:rPr>
        <w:t>celu 6 głównym kierunkiem działań jest kształtowanie spójnego systemu komunikacyjnego województwa poprzez</w:t>
      </w:r>
      <w:r w:rsidR="00CB50B0" w:rsidRPr="00DB0C96">
        <w:rPr>
          <w:rFonts w:cs="Arial"/>
          <w:szCs w:val="20"/>
        </w:rPr>
        <w:t xml:space="preserve"> </w:t>
      </w:r>
      <w:r w:rsidR="00FE734D" w:rsidRPr="00DB0C96">
        <w:rPr>
          <w:rFonts w:cs="Arial"/>
          <w:szCs w:val="20"/>
        </w:rPr>
        <w:t>zwiększenie dostępności sieci drogowej, podwyższanie parametrów technicznych istniejącej sieci drogowej, zwiększenie dostępności sieci kolejowej, rozwój Kolei Dużych Prędkości, rozwój</w:t>
      </w:r>
      <w:r w:rsidR="00CB50B0" w:rsidRPr="00DB0C96">
        <w:rPr>
          <w:rFonts w:cs="Arial"/>
          <w:szCs w:val="20"/>
        </w:rPr>
        <w:t xml:space="preserve"> </w:t>
      </w:r>
      <w:r w:rsidR="00FE734D" w:rsidRPr="00DB0C96">
        <w:rPr>
          <w:rFonts w:cs="Arial"/>
          <w:szCs w:val="20"/>
        </w:rPr>
        <w:t>transportu wodnego, rozwój transportu lotniczego i rozw</w:t>
      </w:r>
      <w:r w:rsidR="00515CEB" w:rsidRPr="00DB0C96">
        <w:rPr>
          <w:rFonts w:cs="Arial"/>
          <w:szCs w:val="20"/>
        </w:rPr>
        <w:t>ój</w:t>
      </w:r>
      <w:r w:rsidR="00FE734D" w:rsidRPr="00DB0C96">
        <w:rPr>
          <w:rFonts w:cs="Arial"/>
          <w:szCs w:val="20"/>
        </w:rPr>
        <w:t xml:space="preserve"> działalności logistycznej. Kierunki działań w zakresie celu 7 związane są z poprawą bezpieczeństwa energetycznego, rozwojem infrastruktury komunalnej, poprawą dostępności do infrastruktury teleinformatycznej, rozwojem produkcji </w:t>
      </w:r>
      <w:r w:rsidR="00296FC6" w:rsidRPr="00DB0C96">
        <w:rPr>
          <w:rFonts w:cs="Arial"/>
          <w:szCs w:val="20"/>
        </w:rPr>
        <w:br/>
      </w:r>
      <w:r w:rsidR="00FE734D" w:rsidRPr="00DB0C96">
        <w:rPr>
          <w:rFonts w:cs="Arial"/>
          <w:szCs w:val="20"/>
        </w:rPr>
        <w:t>i wykorzystaniem odnawialnych źródeł energii. W zakresie celu 8 kierunki działań określono</w:t>
      </w:r>
      <w:r w:rsidR="00C801EF" w:rsidRPr="00DB0C96">
        <w:rPr>
          <w:rFonts w:cs="Arial"/>
          <w:szCs w:val="20"/>
        </w:rPr>
        <w:t xml:space="preserve"> natomiast</w:t>
      </w:r>
      <w:r w:rsidR="00FE734D" w:rsidRPr="00DB0C96">
        <w:rPr>
          <w:rFonts w:cs="Arial"/>
          <w:szCs w:val="20"/>
        </w:rPr>
        <w:t xml:space="preserve"> jako zapewnienie bezpieczeństwa ludzi i mienia oraz przeciwdziałanie zagrożeniom środowiska.</w:t>
      </w:r>
    </w:p>
    <w:p w14:paraId="5E4ECAF1" w14:textId="5566653A" w:rsidR="00FE734D" w:rsidRPr="00DB0C96" w:rsidRDefault="00A20877" w:rsidP="005D5DE9">
      <w:pPr>
        <w:spacing w:before="60" w:after="60"/>
        <w:jc w:val="both"/>
        <w:rPr>
          <w:rFonts w:cs="Arial"/>
          <w:szCs w:val="20"/>
        </w:rPr>
      </w:pPr>
      <w:r w:rsidRPr="00DB0C96">
        <w:rPr>
          <w:rFonts w:cs="Arial"/>
          <w:szCs w:val="20"/>
        </w:rPr>
        <w:t>D</w:t>
      </w:r>
      <w:r w:rsidR="00FE734D" w:rsidRPr="00DB0C96">
        <w:rPr>
          <w:rFonts w:cs="Arial"/>
          <w:szCs w:val="20"/>
        </w:rPr>
        <w:t xml:space="preserve">okumentem na poziomie województwa, który wprost można powiązać ze zwiększaniem </w:t>
      </w:r>
      <w:r w:rsidR="00DE19E0" w:rsidRPr="00DB0C96">
        <w:rPr>
          <w:rFonts w:cs="Arial"/>
          <w:szCs w:val="20"/>
        </w:rPr>
        <w:t xml:space="preserve">jego </w:t>
      </w:r>
      <w:r w:rsidR="00FE734D" w:rsidRPr="00DB0C96">
        <w:rPr>
          <w:rFonts w:cs="Arial"/>
          <w:szCs w:val="20"/>
        </w:rPr>
        <w:t xml:space="preserve">atrakcyjności inwestycyjnej jest </w:t>
      </w:r>
      <w:r w:rsidRPr="00DB0C96">
        <w:rPr>
          <w:rFonts w:cs="Arial"/>
          <w:szCs w:val="20"/>
        </w:rPr>
        <w:t xml:space="preserve">także </w:t>
      </w:r>
      <w:r w:rsidR="00FE734D" w:rsidRPr="00DB0C96">
        <w:rPr>
          <w:rFonts w:cs="Arial"/>
          <w:i/>
          <w:iCs/>
          <w:szCs w:val="20"/>
        </w:rPr>
        <w:t>Regionalna Strategia Innowacji dla Wielkopolski 2030</w:t>
      </w:r>
      <w:r w:rsidR="00FE734D" w:rsidRPr="00DB0C96">
        <w:rPr>
          <w:rFonts w:cs="Arial"/>
          <w:iCs/>
          <w:szCs w:val="20"/>
        </w:rPr>
        <w:t xml:space="preserve"> </w:t>
      </w:r>
      <w:r w:rsidR="00FE734D" w:rsidRPr="00DB0C96">
        <w:rPr>
          <w:rFonts w:cs="Arial"/>
          <w:i/>
          <w:iCs/>
          <w:szCs w:val="20"/>
        </w:rPr>
        <w:t>(RIS 2030)</w:t>
      </w:r>
      <w:r w:rsidR="00FE734D" w:rsidRPr="00DB0C96">
        <w:rPr>
          <w:rFonts w:cs="Arial"/>
          <w:iCs/>
          <w:szCs w:val="20"/>
        </w:rPr>
        <w:t>.</w:t>
      </w:r>
      <w:r w:rsidR="00FE734D" w:rsidRPr="00DB0C96">
        <w:rPr>
          <w:rFonts w:cs="Arial"/>
          <w:szCs w:val="20"/>
        </w:rPr>
        <w:t xml:space="preserve"> </w:t>
      </w:r>
      <w:r w:rsidR="00DE19E0" w:rsidRPr="00DB0C96">
        <w:rPr>
          <w:rFonts w:cs="Arial"/>
          <w:szCs w:val="20"/>
        </w:rPr>
        <w:t xml:space="preserve">Znaleźć w niej można </w:t>
      </w:r>
      <w:r w:rsidR="00FE734D" w:rsidRPr="00DB0C96">
        <w:rPr>
          <w:rFonts w:cs="Arial"/>
          <w:szCs w:val="20"/>
        </w:rPr>
        <w:t>cel strategiczny 3 Włączanie się Wielkopolski w globalne łańcuchy wartości</w:t>
      </w:r>
      <w:r w:rsidR="00172ECE" w:rsidRPr="00DB0C96">
        <w:rPr>
          <w:rFonts w:cs="Arial"/>
          <w:szCs w:val="20"/>
        </w:rPr>
        <w:t>,</w:t>
      </w:r>
      <w:r w:rsidR="00FE734D" w:rsidRPr="00DB0C96">
        <w:rPr>
          <w:rFonts w:cs="Arial"/>
          <w:szCs w:val="20"/>
        </w:rPr>
        <w:t xml:space="preserve"> dla którego określono precyzyjny cel operacyjny – Promocja gospodarcza i</w:t>
      </w:r>
      <w:r w:rsidR="005238DA" w:rsidRPr="00DB0C96">
        <w:rPr>
          <w:rFonts w:cs="Arial"/>
          <w:szCs w:val="20"/>
        </w:rPr>
        <w:t xml:space="preserve"> </w:t>
      </w:r>
      <w:r w:rsidR="00FE734D" w:rsidRPr="00DB0C96">
        <w:rPr>
          <w:rFonts w:cs="Arial"/>
          <w:szCs w:val="20"/>
        </w:rPr>
        <w:t>przyciąganie inwestorów. Jest to cel bezpośrednio skoncentrowany na promocji gospodarczej i przyciąganiu inwestorów</w:t>
      </w:r>
      <w:r w:rsidR="009168FC" w:rsidRPr="00DB0C96">
        <w:rPr>
          <w:rFonts w:cs="Arial"/>
          <w:szCs w:val="20"/>
        </w:rPr>
        <w:t>. Z</w:t>
      </w:r>
      <w:r w:rsidR="00FE734D" w:rsidRPr="00DB0C96">
        <w:rPr>
          <w:rFonts w:cs="Arial"/>
          <w:szCs w:val="20"/>
        </w:rPr>
        <w:t>aznaczyć jednak należy, że wszystkie wymienione cele strategiczne i określone dla nich cele operacyjne bezpośrednio kształtują czynniki wpływające na atrakcyjność inwestycyjną regionu. Są to takie cele jak: Zwiększenie aktywności innowacyjnej w Wielkopolsce, a w nim: rozwój gospodarki zeroemisyjnej, rozwój</w:t>
      </w:r>
      <w:r w:rsidR="00CB50B0" w:rsidRPr="00DB0C96">
        <w:rPr>
          <w:rFonts w:cs="Arial"/>
          <w:szCs w:val="20"/>
        </w:rPr>
        <w:t xml:space="preserve"> </w:t>
      </w:r>
      <w:r w:rsidR="00FE734D" w:rsidRPr="00DB0C96">
        <w:rPr>
          <w:rFonts w:cs="Arial"/>
          <w:szCs w:val="20"/>
        </w:rPr>
        <w:t>działalności innowacyjnej przedsiębiorstw, wspieranie aktywności B+R; Rozwój regionalnego ekosystemu innowacji i:</w:t>
      </w:r>
      <w:r w:rsidR="00FE734D" w:rsidRPr="00DB0C96">
        <w:t xml:space="preserve"> </w:t>
      </w:r>
      <w:r w:rsidR="00FE734D" w:rsidRPr="00DB0C96">
        <w:rPr>
          <w:rFonts w:cs="Arial"/>
          <w:szCs w:val="20"/>
        </w:rPr>
        <w:t>rozwijanie współpracy nauki z biznesem, podniesienie efektywności ram finansowania dla przedsięwzięć inwestycyjnych, profesjonalizacja i zwiększanie potencjału ośrodków innowacyjności; Kadry nowoczesnej gospodarki i: wysokiej jakości oferta edukacyjna dostosowana do potrzeb branż przyszłości, poprawa kompetencji innowacyjnych w cyklu kształcenia i uczeni</w:t>
      </w:r>
      <w:r w:rsidR="00BA2623" w:rsidRPr="00DB0C96">
        <w:rPr>
          <w:rFonts w:cs="Arial"/>
          <w:szCs w:val="20"/>
        </w:rPr>
        <w:t>a</w:t>
      </w:r>
      <w:r w:rsidR="00FE734D" w:rsidRPr="00DB0C96">
        <w:rPr>
          <w:rFonts w:cs="Arial"/>
          <w:szCs w:val="20"/>
        </w:rPr>
        <w:t xml:space="preserve"> się przez całe życie. Realizacja zawartych w </w:t>
      </w:r>
      <w:r w:rsidR="00BA2623" w:rsidRPr="00DB0C96">
        <w:rPr>
          <w:rFonts w:cs="Arial"/>
          <w:szCs w:val="20"/>
        </w:rPr>
        <w:t xml:space="preserve">strategii celów </w:t>
      </w:r>
      <w:r w:rsidR="00FE734D" w:rsidRPr="00DB0C96">
        <w:rPr>
          <w:rFonts w:cs="Arial"/>
          <w:szCs w:val="20"/>
        </w:rPr>
        <w:t xml:space="preserve">wprost przełoży się na wzrost atrakcyjności gospodarczej regionu i jego zdolności do przyciągania nowych inwestycji. </w:t>
      </w:r>
    </w:p>
    <w:p w14:paraId="3CD4C7A7" w14:textId="7A2AE103" w:rsidR="00086B9A" w:rsidRPr="00DB0C96" w:rsidRDefault="00086B9A" w:rsidP="005D5DE9">
      <w:pPr>
        <w:pStyle w:val="WYPUNKTOWANIE0"/>
        <w:numPr>
          <w:ilvl w:val="0"/>
          <w:numId w:val="0"/>
        </w:numPr>
        <w:spacing w:before="60" w:after="60"/>
        <w:ind w:firstLine="567"/>
        <w:contextualSpacing w:val="0"/>
      </w:pPr>
      <w:r w:rsidRPr="00DB0C96">
        <w:t xml:space="preserve">Warto zaznaczyć, że do 2020 </w:t>
      </w:r>
      <w:r w:rsidR="00914304" w:rsidRPr="00DB0C96">
        <w:t xml:space="preserve">roku </w:t>
      </w:r>
      <w:r w:rsidRPr="00DB0C96">
        <w:t xml:space="preserve">obwiązywała jeszcze </w:t>
      </w:r>
      <w:r w:rsidRPr="00DB0C96">
        <w:rPr>
          <w:i/>
          <w:iCs/>
        </w:rPr>
        <w:t>Strategia Promocji Gospodarczej Województwa Wielkopolskiego na lata 2011-2020</w:t>
      </w:r>
      <w:r w:rsidRPr="00DB0C96">
        <w:rPr>
          <w:iCs/>
        </w:rPr>
        <w:t xml:space="preserve">, </w:t>
      </w:r>
      <w:r w:rsidRPr="00DB0C96">
        <w:t xml:space="preserve">która zawierała linię strategiczną – Inwestycje. Celem linii było zapewnienie napływu inwestycji pozwalających na podnoszenie konkurencyjności regionu. Wskazany cel zaplanowano do realizacji za pomocą </w:t>
      </w:r>
      <w:r w:rsidR="00172ECE" w:rsidRPr="00DB0C96">
        <w:t>pięciu</w:t>
      </w:r>
      <w:r w:rsidRPr="00DB0C96">
        <w:t xml:space="preserve"> celów szczegółowych. </w:t>
      </w:r>
      <w:r w:rsidR="00D121F0" w:rsidRPr="00DB0C96">
        <w:t>Głównymi działaniami w</w:t>
      </w:r>
      <w:r w:rsidR="005238DA" w:rsidRPr="00DB0C96">
        <w:t xml:space="preserve"> </w:t>
      </w:r>
      <w:r w:rsidRPr="00DB0C96">
        <w:t>ramach celu pierwszego</w:t>
      </w:r>
      <w:r w:rsidR="00D121F0" w:rsidRPr="00DB0C96">
        <w:t xml:space="preserve"> –</w:t>
      </w:r>
      <w:r w:rsidRPr="00DB0C96">
        <w:t xml:space="preserve"> </w:t>
      </w:r>
      <w:r w:rsidRPr="00DB0C96">
        <w:rPr>
          <w:iCs/>
        </w:rPr>
        <w:t xml:space="preserve">Stworzenie </w:t>
      </w:r>
      <w:r w:rsidR="006812C4">
        <w:rPr>
          <w:iCs/>
        </w:rPr>
        <w:br/>
      </w:r>
      <w:r w:rsidRPr="00DB0C96">
        <w:rPr>
          <w:iCs/>
        </w:rPr>
        <w:t>i rozwój kompleksowej oferty inwestycyjnej województwa</w:t>
      </w:r>
      <w:r w:rsidR="00D121F0" w:rsidRPr="00DB0C96">
        <w:rPr>
          <w:iCs/>
        </w:rPr>
        <w:t xml:space="preserve"> </w:t>
      </w:r>
      <w:r w:rsidR="00D121F0" w:rsidRPr="00DB0C96">
        <w:t>były</w:t>
      </w:r>
      <w:r w:rsidRPr="00DB0C96">
        <w:t xml:space="preserve">: rozbudowa i aktualizacja elektronicznej bazy ofert inwestycyjnych (terenów inwestycyjnych), stworzenie i rozwój bazy podmiotów zaplecza naukowo-badawczego oraz parków inwestycyjnych, przemysłowych </w:t>
      </w:r>
      <w:r w:rsidR="00296FC6" w:rsidRPr="00DB0C96">
        <w:br/>
      </w:r>
      <w:r w:rsidRPr="00DB0C96">
        <w:lastRenderedPageBreak/>
        <w:t>i technologicznych, a</w:t>
      </w:r>
      <w:r w:rsidR="00172ECE" w:rsidRPr="00DB0C96">
        <w:t xml:space="preserve"> </w:t>
      </w:r>
      <w:r w:rsidRPr="00DB0C96">
        <w:t xml:space="preserve">także spójnej informacji o zachętach i ulgach podatkowych, infrastrukturze technicznej, lokalnych rynkach pracy itp. Cel drugi to </w:t>
      </w:r>
      <w:r w:rsidR="00000FBC" w:rsidRPr="00DB0C96">
        <w:t>U</w:t>
      </w:r>
      <w:r w:rsidRPr="00DB0C96">
        <w:t>sprawnienie modelu obsługi inwestorów w regionie</w:t>
      </w:r>
      <w:r w:rsidR="00000FBC" w:rsidRPr="00DB0C96">
        <w:t>, który miał zostać osiągnięty</w:t>
      </w:r>
      <w:r w:rsidRPr="00DB0C96">
        <w:t xml:space="preserve"> poprzez stworzenie i realizację programu certyfikacji gmin i powiatów w zakresie opracowywania ofert inwestycyjnych i obsługi inwestorów oraz promocję dobrych praktyk współpracy pomiędzy C</w:t>
      </w:r>
      <w:r w:rsidR="00E516C1" w:rsidRPr="00DB0C96">
        <w:t xml:space="preserve">entrum </w:t>
      </w:r>
      <w:r w:rsidRPr="00DB0C96">
        <w:t>O</w:t>
      </w:r>
      <w:r w:rsidR="00E516C1" w:rsidRPr="00DB0C96">
        <w:t xml:space="preserve">bsługi </w:t>
      </w:r>
      <w:r w:rsidRPr="00DB0C96">
        <w:t>I</w:t>
      </w:r>
      <w:r w:rsidR="00E516C1" w:rsidRPr="00DB0C96">
        <w:t>nwestora</w:t>
      </w:r>
      <w:r w:rsidRPr="00DB0C96">
        <w:t xml:space="preserve"> a jednostkami samorządu terytorialnego w zakresie obsługi inwestorów. Trzeci cel</w:t>
      </w:r>
      <w:r w:rsidR="00172ECE" w:rsidRPr="00DB0C96">
        <w:t>,</w:t>
      </w:r>
      <w:r w:rsidRPr="00DB0C96">
        <w:t xml:space="preserve"> tj. </w:t>
      </w:r>
      <w:r w:rsidR="00E516C1" w:rsidRPr="00DB0C96">
        <w:t>P</w:t>
      </w:r>
      <w:r w:rsidRPr="00DB0C96">
        <w:t>oprawa rozpoznawalności regionu jako atrakcyjnego miejsca dla</w:t>
      </w:r>
      <w:r w:rsidR="00172ECE" w:rsidRPr="00DB0C96">
        <w:t xml:space="preserve"> </w:t>
      </w:r>
      <w:r w:rsidRPr="00DB0C96">
        <w:t xml:space="preserve">inwestycji, </w:t>
      </w:r>
      <w:r w:rsidR="007B57C5" w:rsidRPr="00DB0C96">
        <w:t xml:space="preserve">został </w:t>
      </w:r>
      <w:r w:rsidRPr="00DB0C96">
        <w:t>zaplanowany do realizacji g</w:t>
      </w:r>
      <w:r w:rsidR="00172ECE" w:rsidRPr="00DB0C96">
        <w:t>ł</w:t>
      </w:r>
      <w:r w:rsidRPr="00DB0C96">
        <w:t xml:space="preserve">ównie poprzez promocję oferty inwestycyjnej regionu. W czwartym celu skupiono się na zwiększeniu inwestycji w strategicznych sektorach wielkopolskiej gospodarki, </w:t>
      </w:r>
      <w:r w:rsidR="007B57C5" w:rsidRPr="00DB0C96">
        <w:t xml:space="preserve">natomiast </w:t>
      </w:r>
      <w:r w:rsidRPr="00DB0C96">
        <w:t xml:space="preserve">cel piąty zawiera działania w zakresie utrzymania inwestorów obecnych w Wielkopolsce m.in. poprzez realizację działań z zakresu opieki </w:t>
      </w:r>
      <w:proofErr w:type="spellStart"/>
      <w:r w:rsidRPr="00DB0C96">
        <w:t>poinwestycyjnej</w:t>
      </w:r>
      <w:proofErr w:type="spellEnd"/>
      <w:r w:rsidRPr="00DB0C96">
        <w:t>.</w:t>
      </w:r>
    </w:p>
    <w:p w14:paraId="0FCC6B60" w14:textId="77777777" w:rsidR="00FE734D" w:rsidRPr="00DB0C96" w:rsidRDefault="00FE734D" w:rsidP="004B6B0E">
      <w:pPr>
        <w:pStyle w:val="Nagwek2"/>
      </w:pPr>
      <w:bookmarkStart w:id="19" w:name="_Toc77079010"/>
      <w:r w:rsidRPr="00DB0C96">
        <w:t>Źródła informacji z ofertami terenów inwestycyjnych</w:t>
      </w:r>
      <w:bookmarkEnd w:id="19"/>
    </w:p>
    <w:p w14:paraId="304003F7" w14:textId="44885034" w:rsidR="00FE734D" w:rsidRPr="00DB0C96" w:rsidRDefault="00FE734D" w:rsidP="004B18BB">
      <w:pPr>
        <w:spacing w:before="60" w:after="60"/>
        <w:jc w:val="both"/>
        <w:rPr>
          <w:rStyle w:val="Pogrubienie"/>
          <w:rFonts w:cs="Arial"/>
          <w:b w:val="0"/>
          <w:bCs w:val="0"/>
          <w:szCs w:val="20"/>
          <w:shd w:val="clear" w:color="auto" w:fill="FFFFFF"/>
        </w:rPr>
      </w:pPr>
      <w:bookmarkStart w:id="20" w:name="_Hlk66130916"/>
      <w:r w:rsidRPr="00DB0C96">
        <w:rPr>
          <w:rStyle w:val="Pogrubienie"/>
          <w:rFonts w:cs="Arial"/>
          <w:b w:val="0"/>
          <w:bCs w:val="0"/>
          <w:szCs w:val="20"/>
          <w:shd w:val="clear" w:color="auto" w:fill="FFFFFF"/>
        </w:rPr>
        <w:t>Tereny inwestycyjne oferowane są zarówno przez prywatnych właścicieli</w:t>
      </w:r>
      <w:r w:rsidR="00172ECE"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 xml:space="preserve">jak </w:t>
      </w:r>
      <w:r w:rsidR="00296FC6"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i publicznych. Istniej</w:t>
      </w:r>
      <w:r w:rsidR="00172ECE" w:rsidRPr="00DB0C96">
        <w:rPr>
          <w:rStyle w:val="Pogrubienie"/>
          <w:rFonts w:cs="Arial"/>
          <w:b w:val="0"/>
          <w:bCs w:val="0"/>
          <w:szCs w:val="20"/>
          <w:shd w:val="clear" w:color="auto" w:fill="FFFFFF"/>
        </w:rPr>
        <w:t>e</w:t>
      </w:r>
      <w:r w:rsidRPr="00DB0C96">
        <w:rPr>
          <w:rStyle w:val="Pogrubienie"/>
          <w:rFonts w:cs="Arial"/>
          <w:b w:val="0"/>
          <w:bCs w:val="0"/>
          <w:szCs w:val="20"/>
          <w:shd w:val="clear" w:color="auto" w:fill="FFFFFF"/>
        </w:rPr>
        <w:t xml:space="preserve"> mnogość portali oferujących nieruchomości na sprzedaż. Wyróżnić można bazy prowadzone przez publiczne jednostki oraz portale komercyjne. W tym pierwszym przypadku są to bazy dedykowane terenom inwestycyjnym, natomiast bazy komercyjne są raczej zintegrowane z popularnymi portalami sprzedaży nieruchomości. Istnieją również portale komercyjne dedykowane terenom inwestycyjnym, ale ich znaczenie i podaż ofert </w:t>
      </w:r>
      <w:r w:rsidR="00DA32BF" w:rsidRPr="00DB0C96">
        <w:rPr>
          <w:rStyle w:val="Pogrubienie"/>
          <w:rFonts w:cs="Arial"/>
          <w:b w:val="0"/>
          <w:bCs w:val="0"/>
          <w:szCs w:val="20"/>
          <w:shd w:val="clear" w:color="auto" w:fill="FFFFFF"/>
        </w:rPr>
        <w:t xml:space="preserve">są </w:t>
      </w:r>
      <w:r w:rsidRPr="00DB0C96">
        <w:rPr>
          <w:rStyle w:val="Pogrubienie"/>
          <w:rFonts w:cs="Arial"/>
          <w:b w:val="0"/>
          <w:bCs w:val="0"/>
          <w:szCs w:val="20"/>
          <w:shd w:val="clear" w:color="auto" w:fill="FFFFFF"/>
        </w:rPr>
        <w:t>marginaln</w:t>
      </w:r>
      <w:r w:rsidR="00DA32BF" w:rsidRPr="00DB0C96">
        <w:rPr>
          <w:rStyle w:val="Pogrubienie"/>
          <w:rFonts w:cs="Arial"/>
          <w:b w:val="0"/>
          <w:bCs w:val="0"/>
          <w:szCs w:val="20"/>
          <w:shd w:val="clear" w:color="auto" w:fill="FFFFFF"/>
        </w:rPr>
        <w:t>e</w:t>
      </w:r>
      <w:r w:rsidRPr="00DB0C96">
        <w:rPr>
          <w:rStyle w:val="Pogrubienie"/>
          <w:rFonts w:cs="Arial"/>
          <w:b w:val="0"/>
          <w:bCs w:val="0"/>
          <w:szCs w:val="20"/>
          <w:shd w:val="clear" w:color="auto" w:fill="FFFFFF"/>
        </w:rPr>
        <w:t>.</w:t>
      </w:r>
    </w:p>
    <w:bookmarkEnd w:id="20"/>
    <w:p w14:paraId="22E4D627" w14:textId="62FCB014"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W opracowaniu skupiono się na analizie bazy prowadzonej przez PAIH, której niewątpliwą zaletą jest promocja ofert w skali światowej</w:t>
      </w:r>
      <w:r w:rsidR="005F4EEE"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oraz bazy </w:t>
      </w:r>
      <w:r w:rsidR="00C31DD8" w:rsidRPr="00DB0C96">
        <w:rPr>
          <w:rStyle w:val="Pogrubienie"/>
          <w:rFonts w:cs="Arial"/>
          <w:b w:val="0"/>
          <w:bCs w:val="0"/>
          <w:szCs w:val="20"/>
          <w:shd w:val="clear" w:color="auto" w:fill="FFFFFF"/>
        </w:rPr>
        <w:t xml:space="preserve">EBOI </w:t>
      </w:r>
      <w:r w:rsidRPr="00DB0C96">
        <w:rPr>
          <w:rStyle w:val="Pogrubienie"/>
          <w:rFonts w:cs="Arial"/>
          <w:b w:val="0"/>
          <w:bCs w:val="0"/>
          <w:szCs w:val="20"/>
          <w:shd w:val="clear" w:color="auto" w:fill="FFFFFF"/>
        </w:rPr>
        <w:t xml:space="preserve">prowadzonej przez </w:t>
      </w:r>
      <w:r w:rsidR="00C31DD8" w:rsidRPr="00DB0C96">
        <w:rPr>
          <w:rStyle w:val="Pogrubienie"/>
          <w:rFonts w:cs="Arial"/>
          <w:b w:val="0"/>
          <w:bCs w:val="0"/>
          <w:szCs w:val="20"/>
          <w:shd w:val="clear" w:color="auto" w:fill="FFFFFF"/>
        </w:rPr>
        <w:t>UMWW, która</w:t>
      </w:r>
      <w:r w:rsidR="00BB7CFC"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dedykowan</w:t>
      </w:r>
      <w:r w:rsidR="00C31DD8" w:rsidRPr="00DB0C96">
        <w:rPr>
          <w:rStyle w:val="Pogrubienie"/>
          <w:rFonts w:cs="Arial"/>
          <w:b w:val="0"/>
          <w:bCs w:val="0"/>
          <w:szCs w:val="20"/>
          <w:shd w:val="clear" w:color="auto" w:fill="FFFFFF"/>
        </w:rPr>
        <w:t>a jest</w:t>
      </w:r>
      <w:r w:rsidRPr="00DB0C96">
        <w:rPr>
          <w:rStyle w:val="Pogrubienie"/>
          <w:rFonts w:cs="Arial"/>
          <w:b w:val="0"/>
          <w:bCs w:val="0"/>
          <w:szCs w:val="20"/>
          <w:shd w:val="clear" w:color="auto" w:fill="FFFFFF"/>
        </w:rPr>
        <w:t xml:space="preserve"> ofertom z województwa wielkopolskiego</w:t>
      </w:r>
      <w:r w:rsidR="00FF1478" w:rsidRPr="00DB0C96">
        <w:rPr>
          <w:rStyle w:val="Pogrubienie"/>
          <w:rFonts w:cs="Arial"/>
          <w:b w:val="0"/>
          <w:bCs w:val="0"/>
          <w:szCs w:val="20"/>
          <w:shd w:val="clear" w:color="auto" w:fill="FFFFFF"/>
        </w:rPr>
        <w:t xml:space="preserve"> i</w:t>
      </w:r>
      <w:r w:rsidR="00BB7CFC" w:rsidRPr="00DB0C96">
        <w:rPr>
          <w:rStyle w:val="Pogrubienie"/>
          <w:rFonts w:cs="Arial"/>
          <w:b w:val="0"/>
          <w:bCs w:val="0"/>
          <w:szCs w:val="20"/>
          <w:shd w:val="clear" w:color="auto" w:fill="FFFFFF"/>
        </w:rPr>
        <w:t xml:space="preserve"> której </w:t>
      </w:r>
      <w:r w:rsidRPr="00DB0C96">
        <w:rPr>
          <w:rStyle w:val="Pogrubienie"/>
          <w:rFonts w:cs="Arial"/>
          <w:b w:val="0"/>
          <w:bCs w:val="0"/>
          <w:szCs w:val="20"/>
          <w:shd w:val="clear" w:color="auto" w:fill="FFFFFF"/>
        </w:rPr>
        <w:t xml:space="preserve">największą </w:t>
      </w:r>
      <w:r w:rsidR="00A04B28" w:rsidRPr="00DB0C96">
        <w:rPr>
          <w:rStyle w:val="Pogrubienie"/>
          <w:rFonts w:cs="Arial"/>
          <w:b w:val="0"/>
          <w:bCs w:val="0"/>
          <w:szCs w:val="20"/>
          <w:shd w:val="clear" w:color="auto" w:fill="FFFFFF"/>
        </w:rPr>
        <w:t>wartością</w:t>
      </w:r>
      <w:r w:rsidRPr="00DB0C96">
        <w:rPr>
          <w:rStyle w:val="Pogrubienie"/>
          <w:rFonts w:cs="Arial"/>
          <w:b w:val="0"/>
          <w:bCs w:val="0"/>
          <w:szCs w:val="20"/>
          <w:shd w:val="clear" w:color="auto" w:fill="FFFFFF"/>
        </w:rPr>
        <w:t xml:space="preserve"> jest </w:t>
      </w:r>
      <w:r w:rsidR="00172ECE" w:rsidRPr="00DB0C96">
        <w:rPr>
          <w:rStyle w:val="Pogrubienie"/>
          <w:rFonts w:cs="Arial"/>
          <w:b w:val="0"/>
          <w:bCs w:val="0"/>
          <w:szCs w:val="20"/>
          <w:shd w:val="clear" w:color="auto" w:fill="FFFFFF"/>
        </w:rPr>
        <w:t>liczba</w:t>
      </w:r>
      <w:r w:rsidRPr="00DB0C96">
        <w:rPr>
          <w:rStyle w:val="Pogrubienie"/>
          <w:rFonts w:cs="Arial"/>
          <w:b w:val="0"/>
          <w:bCs w:val="0"/>
          <w:szCs w:val="20"/>
          <w:shd w:val="clear" w:color="auto" w:fill="FFFFFF"/>
        </w:rPr>
        <w:t xml:space="preserve"> </w:t>
      </w:r>
      <w:r w:rsidR="00BF2772" w:rsidRPr="00DB0C96">
        <w:rPr>
          <w:rStyle w:val="Pogrubienie"/>
          <w:rFonts w:cs="Arial"/>
          <w:b w:val="0"/>
          <w:bCs w:val="0"/>
          <w:szCs w:val="20"/>
          <w:shd w:val="clear" w:color="auto" w:fill="FFFFFF"/>
        </w:rPr>
        <w:t xml:space="preserve">zamieszczonych w niej </w:t>
      </w:r>
      <w:r w:rsidRPr="00DB0C96">
        <w:rPr>
          <w:rStyle w:val="Pogrubienie"/>
          <w:rFonts w:cs="Arial"/>
          <w:b w:val="0"/>
          <w:bCs w:val="0"/>
          <w:szCs w:val="20"/>
          <w:shd w:val="clear" w:color="auto" w:fill="FFFFFF"/>
        </w:rPr>
        <w:t>ofert.</w:t>
      </w:r>
    </w:p>
    <w:p w14:paraId="3FF84B38" w14:textId="3C217AEE"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Źródłem informacji o ofertach inwestycyjnych</w:t>
      </w:r>
      <w:r w:rsidR="000E5B63" w:rsidRPr="00DB0C96">
        <w:rPr>
          <w:rStyle w:val="Pogrubienie"/>
          <w:rFonts w:cs="Arial"/>
          <w:b w:val="0"/>
          <w:bCs w:val="0"/>
          <w:szCs w:val="20"/>
          <w:shd w:val="clear" w:color="auto" w:fill="FFFFFF"/>
        </w:rPr>
        <w:t>, zwłaszcza o ofertach prywatnych</w:t>
      </w:r>
      <w:r w:rsidRPr="00DB0C96">
        <w:rPr>
          <w:rStyle w:val="Pogrubienie"/>
          <w:rFonts w:cs="Arial"/>
          <w:b w:val="0"/>
          <w:bCs w:val="0"/>
          <w:szCs w:val="20"/>
          <w:shd w:val="clear" w:color="auto" w:fill="FFFFFF"/>
        </w:rPr>
        <w:t xml:space="preserve"> są również </w:t>
      </w:r>
      <w:proofErr w:type="spellStart"/>
      <w:r w:rsidRPr="00DB0C96">
        <w:rPr>
          <w:rStyle w:val="Pogrubienie"/>
          <w:rFonts w:cs="Arial"/>
          <w:b w:val="0"/>
          <w:bCs w:val="0"/>
          <w:szCs w:val="20"/>
          <w:shd w:val="clear" w:color="auto" w:fill="FFFFFF"/>
        </w:rPr>
        <w:t>social</w:t>
      </w:r>
      <w:proofErr w:type="spellEnd"/>
      <w:r w:rsidRPr="00DB0C96">
        <w:rPr>
          <w:rStyle w:val="Pogrubienie"/>
          <w:rFonts w:cs="Arial"/>
          <w:b w:val="0"/>
          <w:bCs w:val="0"/>
          <w:szCs w:val="20"/>
          <w:shd w:val="clear" w:color="auto" w:fill="FFFFFF"/>
        </w:rPr>
        <w:t xml:space="preserve"> media. Niestety charakter </w:t>
      </w:r>
      <w:proofErr w:type="spellStart"/>
      <w:r w:rsidRPr="00DB0C96">
        <w:rPr>
          <w:rStyle w:val="Pogrubienie"/>
          <w:rFonts w:cs="Arial"/>
          <w:b w:val="0"/>
          <w:bCs w:val="0"/>
          <w:szCs w:val="20"/>
          <w:shd w:val="clear" w:color="auto" w:fill="FFFFFF"/>
        </w:rPr>
        <w:t>social</w:t>
      </w:r>
      <w:proofErr w:type="spellEnd"/>
      <w:r w:rsidRPr="00DB0C96">
        <w:rPr>
          <w:rStyle w:val="Pogrubienie"/>
          <w:rFonts w:cs="Arial"/>
          <w:b w:val="0"/>
          <w:bCs w:val="0"/>
          <w:szCs w:val="20"/>
          <w:shd w:val="clear" w:color="auto" w:fill="FFFFFF"/>
        </w:rPr>
        <w:t xml:space="preserve"> media (krótkotrwałość, oferty w zamkniętych grupach, algorytmy wyświetlania) powoduj</w:t>
      </w:r>
      <w:r w:rsidR="00172ECE" w:rsidRPr="00DB0C96">
        <w:rPr>
          <w:rStyle w:val="Pogrubienie"/>
          <w:rFonts w:cs="Arial"/>
          <w:b w:val="0"/>
          <w:bCs w:val="0"/>
          <w:szCs w:val="20"/>
          <w:shd w:val="clear" w:color="auto" w:fill="FFFFFF"/>
        </w:rPr>
        <w:t>e</w:t>
      </w:r>
      <w:r w:rsidRPr="00DB0C96">
        <w:rPr>
          <w:rStyle w:val="Pogrubienie"/>
          <w:rFonts w:cs="Arial"/>
          <w:b w:val="0"/>
          <w:bCs w:val="0"/>
          <w:szCs w:val="20"/>
          <w:shd w:val="clear" w:color="auto" w:fill="FFFFFF"/>
        </w:rPr>
        <w:t xml:space="preserve">, iż są to </w:t>
      </w:r>
      <w:r w:rsidR="000E5B63" w:rsidRPr="00DB0C96">
        <w:rPr>
          <w:rStyle w:val="Pogrubienie"/>
          <w:rFonts w:cs="Arial"/>
          <w:b w:val="0"/>
          <w:bCs w:val="0"/>
          <w:szCs w:val="20"/>
          <w:shd w:val="clear" w:color="auto" w:fill="FFFFFF"/>
        </w:rPr>
        <w:t xml:space="preserve">źródła informacji </w:t>
      </w:r>
      <w:r w:rsidRPr="00DB0C96">
        <w:rPr>
          <w:rStyle w:val="Pogrubienie"/>
          <w:rFonts w:cs="Arial"/>
          <w:b w:val="0"/>
          <w:bCs w:val="0"/>
          <w:szCs w:val="20"/>
          <w:shd w:val="clear" w:color="auto" w:fill="FFFFFF"/>
        </w:rPr>
        <w:t>trudne do analizy, ale jak się wydaje zyskują na popularności. Na chwilę obecn</w:t>
      </w:r>
      <w:r w:rsidR="001D09B0" w:rsidRPr="00DB0C96">
        <w:rPr>
          <w:rStyle w:val="Pogrubienie"/>
          <w:rFonts w:cs="Arial"/>
          <w:b w:val="0"/>
          <w:bCs w:val="0"/>
          <w:szCs w:val="20"/>
          <w:shd w:val="clear" w:color="auto" w:fill="FFFFFF"/>
        </w:rPr>
        <w:t>ą</w:t>
      </w:r>
      <w:r w:rsidRPr="00DB0C96">
        <w:rPr>
          <w:rStyle w:val="Pogrubienie"/>
          <w:rFonts w:cs="Arial"/>
          <w:b w:val="0"/>
          <w:bCs w:val="0"/>
          <w:szCs w:val="20"/>
          <w:shd w:val="clear" w:color="auto" w:fill="FFFFFF"/>
        </w:rPr>
        <w:t xml:space="preserve"> kanał </w:t>
      </w:r>
      <w:r w:rsidR="001D09B0" w:rsidRPr="00DB0C96">
        <w:rPr>
          <w:rStyle w:val="Pogrubienie"/>
          <w:rFonts w:cs="Arial"/>
          <w:b w:val="0"/>
          <w:bCs w:val="0"/>
          <w:szCs w:val="20"/>
          <w:shd w:val="clear" w:color="auto" w:fill="FFFFFF"/>
        </w:rPr>
        <w:t>ten</w:t>
      </w:r>
      <w:r w:rsidRPr="00DB0C96">
        <w:rPr>
          <w:rStyle w:val="Pogrubienie"/>
          <w:rFonts w:cs="Arial"/>
          <w:b w:val="0"/>
          <w:bCs w:val="0"/>
          <w:szCs w:val="20"/>
          <w:shd w:val="clear" w:color="auto" w:fill="FFFFFF"/>
        </w:rPr>
        <w:t xml:space="preserve"> służy raczej do promocji ofert zamieszczonych w „tradycyjnych” kanałach niż jako podstawowy kanał oferowania nieruchomości. Sytuacja na pewno</w:t>
      </w:r>
      <w:r w:rsidR="000E5B63" w:rsidRPr="00DB0C96">
        <w:rPr>
          <w:rStyle w:val="Pogrubienie"/>
          <w:rFonts w:cs="Arial"/>
          <w:b w:val="0"/>
          <w:bCs w:val="0"/>
          <w:szCs w:val="20"/>
          <w:shd w:val="clear" w:color="auto" w:fill="FFFFFF"/>
        </w:rPr>
        <w:t xml:space="preserve"> będzie</w:t>
      </w:r>
      <w:r w:rsidRPr="00DB0C96">
        <w:rPr>
          <w:rStyle w:val="Pogrubienie"/>
          <w:rFonts w:cs="Arial"/>
          <w:b w:val="0"/>
          <w:bCs w:val="0"/>
          <w:szCs w:val="20"/>
          <w:shd w:val="clear" w:color="auto" w:fill="FFFFFF"/>
        </w:rPr>
        <w:t xml:space="preserve"> się zmieni</w:t>
      </w:r>
      <w:r w:rsidR="000E5B63" w:rsidRPr="00DB0C96">
        <w:rPr>
          <w:rStyle w:val="Pogrubienie"/>
          <w:rFonts w:cs="Arial"/>
          <w:b w:val="0"/>
          <w:bCs w:val="0"/>
          <w:szCs w:val="20"/>
          <w:shd w:val="clear" w:color="auto" w:fill="FFFFFF"/>
        </w:rPr>
        <w:t>ać</w:t>
      </w:r>
      <w:r w:rsidRPr="00DB0C96">
        <w:rPr>
          <w:rStyle w:val="Pogrubienie"/>
          <w:rFonts w:cs="Arial"/>
          <w:b w:val="0"/>
          <w:bCs w:val="0"/>
          <w:szCs w:val="20"/>
          <w:shd w:val="clear" w:color="auto" w:fill="FFFFFF"/>
        </w:rPr>
        <w:t xml:space="preserve"> wraz z rosnącą popularnością</w:t>
      </w:r>
      <w:r w:rsidR="00957734"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np. Marketplace na Facebooku, na dzień dzisiejszy jednak nie jest to pierwotne źródło informacji. </w:t>
      </w:r>
    </w:p>
    <w:p w14:paraId="336A6DE6" w14:textId="77777777" w:rsidR="00FE734D" w:rsidRPr="00DB0C96" w:rsidRDefault="00FE734D" w:rsidP="0043623D">
      <w:pPr>
        <w:spacing w:before="240" w:after="120"/>
        <w:ind w:firstLine="0"/>
        <w:jc w:val="center"/>
        <w:rPr>
          <w:rStyle w:val="Pogrubienie"/>
          <w:rFonts w:cs="Arial"/>
          <w:color w:val="00007E"/>
          <w:szCs w:val="20"/>
          <w:u w:val="single"/>
          <w:shd w:val="clear" w:color="auto" w:fill="FFFFFF"/>
        </w:rPr>
      </w:pPr>
      <w:r w:rsidRPr="00DB0C96">
        <w:rPr>
          <w:rStyle w:val="Pogrubienie"/>
          <w:rFonts w:cs="Arial"/>
          <w:color w:val="00007E"/>
          <w:szCs w:val="20"/>
          <w:u w:val="single"/>
          <w:shd w:val="clear" w:color="auto" w:fill="FFFFFF"/>
        </w:rPr>
        <w:t>Baza PAIH</w:t>
      </w:r>
    </w:p>
    <w:p w14:paraId="1506E022" w14:textId="7C14E690" w:rsidR="00FE734D" w:rsidRPr="00DB0C96" w:rsidRDefault="001A324E" w:rsidP="004B18BB">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 xml:space="preserve">Baza PAIH </w:t>
      </w:r>
      <w:r w:rsidR="00FE734D" w:rsidRPr="00DB0C96">
        <w:rPr>
          <w:rStyle w:val="Pogrubienie"/>
          <w:rFonts w:cs="Arial"/>
          <w:b w:val="0"/>
          <w:bCs w:val="0"/>
          <w:szCs w:val="20"/>
          <w:shd w:val="clear" w:color="auto" w:fill="FFFFFF"/>
        </w:rPr>
        <w:t xml:space="preserve">to ogólnopolskie źródło danych na temat terenów inwestycyjnych, </w:t>
      </w:r>
      <w:r w:rsidR="00DC5084" w:rsidRPr="00DB0C96">
        <w:rPr>
          <w:rStyle w:val="Pogrubienie"/>
          <w:rFonts w:cs="Arial"/>
          <w:b w:val="0"/>
          <w:bCs w:val="0"/>
          <w:szCs w:val="20"/>
          <w:shd w:val="clear" w:color="auto" w:fill="FFFFFF"/>
        </w:rPr>
        <w:t xml:space="preserve">które </w:t>
      </w:r>
      <w:r w:rsidR="00FE734D" w:rsidRPr="00DB0C96">
        <w:rPr>
          <w:rStyle w:val="Pogrubienie"/>
          <w:rFonts w:cs="Arial"/>
          <w:b w:val="0"/>
          <w:bCs w:val="0"/>
          <w:szCs w:val="20"/>
          <w:shd w:val="clear" w:color="auto" w:fill="FFFFFF"/>
        </w:rPr>
        <w:t>pozwala na ich przeglądanie z podziałem na województwa, a następnie poszczególne gminy. Inne zastosowane filtry to lokalizacja terenu</w:t>
      </w:r>
      <w:r w:rsidR="00CB50B0"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 xml:space="preserve">w obszarze zasięgu poszczególnych </w:t>
      </w:r>
      <w:r w:rsidR="003C59BB" w:rsidRPr="00DB0C96">
        <w:rPr>
          <w:rStyle w:val="Pogrubienie"/>
          <w:rFonts w:cs="Arial"/>
          <w:b w:val="0"/>
          <w:bCs w:val="0"/>
          <w:szCs w:val="20"/>
          <w:shd w:val="clear" w:color="auto" w:fill="FFFFFF"/>
        </w:rPr>
        <w:t>SSE</w:t>
      </w:r>
      <w:r w:rsidR="00FE734D" w:rsidRPr="00DB0C96">
        <w:rPr>
          <w:rStyle w:val="Pogrubienie"/>
          <w:rFonts w:cs="Arial"/>
          <w:b w:val="0"/>
          <w:bCs w:val="0"/>
          <w:szCs w:val="20"/>
          <w:shd w:val="clear" w:color="auto" w:fill="FFFFFF"/>
        </w:rPr>
        <w:t>, rodzaj oferty (teren, hala, powierzchnia biurowa, turystyka). Jest też możliwość wyszukiwania ofert, gdzie oferowane są formy wsparcia na poziomie lokalnym. Oferty pr</w:t>
      </w:r>
      <w:r w:rsidR="00172ECE" w:rsidRPr="00DB0C96">
        <w:rPr>
          <w:rStyle w:val="Pogrubienie"/>
          <w:rFonts w:cs="Arial"/>
          <w:b w:val="0"/>
          <w:bCs w:val="0"/>
          <w:szCs w:val="20"/>
          <w:shd w:val="clear" w:color="auto" w:fill="FFFFFF"/>
        </w:rPr>
        <w:t>zedstawiane</w:t>
      </w:r>
      <w:r w:rsidR="00FE734D" w:rsidRPr="00DB0C96">
        <w:rPr>
          <w:rStyle w:val="Pogrubienie"/>
          <w:rFonts w:cs="Arial"/>
          <w:b w:val="0"/>
          <w:bCs w:val="0"/>
          <w:szCs w:val="20"/>
          <w:shd w:val="clear" w:color="auto" w:fill="FFFFFF"/>
        </w:rPr>
        <w:t xml:space="preserve"> są również na mapie. </w:t>
      </w:r>
    </w:p>
    <w:p w14:paraId="43D12815" w14:textId="3C79B03C"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Same oferty prezentowane są w przejrzystej i atrakcyjnej formie, a dodatkowymi funkcjonalnościami są m.in. dodatkowe statyst</w:t>
      </w:r>
      <w:r w:rsidR="00957734" w:rsidRPr="00DB0C96">
        <w:rPr>
          <w:rStyle w:val="Pogrubienie"/>
          <w:rFonts w:cs="Arial"/>
          <w:b w:val="0"/>
          <w:bCs w:val="0"/>
          <w:szCs w:val="20"/>
          <w:shd w:val="clear" w:color="auto" w:fill="FFFFFF"/>
        </w:rPr>
        <w:t>y</w:t>
      </w:r>
      <w:r w:rsidRPr="00DB0C96">
        <w:rPr>
          <w:rStyle w:val="Pogrubienie"/>
          <w:rFonts w:cs="Arial"/>
          <w:b w:val="0"/>
          <w:bCs w:val="0"/>
          <w:szCs w:val="20"/>
          <w:shd w:val="clear" w:color="auto" w:fill="FFFFFF"/>
        </w:rPr>
        <w:t>ki dla regionu, w którym znajduje się oferta,</w:t>
      </w:r>
      <w:r w:rsidR="00CB50B0"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wskazów</w:t>
      </w:r>
      <w:r w:rsidR="00172ECE" w:rsidRPr="00DB0C96">
        <w:rPr>
          <w:rStyle w:val="Pogrubienie"/>
          <w:rFonts w:cs="Arial"/>
          <w:b w:val="0"/>
          <w:bCs w:val="0"/>
          <w:szCs w:val="20"/>
          <w:shd w:val="clear" w:color="auto" w:fill="FFFFFF"/>
        </w:rPr>
        <w:t>ki dotyczące</w:t>
      </w:r>
      <w:r w:rsidRPr="00DB0C96">
        <w:rPr>
          <w:rStyle w:val="Pogrubienie"/>
          <w:rFonts w:cs="Arial"/>
          <w:b w:val="0"/>
          <w:bCs w:val="0"/>
          <w:szCs w:val="20"/>
          <w:shd w:val="clear" w:color="auto" w:fill="FFFFFF"/>
        </w:rPr>
        <w:t xml:space="preserve"> dojazdu czy możliwość porównania kilku ofert. Baza dostępna jest też </w:t>
      </w:r>
      <w:r w:rsidR="00296FC6"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 xml:space="preserve">w języku angielskim. </w:t>
      </w:r>
    </w:p>
    <w:p w14:paraId="49FB7C27" w14:textId="5307C8AE"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lastRenderedPageBreak/>
        <w:t>Baza zawiera łącznie 1</w:t>
      </w:r>
      <w:r w:rsidR="003C59BB" w:rsidRPr="00DB0C96">
        <w:rPr>
          <w:rStyle w:val="Pogrubienie"/>
          <w:rFonts w:cs="Arial"/>
          <w:b w:val="0"/>
          <w:bCs w:val="0"/>
          <w:szCs w:val="20"/>
          <w:shd w:val="clear" w:color="auto" w:fill="FFFFFF"/>
        </w:rPr>
        <w:t> </w:t>
      </w:r>
      <w:r w:rsidRPr="00DB0C96">
        <w:rPr>
          <w:rStyle w:val="Pogrubienie"/>
          <w:rFonts w:cs="Arial"/>
          <w:b w:val="0"/>
          <w:bCs w:val="0"/>
          <w:szCs w:val="20"/>
          <w:shd w:val="clear" w:color="auto" w:fill="FFFFFF"/>
        </w:rPr>
        <w:t>039 ofert w skali kraju</w:t>
      </w:r>
      <w:r w:rsidR="005A6183"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w:t>
      </w:r>
      <w:r w:rsidR="003C59BB" w:rsidRPr="00DB0C96">
        <w:rPr>
          <w:rStyle w:val="Pogrubienie"/>
          <w:rFonts w:cs="Arial"/>
          <w:b w:val="0"/>
          <w:bCs w:val="0"/>
          <w:szCs w:val="20"/>
          <w:shd w:val="clear" w:color="auto" w:fill="FFFFFF"/>
        </w:rPr>
        <w:t>w tym</w:t>
      </w:r>
      <w:r w:rsidRPr="00DB0C96">
        <w:rPr>
          <w:rStyle w:val="Pogrubienie"/>
          <w:rFonts w:cs="Arial"/>
          <w:b w:val="0"/>
          <w:bCs w:val="0"/>
          <w:szCs w:val="20"/>
          <w:shd w:val="clear" w:color="auto" w:fill="FFFFFF"/>
        </w:rPr>
        <w:t xml:space="preserve"> 915 ofert terenów inwestycyjnych, których łączna powierzchnia </w:t>
      </w:r>
      <w:r w:rsidR="003C59BB" w:rsidRPr="00DB0C96">
        <w:rPr>
          <w:rStyle w:val="Pogrubienie"/>
          <w:rFonts w:cs="Arial"/>
          <w:b w:val="0"/>
          <w:bCs w:val="0"/>
          <w:szCs w:val="20"/>
          <w:shd w:val="clear" w:color="auto" w:fill="FFFFFF"/>
        </w:rPr>
        <w:t>wynosi</w:t>
      </w:r>
      <w:r w:rsidRPr="00DB0C96">
        <w:rPr>
          <w:rStyle w:val="Pogrubienie"/>
          <w:rFonts w:cs="Arial"/>
          <w:b w:val="0"/>
          <w:bCs w:val="0"/>
          <w:szCs w:val="20"/>
          <w:shd w:val="clear" w:color="auto" w:fill="FFFFFF"/>
        </w:rPr>
        <w:t xml:space="preserve"> 13</w:t>
      </w:r>
      <w:r w:rsidR="003C59BB" w:rsidRPr="00DB0C96">
        <w:rPr>
          <w:rStyle w:val="Pogrubienie"/>
          <w:rFonts w:cs="Arial"/>
          <w:b w:val="0"/>
          <w:bCs w:val="0"/>
          <w:szCs w:val="20"/>
          <w:shd w:val="clear" w:color="auto" w:fill="FFFFFF"/>
        </w:rPr>
        <w:t> </w:t>
      </w:r>
      <w:r w:rsidRPr="00DB0C96">
        <w:rPr>
          <w:rStyle w:val="Pogrubienie"/>
          <w:rFonts w:cs="Arial"/>
          <w:b w:val="0"/>
          <w:bCs w:val="0"/>
          <w:szCs w:val="20"/>
          <w:shd w:val="clear" w:color="auto" w:fill="FFFFFF"/>
        </w:rPr>
        <w:t>932,85 ha</w:t>
      </w:r>
      <w:r w:rsidRPr="00DB0C96">
        <w:rPr>
          <w:rStyle w:val="Odwoanieprzypisudolnego"/>
          <w:rFonts w:cs="Arial"/>
          <w:b/>
          <w:bCs/>
          <w:szCs w:val="20"/>
          <w:shd w:val="clear" w:color="auto" w:fill="FFFFFF"/>
        </w:rPr>
        <w:footnoteReference w:id="17"/>
      </w:r>
      <w:r w:rsidRPr="00DB0C96">
        <w:rPr>
          <w:rStyle w:val="Pogrubienie"/>
          <w:rFonts w:cs="Arial"/>
          <w:b w:val="0"/>
          <w:bCs w:val="0"/>
          <w:szCs w:val="20"/>
          <w:shd w:val="clear" w:color="auto" w:fill="FFFFFF"/>
        </w:rPr>
        <w:t xml:space="preserve">. Większości ofert </w:t>
      </w:r>
      <w:r w:rsidR="003C59BB" w:rsidRPr="00DB0C96">
        <w:rPr>
          <w:rStyle w:val="Pogrubienie"/>
          <w:rFonts w:cs="Arial"/>
          <w:b w:val="0"/>
          <w:bCs w:val="0"/>
          <w:szCs w:val="20"/>
          <w:shd w:val="clear" w:color="auto" w:fill="FFFFFF"/>
        </w:rPr>
        <w:t xml:space="preserve">dotyczy </w:t>
      </w:r>
      <w:r w:rsidRPr="00DB0C96">
        <w:rPr>
          <w:rStyle w:val="Pogrubienie"/>
          <w:rFonts w:cs="Arial"/>
          <w:b w:val="0"/>
          <w:bCs w:val="0"/>
          <w:szCs w:val="20"/>
          <w:shd w:val="clear" w:color="auto" w:fill="FFFFFF"/>
        </w:rPr>
        <w:t>terenów inwestycyjnych (85</w:t>
      </w:r>
      <w:r w:rsidR="00324644"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w:t>
      </w:r>
      <w:r w:rsidR="003C59BB" w:rsidRPr="00DB0C96">
        <w:rPr>
          <w:rStyle w:val="Pogrubienie"/>
          <w:rFonts w:cs="Arial"/>
          <w:b w:val="0"/>
          <w:bCs w:val="0"/>
          <w:szCs w:val="20"/>
          <w:shd w:val="clear" w:color="auto" w:fill="FFFFFF"/>
        </w:rPr>
        <w:t>, których</w:t>
      </w:r>
      <w:r w:rsidRPr="00DB0C96">
        <w:rPr>
          <w:rStyle w:val="Pogrubienie"/>
          <w:rFonts w:cs="Arial"/>
          <w:b w:val="0"/>
          <w:bCs w:val="0"/>
          <w:szCs w:val="20"/>
          <w:shd w:val="clear" w:color="auto" w:fill="FFFFFF"/>
        </w:rPr>
        <w:t xml:space="preserve"> właścicielami są podmioty publiczne, tylko 160 ofert w bazie</w:t>
      </w:r>
      <w:r w:rsidR="003C59BB" w:rsidRPr="00DB0C96">
        <w:rPr>
          <w:rStyle w:val="Pogrubienie"/>
          <w:rFonts w:cs="Arial"/>
          <w:b w:val="0"/>
          <w:bCs w:val="0"/>
          <w:szCs w:val="20"/>
          <w:shd w:val="clear" w:color="auto" w:fill="FFFFFF"/>
        </w:rPr>
        <w:t xml:space="preserve"> dotyczy terenów będących własnością osób prywatnych</w:t>
      </w:r>
      <w:r w:rsidR="002D180C"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w:t>
      </w:r>
    </w:p>
    <w:p w14:paraId="4FD6CBCB" w14:textId="40A7EE3D"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 xml:space="preserve">Województwo wielkopolskie plasuje się na </w:t>
      </w:r>
      <w:r w:rsidR="005C3D09" w:rsidRPr="00DB0C96">
        <w:rPr>
          <w:rStyle w:val="Pogrubienie"/>
          <w:rFonts w:cs="Arial"/>
          <w:b w:val="0"/>
          <w:bCs w:val="0"/>
          <w:szCs w:val="20"/>
          <w:shd w:val="clear" w:color="auto" w:fill="FFFFFF"/>
        </w:rPr>
        <w:t xml:space="preserve">3. </w:t>
      </w:r>
      <w:r w:rsidRPr="00DB0C96">
        <w:rPr>
          <w:rStyle w:val="Pogrubienie"/>
          <w:rFonts w:cs="Arial"/>
          <w:b w:val="0"/>
          <w:bCs w:val="0"/>
          <w:szCs w:val="20"/>
          <w:shd w:val="clear" w:color="auto" w:fill="FFFFFF"/>
        </w:rPr>
        <w:t>miejscu</w:t>
      </w:r>
      <w:r w:rsidR="005C3D09" w:rsidRPr="00DB0C96">
        <w:rPr>
          <w:rStyle w:val="Pogrubienie"/>
          <w:rFonts w:cs="Arial"/>
          <w:b w:val="0"/>
          <w:bCs w:val="0"/>
          <w:szCs w:val="20"/>
          <w:shd w:val="clear" w:color="auto" w:fill="FFFFFF"/>
        </w:rPr>
        <w:t xml:space="preserve"> wśród regionów</w:t>
      </w:r>
      <w:r w:rsidRPr="00DB0C96">
        <w:rPr>
          <w:rStyle w:val="Pogrubienie"/>
          <w:rFonts w:cs="Arial"/>
          <w:b w:val="0"/>
          <w:bCs w:val="0"/>
          <w:szCs w:val="20"/>
          <w:shd w:val="clear" w:color="auto" w:fill="FFFFFF"/>
        </w:rPr>
        <w:t xml:space="preserve"> pod względem </w:t>
      </w:r>
      <w:r w:rsidR="005A6183" w:rsidRPr="00DB0C96">
        <w:rPr>
          <w:rStyle w:val="Pogrubienie"/>
          <w:rFonts w:cs="Arial"/>
          <w:b w:val="0"/>
          <w:bCs w:val="0"/>
          <w:szCs w:val="20"/>
          <w:shd w:val="clear" w:color="auto" w:fill="FFFFFF"/>
        </w:rPr>
        <w:t>liczby</w:t>
      </w:r>
      <w:r w:rsidRPr="00DB0C96">
        <w:rPr>
          <w:rStyle w:val="Pogrubienie"/>
          <w:rFonts w:cs="Arial"/>
          <w:b w:val="0"/>
          <w:bCs w:val="0"/>
          <w:szCs w:val="20"/>
          <w:shd w:val="clear" w:color="auto" w:fill="FFFFFF"/>
        </w:rPr>
        <w:t xml:space="preserve"> zawartych </w:t>
      </w:r>
      <w:r w:rsidR="005C3D09" w:rsidRPr="00DB0C96">
        <w:rPr>
          <w:rStyle w:val="Pogrubienie"/>
          <w:rFonts w:cs="Arial"/>
          <w:b w:val="0"/>
          <w:bCs w:val="0"/>
          <w:szCs w:val="20"/>
          <w:shd w:val="clear" w:color="auto" w:fill="FFFFFF"/>
        </w:rPr>
        <w:t xml:space="preserve">w bazie </w:t>
      </w:r>
      <w:r w:rsidRPr="00DB0C96">
        <w:rPr>
          <w:rStyle w:val="Pogrubienie"/>
          <w:rFonts w:cs="Arial"/>
          <w:b w:val="0"/>
          <w:bCs w:val="0"/>
          <w:szCs w:val="20"/>
          <w:shd w:val="clear" w:color="auto" w:fill="FFFFFF"/>
        </w:rPr>
        <w:t xml:space="preserve">ofert </w:t>
      </w:r>
      <w:r w:rsidR="00957734"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96, a drugie pod względem powierzchni oferowanych terenów</w:t>
      </w:r>
      <w:r w:rsidR="005A6183"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tj. 1</w:t>
      </w:r>
      <w:r w:rsidR="00873CDB" w:rsidRPr="00DB0C96">
        <w:rPr>
          <w:rStyle w:val="Pogrubienie"/>
          <w:rFonts w:cs="Arial"/>
          <w:b w:val="0"/>
          <w:bCs w:val="0"/>
          <w:szCs w:val="20"/>
          <w:shd w:val="clear" w:color="auto" w:fill="FFFFFF"/>
        </w:rPr>
        <w:t> </w:t>
      </w:r>
      <w:r w:rsidRPr="00DB0C96">
        <w:rPr>
          <w:rStyle w:val="Pogrubienie"/>
          <w:rFonts w:cs="Arial"/>
          <w:b w:val="0"/>
          <w:bCs w:val="0"/>
          <w:szCs w:val="20"/>
          <w:shd w:val="clear" w:color="auto" w:fill="FFFFFF"/>
        </w:rPr>
        <w:t>686,1 ha. Najwięcej ofert w bazie PAIH pochodzi z województwa kujawsko</w:t>
      </w:r>
      <w:r w:rsidR="005A6183"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pomorskiego</w:t>
      </w:r>
      <w:r w:rsidR="005A6183"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tj. 121</w:t>
      </w:r>
      <w:r w:rsidR="005A6183"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o powierzchni 1</w:t>
      </w:r>
      <w:r w:rsidR="00873CDB" w:rsidRPr="00DB0C96">
        <w:rPr>
          <w:rStyle w:val="Pogrubienie"/>
          <w:rFonts w:cs="Arial"/>
          <w:b w:val="0"/>
          <w:bCs w:val="0"/>
          <w:szCs w:val="20"/>
          <w:shd w:val="clear" w:color="auto" w:fill="FFFFFF"/>
        </w:rPr>
        <w:t> </w:t>
      </w:r>
      <w:r w:rsidRPr="00DB0C96">
        <w:rPr>
          <w:rStyle w:val="Pogrubienie"/>
          <w:rFonts w:cs="Arial"/>
          <w:b w:val="0"/>
          <w:bCs w:val="0"/>
          <w:szCs w:val="20"/>
          <w:shd w:val="clear" w:color="auto" w:fill="FFFFFF"/>
        </w:rPr>
        <w:t>818,68 ha. Województwo dolnośląskie zajmuje drugie miejsce pod</w:t>
      </w:r>
      <w:r w:rsidR="005A6183"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 xml:space="preserve">względem </w:t>
      </w:r>
      <w:r w:rsidR="005A6183" w:rsidRPr="00DB0C96">
        <w:rPr>
          <w:rStyle w:val="Pogrubienie"/>
          <w:rFonts w:cs="Arial"/>
          <w:b w:val="0"/>
          <w:bCs w:val="0"/>
          <w:szCs w:val="20"/>
          <w:shd w:val="clear" w:color="auto" w:fill="FFFFFF"/>
        </w:rPr>
        <w:t>liczby</w:t>
      </w:r>
      <w:r w:rsidRPr="00DB0C96">
        <w:rPr>
          <w:rStyle w:val="Pogrubienie"/>
          <w:rFonts w:cs="Arial"/>
          <w:b w:val="0"/>
          <w:bCs w:val="0"/>
          <w:szCs w:val="20"/>
          <w:shd w:val="clear" w:color="auto" w:fill="FFFFFF"/>
        </w:rPr>
        <w:t xml:space="preserve"> ofert (108), </w:t>
      </w:r>
      <w:r w:rsidR="00873CDB" w:rsidRPr="00DB0C96">
        <w:rPr>
          <w:rStyle w:val="Pogrubienie"/>
          <w:rFonts w:cs="Arial"/>
          <w:b w:val="0"/>
          <w:bCs w:val="0"/>
          <w:szCs w:val="20"/>
          <w:shd w:val="clear" w:color="auto" w:fill="FFFFFF"/>
        </w:rPr>
        <w:t xml:space="preserve">zaś </w:t>
      </w:r>
      <w:r w:rsidRPr="00DB0C96">
        <w:rPr>
          <w:rStyle w:val="Pogrubienie"/>
          <w:rFonts w:cs="Arial"/>
          <w:b w:val="0"/>
          <w:bCs w:val="0"/>
          <w:szCs w:val="20"/>
          <w:shd w:val="clear" w:color="auto" w:fill="FFFFFF"/>
        </w:rPr>
        <w:t>trzecie pod względem powierzchni terenów (1</w:t>
      </w:r>
      <w:r w:rsidR="00AC7615" w:rsidRPr="00DB0C96">
        <w:rPr>
          <w:rStyle w:val="Pogrubienie"/>
          <w:rFonts w:cs="Arial"/>
          <w:b w:val="0"/>
          <w:bCs w:val="0"/>
          <w:szCs w:val="20"/>
          <w:shd w:val="clear" w:color="auto" w:fill="FFFFFF"/>
        </w:rPr>
        <w:t> </w:t>
      </w:r>
      <w:r w:rsidRPr="00DB0C96">
        <w:rPr>
          <w:rStyle w:val="Pogrubienie"/>
          <w:rFonts w:cs="Arial"/>
          <w:b w:val="0"/>
          <w:bCs w:val="0"/>
          <w:szCs w:val="20"/>
          <w:shd w:val="clear" w:color="auto" w:fill="FFFFFF"/>
        </w:rPr>
        <w:t xml:space="preserve">613,47 ha). </w:t>
      </w:r>
    </w:p>
    <w:p w14:paraId="7E550C99" w14:textId="1BFF00CB" w:rsidR="00FE734D" w:rsidRPr="00DB0C96" w:rsidRDefault="00AC7615"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W bazie PAIH n</w:t>
      </w:r>
      <w:r w:rsidR="00FE734D" w:rsidRPr="00DB0C96">
        <w:rPr>
          <w:rStyle w:val="Pogrubienie"/>
          <w:rFonts w:cs="Arial"/>
          <w:b w:val="0"/>
          <w:bCs w:val="0"/>
          <w:szCs w:val="20"/>
          <w:shd w:val="clear" w:color="auto" w:fill="FFFFFF"/>
        </w:rPr>
        <w:t xml:space="preserve">ajwiększa działka inwestycyjna </w:t>
      </w:r>
      <w:r w:rsidR="00F32B5D" w:rsidRPr="00DB0C96">
        <w:rPr>
          <w:rStyle w:val="Pogrubienie"/>
          <w:rFonts w:cs="Arial"/>
          <w:b w:val="0"/>
          <w:bCs w:val="0"/>
          <w:szCs w:val="20"/>
          <w:shd w:val="clear" w:color="auto" w:fill="FFFFFF"/>
        </w:rPr>
        <w:t xml:space="preserve">z województwa wielkopolskiego </w:t>
      </w:r>
      <w:r w:rsidR="00FE734D" w:rsidRPr="00DB0C96">
        <w:rPr>
          <w:rStyle w:val="Pogrubienie"/>
          <w:rFonts w:cs="Arial"/>
          <w:b w:val="0"/>
          <w:bCs w:val="0"/>
          <w:szCs w:val="20"/>
          <w:shd w:val="clear" w:color="auto" w:fill="FFFFFF"/>
        </w:rPr>
        <w:t>znajduje się w Rawiczu i ma powierzchnię 180 ha, co</w:t>
      </w:r>
      <w:r w:rsidR="005A6183"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stanowi 9</w:t>
      </w:r>
      <w:r w:rsidR="00324644" w:rsidRPr="00DB0C96">
        <w:rPr>
          <w:rStyle w:val="Pogrubienie"/>
          <w:rFonts w:cs="Arial"/>
          <w:b w:val="0"/>
          <w:bCs w:val="0"/>
          <w:szCs w:val="20"/>
          <w:shd w:val="clear" w:color="auto" w:fill="FFFFFF"/>
        </w:rPr>
        <w:t>%</w:t>
      </w:r>
      <w:r w:rsidR="00FE734D" w:rsidRPr="00DB0C96">
        <w:rPr>
          <w:rStyle w:val="Pogrubienie"/>
          <w:rFonts w:cs="Arial"/>
          <w:b w:val="0"/>
          <w:bCs w:val="0"/>
          <w:szCs w:val="20"/>
          <w:shd w:val="clear" w:color="auto" w:fill="FFFFFF"/>
        </w:rPr>
        <w:t xml:space="preserve"> powierzchni wszystkich oferowanych </w:t>
      </w:r>
      <w:r w:rsidRPr="00DB0C96">
        <w:rPr>
          <w:rStyle w:val="Pogrubienie"/>
          <w:rFonts w:cs="Arial"/>
          <w:b w:val="0"/>
          <w:bCs w:val="0"/>
          <w:szCs w:val="20"/>
          <w:shd w:val="clear" w:color="auto" w:fill="FFFFFF"/>
        </w:rPr>
        <w:t xml:space="preserve">w </w:t>
      </w:r>
      <w:r w:rsidR="00310A44" w:rsidRPr="00DB0C96">
        <w:rPr>
          <w:rStyle w:val="Pogrubienie"/>
          <w:rFonts w:cs="Arial"/>
          <w:b w:val="0"/>
          <w:bCs w:val="0"/>
          <w:szCs w:val="20"/>
          <w:shd w:val="clear" w:color="auto" w:fill="FFFFFF"/>
        </w:rPr>
        <w:t>bazie</w:t>
      </w:r>
      <w:r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terenów inwestycyjnych</w:t>
      </w:r>
      <w:r w:rsidRPr="00DB0C96">
        <w:rPr>
          <w:rStyle w:val="Pogrubienie"/>
          <w:rFonts w:cs="Arial"/>
          <w:b w:val="0"/>
          <w:bCs w:val="0"/>
          <w:szCs w:val="20"/>
          <w:shd w:val="clear" w:color="auto" w:fill="FFFFFF"/>
        </w:rPr>
        <w:t xml:space="preserve"> z </w:t>
      </w:r>
      <w:r w:rsidR="00310A44" w:rsidRPr="00DB0C96">
        <w:rPr>
          <w:rStyle w:val="Pogrubienie"/>
          <w:rFonts w:cs="Arial"/>
          <w:b w:val="0"/>
          <w:bCs w:val="0"/>
          <w:szCs w:val="20"/>
          <w:shd w:val="clear" w:color="auto" w:fill="FFFFFF"/>
        </w:rPr>
        <w:t>Wielkopolski</w:t>
      </w:r>
      <w:r w:rsidR="00FE734D" w:rsidRPr="00DB0C96">
        <w:rPr>
          <w:rStyle w:val="Pogrubienie"/>
          <w:rFonts w:cs="Arial"/>
          <w:b w:val="0"/>
          <w:bCs w:val="0"/>
          <w:szCs w:val="20"/>
          <w:shd w:val="clear" w:color="auto" w:fill="FFFFFF"/>
        </w:rPr>
        <w:t>. Działka oferowana jest przez właścicieli prywatnych w cenie 70 zł/m</w:t>
      </w:r>
      <w:r w:rsidR="00FE734D" w:rsidRPr="00DB0C96">
        <w:rPr>
          <w:rStyle w:val="Pogrubienie"/>
          <w:rFonts w:cs="Arial"/>
          <w:b w:val="0"/>
          <w:bCs w:val="0"/>
          <w:szCs w:val="20"/>
          <w:shd w:val="clear" w:color="auto" w:fill="FFFFFF"/>
          <w:vertAlign w:val="superscript"/>
        </w:rPr>
        <w:t>2</w:t>
      </w:r>
      <w:r w:rsidR="00FE734D" w:rsidRPr="00DB0C96">
        <w:rPr>
          <w:rStyle w:val="Pogrubienie"/>
          <w:rFonts w:cs="Arial"/>
          <w:b w:val="0"/>
          <w:bCs w:val="0"/>
          <w:szCs w:val="20"/>
          <w:shd w:val="clear" w:color="auto" w:fill="FFFFFF"/>
        </w:rPr>
        <w:t>. Umiejscowiona jest w</w:t>
      </w:r>
      <w:r w:rsidR="005238DA"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 xml:space="preserve">odległości 4 km od drogi S4 i 82 km od A4. Obecnie użytkowana jest rolniczo, </w:t>
      </w:r>
      <w:r w:rsidR="00A4780E" w:rsidRPr="00DB0C96">
        <w:rPr>
          <w:rStyle w:val="Pogrubienie"/>
          <w:rFonts w:cs="Arial"/>
          <w:b w:val="0"/>
          <w:bCs w:val="0"/>
          <w:szCs w:val="20"/>
          <w:shd w:val="clear" w:color="auto" w:fill="FFFFFF"/>
        </w:rPr>
        <w:t xml:space="preserve">a </w:t>
      </w:r>
      <w:r w:rsidR="00FE734D" w:rsidRPr="00DB0C96">
        <w:rPr>
          <w:rStyle w:val="Pogrubienie"/>
          <w:rFonts w:cs="Arial"/>
          <w:b w:val="0"/>
          <w:bCs w:val="0"/>
          <w:szCs w:val="20"/>
          <w:shd w:val="clear" w:color="auto" w:fill="FFFFFF"/>
        </w:rPr>
        <w:t xml:space="preserve">na </w:t>
      </w:r>
      <w:r w:rsidR="00A4780E" w:rsidRPr="00DB0C96">
        <w:rPr>
          <w:rStyle w:val="Pogrubienie"/>
          <w:rFonts w:cs="Arial"/>
          <w:b w:val="0"/>
          <w:bCs w:val="0"/>
          <w:szCs w:val="20"/>
          <w:shd w:val="clear" w:color="auto" w:fill="FFFFFF"/>
        </w:rPr>
        <w:t xml:space="preserve">jej </w:t>
      </w:r>
      <w:r w:rsidR="00FE734D" w:rsidRPr="00DB0C96">
        <w:rPr>
          <w:rStyle w:val="Pogrubienie"/>
          <w:rFonts w:cs="Arial"/>
          <w:b w:val="0"/>
          <w:bCs w:val="0"/>
          <w:szCs w:val="20"/>
          <w:shd w:val="clear" w:color="auto" w:fill="FFFFFF"/>
        </w:rPr>
        <w:t>ter</w:t>
      </w:r>
      <w:r w:rsidR="005C0B9A" w:rsidRPr="00DB0C96">
        <w:rPr>
          <w:rStyle w:val="Pogrubienie"/>
          <w:rFonts w:cs="Arial"/>
          <w:b w:val="0"/>
          <w:bCs w:val="0"/>
          <w:szCs w:val="20"/>
          <w:shd w:val="clear" w:color="auto" w:fill="FFFFFF"/>
        </w:rPr>
        <w:t>e</w:t>
      </w:r>
      <w:r w:rsidR="00FE734D" w:rsidRPr="00DB0C96">
        <w:rPr>
          <w:rStyle w:val="Pogrubienie"/>
          <w:rFonts w:cs="Arial"/>
          <w:b w:val="0"/>
          <w:bCs w:val="0"/>
          <w:szCs w:val="20"/>
          <w:shd w:val="clear" w:color="auto" w:fill="FFFFFF"/>
        </w:rPr>
        <w:t xml:space="preserve">nie dostępne są przyłącza do wszystkich mediów. </w:t>
      </w:r>
      <w:r w:rsidR="004771A2" w:rsidRPr="00DB0C96">
        <w:rPr>
          <w:rStyle w:val="Pogrubienie"/>
          <w:rFonts w:cs="Arial"/>
          <w:b w:val="0"/>
          <w:bCs w:val="0"/>
          <w:szCs w:val="20"/>
          <w:shd w:val="clear" w:color="auto" w:fill="FFFFFF"/>
        </w:rPr>
        <w:t>Pod względem łącznej powierzchni terenów inwestycyjnych zamieszczonych w bazie wyróżniają się następujące gminy województwa wielkopolskiego</w:t>
      </w:r>
      <w:r w:rsidR="00FE734D" w:rsidRPr="00DB0C96">
        <w:rPr>
          <w:rStyle w:val="Pogrubienie"/>
          <w:rFonts w:cs="Arial"/>
          <w:b w:val="0"/>
          <w:bCs w:val="0"/>
          <w:szCs w:val="20"/>
          <w:shd w:val="clear" w:color="auto" w:fill="FFFFFF"/>
        </w:rPr>
        <w:t>: Konin</w:t>
      </w:r>
      <w:r w:rsidR="005A6183"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(270,85</w:t>
      </w:r>
      <w:r w:rsidR="005238DA"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ha), Tarnowo Podgórne (245,35 ha) oraz Rawicz (232,32 ha). Tereny te</w:t>
      </w:r>
      <w:r w:rsidR="005A6183"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 xml:space="preserve">charakteryzują się dostępnością transportową z uwagi na zlokalizowanie w niewielkiej odległości od trasy szybkiego ruchu (Rawicz) </w:t>
      </w:r>
      <w:r w:rsidR="00EE7DB2" w:rsidRPr="00DB0C96">
        <w:rPr>
          <w:rStyle w:val="Pogrubienie"/>
          <w:rFonts w:cs="Arial"/>
          <w:b w:val="0"/>
          <w:bCs w:val="0"/>
          <w:szCs w:val="20"/>
          <w:shd w:val="clear" w:color="auto" w:fill="FFFFFF"/>
        </w:rPr>
        <w:t>i/</w:t>
      </w:r>
      <w:r w:rsidR="00FE734D" w:rsidRPr="00DB0C96">
        <w:rPr>
          <w:rStyle w:val="Pogrubienie"/>
          <w:rFonts w:cs="Arial"/>
          <w:b w:val="0"/>
          <w:bCs w:val="0"/>
          <w:szCs w:val="20"/>
          <w:shd w:val="clear" w:color="auto" w:fill="FFFFFF"/>
        </w:rPr>
        <w:t xml:space="preserve">lub autostrady A2 (Konin i Tarnowo Podgórne). </w:t>
      </w:r>
    </w:p>
    <w:p w14:paraId="1FD15254" w14:textId="236AC35E" w:rsidR="00FE734D" w:rsidRPr="00DB0C96" w:rsidRDefault="00440E71"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B</w:t>
      </w:r>
      <w:r w:rsidR="00FE734D" w:rsidRPr="00DB0C96">
        <w:rPr>
          <w:rStyle w:val="Pogrubienie"/>
          <w:rFonts w:cs="Arial"/>
          <w:b w:val="0"/>
          <w:bCs w:val="0"/>
          <w:szCs w:val="20"/>
          <w:shd w:val="clear" w:color="auto" w:fill="FFFFFF"/>
        </w:rPr>
        <w:t>aza PAIH jest dobrym narzędziem do prac analitycznych, gdyż oferuje możliwość generowania zbiorczych raportów w formacie xls. Raport zawiera listę ofert z</w:t>
      </w:r>
      <w:r w:rsidR="005238DA"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wstępnie wybranego zakresu z możliwością sortowania w podziale na poszczególne jednostki administracyjne</w:t>
      </w:r>
      <w:r w:rsidR="005A6183" w:rsidRPr="00DB0C96">
        <w:rPr>
          <w:rStyle w:val="Pogrubienie"/>
          <w:rFonts w:cs="Arial"/>
          <w:b w:val="0"/>
          <w:bCs w:val="0"/>
          <w:szCs w:val="20"/>
          <w:shd w:val="clear" w:color="auto" w:fill="FFFFFF"/>
        </w:rPr>
        <w:t>,</w:t>
      </w:r>
      <w:r w:rsidR="00FE734D" w:rsidRPr="00DB0C96">
        <w:rPr>
          <w:rStyle w:val="Pogrubienie"/>
          <w:rFonts w:cs="Arial"/>
          <w:b w:val="0"/>
          <w:bCs w:val="0"/>
          <w:szCs w:val="20"/>
          <w:shd w:val="clear" w:color="auto" w:fill="FFFFFF"/>
        </w:rPr>
        <w:t xml:space="preserve"> tj. województwa, powiaty i gminy. Raport zawiera również informację </w:t>
      </w:r>
      <w:r w:rsidR="00296FC6" w:rsidRPr="00DB0C96">
        <w:rPr>
          <w:rStyle w:val="Pogrubienie"/>
          <w:rFonts w:cs="Arial"/>
          <w:b w:val="0"/>
          <w:bCs w:val="0"/>
          <w:szCs w:val="20"/>
          <w:shd w:val="clear" w:color="auto" w:fill="FFFFFF"/>
        </w:rPr>
        <w:br/>
      </w:r>
      <w:r w:rsidR="00FE734D" w:rsidRPr="00DB0C96">
        <w:rPr>
          <w:rStyle w:val="Pogrubienie"/>
          <w:rFonts w:cs="Arial"/>
          <w:b w:val="0"/>
          <w:bCs w:val="0"/>
          <w:szCs w:val="20"/>
          <w:shd w:val="clear" w:color="auto" w:fill="FFFFFF"/>
        </w:rPr>
        <w:t xml:space="preserve">o lokalizacji danej oferty na terenie właściwej </w:t>
      </w:r>
      <w:r w:rsidRPr="00DB0C96">
        <w:rPr>
          <w:rStyle w:val="Pogrubienie"/>
          <w:rFonts w:cs="Arial"/>
          <w:b w:val="0"/>
          <w:bCs w:val="0"/>
          <w:szCs w:val="20"/>
          <w:shd w:val="clear" w:color="auto" w:fill="FFFFFF"/>
        </w:rPr>
        <w:t>SSE</w:t>
      </w:r>
      <w:r w:rsidR="00FE734D" w:rsidRPr="00DB0C96">
        <w:rPr>
          <w:rStyle w:val="Pogrubienie"/>
          <w:rFonts w:cs="Arial"/>
          <w:b w:val="0"/>
          <w:bCs w:val="0"/>
          <w:szCs w:val="20"/>
          <w:shd w:val="clear" w:color="auto" w:fill="FFFFFF"/>
        </w:rPr>
        <w:t xml:space="preserve"> oraz o parametrach tej oferty t</w:t>
      </w:r>
      <w:r w:rsidR="005A6183" w:rsidRPr="00DB0C96">
        <w:rPr>
          <w:rStyle w:val="Pogrubienie"/>
          <w:rFonts w:cs="Arial"/>
          <w:b w:val="0"/>
          <w:bCs w:val="0"/>
          <w:szCs w:val="20"/>
          <w:shd w:val="clear" w:color="auto" w:fill="FFFFFF"/>
        </w:rPr>
        <w:t>akich jak</w:t>
      </w:r>
      <w:r w:rsidRPr="00DB0C96">
        <w:rPr>
          <w:rStyle w:val="Pogrubienie"/>
          <w:rFonts w:cs="Arial"/>
          <w:b w:val="0"/>
          <w:bCs w:val="0"/>
          <w:szCs w:val="20"/>
          <w:shd w:val="clear" w:color="auto" w:fill="FFFFFF"/>
        </w:rPr>
        <w:t>:</w:t>
      </w:r>
      <w:r w:rsidR="00FE734D" w:rsidRPr="00DB0C96">
        <w:rPr>
          <w:rStyle w:val="Pogrubienie"/>
          <w:rFonts w:cs="Arial"/>
          <w:b w:val="0"/>
          <w:bCs w:val="0"/>
          <w:szCs w:val="20"/>
          <w:shd w:val="clear" w:color="auto" w:fill="FFFFFF"/>
        </w:rPr>
        <w:t xml:space="preserve"> powierzchnia, rodzaj własności i informacje o aktualnym </w:t>
      </w:r>
      <w:r w:rsidR="00485AFB" w:rsidRPr="00DB0C96">
        <w:rPr>
          <w:rStyle w:val="Pogrubienie"/>
          <w:rFonts w:cs="Arial"/>
          <w:b w:val="0"/>
          <w:bCs w:val="0"/>
          <w:szCs w:val="20"/>
          <w:shd w:val="clear" w:color="auto" w:fill="FFFFFF"/>
        </w:rPr>
        <w:t>MPZP</w:t>
      </w:r>
      <w:r w:rsidR="00FE734D" w:rsidRPr="00DB0C96">
        <w:rPr>
          <w:rStyle w:val="Pogrubienie"/>
          <w:rFonts w:cs="Arial"/>
          <w:b w:val="0"/>
          <w:bCs w:val="0"/>
          <w:szCs w:val="20"/>
          <w:shd w:val="clear" w:color="auto" w:fill="FFFFFF"/>
        </w:rPr>
        <w:t xml:space="preserve"> i przeznaczeniu terenu. </w:t>
      </w:r>
    </w:p>
    <w:p w14:paraId="3C502706" w14:textId="38AEF0D2" w:rsidR="00FE734D" w:rsidRPr="00DB0C96" w:rsidRDefault="00FE734D" w:rsidP="004B18BB">
      <w:pPr>
        <w:spacing w:before="240" w:after="120"/>
        <w:ind w:firstLine="0"/>
        <w:jc w:val="center"/>
        <w:rPr>
          <w:rStyle w:val="Pogrubienie"/>
          <w:rFonts w:cs="Arial"/>
          <w:color w:val="00007E"/>
          <w:szCs w:val="20"/>
          <w:u w:val="single"/>
          <w:shd w:val="clear" w:color="auto" w:fill="FFFFFF"/>
        </w:rPr>
      </w:pPr>
      <w:r w:rsidRPr="00DB0C96">
        <w:rPr>
          <w:rStyle w:val="Pogrubienie"/>
          <w:rFonts w:cs="Arial"/>
          <w:color w:val="00007E"/>
          <w:szCs w:val="20"/>
          <w:u w:val="single"/>
          <w:shd w:val="clear" w:color="auto" w:fill="FFFFFF"/>
        </w:rPr>
        <w:t xml:space="preserve">Baza </w:t>
      </w:r>
      <w:r w:rsidR="00787161" w:rsidRPr="00DB0C96">
        <w:rPr>
          <w:rStyle w:val="Pogrubienie"/>
          <w:rFonts w:cs="Arial"/>
          <w:color w:val="00007E"/>
          <w:szCs w:val="20"/>
          <w:u w:val="single"/>
          <w:shd w:val="clear" w:color="auto" w:fill="FFFFFF"/>
        </w:rPr>
        <w:t>UMWW</w:t>
      </w:r>
      <w:r w:rsidR="00330FC1" w:rsidRPr="00DB0C96">
        <w:rPr>
          <w:rStyle w:val="Pogrubienie"/>
          <w:rFonts w:cs="Arial"/>
          <w:color w:val="00007E"/>
          <w:szCs w:val="20"/>
          <w:u w:val="single"/>
          <w:shd w:val="clear" w:color="auto" w:fill="FFFFFF"/>
        </w:rPr>
        <w:t xml:space="preserve"> – EBOI</w:t>
      </w:r>
    </w:p>
    <w:p w14:paraId="69F5E818" w14:textId="51D5B142" w:rsidR="00FE734D" w:rsidRPr="00DB0C96" w:rsidRDefault="00316764" w:rsidP="004B18BB">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EBOI</w:t>
      </w:r>
      <w:r w:rsidR="00787161" w:rsidRPr="00DB0C96">
        <w:rPr>
          <w:rStyle w:val="Pogrubienie"/>
          <w:rFonts w:cs="Arial"/>
          <w:b w:val="0"/>
          <w:bCs w:val="0"/>
          <w:szCs w:val="20"/>
          <w:shd w:val="clear" w:color="auto" w:fill="FFFFFF"/>
        </w:rPr>
        <w:t xml:space="preserve"> p</w:t>
      </w:r>
      <w:r w:rsidR="00FE734D" w:rsidRPr="00DB0C96">
        <w:rPr>
          <w:rStyle w:val="Pogrubienie"/>
          <w:rFonts w:cs="Arial"/>
          <w:b w:val="0"/>
          <w:bCs w:val="0"/>
          <w:szCs w:val="20"/>
          <w:shd w:val="clear" w:color="auto" w:fill="FFFFFF"/>
        </w:rPr>
        <w:t xml:space="preserve">rowadzona przez </w:t>
      </w:r>
      <w:r w:rsidR="00787161" w:rsidRPr="00DB0C96">
        <w:rPr>
          <w:rStyle w:val="Pogrubienie"/>
          <w:rFonts w:cs="Arial"/>
          <w:b w:val="0"/>
          <w:bCs w:val="0"/>
          <w:szCs w:val="20"/>
          <w:shd w:val="clear" w:color="auto" w:fill="FFFFFF"/>
        </w:rPr>
        <w:t>UMWW</w:t>
      </w:r>
      <w:r w:rsidR="00FE734D" w:rsidRPr="00DB0C96">
        <w:rPr>
          <w:rStyle w:val="Pogrubienie"/>
          <w:rFonts w:cs="Arial"/>
          <w:b w:val="0"/>
          <w:bCs w:val="0"/>
          <w:szCs w:val="20"/>
          <w:shd w:val="clear" w:color="auto" w:fill="FFFFFF"/>
        </w:rPr>
        <w:t xml:space="preserve"> </w:t>
      </w:r>
      <w:r w:rsidR="007338B1" w:rsidRPr="00DB0C96">
        <w:rPr>
          <w:rStyle w:val="Pogrubienie"/>
          <w:rFonts w:cs="Arial"/>
          <w:b w:val="0"/>
          <w:bCs w:val="0"/>
          <w:szCs w:val="20"/>
          <w:shd w:val="clear" w:color="auto" w:fill="FFFFFF"/>
        </w:rPr>
        <w:t>jest dostępna na</w:t>
      </w:r>
      <w:r w:rsidR="00FE734D" w:rsidRPr="00DB0C96">
        <w:rPr>
          <w:rStyle w:val="Pogrubienie"/>
          <w:rFonts w:cs="Arial"/>
          <w:b w:val="0"/>
          <w:bCs w:val="0"/>
          <w:szCs w:val="20"/>
          <w:shd w:val="clear" w:color="auto" w:fill="FFFFFF"/>
        </w:rPr>
        <w:t xml:space="preserve"> stronie </w:t>
      </w:r>
      <w:r w:rsidR="00787161" w:rsidRPr="00DB0C96">
        <w:rPr>
          <w:rStyle w:val="Pogrubienie"/>
          <w:rFonts w:cs="Arial"/>
          <w:b w:val="0"/>
          <w:bCs w:val="0"/>
          <w:szCs w:val="20"/>
          <w:shd w:val="clear" w:color="auto" w:fill="FFFFFF"/>
        </w:rPr>
        <w:t xml:space="preserve">internetowej </w:t>
      </w:r>
      <w:r w:rsidR="00FE734D" w:rsidRPr="00DB0C96">
        <w:rPr>
          <w:rStyle w:val="Pogrubienie"/>
          <w:rFonts w:cs="Arial"/>
          <w:b w:val="0"/>
          <w:bCs w:val="0"/>
          <w:szCs w:val="20"/>
          <w:shd w:val="clear" w:color="auto" w:fill="FFFFFF"/>
        </w:rPr>
        <w:t xml:space="preserve">http://eboi.umww.pl. Oprócz wyszukiwarki ofert inwestycyjnych </w:t>
      </w:r>
      <w:r w:rsidR="00787161" w:rsidRPr="00DB0C96">
        <w:rPr>
          <w:rStyle w:val="Pogrubienie"/>
          <w:rFonts w:cs="Arial"/>
          <w:b w:val="0"/>
          <w:bCs w:val="0"/>
          <w:szCs w:val="20"/>
          <w:shd w:val="clear" w:color="auto" w:fill="FFFFFF"/>
        </w:rPr>
        <w:t xml:space="preserve">na stronie internetowej </w:t>
      </w:r>
      <w:r w:rsidR="00F41C85" w:rsidRPr="00DB0C96">
        <w:rPr>
          <w:rStyle w:val="Pogrubienie"/>
          <w:rFonts w:cs="Arial"/>
          <w:b w:val="0"/>
          <w:bCs w:val="0"/>
          <w:szCs w:val="20"/>
          <w:shd w:val="clear" w:color="auto" w:fill="FFFFFF"/>
        </w:rPr>
        <w:t xml:space="preserve">znaleźć można </w:t>
      </w:r>
      <w:r w:rsidR="00FE734D" w:rsidRPr="00DB0C96">
        <w:rPr>
          <w:rStyle w:val="Pogrubienie"/>
          <w:rFonts w:cs="Arial"/>
          <w:b w:val="0"/>
          <w:bCs w:val="0"/>
          <w:szCs w:val="20"/>
          <w:shd w:val="clear" w:color="auto" w:fill="FFFFFF"/>
        </w:rPr>
        <w:t>również dane statystyczne i</w:t>
      </w:r>
      <w:r w:rsidR="005A6183" w:rsidRPr="00DB0C96">
        <w:rPr>
          <w:rStyle w:val="Pogrubienie"/>
          <w:rFonts w:cs="Arial"/>
          <w:b w:val="0"/>
          <w:bCs w:val="0"/>
          <w:szCs w:val="20"/>
          <w:shd w:val="clear" w:color="auto" w:fill="FFFFFF"/>
        </w:rPr>
        <w:t xml:space="preserve"> </w:t>
      </w:r>
      <w:r w:rsidR="00FE734D" w:rsidRPr="00DB0C96">
        <w:rPr>
          <w:rStyle w:val="Pogrubienie"/>
          <w:rFonts w:cs="Arial"/>
          <w:b w:val="0"/>
          <w:bCs w:val="0"/>
          <w:szCs w:val="20"/>
          <w:shd w:val="clear" w:color="auto" w:fill="FFFFFF"/>
        </w:rPr>
        <w:t>informacj</w:t>
      </w:r>
      <w:r w:rsidR="00C073F4" w:rsidRPr="00DB0C96">
        <w:rPr>
          <w:rStyle w:val="Pogrubienie"/>
          <w:rFonts w:cs="Arial"/>
          <w:b w:val="0"/>
          <w:bCs w:val="0"/>
          <w:szCs w:val="20"/>
          <w:shd w:val="clear" w:color="auto" w:fill="FFFFFF"/>
        </w:rPr>
        <w:t>e</w:t>
      </w:r>
      <w:r w:rsidR="00FE734D" w:rsidRPr="00DB0C96">
        <w:rPr>
          <w:rStyle w:val="Pogrubienie"/>
          <w:rFonts w:cs="Arial"/>
          <w:b w:val="0"/>
          <w:bCs w:val="0"/>
          <w:szCs w:val="20"/>
          <w:shd w:val="clear" w:color="auto" w:fill="FFFFFF"/>
        </w:rPr>
        <w:t xml:space="preserve"> o województwie wielkopolskim, poradnik </w:t>
      </w:r>
      <w:r w:rsidR="00296FC6" w:rsidRPr="00DB0C96">
        <w:rPr>
          <w:rStyle w:val="Pogrubienie"/>
          <w:rFonts w:cs="Arial"/>
          <w:b w:val="0"/>
          <w:bCs w:val="0"/>
          <w:szCs w:val="20"/>
          <w:shd w:val="clear" w:color="auto" w:fill="FFFFFF"/>
        </w:rPr>
        <w:br/>
      </w:r>
      <w:r w:rsidR="00FE734D" w:rsidRPr="00DB0C96">
        <w:rPr>
          <w:rStyle w:val="Pogrubienie"/>
          <w:rFonts w:cs="Arial"/>
          <w:b w:val="0"/>
          <w:bCs w:val="0"/>
          <w:szCs w:val="20"/>
          <w:shd w:val="clear" w:color="auto" w:fill="FFFFFF"/>
        </w:rPr>
        <w:t xml:space="preserve">„10 kroków inwestora” oraz bazę </w:t>
      </w:r>
      <w:r w:rsidR="00787161" w:rsidRPr="00DB0C96">
        <w:rPr>
          <w:rStyle w:val="Pogrubienie"/>
          <w:rFonts w:cs="Arial"/>
          <w:b w:val="0"/>
          <w:bCs w:val="0"/>
          <w:szCs w:val="20"/>
          <w:shd w:val="clear" w:color="auto" w:fill="FFFFFF"/>
        </w:rPr>
        <w:t>IOB</w:t>
      </w:r>
      <w:r w:rsidR="00FE734D" w:rsidRPr="00DB0C96">
        <w:rPr>
          <w:rStyle w:val="Pogrubienie"/>
          <w:rFonts w:cs="Arial"/>
          <w:b w:val="0"/>
          <w:bCs w:val="0"/>
          <w:szCs w:val="20"/>
          <w:shd w:val="clear" w:color="auto" w:fill="FFFFFF"/>
        </w:rPr>
        <w:t xml:space="preserve"> </w:t>
      </w:r>
      <w:r w:rsidR="0001330D" w:rsidRPr="00DB0C96">
        <w:rPr>
          <w:rStyle w:val="Pogrubienie"/>
          <w:rFonts w:cs="Arial"/>
          <w:b w:val="0"/>
          <w:bCs w:val="0"/>
          <w:szCs w:val="20"/>
          <w:shd w:val="clear" w:color="auto" w:fill="FFFFFF"/>
        </w:rPr>
        <w:t xml:space="preserve">i </w:t>
      </w:r>
      <w:r w:rsidR="00787161" w:rsidRPr="00DB0C96">
        <w:rPr>
          <w:rStyle w:val="Pogrubienie"/>
          <w:rFonts w:cs="Arial"/>
          <w:b w:val="0"/>
          <w:bCs w:val="0"/>
          <w:szCs w:val="20"/>
          <w:shd w:val="clear" w:color="auto" w:fill="FFFFFF"/>
        </w:rPr>
        <w:t>SSE</w:t>
      </w:r>
      <w:r w:rsidR="00FE734D" w:rsidRPr="00DB0C96">
        <w:rPr>
          <w:rStyle w:val="Pogrubienie"/>
          <w:rFonts w:cs="Arial"/>
          <w:b w:val="0"/>
          <w:bCs w:val="0"/>
          <w:szCs w:val="20"/>
          <w:shd w:val="clear" w:color="auto" w:fill="FFFFFF"/>
        </w:rPr>
        <w:t xml:space="preserve"> działających na terenie województwa. </w:t>
      </w:r>
    </w:p>
    <w:p w14:paraId="19D5D589" w14:textId="0DFE0F17"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Sama baza zawiera 622 oferty</w:t>
      </w:r>
      <w:r w:rsidRPr="00DB0C96">
        <w:rPr>
          <w:rStyle w:val="Odwoanieprzypisudolnego"/>
          <w:rFonts w:cs="Arial"/>
          <w:szCs w:val="20"/>
          <w:shd w:val="clear" w:color="auto" w:fill="FFFFFF"/>
        </w:rPr>
        <w:footnoteReference w:id="18"/>
      </w:r>
      <w:r w:rsidRPr="00DB0C96">
        <w:rPr>
          <w:rStyle w:val="Pogrubienie"/>
          <w:rFonts w:cs="Arial"/>
          <w:b w:val="0"/>
          <w:bCs w:val="0"/>
          <w:szCs w:val="20"/>
          <w:shd w:val="clear" w:color="auto" w:fill="FFFFFF"/>
        </w:rPr>
        <w:t xml:space="preserve"> terenów inwestycyjnych o łącznej powierzchni </w:t>
      </w:r>
      <w:r w:rsidR="006810BB" w:rsidRPr="00DB0C96">
        <w:rPr>
          <w:rStyle w:val="Pogrubienie"/>
          <w:rFonts w:cs="Arial"/>
          <w:b w:val="0"/>
          <w:bCs w:val="0"/>
          <w:szCs w:val="20"/>
          <w:shd w:val="clear" w:color="auto" w:fill="FFFFFF"/>
        </w:rPr>
        <w:t>5</w:t>
      </w:r>
      <w:r w:rsidR="00C8113E" w:rsidRPr="00DB0C96">
        <w:rPr>
          <w:rStyle w:val="Pogrubienie"/>
          <w:rFonts w:cs="Arial"/>
          <w:b w:val="0"/>
          <w:bCs w:val="0"/>
          <w:szCs w:val="20"/>
          <w:shd w:val="clear" w:color="auto" w:fill="FFFFFF"/>
        </w:rPr>
        <w:t> </w:t>
      </w:r>
      <w:r w:rsidR="006810BB" w:rsidRPr="00DB0C96">
        <w:rPr>
          <w:rStyle w:val="Pogrubienie"/>
          <w:rFonts w:cs="Arial"/>
          <w:b w:val="0"/>
          <w:bCs w:val="0"/>
          <w:szCs w:val="20"/>
          <w:shd w:val="clear" w:color="auto" w:fill="FFFFFF"/>
        </w:rPr>
        <w:t>125</w:t>
      </w:r>
      <w:r w:rsidR="0047113A" w:rsidRPr="00DB0C96">
        <w:rPr>
          <w:rStyle w:val="Pogrubienie"/>
          <w:rFonts w:cs="Arial"/>
          <w:b w:val="0"/>
          <w:bCs w:val="0"/>
          <w:szCs w:val="20"/>
          <w:shd w:val="clear" w:color="auto" w:fill="FFFFFF"/>
        </w:rPr>
        <w:t xml:space="preserve"> </w:t>
      </w:r>
      <w:r w:rsidR="00C8113E" w:rsidRPr="00DB0C96">
        <w:rPr>
          <w:rStyle w:val="Pogrubienie"/>
          <w:rFonts w:cs="Arial"/>
          <w:b w:val="0"/>
          <w:bCs w:val="0"/>
          <w:szCs w:val="20"/>
          <w:shd w:val="clear" w:color="auto" w:fill="FFFFFF"/>
        </w:rPr>
        <w:t>ha</w:t>
      </w:r>
      <w:r w:rsidRPr="00DB0C96">
        <w:rPr>
          <w:rStyle w:val="Pogrubienie"/>
          <w:rFonts w:cs="Arial"/>
          <w:b w:val="0"/>
          <w:bCs w:val="0"/>
          <w:szCs w:val="20"/>
          <w:shd w:val="clear" w:color="auto" w:fill="FFFFFF"/>
        </w:rPr>
        <w:t xml:space="preserve">. Są to oferty wyłącznie z województwa wielkopolskiego. </w:t>
      </w:r>
      <w:r w:rsidR="0001330D" w:rsidRPr="00DB0C96">
        <w:rPr>
          <w:rStyle w:val="Pogrubienie"/>
          <w:rFonts w:cs="Arial"/>
          <w:b w:val="0"/>
          <w:bCs w:val="0"/>
          <w:szCs w:val="20"/>
          <w:shd w:val="clear" w:color="auto" w:fill="FFFFFF"/>
        </w:rPr>
        <w:t>N</w:t>
      </w:r>
      <w:r w:rsidR="00D429CB" w:rsidRPr="00DB0C96">
        <w:rPr>
          <w:rStyle w:val="Pogrubienie"/>
          <w:rFonts w:cs="Arial"/>
          <w:b w:val="0"/>
          <w:bCs w:val="0"/>
          <w:szCs w:val="20"/>
          <w:shd w:val="clear" w:color="auto" w:fill="FFFFFF"/>
        </w:rPr>
        <w:t>ajwięcej ofert dotyczy</w:t>
      </w:r>
      <w:r w:rsidRPr="00DB0C96">
        <w:rPr>
          <w:rStyle w:val="Pogrubienie"/>
          <w:rFonts w:cs="Arial"/>
          <w:b w:val="0"/>
          <w:bCs w:val="0"/>
          <w:szCs w:val="20"/>
          <w:shd w:val="clear" w:color="auto" w:fill="FFFFFF"/>
        </w:rPr>
        <w:t xml:space="preserve"> </w:t>
      </w:r>
      <w:r w:rsidR="00D429CB" w:rsidRPr="00DB0C96">
        <w:rPr>
          <w:rStyle w:val="Pogrubienie"/>
          <w:rFonts w:cs="Arial"/>
          <w:b w:val="0"/>
          <w:bCs w:val="0"/>
          <w:szCs w:val="20"/>
          <w:shd w:val="clear" w:color="auto" w:fill="FFFFFF"/>
        </w:rPr>
        <w:t xml:space="preserve">terenów </w:t>
      </w:r>
      <w:r w:rsidR="00296FC6" w:rsidRPr="00DB0C96">
        <w:rPr>
          <w:rStyle w:val="Pogrubienie"/>
          <w:rFonts w:cs="Arial"/>
          <w:b w:val="0"/>
          <w:bCs w:val="0"/>
          <w:szCs w:val="20"/>
          <w:shd w:val="clear" w:color="auto" w:fill="FFFFFF"/>
        </w:rPr>
        <w:br/>
      </w:r>
      <w:r w:rsidR="00D429CB" w:rsidRPr="00DB0C96">
        <w:rPr>
          <w:rStyle w:val="Pogrubienie"/>
          <w:rFonts w:cs="Arial"/>
          <w:b w:val="0"/>
          <w:bCs w:val="0"/>
          <w:szCs w:val="20"/>
          <w:shd w:val="clear" w:color="auto" w:fill="FFFFFF"/>
        </w:rPr>
        <w:t xml:space="preserve">z </w:t>
      </w:r>
      <w:r w:rsidRPr="00DB0C96">
        <w:t>powiatu poznańskiego i miasta Poznania</w:t>
      </w:r>
      <w:r w:rsidR="00CB50B0" w:rsidRPr="00DB0C96">
        <w:rPr>
          <w:rStyle w:val="Pogrubienie"/>
          <w:rFonts w:cs="Arial"/>
          <w:b w:val="0"/>
          <w:bCs w:val="0"/>
          <w:szCs w:val="20"/>
          <w:shd w:val="clear" w:color="auto" w:fill="FFFFFF"/>
        </w:rPr>
        <w:t xml:space="preserve"> </w:t>
      </w:r>
      <w:r w:rsidR="00D429CB"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85</w:t>
      </w:r>
      <w:r w:rsidR="00D429CB"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oraz </w:t>
      </w:r>
      <w:r w:rsidR="00D429CB" w:rsidRPr="00DB0C96">
        <w:rPr>
          <w:rStyle w:val="Pogrubienie"/>
          <w:rFonts w:cs="Arial"/>
          <w:b w:val="0"/>
          <w:bCs w:val="0"/>
          <w:szCs w:val="20"/>
          <w:shd w:val="clear" w:color="auto" w:fill="FFFFFF"/>
        </w:rPr>
        <w:t xml:space="preserve">powiatów </w:t>
      </w:r>
      <w:r w:rsidRPr="00DB0C96">
        <w:rPr>
          <w:rStyle w:val="Pogrubienie"/>
          <w:rFonts w:cs="Arial"/>
          <w:b w:val="0"/>
          <w:bCs w:val="0"/>
          <w:szCs w:val="20"/>
          <w:shd w:val="clear" w:color="auto" w:fill="FFFFFF"/>
        </w:rPr>
        <w:t xml:space="preserve">gostyńskiego (59) i pilskiego (44). Pod względem powierzchni dostępnych terenów </w:t>
      </w:r>
      <w:r w:rsidR="0098509E" w:rsidRPr="00DB0C96">
        <w:rPr>
          <w:rStyle w:val="Pogrubienie"/>
          <w:rFonts w:cs="Arial"/>
          <w:b w:val="0"/>
          <w:bCs w:val="0"/>
          <w:szCs w:val="20"/>
          <w:shd w:val="clear" w:color="auto" w:fill="FFFFFF"/>
        </w:rPr>
        <w:t xml:space="preserve">wyróżniają się również powiat </w:t>
      </w:r>
      <w:r w:rsidRPr="00DB0C96">
        <w:rPr>
          <w:rStyle w:val="Pogrubienie"/>
          <w:rFonts w:cs="Arial"/>
          <w:b w:val="0"/>
          <w:bCs w:val="0"/>
          <w:szCs w:val="20"/>
          <w:shd w:val="clear" w:color="auto" w:fill="FFFFFF"/>
        </w:rPr>
        <w:t xml:space="preserve">poznański i </w:t>
      </w:r>
      <w:r w:rsidR="0098509E" w:rsidRPr="00DB0C96">
        <w:rPr>
          <w:rStyle w:val="Pogrubienie"/>
          <w:rFonts w:cs="Arial"/>
          <w:b w:val="0"/>
          <w:bCs w:val="0"/>
          <w:szCs w:val="20"/>
          <w:shd w:val="clear" w:color="auto" w:fill="FFFFFF"/>
        </w:rPr>
        <w:t xml:space="preserve">miasto </w:t>
      </w:r>
      <w:r w:rsidRPr="00DB0C96">
        <w:rPr>
          <w:rStyle w:val="Pogrubienie"/>
          <w:rFonts w:cs="Arial"/>
          <w:b w:val="0"/>
          <w:bCs w:val="0"/>
          <w:szCs w:val="20"/>
          <w:shd w:val="clear" w:color="auto" w:fill="FFFFFF"/>
        </w:rPr>
        <w:t>Pozna</w:t>
      </w:r>
      <w:r w:rsidR="0098509E" w:rsidRPr="00DB0C96">
        <w:rPr>
          <w:rStyle w:val="Pogrubienie"/>
          <w:rFonts w:cs="Arial"/>
          <w:b w:val="0"/>
          <w:bCs w:val="0"/>
          <w:szCs w:val="20"/>
          <w:shd w:val="clear" w:color="auto" w:fill="FFFFFF"/>
        </w:rPr>
        <w:t>ń</w:t>
      </w:r>
      <w:r w:rsidR="00D429CB" w:rsidRPr="00DB0C96">
        <w:rPr>
          <w:rStyle w:val="Pogrubienie"/>
          <w:rFonts w:cs="Arial"/>
          <w:b w:val="0"/>
          <w:bCs w:val="0"/>
          <w:szCs w:val="20"/>
          <w:shd w:val="clear" w:color="auto" w:fill="FFFFFF"/>
        </w:rPr>
        <w:t xml:space="preserve"> – </w:t>
      </w:r>
      <w:r w:rsidR="006810BB" w:rsidRPr="00DB0C96">
        <w:rPr>
          <w:rStyle w:val="Pogrubienie"/>
          <w:rFonts w:cs="Arial"/>
          <w:b w:val="0"/>
          <w:bCs w:val="0"/>
          <w:szCs w:val="20"/>
          <w:shd w:val="clear" w:color="auto" w:fill="FFFFFF"/>
        </w:rPr>
        <w:t>706,24</w:t>
      </w:r>
      <w:r w:rsidR="005A6183" w:rsidRPr="00DB0C96">
        <w:rPr>
          <w:rStyle w:val="Pogrubienie"/>
          <w:rFonts w:cs="Arial"/>
          <w:b w:val="0"/>
          <w:bCs w:val="0"/>
          <w:szCs w:val="20"/>
          <w:shd w:val="clear" w:color="auto" w:fill="FFFFFF"/>
        </w:rPr>
        <w:t xml:space="preserve"> </w:t>
      </w:r>
      <w:r w:rsidR="00D429CB" w:rsidRPr="00DB0C96">
        <w:rPr>
          <w:rStyle w:val="Pogrubienie"/>
          <w:rFonts w:cs="Arial"/>
          <w:b w:val="0"/>
          <w:bCs w:val="0"/>
          <w:szCs w:val="20"/>
          <w:shd w:val="clear" w:color="auto" w:fill="FFFFFF"/>
        </w:rPr>
        <w:t>ha</w:t>
      </w:r>
      <w:r w:rsidRPr="00DB0C96">
        <w:rPr>
          <w:rStyle w:val="Pogrubienie"/>
          <w:rFonts w:cs="Arial"/>
          <w:b w:val="0"/>
          <w:bCs w:val="0"/>
          <w:szCs w:val="20"/>
          <w:shd w:val="clear" w:color="auto" w:fill="FFFFFF"/>
        </w:rPr>
        <w:t>. Zdecydowanie mniej oferują drugi i trzeci w kolejności powiat</w:t>
      </w:r>
      <w:r w:rsidR="005A6183" w:rsidRPr="00DB0C96">
        <w:rPr>
          <w:rStyle w:val="Pogrubienie"/>
          <w:rFonts w:cs="Arial"/>
          <w:b w:val="0"/>
          <w:bCs w:val="0"/>
          <w:szCs w:val="20"/>
          <w:shd w:val="clear" w:color="auto" w:fill="FFFFFF"/>
        </w:rPr>
        <w:t>y</w:t>
      </w:r>
      <w:r w:rsidRPr="00DB0C96">
        <w:rPr>
          <w:rStyle w:val="Pogrubienie"/>
          <w:rFonts w:cs="Arial"/>
          <w:b w:val="0"/>
          <w:bCs w:val="0"/>
          <w:szCs w:val="20"/>
          <w:shd w:val="clear" w:color="auto" w:fill="FFFFFF"/>
        </w:rPr>
        <w:t xml:space="preserve"> pilski i słupecki, odpowiednio 499,50 ha i 452,31 </w:t>
      </w:r>
      <w:r w:rsidR="00011C63" w:rsidRPr="00DB0C96">
        <w:rPr>
          <w:rStyle w:val="Pogrubienie"/>
          <w:rFonts w:cs="Arial"/>
          <w:b w:val="0"/>
          <w:bCs w:val="0"/>
          <w:szCs w:val="20"/>
          <w:shd w:val="clear" w:color="auto" w:fill="FFFFFF"/>
        </w:rPr>
        <w:t>ha</w:t>
      </w:r>
      <w:r w:rsidRPr="00DB0C96">
        <w:rPr>
          <w:rStyle w:val="Pogrubienie"/>
          <w:rFonts w:cs="Arial"/>
          <w:b w:val="0"/>
          <w:bCs w:val="0"/>
          <w:szCs w:val="20"/>
          <w:shd w:val="clear" w:color="auto" w:fill="FFFFFF"/>
        </w:rPr>
        <w:t xml:space="preserve">. </w:t>
      </w:r>
    </w:p>
    <w:p w14:paraId="3B6DA310" w14:textId="66959E39"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 xml:space="preserve">Oferty prezentowane w </w:t>
      </w:r>
      <w:r w:rsidR="004C3F40" w:rsidRPr="00DB0C96">
        <w:rPr>
          <w:rStyle w:val="Pogrubienie"/>
          <w:rFonts w:cs="Arial"/>
          <w:b w:val="0"/>
          <w:bCs w:val="0"/>
          <w:szCs w:val="20"/>
          <w:shd w:val="clear" w:color="auto" w:fill="FFFFFF"/>
        </w:rPr>
        <w:t xml:space="preserve">EBOI </w:t>
      </w:r>
      <w:r w:rsidRPr="00DB0C96">
        <w:rPr>
          <w:rStyle w:val="Pogrubienie"/>
          <w:rFonts w:cs="Arial"/>
          <w:b w:val="0"/>
          <w:bCs w:val="0"/>
          <w:szCs w:val="20"/>
          <w:shd w:val="clear" w:color="auto" w:fill="FFFFFF"/>
        </w:rPr>
        <w:t>zawierają bardzo różny poziom szczegółowości, od ofert opisanych bardzo szczegółowo i wzbogaconych o załączniki poszerzające informację po oferty zawierające jedynie</w:t>
      </w:r>
      <w:r w:rsidR="004C3F40" w:rsidRPr="00DB0C96">
        <w:rPr>
          <w:rStyle w:val="Pogrubienie"/>
          <w:rFonts w:cs="Arial"/>
          <w:b w:val="0"/>
          <w:bCs w:val="0"/>
          <w:szCs w:val="20"/>
          <w:shd w:val="clear" w:color="auto" w:fill="FFFFFF"/>
        </w:rPr>
        <w:t xml:space="preserve"> dane na temat</w:t>
      </w:r>
      <w:r w:rsidRPr="00DB0C96">
        <w:rPr>
          <w:rStyle w:val="Pogrubienie"/>
          <w:rFonts w:cs="Arial"/>
          <w:b w:val="0"/>
          <w:bCs w:val="0"/>
          <w:szCs w:val="20"/>
          <w:shd w:val="clear" w:color="auto" w:fill="FFFFFF"/>
        </w:rPr>
        <w:t xml:space="preserve"> lokalizacj</w:t>
      </w:r>
      <w:r w:rsidR="004C3F40" w:rsidRPr="00DB0C96">
        <w:rPr>
          <w:rStyle w:val="Pogrubienie"/>
          <w:rFonts w:cs="Arial"/>
          <w:b w:val="0"/>
          <w:bCs w:val="0"/>
          <w:szCs w:val="20"/>
          <w:shd w:val="clear" w:color="auto" w:fill="FFFFFF"/>
        </w:rPr>
        <w:t>i</w:t>
      </w:r>
      <w:r w:rsidRPr="00DB0C96">
        <w:rPr>
          <w:rStyle w:val="Pogrubienie"/>
          <w:rFonts w:cs="Arial"/>
          <w:b w:val="0"/>
          <w:bCs w:val="0"/>
          <w:szCs w:val="20"/>
          <w:shd w:val="clear" w:color="auto" w:fill="FFFFFF"/>
        </w:rPr>
        <w:t xml:space="preserve"> i powierzchni działki. Mankamentem bazy jest nieprecyzyjna wyszukiwarka, która teoretycznie umożliwia wyszukiwanie ofert na podstawie lokalizacji (miejscowość, powiat) oraz ceny, typu działki i dostępnej powierzchni, jednak </w:t>
      </w:r>
      <w:r w:rsidR="00296FC6"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lastRenderedPageBreak/>
        <w:t>w praktyce tylko</w:t>
      </w:r>
      <w:r w:rsidR="005238DA"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opcja wyszukiwania po lokalizacji jest przydatna. W przypadku pozostałych parametrów należy podać dokład</w:t>
      </w:r>
      <w:r w:rsidR="007D376C" w:rsidRPr="00DB0C96">
        <w:rPr>
          <w:rStyle w:val="Pogrubienie"/>
          <w:rFonts w:cs="Arial"/>
          <w:b w:val="0"/>
          <w:bCs w:val="0"/>
          <w:szCs w:val="20"/>
          <w:shd w:val="clear" w:color="auto" w:fill="FFFFFF"/>
        </w:rPr>
        <w:t>n</w:t>
      </w:r>
      <w:r w:rsidRPr="00DB0C96">
        <w:rPr>
          <w:rStyle w:val="Pogrubienie"/>
          <w:rFonts w:cs="Arial"/>
          <w:b w:val="0"/>
          <w:bCs w:val="0"/>
          <w:szCs w:val="20"/>
          <w:shd w:val="clear" w:color="auto" w:fill="FFFFFF"/>
        </w:rPr>
        <w:t>ą wartość</w:t>
      </w:r>
      <w:r w:rsidR="005A6183"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np. cenę</w:t>
      </w:r>
      <w:r w:rsidR="005A6183"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i tylko takie oferty zostaną wyświetlone. Oznacz</w:t>
      </w:r>
      <w:r w:rsidR="002D180C" w:rsidRPr="00DB0C96">
        <w:rPr>
          <w:rStyle w:val="Pogrubienie"/>
          <w:rFonts w:cs="Arial"/>
          <w:b w:val="0"/>
          <w:bCs w:val="0"/>
          <w:szCs w:val="20"/>
          <w:shd w:val="clear" w:color="auto" w:fill="FFFFFF"/>
        </w:rPr>
        <w:t xml:space="preserve">a </w:t>
      </w:r>
      <w:r w:rsidRPr="00DB0C96">
        <w:rPr>
          <w:rStyle w:val="Pogrubienie"/>
          <w:rFonts w:cs="Arial"/>
          <w:b w:val="0"/>
          <w:bCs w:val="0"/>
          <w:szCs w:val="20"/>
          <w:shd w:val="clear" w:color="auto" w:fill="FFFFFF"/>
        </w:rPr>
        <w:t>to</w:t>
      </w:r>
      <w:r w:rsidR="002D180C"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że te opcje mają małą użyteczność. Nie można też przeglądać ofert z całego województwa, a</w:t>
      </w:r>
      <w:r w:rsidR="005A6183"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tylko w obrębie miejscowości lub powiatu. Jest to zdecydowane utrudnienie dla</w:t>
      </w:r>
      <w:r w:rsidR="005A6183"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ewentualnego inwestora i duża niedogodność dla wykonywania analiz</w:t>
      </w:r>
      <w:r w:rsidR="004C3F40" w:rsidRPr="00DB0C96">
        <w:rPr>
          <w:rStyle w:val="Pogrubienie"/>
          <w:rFonts w:cs="Arial"/>
          <w:b w:val="0"/>
          <w:bCs w:val="0"/>
          <w:szCs w:val="20"/>
          <w:shd w:val="clear" w:color="auto" w:fill="FFFFFF"/>
        </w:rPr>
        <w:t xml:space="preserve"> –</w:t>
      </w:r>
      <w:r w:rsidR="0001330D"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konieczne jest żmudne przeglądanie poszczególnych ofert.</w:t>
      </w:r>
    </w:p>
    <w:p w14:paraId="781582C9" w14:textId="14E3EBBE" w:rsidR="00FE734D" w:rsidRPr="00DB0C96" w:rsidRDefault="00FE734D" w:rsidP="005D5DE9">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 xml:space="preserve">Dokonując oceny użyteczności bazy, </w:t>
      </w:r>
      <w:r w:rsidR="005A6183" w:rsidRPr="00DB0C96">
        <w:rPr>
          <w:rStyle w:val="Pogrubienie"/>
          <w:rFonts w:cs="Arial"/>
          <w:b w:val="0"/>
          <w:bCs w:val="0"/>
          <w:szCs w:val="20"/>
          <w:shd w:val="clear" w:color="auto" w:fill="FFFFFF"/>
        </w:rPr>
        <w:t xml:space="preserve">należy </w:t>
      </w:r>
      <w:r w:rsidRPr="00DB0C96">
        <w:rPr>
          <w:rStyle w:val="Pogrubienie"/>
          <w:rFonts w:cs="Arial"/>
          <w:b w:val="0"/>
          <w:bCs w:val="0"/>
          <w:szCs w:val="20"/>
          <w:shd w:val="clear" w:color="auto" w:fill="FFFFFF"/>
        </w:rPr>
        <w:t>zauważyć</w:t>
      </w:r>
      <w:r w:rsidR="00CF279C" w:rsidRPr="00DB0C96">
        <w:rPr>
          <w:rStyle w:val="Pogrubienie"/>
          <w:rFonts w:cs="Arial"/>
          <w:b w:val="0"/>
          <w:bCs w:val="0"/>
          <w:szCs w:val="20"/>
          <w:shd w:val="clear" w:color="auto" w:fill="FFFFFF"/>
        </w:rPr>
        <w:t>,</w:t>
      </w:r>
      <w:r w:rsidRPr="00DB0C96">
        <w:rPr>
          <w:rStyle w:val="Pogrubienie"/>
          <w:rFonts w:cs="Arial"/>
          <w:b w:val="0"/>
          <w:bCs w:val="0"/>
          <w:szCs w:val="20"/>
          <w:shd w:val="clear" w:color="auto" w:fill="FFFFFF"/>
        </w:rPr>
        <w:t xml:space="preserve"> że jest ona dosyć pojemna </w:t>
      </w:r>
      <w:r w:rsidR="00296FC6" w:rsidRPr="00DB0C96">
        <w:rPr>
          <w:rStyle w:val="Pogrubienie"/>
          <w:rFonts w:cs="Arial"/>
          <w:b w:val="0"/>
          <w:bCs w:val="0"/>
          <w:szCs w:val="20"/>
          <w:shd w:val="clear" w:color="auto" w:fill="FFFFFF"/>
        </w:rPr>
        <w:br/>
      </w:r>
      <w:r w:rsidRPr="00DB0C96">
        <w:rPr>
          <w:rStyle w:val="Pogrubienie"/>
          <w:rFonts w:cs="Arial"/>
          <w:b w:val="0"/>
          <w:bCs w:val="0"/>
          <w:szCs w:val="20"/>
          <w:shd w:val="clear" w:color="auto" w:fill="FFFFFF"/>
        </w:rPr>
        <w:t>i</w:t>
      </w:r>
      <w:r w:rsidR="005238DA"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 xml:space="preserve">zawiera również inne oferty niż te zamieszczone np. w bazie </w:t>
      </w:r>
      <w:r w:rsidR="00F32B5D" w:rsidRPr="00DB0C96">
        <w:rPr>
          <w:rStyle w:val="Pogrubienie"/>
          <w:rFonts w:cs="Arial"/>
          <w:b w:val="0"/>
          <w:bCs w:val="0"/>
          <w:szCs w:val="20"/>
          <w:shd w:val="clear" w:color="auto" w:fill="FFFFFF"/>
        </w:rPr>
        <w:t>PAIH</w:t>
      </w:r>
      <w:r w:rsidRPr="00DB0C96">
        <w:rPr>
          <w:rStyle w:val="Pogrubienie"/>
          <w:rFonts w:cs="Arial"/>
          <w:b w:val="0"/>
          <w:bCs w:val="0"/>
          <w:szCs w:val="20"/>
          <w:shd w:val="clear" w:color="auto" w:fill="FFFFFF"/>
        </w:rPr>
        <w:t xml:space="preserve">, co jest jej niewątpliwą zaletą. Trudności w dostępie do ofert i niewystandaryzowana oferta </w:t>
      </w:r>
      <w:r w:rsidR="004C3F40" w:rsidRPr="00DB0C96">
        <w:rPr>
          <w:rStyle w:val="Pogrubienie"/>
          <w:rFonts w:cs="Arial"/>
          <w:b w:val="0"/>
          <w:bCs w:val="0"/>
          <w:szCs w:val="20"/>
          <w:shd w:val="clear" w:color="auto" w:fill="FFFFFF"/>
        </w:rPr>
        <w:t xml:space="preserve">są </w:t>
      </w:r>
      <w:r w:rsidRPr="00DB0C96">
        <w:rPr>
          <w:rStyle w:val="Pogrubienie"/>
          <w:rFonts w:cs="Arial"/>
          <w:b w:val="0"/>
          <w:bCs w:val="0"/>
          <w:szCs w:val="20"/>
          <w:shd w:val="clear" w:color="auto" w:fill="FFFFFF"/>
        </w:rPr>
        <w:t>jej mankamentem.</w:t>
      </w:r>
    </w:p>
    <w:p w14:paraId="6C476163" w14:textId="77777777" w:rsidR="00FE734D" w:rsidRPr="00DB0C96" w:rsidRDefault="00FE734D" w:rsidP="004B18BB">
      <w:pPr>
        <w:keepNext/>
        <w:spacing w:before="240" w:after="120"/>
        <w:ind w:firstLine="0"/>
        <w:jc w:val="center"/>
        <w:rPr>
          <w:rStyle w:val="Pogrubienie"/>
          <w:rFonts w:cs="Arial"/>
          <w:color w:val="00007E"/>
          <w:szCs w:val="20"/>
          <w:u w:val="single"/>
          <w:shd w:val="clear" w:color="auto" w:fill="FFFFFF"/>
        </w:rPr>
      </w:pPr>
      <w:r w:rsidRPr="00DB0C96">
        <w:rPr>
          <w:rStyle w:val="Pogrubienie"/>
          <w:rFonts w:cs="Arial"/>
          <w:color w:val="00007E"/>
          <w:szCs w:val="20"/>
          <w:u w:val="single"/>
          <w:shd w:val="clear" w:color="auto" w:fill="FFFFFF"/>
        </w:rPr>
        <w:t>Inne bazy</w:t>
      </w:r>
    </w:p>
    <w:p w14:paraId="09700349" w14:textId="69DDD743" w:rsidR="00FE734D" w:rsidRPr="00DB0C96" w:rsidRDefault="004C3F40" w:rsidP="004B18BB">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t xml:space="preserve">Wśród innych baz terenów inwestycyjnych wymienić można te </w:t>
      </w:r>
      <w:r w:rsidR="00FE734D" w:rsidRPr="00DB0C96">
        <w:rPr>
          <w:rStyle w:val="Pogrubienie"/>
          <w:rFonts w:cs="Arial"/>
          <w:b w:val="0"/>
          <w:bCs w:val="0"/>
          <w:szCs w:val="20"/>
          <w:shd w:val="clear" w:color="auto" w:fill="FFFFFF"/>
        </w:rPr>
        <w:t>prowadzon</w:t>
      </w:r>
      <w:r w:rsidRPr="00DB0C96">
        <w:rPr>
          <w:rStyle w:val="Pogrubienie"/>
          <w:rFonts w:cs="Arial"/>
          <w:b w:val="0"/>
          <w:bCs w:val="0"/>
          <w:szCs w:val="20"/>
          <w:shd w:val="clear" w:color="auto" w:fill="FFFFFF"/>
        </w:rPr>
        <w:t>e</w:t>
      </w:r>
      <w:r w:rsidR="00FE734D" w:rsidRPr="00DB0C96">
        <w:rPr>
          <w:rStyle w:val="Pogrubienie"/>
          <w:rFonts w:cs="Arial"/>
          <w:b w:val="0"/>
          <w:bCs w:val="0"/>
          <w:szCs w:val="20"/>
          <w:shd w:val="clear" w:color="auto" w:fill="FFFFFF"/>
        </w:rPr>
        <w:t xml:space="preserve"> przez poszczególne </w:t>
      </w:r>
      <w:r w:rsidRPr="00DB0C96">
        <w:rPr>
          <w:rStyle w:val="Pogrubienie"/>
          <w:rFonts w:cs="Arial"/>
          <w:b w:val="0"/>
          <w:bCs w:val="0"/>
          <w:szCs w:val="20"/>
          <w:shd w:val="clear" w:color="auto" w:fill="FFFFFF"/>
        </w:rPr>
        <w:t xml:space="preserve">SSE. Należy </w:t>
      </w:r>
      <w:r w:rsidR="00FE734D" w:rsidRPr="00DB0C96">
        <w:rPr>
          <w:rStyle w:val="Pogrubienie"/>
          <w:rFonts w:cs="Arial"/>
          <w:b w:val="0"/>
          <w:bCs w:val="0"/>
          <w:szCs w:val="20"/>
          <w:shd w:val="clear" w:color="auto" w:fill="FFFFFF"/>
        </w:rPr>
        <w:t xml:space="preserve">jednak </w:t>
      </w:r>
      <w:r w:rsidRPr="00DB0C96">
        <w:rPr>
          <w:rStyle w:val="Pogrubienie"/>
          <w:rFonts w:cs="Arial"/>
          <w:b w:val="0"/>
          <w:bCs w:val="0"/>
          <w:szCs w:val="20"/>
          <w:shd w:val="clear" w:color="auto" w:fill="FFFFFF"/>
        </w:rPr>
        <w:t xml:space="preserve">zaznaczyć, że </w:t>
      </w:r>
      <w:r w:rsidR="00FE734D" w:rsidRPr="00DB0C96">
        <w:rPr>
          <w:rStyle w:val="Pogrubienie"/>
          <w:rFonts w:cs="Arial"/>
          <w:b w:val="0"/>
          <w:bCs w:val="0"/>
          <w:szCs w:val="20"/>
          <w:shd w:val="clear" w:color="auto" w:fill="FFFFFF"/>
        </w:rPr>
        <w:t>podaż ofert tam prezentowanych i ich użytecznoś</w:t>
      </w:r>
      <w:r w:rsidRPr="00DB0C96">
        <w:rPr>
          <w:rStyle w:val="Pogrubienie"/>
          <w:rFonts w:cs="Arial"/>
          <w:b w:val="0"/>
          <w:bCs w:val="0"/>
          <w:szCs w:val="20"/>
          <w:shd w:val="clear" w:color="auto" w:fill="FFFFFF"/>
        </w:rPr>
        <w:t>ć</w:t>
      </w:r>
      <w:r w:rsidR="00FE734D"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 xml:space="preserve">są </w:t>
      </w:r>
      <w:r w:rsidR="00FE734D" w:rsidRPr="00DB0C96">
        <w:rPr>
          <w:rStyle w:val="Pogrubienie"/>
          <w:rFonts w:cs="Arial"/>
          <w:b w:val="0"/>
          <w:bCs w:val="0"/>
          <w:szCs w:val="20"/>
          <w:shd w:val="clear" w:color="auto" w:fill="FFFFFF"/>
        </w:rPr>
        <w:t>niewielk</w:t>
      </w:r>
      <w:r w:rsidRPr="00DB0C96">
        <w:rPr>
          <w:rStyle w:val="Pogrubienie"/>
          <w:rFonts w:cs="Arial"/>
          <w:b w:val="0"/>
          <w:bCs w:val="0"/>
          <w:szCs w:val="20"/>
          <w:shd w:val="clear" w:color="auto" w:fill="FFFFFF"/>
        </w:rPr>
        <w:t>ie</w:t>
      </w:r>
      <w:r w:rsidR="00FE734D" w:rsidRPr="00DB0C96">
        <w:rPr>
          <w:rStyle w:val="Pogrubienie"/>
          <w:rFonts w:cs="Arial"/>
          <w:b w:val="0"/>
          <w:bCs w:val="0"/>
          <w:szCs w:val="20"/>
          <w:shd w:val="clear" w:color="auto" w:fill="FFFFFF"/>
        </w:rPr>
        <w:t>. W baz</w:t>
      </w:r>
      <w:r w:rsidRPr="00DB0C96">
        <w:rPr>
          <w:rStyle w:val="Pogrubienie"/>
          <w:rFonts w:cs="Arial"/>
          <w:b w:val="0"/>
          <w:bCs w:val="0"/>
          <w:szCs w:val="20"/>
          <w:shd w:val="clear" w:color="auto" w:fill="FFFFFF"/>
        </w:rPr>
        <w:t>ach</w:t>
      </w:r>
      <w:r w:rsidR="00FE734D" w:rsidRPr="00DB0C96">
        <w:rPr>
          <w:rStyle w:val="Pogrubienie"/>
          <w:rFonts w:cs="Arial"/>
          <w:b w:val="0"/>
          <w:bCs w:val="0"/>
          <w:szCs w:val="20"/>
          <w:shd w:val="clear" w:color="auto" w:fill="FFFFFF"/>
        </w:rPr>
        <w:t xml:space="preserve"> </w:t>
      </w:r>
      <w:r w:rsidRPr="00DB0C96">
        <w:rPr>
          <w:rStyle w:val="Pogrubienie"/>
          <w:rFonts w:cs="Arial"/>
          <w:b w:val="0"/>
          <w:bCs w:val="0"/>
          <w:szCs w:val="20"/>
          <w:shd w:val="clear" w:color="auto" w:fill="FFFFFF"/>
        </w:rPr>
        <w:t>SSE</w:t>
      </w:r>
      <w:r w:rsidR="00FE734D" w:rsidRPr="00DB0C96">
        <w:rPr>
          <w:rStyle w:val="Pogrubienie"/>
          <w:rFonts w:cs="Arial"/>
          <w:b w:val="0"/>
          <w:bCs w:val="0"/>
          <w:szCs w:val="20"/>
          <w:shd w:val="clear" w:color="auto" w:fill="FFFFFF"/>
        </w:rPr>
        <w:t xml:space="preserve"> znajdziemy od zera do kilku ofert zlokalizowanych na terenie województwa wielkopolskiego. Zaznaczy</w:t>
      </w:r>
      <w:r w:rsidR="005A6183" w:rsidRPr="00DB0C96">
        <w:rPr>
          <w:rStyle w:val="Pogrubienie"/>
          <w:rFonts w:cs="Arial"/>
          <w:b w:val="0"/>
          <w:bCs w:val="0"/>
          <w:szCs w:val="20"/>
          <w:shd w:val="clear" w:color="auto" w:fill="FFFFFF"/>
        </w:rPr>
        <w:t>ć</w:t>
      </w:r>
      <w:r w:rsidR="00FE734D" w:rsidRPr="00DB0C96">
        <w:rPr>
          <w:rStyle w:val="Pogrubienie"/>
          <w:rFonts w:cs="Arial"/>
          <w:b w:val="0"/>
          <w:bCs w:val="0"/>
          <w:szCs w:val="20"/>
          <w:shd w:val="clear" w:color="auto" w:fill="FFFFFF"/>
        </w:rPr>
        <w:t xml:space="preserve"> należy, że prezentowane tam oferty charakteryzują się dużą szczegółowością i precyzją zawartych informacji. Bazy poszczególnych stref </w:t>
      </w:r>
      <w:r w:rsidR="00511AFD" w:rsidRPr="00DB0C96">
        <w:rPr>
          <w:rStyle w:val="Pogrubienie"/>
          <w:rFonts w:cs="Arial"/>
          <w:b w:val="0"/>
          <w:bCs w:val="0"/>
          <w:szCs w:val="20"/>
          <w:shd w:val="clear" w:color="auto" w:fill="FFFFFF"/>
        </w:rPr>
        <w:t xml:space="preserve">funkcjonujących na obszarze Wielkopolski </w:t>
      </w:r>
      <w:r w:rsidR="006929A4" w:rsidRPr="00DB0C96">
        <w:rPr>
          <w:rStyle w:val="Pogrubienie"/>
          <w:rFonts w:cs="Arial"/>
          <w:b w:val="0"/>
          <w:bCs w:val="0"/>
          <w:szCs w:val="20"/>
          <w:shd w:val="clear" w:color="auto" w:fill="FFFFFF"/>
        </w:rPr>
        <w:t xml:space="preserve">znaleźć można </w:t>
      </w:r>
      <w:r w:rsidR="00FE734D" w:rsidRPr="00DB0C96">
        <w:rPr>
          <w:rStyle w:val="Pogrubienie"/>
          <w:rFonts w:cs="Arial"/>
          <w:b w:val="0"/>
          <w:bCs w:val="0"/>
          <w:szCs w:val="20"/>
          <w:shd w:val="clear" w:color="auto" w:fill="FFFFFF"/>
        </w:rPr>
        <w:t>pod adresami:</w:t>
      </w:r>
    </w:p>
    <w:p w14:paraId="293AC5C9" w14:textId="17852E5D" w:rsidR="00FE734D" w:rsidRPr="00DB0C96" w:rsidRDefault="00FE734D" w:rsidP="005D5DE9">
      <w:pPr>
        <w:pStyle w:val="WYPUNKTOWANIE0"/>
        <w:spacing w:before="60" w:after="60"/>
        <w:ind w:left="567" w:hanging="283"/>
        <w:contextualSpacing w:val="0"/>
        <w:rPr>
          <w:shd w:val="clear" w:color="auto" w:fill="FFFFFF"/>
        </w:rPr>
      </w:pPr>
      <w:r w:rsidRPr="00DB0C96">
        <w:rPr>
          <w:shd w:val="clear" w:color="auto" w:fill="FFFFFF"/>
        </w:rPr>
        <w:t>Kostrzyńsko-Słubicka</w:t>
      </w:r>
      <w:r w:rsidR="005238DA" w:rsidRPr="00DB0C96">
        <w:rPr>
          <w:shd w:val="clear" w:color="auto" w:fill="FFFFFF"/>
        </w:rPr>
        <w:t xml:space="preserve"> </w:t>
      </w:r>
      <w:r w:rsidR="0017580C" w:rsidRPr="00DB0C96">
        <w:rPr>
          <w:shd w:val="clear" w:color="auto" w:fill="FFFFFF"/>
        </w:rPr>
        <w:t>SSE –</w:t>
      </w:r>
      <w:r w:rsidRPr="00DB0C96">
        <w:rPr>
          <w:shd w:val="clear" w:color="auto" w:fill="FFFFFF"/>
        </w:rPr>
        <w:t xml:space="preserve"> http://www.kssse.pl/invest_in_the_west.php</w:t>
      </w:r>
      <w:r w:rsidR="00296FC6" w:rsidRPr="00DB0C96">
        <w:rPr>
          <w:shd w:val="clear" w:color="auto" w:fill="FFFFFF"/>
        </w:rPr>
        <w:t>;</w:t>
      </w:r>
    </w:p>
    <w:p w14:paraId="4EC287AF" w14:textId="049FAF77" w:rsidR="00FE734D" w:rsidRPr="00DB0C96" w:rsidRDefault="00FE734D" w:rsidP="005D5DE9">
      <w:pPr>
        <w:pStyle w:val="WYPUNKTOWANIE0"/>
        <w:spacing w:before="60" w:after="60"/>
        <w:ind w:left="567" w:hanging="283"/>
        <w:contextualSpacing w:val="0"/>
        <w:rPr>
          <w:shd w:val="clear" w:color="auto" w:fill="FFFFFF"/>
        </w:rPr>
      </w:pPr>
      <w:r w:rsidRPr="00DB0C96">
        <w:rPr>
          <w:shd w:val="clear" w:color="auto" w:fill="FFFFFF"/>
        </w:rPr>
        <w:t xml:space="preserve">Łódzka </w:t>
      </w:r>
      <w:r w:rsidR="0017580C" w:rsidRPr="00DB0C96">
        <w:rPr>
          <w:shd w:val="clear" w:color="auto" w:fill="FFFFFF"/>
        </w:rPr>
        <w:t>SSE –</w:t>
      </w:r>
      <w:r w:rsidRPr="00DB0C96">
        <w:rPr>
          <w:shd w:val="clear" w:color="auto" w:fill="FFFFFF"/>
        </w:rPr>
        <w:t xml:space="preserve"> http://mapa.sse.lodz.pl</w:t>
      </w:r>
      <w:r w:rsidR="00296FC6" w:rsidRPr="00DB0C96">
        <w:rPr>
          <w:shd w:val="clear" w:color="auto" w:fill="FFFFFF"/>
        </w:rPr>
        <w:t>;</w:t>
      </w:r>
    </w:p>
    <w:p w14:paraId="17DC3259" w14:textId="124DD416" w:rsidR="00FE734D" w:rsidRPr="00DB0C96" w:rsidRDefault="00FE734D" w:rsidP="005D5DE9">
      <w:pPr>
        <w:pStyle w:val="WYPUNKTOWANIE0"/>
        <w:spacing w:before="60" w:after="60"/>
        <w:ind w:left="567" w:hanging="283"/>
        <w:contextualSpacing w:val="0"/>
        <w:rPr>
          <w:shd w:val="clear" w:color="auto" w:fill="FFFFFF"/>
        </w:rPr>
      </w:pPr>
      <w:r w:rsidRPr="00DB0C96">
        <w:rPr>
          <w:shd w:val="clear" w:color="auto" w:fill="FFFFFF"/>
        </w:rPr>
        <w:t xml:space="preserve">Słupska </w:t>
      </w:r>
      <w:r w:rsidR="0017580C" w:rsidRPr="00DB0C96">
        <w:rPr>
          <w:shd w:val="clear" w:color="auto" w:fill="FFFFFF"/>
        </w:rPr>
        <w:t>SSE –</w:t>
      </w:r>
      <w:r w:rsidR="00CB50B0" w:rsidRPr="00DB0C96">
        <w:rPr>
          <w:shd w:val="clear" w:color="auto" w:fill="FFFFFF"/>
        </w:rPr>
        <w:t xml:space="preserve"> </w:t>
      </w:r>
      <w:r w:rsidRPr="00DB0C96">
        <w:rPr>
          <w:shd w:val="clear" w:color="auto" w:fill="FFFFFF"/>
        </w:rPr>
        <w:t>https://www.sse.slupsk.pl/index.php/pl/oferta-mainmenu/tereny-inwestycyjne</w:t>
      </w:r>
      <w:r w:rsidR="00296FC6" w:rsidRPr="00DB0C96">
        <w:rPr>
          <w:shd w:val="clear" w:color="auto" w:fill="FFFFFF"/>
        </w:rPr>
        <w:t>;</w:t>
      </w:r>
    </w:p>
    <w:p w14:paraId="758437C7" w14:textId="243C70F4" w:rsidR="00FE734D" w:rsidRPr="00DB0C96" w:rsidRDefault="00FE734D" w:rsidP="005D5DE9">
      <w:pPr>
        <w:pStyle w:val="WYPUNKTOWANIE0"/>
        <w:spacing w:before="60" w:after="60"/>
        <w:ind w:left="567" w:hanging="283"/>
        <w:contextualSpacing w:val="0"/>
        <w:rPr>
          <w:shd w:val="clear" w:color="auto" w:fill="FFFFFF"/>
        </w:rPr>
      </w:pPr>
      <w:r w:rsidRPr="00DB0C96">
        <w:rPr>
          <w:shd w:val="clear" w:color="auto" w:fill="FFFFFF"/>
        </w:rPr>
        <w:t>Kamiennogórska</w:t>
      </w:r>
      <w:r w:rsidR="005238DA" w:rsidRPr="00DB0C96">
        <w:rPr>
          <w:shd w:val="clear" w:color="auto" w:fill="FFFFFF"/>
        </w:rPr>
        <w:t xml:space="preserve"> </w:t>
      </w:r>
      <w:r w:rsidR="0017580C" w:rsidRPr="00DB0C96">
        <w:rPr>
          <w:shd w:val="clear" w:color="auto" w:fill="FFFFFF"/>
        </w:rPr>
        <w:t>SSE –</w:t>
      </w:r>
      <w:r w:rsidR="00CB50B0" w:rsidRPr="00DB0C96">
        <w:rPr>
          <w:shd w:val="clear" w:color="auto" w:fill="FFFFFF"/>
        </w:rPr>
        <w:t xml:space="preserve"> </w:t>
      </w:r>
      <w:r w:rsidR="00296FC6" w:rsidRPr="00DB0C96">
        <w:rPr>
          <w:shd w:val="clear" w:color="auto" w:fill="FFFFFF"/>
        </w:rPr>
        <w:t xml:space="preserve">http://mapa.ssemp.pl/#zoom=8&amp;lat=6638647.1299&amp;lon=183 </w:t>
      </w:r>
      <w:r w:rsidRPr="00DB0C96">
        <w:rPr>
          <w:shd w:val="clear" w:color="auto" w:fill="FFFFFF"/>
        </w:rPr>
        <w:t>6326</w:t>
      </w:r>
      <w:r w:rsidR="00296FC6" w:rsidRPr="00DB0C96">
        <w:rPr>
          <w:shd w:val="clear" w:color="auto" w:fill="FFFFFF"/>
        </w:rPr>
        <w:t xml:space="preserve"> </w:t>
      </w:r>
      <w:r w:rsidRPr="00DB0C96">
        <w:rPr>
          <w:shd w:val="clear" w:color="auto" w:fill="FFFFFF"/>
        </w:rPr>
        <w:t>.32013&amp;layers=B000FFFFFTTTTT</w:t>
      </w:r>
      <w:r w:rsidR="00296FC6" w:rsidRPr="00DB0C96">
        <w:rPr>
          <w:shd w:val="clear" w:color="auto" w:fill="FFFFFF"/>
        </w:rPr>
        <w:t>;</w:t>
      </w:r>
    </w:p>
    <w:p w14:paraId="6C5CB704" w14:textId="749E5442" w:rsidR="00FE734D" w:rsidRPr="00DB0C96" w:rsidRDefault="00FE734D" w:rsidP="005D5DE9">
      <w:pPr>
        <w:pStyle w:val="WYPUNKTOWANIE0"/>
        <w:spacing w:before="60" w:after="60"/>
        <w:ind w:left="567" w:hanging="283"/>
        <w:contextualSpacing w:val="0"/>
        <w:rPr>
          <w:shd w:val="clear" w:color="auto" w:fill="FFFFFF"/>
        </w:rPr>
      </w:pPr>
      <w:r w:rsidRPr="00DB0C96">
        <w:rPr>
          <w:shd w:val="clear" w:color="auto" w:fill="FFFFFF"/>
        </w:rPr>
        <w:t xml:space="preserve">Wałbrzyska </w:t>
      </w:r>
      <w:r w:rsidR="0017580C" w:rsidRPr="00DB0C96">
        <w:rPr>
          <w:shd w:val="clear" w:color="auto" w:fill="FFFFFF"/>
        </w:rPr>
        <w:t>SSE –</w:t>
      </w:r>
      <w:r w:rsidRPr="00DB0C96">
        <w:rPr>
          <w:shd w:val="clear" w:color="auto" w:fill="FFFFFF"/>
        </w:rPr>
        <w:t xml:space="preserve"> https://invest-park.com.pl/tereny-inwestycyjne</w:t>
      </w:r>
      <w:r w:rsidR="005A6183" w:rsidRPr="00DB0C96">
        <w:rPr>
          <w:shd w:val="clear" w:color="auto" w:fill="FFFFFF"/>
        </w:rPr>
        <w:t>.</w:t>
      </w:r>
    </w:p>
    <w:p w14:paraId="5910C403" w14:textId="6F96417E" w:rsidR="00FE734D" w:rsidRPr="00DB0C96" w:rsidRDefault="00FE734D" w:rsidP="005D5DE9">
      <w:pPr>
        <w:spacing w:before="60" w:after="60"/>
        <w:jc w:val="both"/>
        <w:rPr>
          <w:rFonts w:eastAsia="Times New Roman" w:cs="Arial"/>
          <w:szCs w:val="20"/>
          <w:lang w:eastAsia="pl-PL"/>
        </w:rPr>
      </w:pPr>
      <w:r w:rsidRPr="00DB0C96">
        <w:rPr>
          <w:rFonts w:eastAsia="Times New Roman" w:cs="Arial"/>
          <w:szCs w:val="20"/>
          <w:lang w:eastAsia="pl-PL"/>
        </w:rPr>
        <w:t>Wśród miejsc, gdzie można szukać terenów inwestycyjnych</w:t>
      </w:r>
      <w:r w:rsidR="005A6183" w:rsidRPr="00DB0C96">
        <w:rPr>
          <w:rFonts w:eastAsia="Times New Roman" w:cs="Arial"/>
          <w:szCs w:val="20"/>
          <w:lang w:eastAsia="pl-PL"/>
        </w:rPr>
        <w:t>,</w:t>
      </w:r>
      <w:r w:rsidRPr="00DB0C96">
        <w:rPr>
          <w:rFonts w:eastAsia="Times New Roman" w:cs="Arial"/>
          <w:szCs w:val="20"/>
          <w:lang w:eastAsia="pl-PL"/>
        </w:rPr>
        <w:t xml:space="preserve"> są również popularne portale ogłoszeniowe t</w:t>
      </w:r>
      <w:r w:rsidR="005A6183" w:rsidRPr="00DB0C96">
        <w:rPr>
          <w:rFonts w:eastAsia="Times New Roman" w:cs="Arial"/>
          <w:szCs w:val="20"/>
          <w:lang w:eastAsia="pl-PL"/>
        </w:rPr>
        <w:t>akie jak</w:t>
      </w:r>
      <w:r w:rsidRPr="00DB0C96">
        <w:rPr>
          <w:rFonts w:eastAsia="Times New Roman" w:cs="Arial"/>
          <w:szCs w:val="20"/>
          <w:lang w:eastAsia="pl-PL"/>
        </w:rPr>
        <w:t xml:space="preserve"> </w:t>
      </w:r>
      <w:r w:rsidR="00F32B5D" w:rsidRPr="00DB0C96">
        <w:rPr>
          <w:rFonts w:eastAsia="Times New Roman" w:cs="Arial"/>
          <w:szCs w:val="20"/>
          <w:lang w:eastAsia="pl-PL"/>
        </w:rPr>
        <w:t>A</w:t>
      </w:r>
      <w:r w:rsidRPr="00DB0C96">
        <w:rPr>
          <w:rFonts w:eastAsia="Times New Roman" w:cs="Arial"/>
          <w:szCs w:val="20"/>
          <w:lang w:eastAsia="pl-PL"/>
        </w:rPr>
        <w:t xml:space="preserve">llegro i </w:t>
      </w:r>
      <w:proofErr w:type="spellStart"/>
      <w:r w:rsidR="00F32B5D" w:rsidRPr="00DB0C96">
        <w:rPr>
          <w:rFonts w:eastAsia="Times New Roman" w:cs="Arial"/>
          <w:szCs w:val="20"/>
          <w:lang w:eastAsia="pl-PL"/>
        </w:rPr>
        <w:t>O</w:t>
      </w:r>
      <w:r w:rsidRPr="00DB0C96">
        <w:rPr>
          <w:rFonts w:eastAsia="Times New Roman" w:cs="Arial"/>
          <w:szCs w:val="20"/>
          <w:lang w:eastAsia="pl-PL"/>
        </w:rPr>
        <w:t>todom</w:t>
      </w:r>
      <w:proofErr w:type="spellEnd"/>
      <w:r w:rsidRPr="00DB0C96">
        <w:rPr>
          <w:rFonts w:eastAsia="Times New Roman" w:cs="Arial"/>
          <w:szCs w:val="20"/>
          <w:lang w:eastAsia="pl-PL"/>
        </w:rPr>
        <w:t xml:space="preserve">. Portal </w:t>
      </w:r>
      <w:r w:rsidR="00F32B5D" w:rsidRPr="00DB0C96">
        <w:rPr>
          <w:rFonts w:eastAsia="Times New Roman" w:cs="Arial"/>
          <w:szCs w:val="20"/>
          <w:lang w:eastAsia="pl-PL"/>
        </w:rPr>
        <w:t>A</w:t>
      </w:r>
      <w:r w:rsidRPr="00DB0C96">
        <w:rPr>
          <w:rFonts w:eastAsia="Times New Roman" w:cs="Arial"/>
          <w:szCs w:val="20"/>
          <w:lang w:eastAsia="pl-PL"/>
        </w:rPr>
        <w:t>llegro zawiera dział „nieruchomości”</w:t>
      </w:r>
      <w:r w:rsidR="005A6183" w:rsidRPr="00DB0C96">
        <w:rPr>
          <w:rFonts w:eastAsia="Times New Roman" w:cs="Arial"/>
          <w:szCs w:val="20"/>
          <w:lang w:eastAsia="pl-PL"/>
        </w:rPr>
        <w:t>,</w:t>
      </w:r>
      <w:r w:rsidRPr="00DB0C96">
        <w:rPr>
          <w:rFonts w:eastAsia="Times New Roman" w:cs="Arial"/>
          <w:szCs w:val="20"/>
          <w:lang w:eastAsia="pl-PL"/>
        </w:rPr>
        <w:t xml:space="preserve"> gdzie</w:t>
      </w:r>
      <w:r w:rsidR="005A6183" w:rsidRPr="00DB0C96">
        <w:rPr>
          <w:rFonts w:eastAsia="Times New Roman" w:cs="Arial"/>
          <w:szCs w:val="20"/>
          <w:lang w:eastAsia="pl-PL"/>
        </w:rPr>
        <w:t xml:space="preserve"> </w:t>
      </w:r>
      <w:r w:rsidRPr="00DB0C96">
        <w:rPr>
          <w:rFonts w:eastAsia="Times New Roman" w:cs="Arial"/>
          <w:szCs w:val="20"/>
          <w:lang w:eastAsia="pl-PL"/>
        </w:rPr>
        <w:t>w</w:t>
      </w:r>
      <w:r w:rsidR="005A6183" w:rsidRPr="00DB0C96">
        <w:rPr>
          <w:rFonts w:eastAsia="Times New Roman" w:cs="Arial"/>
          <w:szCs w:val="20"/>
          <w:lang w:eastAsia="pl-PL"/>
        </w:rPr>
        <w:t xml:space="preserve"> </w:t>
      </w:r>
      <w:r w:rsidRPr="00DB0C96">
        <w:rPr>
          <w:rFonts w:eastAsia="Times New Roman" w:cs="Arial"/>
          <w:szCs w:val="20"/>
          <w:lang w:eastAsia="pl-PL"/>
        </w:rPr>
        <w:t>dziale „działki” znajdują się oferty terenów przemysłowych. W portalu prezentowan</w:t>
      </w:r>
      <w:r w:rsidR="0001330D" w:rsidRPr="00DB0C96">
        <w:rPr>
          <w:rFonts w:eastAsia="Times New Roman" w:cs="Arial"/>
          <w:szCs w:val="20"/>
          <w:lang w:eastAsia="pl-PL"/>
        </w:rPr>
        <w:t>e są</w:t>
      </w:r>
      <w:r w:rsidRPr="00DB0C96">
        <w:rPr>
          <w:rFonts w:eastAsia="Times New Roman" w:cs="Arial"/>
          <w:szCs w:val="20"/>
          <w:lang w:eastAsia="pl-PL"/>
        </w:rPr>
        <w:t xml:space="preserve"> łącznie 1</w:t>
      </w:r>
      <w:r w:rsidR="00884725" w:rsidRPr="00DB0C96">
        <w:rPr>
          <w:rFonts w:eastAsia="Times New Roman" w:cs="Arial"/>
          <w:szCs w:val="20"/>
          <w:lang w:eastAsia="pl-PL"/>
        </w:rPr>
        <w:t> </w:t>
      </w:r>
      <w:r w:rsidRPr="00DB0C96">
        <w:rPr>
          <w:rFonts w:eastAsia="Times New Roman" w:cs="Arial"/>
          <w:szCs w:val="20"/>
          <w:lang w:eastAsia="pl-PL"/>
        </w:rPr>
        <w:t>594</w:t>
      </w:r>
      <w:r w:rsidRPr="00DB0C96">
        <w:rPr>
          <w:rStyle w:val="Odwoanieprzypisudolnego"/>
          <w:rFonts w:cs="Arial"/>
          <w:szCs w:val="20"/>
          <w:lang w:eastAsia="pl-PL"/>
        </w:rPr>
        <w:footnoteReference w:id="19"/>
      </w:r>
      <w:r w:rsidRPr="00DB0C96">
        <w:rPr>
          <w:rFonts w:eastAsia="Times New Roman" w:cs="Arial"/>
          <w:szCs w:val="20"/>
          <w:lang w:eastAsia="pl-PL"/>
        </w:rPr>
        <w:t xml:space="preserve"> ofert</w:t>
      </w:r>
      <w:r w:rsidR="0001330D" w:rsidRPr="00DB0C96">
        <w:rPr>
          <w:rFonts w:eastAsia="Times New Roman" w:cs="Arial"/>
          <w:szCs w:val="20"/>
          <w:lang w:eastAsia="pl-PL"/>
        </w:rPr>
        <w:t>y</w:t>
      </w:r>
      <w:r w:rsidRPr="00DB0C96">
        <w:rPr>
          <w:rFonts w:eastAsia="Times New Roman" w:cs="Arial"/>
          <w:szCs w:val="20"/>
          <w:lang w:eastAsia="pl-PL"/>
        </w:rPr>
        <w:t xml:space="preserve"> terenów inwestycyjnych</w:t>
      </w:r>
      <w:r w:rsidR="005A6183" w:rsidRPr="00DB0C96">
        <w:rPr>
          <w:rFonts w:eastAsia="Times New Roman" w:cs="Arial"/>
          <w:szCs w:val="20"/>
          <w:lang w:eastAsia="pl-PL"/>
        </w:rPr>
        <w:t>,</w:t>
      </w:r>
      <w:r w:rsidRPr="00DB0C96">
        <w:rPr>
          <w:rFonts w:eastAsia="Times New Roman" w:cs="Arial"/>
          <w:szCs w:val="20"/>
          <w:lang w:eastAsia="pl-PL"/>
        </w:rPr>
        <w:t xml:space="preserve"> w tym 188 ofert z województwa wielkopolskiego. Są to głównie oferty prywatne wystawiane bezpośrednio przez właścicieli lub</w:t>
      </w:r>
      <w:r w:rsidR="00586D80" w:rsidRPr="00DB0C96">
        <w:rPr>
          <w:rFonts w:eastAsia="Times New Roman" w:cs="Arial"/>
          <w:szCs w:val="20"/>
          <w:lang w:eastAsia="pl-PL"/>
        </w:rPr>
        <w:t xml:space="preserve"> </w:t>
      </w:r>
      <w:r w:rsidRPr="00DB0C96">
        <w:rPr>
          <w:rFonts w:eastAsia="Times New Roman" w:cs="Arial"/>
          <w:szCs w:val="20"/>
          <w:lang w:eastAsia="pl-PL"/>
        </w:rPr>
        <w:t xml:space="preserve">za pośrednictwem biur obrotu nieruchomościami. </w:t>
      </w:r>
      <w:r w:rsidR="00884725" w:rsidRPr="00DB0C96">
        <w:rPr>
          <w:rFonts w:eastAsia="Times New Roman" w:cs="Arial"/>
          <w:szCs w:val="20"/>
          <w:lang w:eastAsia="pl-PL"/>
        </w:rPr>
        <w:t xml:space="preserve">Można </w:t>
      </w:r>
      <w:r w:rsidRPr="00DB0C96">
        <w:rPr>
          <w:rFonts w:eastAsia="Times New Roman" w:cs="Arial"/>
          <w:szCs w:val="20"/>
          <w:lang w:eastAsia="pl-PL"/>
        </w:rPr>
        <w:t xml:space="preserve">tam </w:t>
      </w:r>
      <w:r w:rsidR="00884725" w:rsidRPr="00DB0C96">
        <w:rPr>
          <w:rFonts w:eastAsia="Times New Roman" w:cs="Arial"/>
          <w:szCs w:val="20"/>
          <w:lang w:eastAsia="pl-PL"/>
        </w:rPr>
        <w:t xml:space="preserve">znaleźć </w:t>
      </w:r>
      <w:r w:rsidRPr="00DB0C96">
        <w:rPr>
          <w:rFonts w:eastAsia="Times New Roman" w:cs="Arial"/>
          <w:szCs w:val="20"/>
          <w:lang w:eastAsia="pl-PL"/>
        </w:rPr>
        <w:t xml:space="preserve">dużo ofert terenów </w:t>
      </w:r>
      <w:r w:rsidR="006B3D5D" w:rsidRPr="00DB0C96">
        <w:rPr>
          <w:rFonts w:eastAsia="Times New Roman" w:cs="Arial"/>
          <w:szCs w:val="20"/>
          <w:lang w:eastAsia="pl-PL"/>
        </w:rPr>
        <w:br/>
      </w:r>
      <w:r w:rsidRPr="00DB0C96">
        <w:rPr>
          <w:rFonts w:eastAsia="Times New Roman" w:cs="Arial"/>
          <w:szCs w:val="20"/>
          <w:lang w:eastAsia="pl-PL"/>
        </w:rPr>
        <w:t>o</w:t>
      </w:r>
      <w:r w:rsidR="005238DA" w:rsidRPr="00DB0C96">
        <w:rPr>
          <w:rFonts w:eastAsia="Times New Roman" w:cs="Arial"/>
          <w:szCs w:val="20"/>
          <w:lang w:eastAsia="pl-PL"/>
        </w:rPr>
        <w:t xml:space="preserve"> </w:t>
      </w:r>
      <w:r w:rsidRPr="00DB0C96">
        <w:rPr>
          <w:rFonts w:eastAsia="Times New Roman" w:cs="Arial"/>
          <w:szCs w:val="20"/>
          <w:lang w:eastAsia="pl-PL"/>
        </w:rPr>
        <w:t xml:space="preserve">niewielkiej powierzchni, ale są </w:t>
      </w:r>
      <w:r w:rsidR="00884725" w:rsidRPr="00DB0C96">
        <w:rPr>
          <w:rFonts w:eastAsia="Times New Roman" w:cs="Arial"/>
          <w:szCs w:val="20"/>
          <w:lang w:eastAsia="pl-PL"/>
        </w:rPr>
        <w:t xml:space="preserve">też </w:t>
      </w:r>
      <w:r w:rsidRPr="00DB0C96">
        <w:rPr>
          <w:rFonts w:eastAsia="Times New Roman" w:cs="Arial"/>
          <w:szCs w:val="20"/>
          <w:lang w:eastAsia="pl-PL"/>
        </w:rPr>
        <w:t>oferty dla bardziej wymagających inwestorów. Znajduje się tam np. oferta działki inwestycyjnej w Golęczewie</w:t>
      </w:r>
      <w:r w:rsidR="00884725" w:rsidRPr="00DB0C96">
        <w:rPr>
          <w:rFonts w:eastAsia="Times New Roman" w:cs="Arial"/>
          <w:szCs w:val="20"/>
          <w:lang w:eastAsia="pl-PL"/>
        </w:rPr>
        <w:t xml:space="preserve"> (</w:t>
      </w:r>
      <w:r w:rsidRPr="00DB0C96">
        <w:rPr>
          <w:rFonts w:eastAsia="Times New Roman" w:cs="Arial"/>
          <w:szCs w:val="20"/>
          <w:lang w:eastAsia="pl-PL"/>
        </w:rPr>
        <w:t>gm</w:t>
      </w:r>
      <w:r w:rsidR="00765C57">
        <w:rPr>
          <w:rFonts w:eastAsia="Times New Roman" w:cs="Arial"/>
          <w:szCs w:val="20"/>
          <w:lang w:eastAsia="pl-PL"/>
        </w:rPr>
        <w:t>ina</w:t>
      </w:r>
      <w:r w:rsidRPr="00DB0C96">
        <w:rPr>
          <w:rFonts w:eastAsia="Times New Roman" w:cs="Arial"/>
          <w:szCs w:val="20"/>
          <w:lang w:eastAsia="pl-PL"/>
        </w:rPr>
        <w:t xml:space="preserve"> Suchy Las</w:t>
      </w:r>
      <w:r w:rsidR="00884725" w:rsidRPr="00DB0C96">
        <w:rPr>
          <w:rFonts w:eastAsia="Times New Roman" w:cs="Arial"/>
          <w:szCs w:val="20"/>
          <w:lang w:eastAsia="pl-PL"/>
        </w:rPr>
        <w:t>)</w:t>
      </w:r>
      <w:r w:rsidRPr="00DB0C96">
        <w:rPr>
          <w:rFonts w:eastAsia="Times New Roman" w:cs="Arial"/>
          <w:szCs w:val="20"/>
          <w:lang w:eastAsia="pl-PL"/>
        </w:rPr>
        <w:t xml:space="preserve"> o powierzchni 20 ha </w:t>
      </w:r>
      <w:r w:rsidR="006B3D5D" w:rsidRPr="00DB0C96">
        <w:rPr>
          <w:rFonts w:eastAsia="Times New Roman" w:cs="Arial"/>
          <w:szCs w:val="20"/>
          <w:lang w:eastAsia="pl-PL"/>
        </w:rPr>
        <w:br/>
      </w:r>
      <w:r w:rsidRPr="00DB0C96">
        <w:rPr>
          <w:rFonts w:eastAsia="Times New Roman" w:cs="Arial"/>
          <w:szCs w:val="20"/>
          <w:lang w:eastAsia="pl-PL"/>
        </w:rPr>
        <w:t>i</w:t>
      </w:r>
      <w:r w:rsidR="005238DA" w:rsidRPr="00DB0C96">
        <w:rPr>
          <w:rFonts w:eastAsia="Times New Roman" w:cs="Arial"/>
          <w:szCs w:val="20"/>
          <w:lang w:eastAsia="pl-PL"/>
        </w:rPr>
        <w:t xml:space="preserve"> </w:t>
      </w:r>
      <w:r w:rsidRPr="00DB0C96">
        <w:rPr>
          <w:rFonts w:eastAsia="Times New Roman" w:cs="Arial"/>
          <w:szCs w:val="20"/>
          <w:lang w:eastAsia="pl-PL"/>
        </w:rPr>
        <w:t xml:space="preserve">wartości 36 mln </w:t>
      </w:r>
      <w:r w:rsidR="00884725" w:rsidRPr="00DB0C96">
        <w:rPr>
          <w:rFonts w:eastAsia="Times New Roman" w:cs="Arial"/>
          <w:szCs w:val="20"/>
          <w:lang w:eastAsia="pl-PL"/>
        </w:rPr>
        <w:t>zł</w:t>
      </w:r>
      <w:r w:rsidR="00A23BAB" w:rsidRPr="00DB0C96">
        <w:rPr>
          <w:rFonts w:eastAsia="Times New Roman" w:cs="Arial"/>
          <w:szCs w:val="20"/>
          <w:lang w:eastAsia="pl-PL"/>
        </w:rPr>
        <w:t xml:space="preserve"> –</w:t>
      </w:r>
      <w:r w:rsidRPr="00DB0C96">
        <w:rPr>
          <w:rFonts w:eastAsia="Times New Roman" w:cs="Arial"/>
          <w:szCs w:val="20"/>
          <w:lang w:eastAsia="pl-PL"/>
        </w:rPr>
        <w:t xml:space="preserve"> </w:t>
      </w:r>
      <w:r w:rsidR="00A23BAB" w:rsidRPr="00DB0C96">
        <w:rPr>
          <w:rFonts w:eastAsia="Times New Roman" w:cs="Arial"/>
          <w:szCs w:val="20"/>
          <w:lang w:eastAsia="pl-PL"/>
        </w:rPr>
        <w:t>o</w:t>
      </w:r>
      <w:r w:rsidRPr="00DB0C96">
        <w:rPr>
          <w:rFonts w:eastAsia="Times New Roman" w:cs="Arial"/>
          <w:szCs w:val="20"/>
          <w:lang w:eastAsia="pl-PL"/>
        </w:rPr>
        <w:t>fert</w:t>
      </w:r>
      <w:r w:rsidR="0001330D" w:rsidRPr="00DB0C96">
        <w:rPr>
          <w:rFonts w:eastAsia="Times New Roman" w:cs="Arial"/>
          <w:szCs w:val="20"/>
          <w:lang w:eastAsia="pl-PL"/>
        </w:rPr>
        <w:t>a ta</w:t>
      </w:r>
      <w:r w:rsidRPr="00DB0C96">
        <w:rPr>
          <w:rFonts w:eastAsia="Times New Roman" w:cs="Arial"/>
          <w:szCs w:val="20"/>
          <w:lang w:eastAsia="pl-PL"/>
        </w:rPr>
        <w:t xml:space="preserve"> nie </w:t>
      </w:r>
      <w:r w:rsidR="0001330D" w:rsidRPr="00DB0C96">
        <w:rPr>
          <w:rFonts w:eastAsia="Times New Roman" w:cs="Arial"/>
          <w:szCs w:val="20"/>
          <w:lang w:eastAsia="pl-PL"/>
        </w:rPr>
        <w:t xml:space="preserve">jest zamieszczona </w:t>
      </w:r>
      <w:r w:rsidRPr="00DB0C96">
        <w:rPr>
          <w:rFonts w:eastAsia="Times New Roman" w:cs="Arial"/>
          <w:szCs w:val="20"/>
          <w:lang w:eastAsia="pl-PL"/>
        </w:rPr>
        <w:t>w bazie PAIH ani w prowadzonej przez</w:t>
      </w:r>
      <w:r w:rsidR="00586D80" w:rsidRPr="00DB0C96">
        <w:rPr>
          <w:rFonts w:eastAsia="Times New Roman" w:cs="Arial"/>
          <w:szCs w:val="20"/>
          <w:lang w:eastAsia="pl-PL"/>
        </w:rPr>
        <w:t xml:space="preserve"> </w:t>
      </w:r>
      <w:r w:rsidRPr="00DB0C96">
        <w:rPr>
          <w:rFonts w:eastAsia="Times New Roman" w:cs="Arial"/>
          <w:szCs w:val="20"/>
          <w:lang w:eastAsia="pl-PL"/>
        </w:rPr>
        <w:t>UMWW</w:t>
      </w:r>
      <w:r w:rsidR="00A23BAB" w:rsidRPr="00DB0C96">
        <w:rPr>
          <w:rFonts w:eastAsia="Times New Roman" w:cs="Arial"/>
          <w:szCs w:val="20"/>
          <w:lang w:eastAsia="pl-PL"/>
        </w:rPr>
        <w:t xml:space="preserve"> EBOI</w:t>
      </w:r>
      <w:r w:rsidRPr="00DB0C96">
        <w:rPr>
          <w:rFonts w:eastAsia="Times New Roman" w:cs="Arial"/>
          <w:szCs w:val="20"/>
          <w:lang w:eastAsia="pl-PL"/>
        </w:rPr>
        <w:t>. Wyszukiwanie w bazie ułatwiają filtry t</w:t>
      </w:r>
      <w:r w:rsidR="00586D80" w:rsidRPr="00DB0C96">
        <w:rPr>
          <w:rFonts w:eastAsia="Times New Roman" w:cs="Arial"/>
          <w:szCs w:val="20"/>
          <w:lang w:eastAsia="pl-PL"/>
        </w:rPr>
        <w:t>akie jak</w:t>
      </w:r>
      <w:r w:rsidRPr="00DB0C96">
        <w:rPr>
          <w:rFonts w:eastAsia="Times New Roman" w:cs="Arial"/>
          <w:szCs w:val="20"/>
          <w:lang w:eastAsia="pl-PL"/>
        </w:rPr>
        <w:t xml:space="preserve"> województwo i miejscowość, powierzchnia w </w:t>
      </w:r>
      <w:r w:rsidR="005452B0" w:rsidRPr="00DB0C96">
        <w:rPr>
          <w:rFonts w:eastAsia="Times New Roman" w:cs="Arial"/>
          <w:szCs w:val="20"/>
          <w:lang w:eastAsia="pl-PL"/>
        </w:rPr>
        <w:t>m</w:t>
      </w:r>
      <w:r w:rsidR="005452B0" w:rsidRPr="00DB0C96">
        <w:rPr>
          <w:rFonts w:eastAsia="Times New Roman" w:cs="Arial"/>
          <w:szCs w:val="20"/>
          <w:vertAlign w:val="superscript"/>
          <w:lang w:eastAsia="pl-PL"/>
        </w:rPr>
        <w:t>2</w:t>
      </w:r>
      <w:r w:rsidR="005452B0" w:rsidRPr="00DB0C96">
        <w:rPr>
          <w:rFonts w:eastAsia="Times New Roman" w:cs="Arial"/>
          <w:szCs w:val="20"/>
          <w:lang w:eastAsia="pl-PL"/>
        </w:rPr>
        <w:t xml:space="preserve"> </w:t>
      </w:r>
      <w:r w:rsidRPr="00DB0C96">
        <w:rPr>
          <w:rFonts w:eastAsia="Times New Roman" w:cs="Arial"/>
          <w:szCs w:val="20"/>
          <w:lang w:eastAsia="pl-PL"/>
        </w:rPr>
        <w:t xml:space="preserve">od – do oraz zakres cen (za </w:t>
      </w:r>
      <w:r w:rsidR="00362A76" w:rsidRPr="00DB0C96">
        <w:rPr>
          <w:rFonts w:eastAsia="Times New Roman" w:cs="Arial"/>
          <w:szCs w:val="20"/>
          <w:lang w:eastAsia="pl-PL"/>
        </w:rPr>
        <w:t>m</w:t>
      </w:r>
      <w:r w:rsidR="00362A76" w:rsidRPr="00DB0C96">
        <w:rPr>
          <w:rFonts w:eastAsia="Times New Roman" w:cs="Arial"/>
          <w:szCs w:val="20"/>
          <w:vertAlign w:val="superscript"/>
          <w:lang w:eastAsia="pl-PL"/>
        </w:rPr>
        <w:t>2</w:t>
      </w:r>
      <w:r w:rsidRPr="00DB0C96">
        <w:rPr>
          <w:rFonts w:eastAsia="Times New Roman" w:cs="Arial"/>
          <w:szCs w:val="20"/>
          <w:lang w:eastAsia="pl-PL"/>
        </w:rPr>
        <w:t>). Sam opis oferty nie jest wystandaryzowany i to do oferenta zależy</w:t>
      </w:r>
      <w:r w:rsidR="00586D80" w:rsidRPr="00DB0C96">
        <w:rPr>
          <w:rFonts w:eastAsia="Times New Roman" w:cs="Arial"/>
          <w:szCs w:val="20"/>
          <w:lang w:eastAsia="pl-PL"/>
        </w:rPr>
        <w:t>,</w:t>
      </w:r>
      <w:r w:rsidRPr="00DB0C96">
        <w:rPr>
          <w:rFonts w:eastAsia="Times New Roman" w:cs="Arial"/>
          <w:szCs w:val="20"/>
          <w:lang w:eastAsia="pl-PL"/>
        </w:rPr>
        <w:t xml:space="preserve"> jakie poda parametry. Zazwyczaj </w:t>
      </w:r>
      <w:r w:rsidR="00584500" w:rsidRPr="00DB0C96">
        <w:rPr>
          <w:rFonts w:eastAsia="Times New Roman" w:cs="Arial"/>
          <w:szCs w:val="20"/>
          <w:lang w:eastAsia="pl-PL"/>
        </w:rPr>
        <w:t>w ofertach znaleźć można</w:t>
      </w:r>
      <w:r w:rsidRPr="00DB0C96">
        <w:rPr>
          <w:rFonts w:eastAsia="Times New Roman" w:cs="Arial"/>
          <w:szCs w:val="20"/>
          <w:lang w:eastAsia="pl-PL"/>
        </w:rPr>
        <w:t xml:space="preserve"> informację o powierzchni, wymiarach działki, </w:t>
      </w:r>
      <w:r w:rsidR="00584500" w:rsidRPr="00DB0C96">
        <w:rPr>
          <w:rFonts w:eastAsia="Times New Roman" w:cs="Arial"/>
          <w:szCs w:val="20"/>
          <w:lang w:eastAsia="pl-PL"/>
        </w:rPr>
        <w:t xml:space="preserve">jej </w:t>
      </w:r>
      <w:r w:rsidRPr="00DB0C96">
        <w:rPr>
          <w:rFonts w:eastAsia="Times New Roman" w:cs="Arial"/>
          <w:szCs w:val="20"/>
          <w:lang w:eastAsia="pl-PL"/>
        </w:rPr>
        <w:t>lokalizacji oraz uzbrojeniu. Często oferty są wzbogacone o dokumentację fotograficzną. Wyszukiwanie w serwisie możliwe jest też poprzez</w:t>
      </w:r>
      <w:r w:rsidR="00586D80" w:rsidRPr="00DB0C96">
        <w:rPr>
          <w:rFonts w:eastAsia="Times New Roman" w:cs="Arial"/>
          <w:szCs w:val="20"/>
          <w:lang w:eastAsia="pl-PL"/>
        </w:rPr>
        <w:t xml:space="preserve"> </w:t>
      </w:r>
      <w:r w:rsidRPr="00DB0C96">
        <w:rPr>
          <w:rFonts w:eastAsia="Times New Roman" w:cs="Arial"/>
          <w:szCs w:val="20"/>
          <w:lang w:eastAsia="pl-PL"/>
        </w:rPr>
        <w:t xml:space="preserve">słowa kluczowe, a same oferty </w:t>
      </w:r>
      <w:r w:rsidR="008F3421" w:rsidRPr="00DB0C96">
        <w:rPr>
          <w:rFonts w:eastAsia="Times New Roman" w:cs="Arial"/>
          <w:szCs w:val="20"/>
          <w:lang w:eastAsia="pl-PL"/>
        </w:rPr>
        <w:t xml:space="preserve">można </w:t>
      </w:r>
      <w:r w:rsidRPr="00DB0C96">
        <w:rPr>
          <w:rFonts w:eastAsia="Times New Roman" w:cs="Arial"/>
          <w:szCs w:val="20"/>
          <w:lang w:eastAsia="pl-PL"/>
        </w:rPr>
        <w:t>sortować według parametru ceny (najwyższa,</w:t>
      </w:r>
      <w:r w:rsidR="00586D80" w:rsidRPr="00DB0C96">
        <w:rPr>
          <w:rFonts w:eastAsia="Times New Roman" w:cs="Arial"/>
          <w:szCs w:val="20"/>
          <w:lang w:eastAsia="pl-PL"/>
        </w:rPr>
        <w:t xml:space="preserve"> </w:t>
      </w:r>
      <w:r w:rsidRPr="00DB0C96">
        <w:rPr>
          <w:rFonts w:eastAsia="Times New Roman" w:cs="Arial"/>
          <w:szCs w:val="20"/>
          <w:lang w:eastAsia="pl-PL"/>
        </w:rPr>
        <w:t>najniższa).</w:t>
      </w:r>
      <w:r w:rsidR="00515C5B" w:rsidRPr="00DB0C96">
        <w:rPr>
          <w:rFonts w:eastAsia="Times New Roman" w:cs="Arial"/>
          <w:szCs w:val="20"/>
          <w:lang w:eastAsia="pl-PL"/>
        </w:rPr>
        <w:t xml:space="preserve"> </w:t>
      </w:r>
      <w:r w:rsidRPr="00DB0C96">
        <w:rPr>
          <w:rFonts w:eastAsia="Times New Roman" w:cs="Arial"/>
          <w:szCs w:val="20"/>
          <w:lang w:eastAsia="pl-PL"/>
        </w:rPr>
        <w:t xml:space="preserve">Serwis </w:t>
      </w:r>
      <w:proofErr w:type="spellStart"/>
      <w:r w:rsidR="00586D80" w:rsidRPr="00DB0C96">
        <w:rPr>
          <w:rFonts w:eastAsia="Times New Roman" w:cs="Arial"/>
          <w:szCs w:val="20"/>
          <w:lang w:eastAsia="pl-PL"/>
        </w:rPr>
        <w:t>O</w:t>
      </w:r>
      <w:r w:rsidRPr="00DB0C96">
        <w:rPr>
          <w:rFonts w:eastAsia="Times New Roman" w:cs="Arial"/>
          <w:szCs w:val="20"/>
          <w:lang w:eastAsia="pl-PL"/>
        </w:rPr>
        <w:t>todom</w:t>
      </w:r>
      <w:proofErr w:type="spellEnd"/>
      <w:r w:rsidRPr="00DB0C96">
        <w:rPr>
          <w:rFonts w:eastAsia="Times New Roman" w:cs="Arial"/>
          <w:szCs w:val="20"/>
          <w:lang w:eastAsia="pl-PL"/>
        </w:rPr>
        <w:t xml:space="preserve"> dedykowany jest ogłoszeniom nieruchomości. </w:t>
      </w:r>
      <w:r w:rsidR="00586D80" w:rsidRPr="00DB0C96">
        <w:rPr>
          <w:rFonts w:eastAsia="Times New Roman" w:cs="Arial"/>
          <w:szCs w:val="20"/>
          <w:lang w:eastAsia="pl-PL"/>
        </w:rPr>
        <w:t>O</w:t>
      </w:r>
      <w:r w:rsidRPr="00DB0C96">
        <w:rPr>
          <w:rFonts w:eastAsia="Times New Roman" w:cs="Arial"/>
          <w:szCs w:val="20"/>
          <w:lang w:eastAsia="pl-PL"/>
        </w:rPr>
        <w:t xml:space="preserve">ferowane są </w:t>
      </w:r>
      <w:r w:rsidR="00586D80" w:rsidRPr="00DB0C96">
        <w:rPr>
          <w:rFonts w:eastAsia="Times New Roman" w:cs="Arial"/>
          <w:szCs w:val="20"/>
          <w:lang w:eastAsia="pl-PL"/>
        </w:rPr>
        <w:t xml:space="preserve">tam </w:t>
      </w:r>
      <w:r w:rsidRPr="00DB0C96">
        <w:rPr>
          <w:rFonts w:eastAsia="Times New Roman" w:cs="Arial"/>
          <w:szCs w:val="20"/>
          <w:lang w:eastAsia="pl-PL"/>
        </w:rPr>
        <w:t xml:space="preserve">też tereny inwestycyjne, które łatwo wyszukać za pomocą filtrów w wyszukiwarce. Są one dosyć podobne jak w przypadku poprzedniego serwisu. Różnicą jest jednak większa </w:t>
      </w:r>
      <w:r w:rsidR="00586D80" w:rsidRPr="00DB0C96">
        <w:rPr>
          <w:rFonts w:eastAsia="Times New Roman" w:cs="Arial"/>
          <w:szCs w:val="20"/>
          <w:lang w:eastAsia="pl-PL"/>
        </w:rPr>
        <w:t>liczba</w:t>
      </w:r>
      <w:r w:rsidRPr="00DB0C96">
        <w:rPr>
          <w:rFonts w:eastAsia="Times New Roman" w:cs="Arial"/>
          <w:szCs w:val="20"/>
          <w:lang w:eastAsia="pl-PL"/>
        </w:rPr>
        <w:t xml:space="preserve"> ofert</w:t>
      </w:r>
      <w:r w:rsidR="00097209" w:rsidRPr="00DB0C96">
        <w:rPr>
          <w:rFonts w:eastAsia="Times New Roman" w:cs="Arial"/>
          <w:szCs w:val="20"/>
          <w:lang w:eastAsia="pl-PL"/>
        </w:rPr>
        <w:t xml:space="preserve">: </w:t>
      </w:r>
      <w:r w:rsidRPr="00DB0C96">
        <w:rPr>
          <w:rFonts w:eastAsia="Times New Roman" w:cs="Arial"/>
          <w:szCs w:val="20"/>
          <w:lang w:eastAsia="pl-PL"/>
        </w:rPr>
        <w:t xml:space="preserve">w skali kraju </w:t>
      </w:r>
      <w:r w:rsidRPr="00DB0C96">
        <w:rPr>
          <w:rFonts w:eastAsia="Times New Roman" w:cs="Arial"/>
          <w:szCs w:val="20"/>
          <w:lang w:eastAsia="pl-PL"/>
        </w:rPr>
        <w:lastRenderedPageBreak/>
        <w:t>jest to 5</w:t>
      </w:r>
      <w:r w:rsidR="004D3544" w:rsidRPr="00DB0C96">
        <w:rPr>
          <w:rFonts w:eastAsia="Times New Roman" w:cs="Arial"/>
          <w:szCs w:val="20"/>
          <w:lang w:eastAsia="pl-PL"/>
        </w:rPr>
        <w:t> </w:t>
      </w:r>
      <w:r w:rsidRPr="00DB0C96">
        <w:rPr>
          <w:rFonts w:eastAsia="Times New Roman" w:cs="Arial"/>
          <w:szCs w:val="20"/>
          <w:lang w:eastAsia="pl-PL"/>
        </w:rPr>
        <w:t>439</w:t>
      </w:r>
      <w:r w:rsidR="004D3544" w:rsidRPr="00DB0C96">
        <w:rPr>
          <w:rFonts w:eastAsia="Times New Roman" w:cs="Arial"/>
          <w:szCs w:val="20"/>
          <w:lang w:eastAsia="pl-PL"/>
        </w:rPr>
        <w:t xml:space="preserve"> ofert</w:t>
      </w:r>
      <w:r w:rsidRPr="00DB0C96">
        <w:rPr>
          <w:rStyle w:val="Odwoanieprzypisudolnego"/>
          <w:rFonts w:cs="Arial"/>
          <w:szCs w:val="20"/>
          <w:lang w:eastAsia="pl-PL"/>
        </w:rPr>
        <w:footnoteReference w:id="20"/>
      </w:r>
      <w:r w:rsidRPr="00DB0C96">
        <w:rPr>
          <w:rFonts w:eastAsia="Times New Roman" w:cs="Arial"/>
          <w:szCs w:val="20"/>
          <w:lang w:eastAsia="pl-PL"/>
        </w:rPr>
        <w:t xml:space="preserve">, a z województwa wielkopolskiego </w:t>
      </w:r>
      <w:r w:rsidR="004D3544" w:rsidRPr="00DB0C96">
        <w:rPr>
          <w:rFonts w:eastAsia="Times New Roman" w:cs="Arial"/>
          <w:szCs w:val="20"/>
          <w:lang w:eastAsia="pl-PL"/>
        </w:rPr>
        <w:t xml:space="preserve">– </w:t>
      </w:r>
      <w:r w:rsidRPr="00DB0C96">
        <w:rPr>
          <w:rFonts w:eastAsia="Times New Roman" w:cs="Arial"/>
          <w:szCs w:val="20"/>
          <w:lang w:eastAsia="pl-PL"/>
        </w:rPr>
        <w:t xml:space="preserve">543 oferty. Dodatkową funkcjonalnością </w:t>
      </w:r>
      <w:r w:rsidR="004D3544" w:rsidRPr="00DB0C96">
        <w:rPr>
          <w:rFonts w:eastAsia="Times New Roman" w:cs="Arial"/>
          <w:szCs w:val="20"/>
          <w:lang w:eastAsia="pl-PL"/>
        </w:rPr>
        <w:t xml:space="preserve">tego </w:t>
      </w:r>
      <w:r w:rsidRPr="00DB0C96">
        <w:rPr>
          <w:rFonts w:eastAsia="Times New Roman" w:cs="Arial"/>
          <w:szCs w:val="20"/>
          <w:lang w:eastAsia="pl-PL"/>
        </w:rPr>
        <w:t>portalu jest możliwość sortowania ofert według powierzchni</w:t>
      </w:r>
      <w:r w:rsidR="00515C5B" w:rsidRPr="00DB0C96">
        <w:rPr>
          <w:rFonts w:eastAsia="Times New Roman" w:cs="Arial"/>
          <w:szCs w:val="20"/>
          <w:lang w:eastAsia="pl-PL"/>
        </w:rPr>
        <w:t xml:space="preserve"> terenów</w:t>
      </w:r>
      <w:r w:rsidRPr="00DB0C96">
        <w:rPr>
          <w:rFonts w:eastAsia="Times New Roman" w:cs="Arial"/>
          <w:szCs w:val="20"/>
          <w:lang w:eastAsia="pl-PL"/>
        </w:rPr>
        <w:t xml:space="preserve">. </w:t>
      </w:r>
      <w:r w:rsidR="005452B0" w:rsidRPr="00DB0C96">
        <w:rPr>
          <w:rFonts w:eastAsia="Times New Roman" w:cs="Arial"/>
          <w:szCs w:val="20"/>
          <w:lang w:eastAsia="pl-PL"/>
        </w:rPr>
        <w:t xml:space="preserve">Podobnie jak w przypadku Allegro, w serwisie </w:t>
      </w:r>
      <w:proofErr w:type="spellStart"/>
      <w:r w:rsidR="005452B0" w:rsidRPr="00DB0C96">
        <w:rPr>
          <w:rFonts w:eastAsia="Times New Roman" w:cs="Arial"/>
          <w:szCs w:val="20"/>
          <w:lang w:eastAsia="pl-PL"/>
        </w:rPr>
        <w:t>Otodom</w:t>
      </w:r>
      <w:proofErr w:type="spellEnd"/>
      <w:r w:rsidR="005452B0" w:rsidRPr="00DB0C96">
        <w:rPr>
          <w:rFonts w:eastAsia="Times New Roman" w:cs="Arial"/>
          <w:szCs w:val="20"/>
          <w:lang w:eastAsia="pl-PL"/>
        </w:rPr>
        <w:t xml:space="preserve"> prezentowane są właściwie tylko oferty prywatne. </w:t>
      </w:r>
      <w:r w:rsidR="00405F6A" w:rsidRPr="00DB0C96">
        <w:rPr>
          <w:rFonts w:eastAsia="Times New Roman" w:cs="Arial"/>
          <w:szCs w:val="20"/>
          <w:lang w:eastAsia="pl-PL"/>
        </w:rPr>
        <w:t>Znaczna</w:t>
      </w:r>
      <w:r w:rsidR="00515C5B" w:rsidRPr="00DB0C96">
        <w:rPr>
          <w:rFonts w:eastAsia="Times New Roman" w:cs="Arial"/>
          <w:szCs w:val="20"/>
          <w:lang w:eastAsia="pl-PL"/>
        </w:rPr>
        <w:t xml:space="preserve"> część </w:t>
      </w:r>
      <w:r w:rsidRPr="00DB0C96">
        <w:rPr>
          <w:rFonts w:eastAsia="Times New Roman" w:cs="Arial"/>
          <w:szCs w:val="20"/>
          <w:lang w:eastAsia="pl-PL"/>
        </w:rPr>
        <w:t>ofert jest publikowana na obu portalach, jednak większość ofert pierwotnych</w:t>
      </w:r>
      <w:r w:rsidR="002D180C" w:rsidRPr="00DB0C96">
        <w:rPr>
          <w:rFonts w:eastAsia="Times New Roman" w:cs="Arial"/>
          <w:szCs w:val="20"/>
          <w:lang w:eastAsia="pl-PL"/>
        </w:rPr>
        <w:t xml:space="preserve"> </w:t>
      </w:r>
      <w:r w:rsidRPr="00DB0C96">
        <w:rPr>
          <w:rFonts w:eastAsia="Times New Roman" w:cs="Arial"/>
          <w:szCs w:val="20"/>
          <w:lang w:eastAsia="pl-PL"/>
        </w:rPr>
        <w:t xml:space="preserve">pojawia się na portalu </w:t>
      </w:r>
      <w:proofErr w:type="spellStart"/>
      <w:r w:rsidR="00586D80" w:rsidRPr="00DB0C96">
        <w:rPr>
          <w:rFonts w:eastAsia="Times New Roman" w:cs="Arial"/>
          <w:szCs w:val="20"/>
          <w:lang w:eastAsia="pl-PL"/>
        </w:rPr>
        <w:t>O</w:t>
      </w:r>
      <w:r w:rsidRPr="00DB0C96">
        <w:rPr>
          <w:rFonts w:eastAsia="Times New Roman" w:cs="Arial"/>
          <w:szCs w:val="20"/>
          <w:lang w:eastAsia="pl-PL"/>
        </w:rPr>
        <w:t>todom</w:t>
      </w:r>
      <w:proofErr w:type="spellEnd"/>
      <w:r w:rsidRPr="00DB0C96">
        <w:rPr>
          <w:rFonts w:eastAsia="Times New Roman" w:cs="Arial"/>
          <w:szCs w:val="20"/>
          <w:lang w:eastAsia="pl-PL"/>
        </w:rPr>
        <w:t>. Za dodatkową opłatą</w:t>
      </w:r>
      <w:r w:rsidR="002D180C" w:rsidRPr="00DB0C96">
        <w:rPr>
          <w:rFonts w:eastAsia="Times New Roman" w:cs="Arial"/>
          <w:szCs w:val="20"/>
          <w:lang w:eastAsia="pl-PL"/>
        </w:rPr>
        <w:t xml:space="preserve"> </w:t>
      </w:r>
      <w:r w:rsidRPr="00DB0C96">
        <w:rPr>
          <w:rFonts w:eastAsia="Times New Roman" w:cs="Arial"/>
          <w:szCs w:val="20"/>
          <w:lang w:eastAsia="pl-PL"/>
        </w:rPr>
        <w:t xml:space="preserve">mogą być one powielone </w:t>
      </w:r>
      <w:r w:rsidR="006B3D5D" w:rsidRPr="00DB0C96">
        <w:rPr>
          <w:rFonts w:eastAsia="Times New Roman" w:cs="Arial"/>
          <w:szCs w:val="20"/>
          <w:lang w:eastAsia="pl-PL"/>
        </w:rPr>
        <w:br/>
      </w:r>
      <w:r w:rsidRPr="00DB0C96">
        <w:rPr>
          <w:rFonts w:eastAsia="Times New Roman" w:cs="Arial"/>
          <w:szCs w:val="20"/>
          <w:lang w:eastAsia="pl-PL"/>
        </w:rPr>
        <w:t xml:space="preserve">w serwisie </w:t>
      </w:r>
      <w:r w:rsidR="00586D80" w:rsidRPr="00DB0C96">
        <w:rPr>
          <w:rFonts w:eastAsia="Times New Roman" w:cs="Arial"/>
          <w:szCs w:val="20"/>
          <w:lang w:eastAsia="pl-PL"/>
        </w:rPr>
        <w:t>A</w:t>
      </w:r>
      <w:r w:rsidRPr="00DB0C96">
        <w:rPr>
          <w:rFonts w:eastAsia="Times New Roman" w:cs="Arial"/>
          <w:szCs w:val="20"/>
          <w:lang w:eastAsia="pl-PL"/>
        </w:rPr>
        <w:t xml:space="preserve">llegro. Portale nie oferują </w:t>
      </w:r>
      <w:r w:rsidR="001B6C55" w:rsidRPr="00DB0C96">
        <w:rPr>
          <w:rFonts w:eastAsia="Times New Roman" w:cs="Arial"/>
          <w:szCs w:val="20"/>
          <w:lang w:eastAsia="pl-PL"/>
        </w:rPr>
        <w:t xml:space="preserve">możliwości generowania </w:t>
      </w:r>
      <w:r w:rsidRPr="00DB0C96">
        <w:rPr>
          <w:rFonts w:eastAsia="Times New Roman" w:cs="Arial"/>
          <w:szCs w:val="20"/>
          <w:lang w:eastAsia="pl-PL"/>
        </w:rPr>
        <w:t xml:space="preserve">zbiorczych raportów i analiz, co </w:t>
      </w:r>
      <w:r w:rsidR="00CF279C" w:rsidRPr="00DB0C96">
        <w:rPr>
          <w:rFonts w:eastAsia="Times New Roman" w:cs="Arial"/>
          <w:szCs w:val="20"/>
          <w:lang w:eastAsia="pl-PL"/>
        </w:rPr>
        <w:t>powoduje,</w:t>
      </w:r>
      <w:r w:rsidRPr="00DB0C96">
        <w:rPr>
          <w:rFonts w:eastAsia="Times New Roman" w:cs="Arial"/>
          <w:szCs w:val="20"/>
          <w:lang w:eastAsia="pl-PL"/>
        </w:rPr>
        <w:t xml:space="preserve"> że są trudniejsze do</w:t>
      </w:r>
      <w:r w:rsidR="0047113A" w:rsidRPr="00DB0C96">
        <w:rPr>
          <w:rFonts w:eastAsia="Times New Roman" w:cs="Arial"/>
          <w:szCs w:val="20"/>
          <w:lang w:eastAsia="pl-PL"/>
        </w:rPr>
        <w:t xml:space="preserve"> </w:t>
      </w:r>
      <w:r w:rsidRPr="00DB0C96">
        <w:rPr>
          <w:rFonts w:eastAsia="Times New Roman" w:cs="Arial"/>
          <w:szCs w:val="20"/>
          <w:lang w:eastAsia="pl-PL"/>
        </w:rPr>
        <w:t xml:space="preserve">ewentualnych analiz. </w:t>
      </w:r>
      <w:r w:rsidR="00CF279C" w:rsidRPr="00DB0C96">
        <w:rPr>
          <w:rFonts w:eastAsia="Times New Roman" w:cs="Arial"/>
          <w:szCs w:val="20"/>
          <w:lang w:eastAsia="pl-PL"/>
        </w:rPr>
        <w:t>Niemniej jednak</w:t>
      </w:r>
      <w:r w:rsidRPr="00DB0C96">
        <w:rPr>
          <w:rFonts w:eastAsia="Times New Roman" w:cs="Arial"/>
          <w:szCs w:val="20"/>
          <w:lang w:eastAsia="pl-PL"/>
        </w:rPr>
        <w:t xml:space="preserve"> sprawne wyszukiwarki i zakres filtrowania ofert</w:t>
      </w:r>
      <w:r w:rsidR="002D180C" w:rsidRPr="00DB0C96">
        <w:rPr>
          <w:rFonts w:eastAsia="Times New Roman" w:cs="Arial"/>
          <w:szCs w:val="20"/>
          <w:lang w:eastAsia="pl-PL"/>
        </w:rPr>
        <w:t xml:space="preserve"> </w:t>
      </w:r>
      <w:r w:rsidRPr="00DB0C96">
        <w:rPr>
          <w:rFonts w:eastAsia="Times New Roman" w:cs="Arial"/>
          <w:szCs w:val="20"/>
          <w:lang w:eastAsia="pl-PL"/>
        </w:rPr>
        <w:t>pozwalają na pewne analizy. Są bogatym źródłem danych</w:t>
      </w:r>
      <w:r w:rsidR="002D180C" w:rsidRPr="00DB0C96">
        <w:rPr>
          <w:rFonts w:eastAsia="Times New Roman" w:cs="Arial"/>
          <w:szCs w:val="20"/>
          <w:lang w:eastAsia="pl-PL"/>
        </w:rPr>
        <w:t xml:space="preserve"> o</w:t>
      </w:r>
      <w:r w:rsidRPr="00DB0C96">
        <w:rPr>
          <w:rFonts w:eastAsia="Times New Roman" w:cs="Arial"/>
          <w:szCs w:val="20"/>
          <w:lang w:eastAsia="pl-PL"/>
        </w:rPr>
        <w:t xml:space="preserve"> ofertach prywatnych.</w:t>
      </w:r>
    </w:p>
    <w:p w14:paraId="733C83C6" w14:textId="46018B7B" w:rsidR="00FE734D" w:rsidRPr="00DB0C96" w:rsidRDefault="00FE734D" w:rsidP="005D5DE9">
      <w:pPr>
        <w:spacing w:before="60" w:after="60"/>
        <w:jc w:val="both"/>
        <w:rPr>
          <w:rFonts w:eastAsia="Times New Roman" w:cs="Arial"/>
          <w:szCs w:val="20"/>
          <w:lang w:eastAsia="pl-PL"/>
        </w:rPr>
      </w:pPr>
      <w:r w:rsidRPr="00DB0C96">
        <w:rPr>
          <w:rFonts w:eastAsia="Times New Roman" w:cs="Arial"/>
          <w:szCs w:val="20"/>
          <w:lang w:eastAsia="pl-PL"/>
        </w:rPr>
        <w:t xml:space="preserve">Podsumowując, </w:t>
      </w:r>
      <w:bookmarkStart w:id="21" w:name="_Hlk66130928"/>
      <w:r w:rsidRPr="00DB0C96">
        <w:rPr>
          <w:rFonts w:eastAsia="Times New Roman" w:cs="Arial"/>
          <w:szCs w:val="20"/>
          <w:lang w:eastAsia="pl-PL"/>
        </w:rPr>
        <w:t xml:space="preserve">istnieje wiele baz, </w:t>
      </w:r>
      <w:r w:rsidR="001B6C55" w:rsidRPr="00DB0C96">
        <w:rPr>
          <w:rFonts w:eastAsia="Times New Roman" w:cs="Arial"/>
          <w:szCs w:val="20"/>
          <w:lang w:eastAsia="pl-PL"/>
        </w:rPr>
        <w:t>w których znaleźć można</w:t>
      </w:r>
      <w:r w:rsidRPr="00DB0C96">
        <w:rPr>
          <w:rFonts w:eastAsia="Times New Roman" w:cs="Arial"/>
          <w:szCs w:val="20"/>
          <w:lang w:eastAsia="pl-PL"/>
        </w:rPr>
        <w:t xml:space="preserve"> oferty terenów inwestycyjnych zlokalizowanych na terenie </w:t>
      </w:r>
      <w:r w:rsidR="002D180C" w:rsidRPr="00DB0C96">
        <w:rPr>
          <w:rFonts w:eastAsia="Times New Roman" w:cs="Arial"/>
          <w:szCs w:val="20"/>
          <w:lang w:eastAsia="pl-PL"/>
        </w:rPr>
        <w:t>W</w:t>
      </w:r>
      <w:r w:rsidRPr="00DB0C96">
        <w:rPr>
          <w:rFonts w:eastAsia="Times New Roman" w:cs="Arial"/>
          <w:szCs w:val="20"/>
          <w:lang w:eastAsia="pl-PL"/>
        </w:rPr>
        <w:t xml:space="preserve">ielkopolski. </w:t>
      </w:r>
      <w:r w:rsidR="001B6C55" w:rsidRPr="00DB0C96">
        <w:rPr>
          <w:rFonts w:eastAsia="Times New Roman" w:cs="Arial"/>
          <w:szCs w:val="20"/>
          <w:lang w:eastAsia="pl-PL"/>
        </w:rPr>
        <w:t>R</w:t>
      </w:r>
      <w:r w:rsidRPr="00DB0C96">
        <w:rPr>
          <w:rFonts w:eastAsia="Times New Roman" w:cs="Arial"/>
          <w:szCs w:val="20"/>
          <w:lang w:eastAsia="pl-PL"/>
        </w:rPr>
        <w:t>óżnią się</w:t>
      </w:r>
      <w:r w:rsidR="001B6C55" w:rsidRPr="00DB0C96">
        <w:rPr>
          <w:rFonts w:eastAsia="Times New Roman" w:cs="Arial"/>
          <w:szCs w:val="20"/>
          <w:lang w:eastAsia="pl-PL"/>
        </w:rPr>
        <w:t xml:space="preserve"> one</w:t>
      </w:r>
      <w:r w:rsidR="00D859E7" w:rsidRPr="00DB0C96">
        <w:rPr>
          <w:rFonts w:eastAsia="Times New Roman" w:cs="Arial"/>
          <w:szCs w:val="20"/>
          <w:lang w:eastAsia="pl-PL"/>
        </w:rPr>
        <w:t xml:space="preserve"> </w:t>
      </w:r>
      <w:r w:rsidRPr="00DB0C96">
        <w:rPr>
          <w:rFonts w:eastAsia="Times New Roman" w:cs="Arial"/>
          <w:szCs w:val="20"/>
          <w:lang w:eastAsia="pl-PL"/>
        </w:rPr>
        <w:t>między sobą zarówno zasobnością, jak i ilością i jakością zawartych</w:t>
      </w:r>
      <w:r w:rsidR="001B6C55" w:rsidRPr="00DB0C96">
        <w:rPr>
          <w:rFonts w:eastAsia="Times New Roman" w:cs="Arial"/>
          <w:szCs w:val="20"/>
          <w:lang w:eastAsia="pl-PL"/>
        </w:rPr>
        <w:t xml:space="preserve"> informacji</w:t>
      </w:r>
      <w:r w:rsidRPr="00DB0C96">
        <w:rPr>
          <w:rFonts w:eastAsia="Times New Roman" w:cs="Arial"/>
          <w:szCs w:val="20"/>
          <w:lang w:eastAsia="pl-PL"/>
        </w:rPr>
        <w:t xml:space="preserve">. Dwie bazy mają charakter </w:t>
      </w:r>
      <w:proofErr w:type="spellStart"/>
      <w:r w:rsidR="00D540C7" w:rsidRPr="00DB0C96">
        <w:rPr>
          <w:rFonts w:eastAsia="Times New Roman" w:cs="Arial"/>
          <w:szCs w:val="20"/>
          <w:lang w:eastAsia="pl-PL"/>
        </w:rPr>
        <w:t>ponadkrajowy</w:t>
      </w:r>
      <w:proofErr w:type="spellEnd"/>
      <w:r w:rsidRPr="00DB0C96">
        <w:rPr>
          <w:rFonts w:eastAsia="Times New Roman" w:cs="Arial"/>
          <w:szCs w:val="20"/>
          <w:lang w:eastAsia="pl-PL"/>
        </w:rPr>
        <w:t xml:space="preserve"> z uwagi na fakt, że oferty tam prezentowane są również w języku angielskim </w:t>
      </w:r>
      <w:r w:rsidR="00D540C7" w:rsidRPr="00DB0C96">
        <w:rPr>
          <w:rFonts w:eastAsia="Times New Roman" w:cs="Arial"/>
          <w:szCs w:val="20"/>
          <w:lang w:eastAsia="pl-PL"/>
        </w:rPr>
        <w:t>–</w:t>
      </w:r>
      <w:r w:rsidR="00E309A6" w:rsidRPr="00DB0C96">
        <w:rPr>
          <w:rFonts w:eastAsia="Times New Roman" w:cs="Arial"/>
          <w:szCs w:val="20"/>
          <w:lang w:eastAsia="pl-PL"/>
        </w:rPr>
        <w:t xml:space="preserve"> </w:t>
      </w:r>
      <w:r w:rsidRPr="00DB0C96">
        <w:rPr>
          <w:rFonts w:eastAsia="Times New Roman" w:cs="Arial"/>
          <w:szCs w:val="20"/>
          <w:lang w:eastAsia="pl-PL"/>
        </w:rPr>
        <w:t xml:space="preserve">jest to baza PAIH i baza EBOI prowadzona przez UMWW. </w:t>
      </w:r>
      <w:r w:rsidR="00E309A6" w:rsidRPr="00DB0C96">
        <w:rPr>
          <w:rFonts w:eastAsia="Times New Roman" w:cs="Arial"/>
          <w:szCs w:val="20"/>
          <w:lang w:eastAsia="pl-PL"/>
        </w:rPr>
        <w:t>Obie</w:t>
      </w:r>
      <w:r w:rsidRPr="00DB0C96">
        <w:rPr>
          <w:rFonts w:eastAsia="Times New Roman" w:cs="Arial"/>
          <w:szCs w:val="20"/>
          <w:lang w:eastAsia="pl-PL"/>
        </w:rPr>
        <w:t xml:space="preserve"> bazy prowadzone są przez</w:t>
      </w:r>
      <w:r w:rsidR="00586D80" w:rsidRPr="00DB0C96">
        <w:rPr>
          <w:rFonts w:eastAsia="Times New Roman" w:cs="Arial"/>
          <w:szCs w:val="20"/>
          <w:lang w:eastAsia="pl-PL"/>
        </w:rPr>
        <w:t xml:space="preserve"> </w:t>
      </w:r>
      <w:r w:rsidRPr="00DB0C96">
        <w:rPr>
          <w:rFonts w:eastAsia="Times New Roman" w:cs="Arial"/>
          <w:szCs w:val="20"/>
          <w:lang w:eastAsia="pl-PL"/>
        </w:rPr>
        <w:t xml:space="preserve">podmioty publiczne i większość zawartych </w:t>
      </w:r>
      <w:r w:rsidR="001B6C55" w:rsidRPr="00DB0C96">
        <w:rPr>
          <w:rFonts w:eastAsia="Times New Roman" w:cs="Arial"/>
          <w:szCs w:val="20"/>
          <w:lang w:eastAsia="pl-PL"/>
        </w:rPr>
        <w:t xml:space="preserve">w nich </w:t>
      </w:r>
      <w:r w:rsidRPr="00DB0C96">
        <w:rPr>
          <w:rFonts w:eastAsia="Times New Roman" w:cs="Arial"/>
          <w:szCs w:val="20"/>
          <w:lang w:eastAsia="pl-PL"/>
        </w:rPr>
        <w:t xml:space="preserve">ofert to oferty podmiotów publicznych. Aby </w:t>
      </w:r>
      <w:r w:rsidR="00E309A6" w:rsidRPr="00DB0C96">
        <w:rPr>
          <w:rFonts w:eastAsia="Times New Roman" w:cs="Arial"/>
          <w:szCs w:val="20"/>
          <w:lang w:eastAsia="pl-PL"/>
        </w:rPr>
        <w:t>uzyskać</w:t>
      </w:r>
      <w:r w:rsidRPr="00DB0C96">
        <w:rPr>
          <w:rFonts w:eastAsia="Times New Roman" w:cs="Arial"/>
          <w:szCs w:val="20"/>
          <w:lang w:eastAsia="pl-PL"/>
        </w:rPr>
        <w:t xml:space="preserve"> szerszą wiedzę o ofercie terenów inwestycyjnych należy więc sięgnąć </w:t>
      </w:r>
      <w:r w:rsidR="00E309A6" w:rsidRPr="00DB0C96">
        <w:rPr>
          <w:rFonts w:eastAsia="Times New Roman" w:cs="Arial"/>
          <w:szCs w:val="20"/>
          <w:lang w:eastAsia="pl-PL"/>
        </w:rPr>
        <w:t>do baz</w:t>
      </w:r>
      <w:r w:rsidRPr="00DB0C96">
        <w:rPr>
          <w:rFonts w:eastAsia="Times New Roman" w:cs="Arial"/>
          <w:szCs w:val="20"/>
          <w:lang w:eastAsia="pl-PL"/>
        </w:rPr>
        <w:t xml:space="preserve"> komercyjn</w:t>
      </w:r>
      <w:r w:rsidR="00E309A6" w:rsidRPr="00DB0C96">
        <w:rPr>
          <w:rFonts w:eastAsia="Times New Roman" w:cs="Arial"/>
          <w:szCs w:val="20"/>
          <w:lang w:eastAsia="pl-PL"/>
        </w:rPr>
        <w:t>ych</w:t>
      </w:r>
      <w:r w:rsidRPr="00DB0C96">
        <w:rPr>
          <w:rFonts w:eastAsia="Times New Roman" w:cs="Arial"/>
          <w:szCs w:val="20"/>
          <w:lang w:eastAsia="pl-PL"/>
        </w:rPr>
        <w:t>, gdzie z kolei większość (lub wszystkie) to oferty prywatne. Inwestor nie ma więc możliwości zapoznania się ze spójną ofertą w jednym miejscu.</w:t>
      </w:r>
    </w:p>
    <w:bookmarkEnd w:id="21"/>
    <w:p w14:paraId="739842AE" w14:textId="5A253EF7" w:rsidR="00FE734D" w:rsidRPr="00DB0C96" w:rsidRDefault="00FE734D" w:rsidP="005D5DE9">
      <w:pPr>
        <w:spacing w:before="60" w:after="60"/>
        <w:jc w:val="both"/>
        <w:rPr>
          <w:rFonts w:eastAsia="Times New Roman" w:cs="Arial"/>
          <w:szCs w:val="20"/>
          <w:lang w:eastAsia="pl-PL"/>
        </w:rPr>
      </w:pPr>
      <w:r w:rsidRPr="00DB0C96">
        <w:rPr>
          <w:rFonts w:eastAsia="Times New Roman" w:cs="Arial"/>
          <w:szCs w:val="20"/>
          <w:lang w:eastAsia="pl-PL"/>
        </w:rPr>
        <w:t xml:space="preserve">Wydaje </w:t>
      </w:r>
      <w:r w:rsidR="00CF279C" w:rsidRPr="00DB0C96">
        <w:rPr>
          <w:rFonts w:eastAsia="Times New Roman" w:cs="Arial"/>
          <w:szCs w:val="20"/>
          <w:lang w:eastAsia="pl-PL"/>
        </w:rPr>
        <w:t>się,</w:t>
      </w:r>
      <w:r w:rsidRPr="00DB0C96">
        <w:rPr>
          <w:rFonts w:eastAsia="Times New Roman" w:cs="Arial"/>
          <w:szCs w:val="20"/>
          <w:lang w:eastAsia="pl-PL"/>
        </w:rPr>
        <w:t xml:space="preserve"> że z punktu widzenia inwestora najbardziej przydatn</w:t>
      </w:r>
      <w:r w:rsidR="00586D80" w:rsidRPr="00DB0C96">
        <w:rPr>
          <w:rFonts w:eastAsia="Times New Roman" w:cs="Arial"/>
          <w:szCs w:val="20"/>
          <w:lang w:eastAsia="pl-PL"/>
        </w:rPr>
        <w:t>a</w:t>
      </w:r>
      <w:r w:rsidRPr="00DB0C96">
        <w:rPr>
          <w:rFonts w:eastAsia="Times New Roman" w:cs="Arial"/>
          <w:szCs w:val="20"/>
          <w:lang w:eastAsia="pl-PL"/>
        </w:rPr>
        <w:t xml:space="preserve"> jest baza PAIH, gdzie prezentowane oferty charakteryzują się dużym zasobem informacji i łatwością wyszukiwania. Z uwagi na </w:t>
      </w:r>
      <w:r w:rsidR="00586D80" w:rsidRPr="00DB0C96">
        <w:rPr>
          <w:rFonts w:eastAsia="Times New Roman" w:cs="Arial"/>
          <w:szCs w:val="20"/>
          <w:lang w:eastAsia="pl-PL"/>
        </w:rPr>
        <w:t>liczbę</w:t>
      </w:r>
      <w:r w:rsidRPr="00DB0C96">
        <w:rPr>
          <w:rFonts w:eastAsia="Times New Roman" w:cs="Arial"/>
          <w:szCs w:val="20"/>
          <w:lang w:eastAsia="pl-PL"/>
        </w:rPr>
        <w:t xml:space="preserve"> ofert użyteczn</w:t>
      </w:r>
      <w:r w:rsidR="00586D80" w:rsidRPr="00DB0C96">
        <w:rPr>
          <w:rFonts w:eastAsia="Times New Roman" w:cs="Arial"/>
          <w:szCs w:val="20"/>
          <w:lang w:eastAsia="pl-PL"/>
        </w:rPr>
        <w:t>a</w:t>
      </w:r>
      <w:r w:rsidRPr="00DB0C96">
        <w:rPr>
          <w:rFonts w:eastAsia="Times New Roman" w:cs="Arial"/>
          <w:szCs w:val="20"/>
          <w:lang w:eastAsia="pl-PL"/>
        </w:rPr>
        <w:t xml:space="preserve"> może być też baza </w:t>
      </w:r>
      <w:r w:rsidR="00CF279C" w:rsidRPr="00DB0C96">
        <w:rPr>
          <w:rFonts w:eastAsia="Times New Roman" w:cs="Arial"/>
          <w:szCs w:val="20"/>
          <w:lang w:eastAsia="pl-PL"/>
        </w:rPr>
        <w:t>EBOI,</w:t>
      </w:r>
      <w:r w:rsidRPr="00DB0C96">
        <w:rPr>
          <w:rFonts w:eastAsia="Times New Roman" w:cs="Arial"/>
          <w:szCs w:val="20"/>
          <w:lang w:eastAsia="pl-PL"/>
        </w:rPr>
        <w:t xml:space="preserve"> ale zdecydowanie trudniej w niej dotrzeć do ofert i zakres informacji jest </w:t>
      </w:r>
      <w:r w:rsidR="001B6C55" w:rsidRPr="00DB0C96">
        <w:rPr>
          <w:rFonts w:eastAsia="Times New Roman" w:cs="Arial"/>
          <w:szCs w:val="20"/>
          <w:lang w:eastAsia="pl-PL"/>
        </w:rPr>
        <w:t>zróżnicowany</w:t>
      </w:r>
      <w:r w:rsidRPr="00DB0C96">
        <w:rPr>
          <w:rFonts w:eastAsia="Times New Roman" w:cs="Arial"/>
          <w:szCs w:val="20"/>
          <w:lang w:eastAsia="pl-PL"/>
        </w:rPr>
        <w:t>, co może utrudniać porównanie ofert. Aby uzupełnić wiedzę o dostępnych ofertach, należy sięgnąć do portali komercyjnych, tj.</w:t>
      </w:r>
      <w:r w:rsidR="005238DA" w:rsidRPr="00DB0C96">
        <w:rPr>
          <w:rFonts w:eastAsia="Times New Roman" w:cs="Arial"/>
          <w:szCs w:val="20"/>
          <w:lang w:eastAsia="pl-PL"/>
        </w:rPr>
        <w:t xml:space="preserve"> </w:t>
      </w:r>
      <w:r w:rsidRPr="00DB0C96">
        <w:rPr>
          <w:rFonts w:eastAsia="Times New Roman" w:cs="Arial"/>
          <w:szCs w:val="20"/>
          <w:lang w:eastAsia="pl-PL"/>
        </w:rPr>
        <w:t xml:space="preserve">popularnych portali ogłoszeniowych, gdzie inwestor znajdzie ofertę właścicieli prywatnych. Pełniejsza oferta znajduje się </w:t>
      </w:r>
      <w:r w:rsidR="00586D80" w:rsidRPr="00DB0C96">
        <w:rPr>
          <w:rFonts w:eastAsia="Times New Roman" w:cs="Arial"/>
          <w:szCs w:val="20"/>
          <w:lang w:eastAsia="pl-PL"/>
        </w:rPr>
        <w:t>na</w:t>
      </w:r>
      <w:r w:rsidRPr="00DB0C96">
        <w:rPr>
          <w:rFonts w:eastAsia="Times New Roman" w:cs="Arial"/>
          <w:szCs w:val="20"/>
          <w:lang w:eastAsia="pl-PL"/>
        </w:rPr>
        <w:t xml:space="preserve"> portalu </w:t>
      </w:r>
      <w:proofErr w:type="spellStart"/>
      <w:r w:rsidR="00586D80" w:rsidRPr="00DB0C96">
        <w:rPr>
          <w:rFonts w:eastAsia="Times New Roman" w:cs="Arial"/>
          <w:szCs w:val="20"/>
          <w:lang w:eastAsia="pl-PL"/>
        </w:rPr>
        <w:t>O</w:t>
      </w:r>
      <w:r w:rsidRPr="00DB0C96">
        <w:rPr>
          <w:rFonts w:eastAsia="Times New Roman" w:cs="Arial"/>
          <w:szCs w:val="20"/>
          <w:lang w:eastAsia="pl-PL"/>
        </w:rPr>
        <w:t>todom</w:t>
      </w:r>
      <w:proofErr w:type="spellEnd"/>
      <w:r w:rsidRPr="00DB0C96">
        <w:rPr>
          <w:rFonts w:eastAsia="Times New Roman" w:cs="Arial"/>
          <w:szCs w:val="20"/>
          <w:lang w:eastAsia="pl-PL"/>
        </w:rPr>
        <w:t xml:space="preserve">, gdyż większość ofert na </w:t>
      </w:r>
      <w:r w:rsidR="00586D80" w:rsidRPr="00DB0C96">
        <w:rPr>
          <w:rFonts w:eastAsia="Times New Roman" w:cs="Arial"/>
          <w:szCs w:val="20"/>
          <w:lang w:eastAsia="pl-PL"/>
        </w:rPr>
        <w:t>A</w:t>
      </w:r>
      <w:r w:rsidRPr="00DB0C96">
        <w:rPr>
          <w:rFonts w:eastAsia="Times New Roman" w:cs="Arial"/>
          <w:szCs w:val="20"/>
          <w:lang w:eastAsia="pl-PL"/>
        </w:rPr>
        <w:t xml:space="preserve">llegro jest powielona również na portalu </w:t>
      </w:r>
      <w:proofErr w:type="spellStart"/>
      <w:r w:rsidR="00586D80" w:rsidRPr="00DB0C96">
        <w:rPr>
          <w:rFonts w:eastAsia="Times New Roman" w:cs="Arial"/>
          <w:szCs w:val="20"/>
          <w:lang w:eastAsia="pl-PL"/>
        </w:rPr>
        <w:t>O</w:t>
      </w:r>
      <w:r w:rsidRPr="00DB0C96">
        <w:rPr>
          <w:rFonts w:eastAsia="Times New Roman" w:cs="Arial"/>
          <w:szCs w:val="20"/>
          <w:lang w:eastAsia="pl-PL"/>
        </w:rPr>
        <w:t>todom</w:t>
      </w:r>
      <w:proofErr w:type="spellEnd"/>
      <w:r w:rsidRPr="00DB0C96">
        <w:rPr>
          <w:rFonts w:eastAsia="Times New Roman" w:cs="Arial"/>
          <w:szCs w:val="20"/>
          <w:lang w:eastAsia="pl-PL"/>
        </w:rPr>
        <w:t>.</w:t>
      </w:r>
    </w:p>
    <w:p w14:paraId="337F10BB" w14:textId="098594BD" w:rsidR="006227B9" w:rsidRPr="00DB0C96" w:rsidRDefault="00FE734D" w:rsidP="005D5DE9">
      <w:pPr>
        <w:spacing w:before="60" w:after="60"/>
        <w:jc w:val="both"/>
        <w:rPr>
          <w:rFonts w:eastAsia="Times New Roman" w:cs="Arial"/>
          <w:szCs w:val="20"/>
          <w:lang w:eastAsia="pl-PL"/>
        </w:rPr>
      </w:pPr>
      <w:r w:rsidRPr="00DB0C96">
        <w:rPr>
          <w:rFonts w:eastAsia="Times New Roman" w:cs="Arial"/>
          <w:szCs w:val="20"/>
          <w:lang w:eastAsia="pl-PL"/>
        </w:rPr>
        <w:t>Do celów analizy oferty terenów pod inwestycj</w:t>
      </w:r>
      <w:r w:rsidR="00E309A6" w:rsidRPr="00DB0C96">
        <w:rPr>
          <w:rFonts w:eastAsia="Times New Roman" w:cs="Arial"/>
          <w:szCs w:val="20"/>
          <w:lang w:eastAsia="pl-PL"/>
        </w:rPr>
        <w:t xml:space="preserve">e </w:t>
      </w:r>
      <w:r w:rsidRPr="00DB0C96">
        <w:rPr>
          <w:rFonts w:eastAsia="Times New Roman" w:cs="Arial"/>
          <w:szCs w:val="20"/>
          <w:lang w:eastAsia="pl-PL"/>
        </w:rPr>
        <w:t>na terenie województwa wielkopolskiego najbardziej użyteczna jest baza PAIH, która umożliwia generowanie raportów zbiorczych, przyspieszają</w:t>
      </w:r>
      <w:r w:rsidR="001B6C55" w:rsidRPr="00DB0C96">
        <w:rPr>
          <w:rFonts w:eastAsia="Times New Roman" w:cs="Arial"/>
          <w:szCs w:val="20"/>
          <w:lang w:eastAsia="pl-PL"/>
        </w:rPr>
        <w:t>c</w:t>
      </w:r>
      <w:r w:rsidRPr="00DB0C96">
        <w:rPr>
          <w:rFonts w:eastAsia="Times New Roman" w:cs="Arial"/>
          <w:szCs w:val="20"/>
          <w:lang w:eastAsia="pl-PL"/>
        </w:rPr>
        <w:t xml:space="preserve"> proces analizy. Aby jednak obraz sytuacji był pełny, konieczne jest sięgnięcie po oferty prywatne zamiesz</w:t>
      </w:r>
      <w:r w:rsidR="00586D80" w:rsidRPr="00DB0C96">
        <w:rPr>
          <w:rFonts w:eastAsia="Times New Roman" w:cs="Arial"/>
          <w:szCs w:val="20"/>
          <w:lang w:eastAsia="pl-PL"/>
        </w:rPr>
        <w:t>cz</w:t>
      </w:r>
      <w:r w:rsidRPr="00DB0C96">
        <w:rPr>
          <w:rFonts w:eastAsia="Times New Roman" w:cs="Arial"/>
          <w:szCs w:val="20"/>
          <w:lang w:eastAsia="pl-PL"/>
        </w:rPr>
        <w:t xml:space="preserve">one np. na portalu </w:t>
      </w:r>
      <w:proofErr w:type="spellStart"/>
      <w:r w:rsidR="00586D80" w:rsidRPr="00DB0C96">
        <w:rPr>
          <w:rFonts w:eastAsia="Times New Roman" w:cs="Arial"/>
          <w:szCs w:val="20"/>
          <w:lang w:eastAsia="pl-PL"/>
        </w:rPr>
        <w:t>O</w:t>
      </w:r>
      <w:r w:rsidRPr="00DB0C96">
        <w:rPr>
          <w:rFonts w:eastAsia="Times New Roman" w:cs="Arial"/>
          <w:szCs w:val="20"/>
          <w:lang w:eastAsia="pl-PL"/>
        </w:rPr>
        <w:t>todom</w:t>
      </w:r>
      <w:proofErr w:type="spellEnd"/>
      <w:r w:rsidRPr="00DB0C96">
        <w:rPr>
          <w:rFonts w:eastAsia="Times New Roman" w:cs="Arial"/>
          <w:szCs w:val="20"/>
          <w:lang w:eastAsia="pl-PL"/>
        </w:rPr>
        <w:t>, gdzie jednak możliwości pozyskania informacji zbiorczych są ograniczone i wymagają znacznych nakładów pracy.</w:t>
      </w:r>
      <w:r w:rsidR="006227B9" w:rsidRPr="00DB0C96">
        <w:rPr>
          <w:rFonts w:eastAsia="Times New Roman" w:cs="Arial"/>
          <w:szCs w:val="20"/>
          <w:lang w:eastAsia="pl-PL"/>
        </w:rPr>
        <w:br w:type="page"/>
      </w:r>
    </w:p>
    <w:p w14:paraId="3FF4E50E" w14:textId="0BFCD41E" w:rsidR="003924F4" w:rsidRPr="00DB0C96" w:rsidRDefault="003924F4" w:rsidP="00CF16B4">
      <w:pPr>
        <w:pStyle w:val="Nagwek1"/>
      </w:pPr>
      <w:bookmarkStart w:id="22" w:name="_Toc77079011"/>
      <w:r w:rsidRPr="00DB0C96">
        <w:lastRenderedPageBreak/>
        <w:t>Rozdział 2</w:t>
      </w:r>
      <w:r w:rsidRPr="00DB0C96">
        <w:br/>
        <w:t>Analiza dostępności, wykorzystania i potencjałów terenów inwestycyjnych</w:t>
      </w:r>
      <w:r w:rsidR="00B05FF6" w:rsidRPr="00DB0C96">
        <w:rPr>
          <w:rStyle w:val="Odwoanieprzypisudolnego"/>
        </w:rPr>
        <w:footnoteReference w:id="21"/>
      </w:r>
      <w:r w:rsidRPr="00DB0C96">
        <w:t xml:space="preserve"> w województwie wielkopolskim</w:t>
      </w:r>
      <w:bookmarkEnd w:id="22"/>
    </w:p>
    <w:p w14:paraId="31041C49" w14:textId="292D54C7" w:rsidR="003924F4" w:rsidRPr="00DB0C96" w:rsidRDefault="003924F4" w:rsidP="004B6B0E">
      <w:pPr>
        <w:pStyle w:val="Nagwek2"/>
      </w:pPr>
      <w:bookmarkStart w:id="23" w:name="_Toc77079012"/>
      <w:r w:rsidRPr="00DB0C96">
        <w:t>Dostępność terenów inwestycyjnych w gminach</w:t>
      </w:r>
      <w:bookmarkEnd w:id="23"/>
    </w:p>
    <w:p w14:paraId="05BDD9F7" w14:textId="3AA3E363" w:rsidR="003924F4" w:rsidRPr="00DB0C96" w:rsidRDefault="003924F4" w:rsidP="004B18BB">
      <w:pPr>
        <w:spacing w:before="240" w:after="120"/>
        <w:ind w:left="567" w:hanging="567"/>
        <w:jc w:val="center"/>
        <w:rPr>
          <w:b/>
          <w:bCs/>
          <w:color w:val="00007E"/>
          <w:u w:val="single"/>
        </w:rPr>
      </w:pPr>
      <w:r w:rsidRPr="00DB0C96">
        <w:rPr>
          <w:b/>
          <w:bCs/>
          <w:color w:val="00007E"/>
          <w:u w:val="single"/>
        </w:rPr>
        <w:t>Liczba terenów inwestycyjnych</w:t>
      </w:r>
    </w:p>
    <w:p w14:paraId="5F5F8A1B" w14:textId="6FC18199" w:rsidR="003924F4" w:rsidRPr="00DB0C96" w:rsidRDefault="003924F4" w:rsidP="004B18BB">
      <w:pPr>
        <w:autoSpaceDE w:val="0"/>
        <w:autoSpaceDN w:val="0"/>
        <w:adjustRightInd w:val="0"/>
        <w:spacing w:before="60" w:after="60"/>
        <w:jc w:val="both"/>
        <w:rPr>
          <w:rFonts w:cs="Arial"/>
          <w:szCs w:val="20"/>
          <w:lang w:eastAsia="pl-PL"/>
        </w:rPr>
      </w:pPr>
      <w:r w:rsidRPr="00DB0C96">
        <w:rPr>
          <w:rFonts w:cs="Arial"/>
          <w:szCs w:val="20"/>
          <w:lang w:eastAsia="pl-PL"/>
        </w:rPr>
        <w:t xml:space="preserve">Na potrzeby określenia dostępności terenów inwestycyjnych </w:t>
      </w:r>
      <w:r w:rsidR="001637DA" w:rsidRPr="00DB0C96">
        <w:rPr>
          <w:rFonts w:cs="Arial"/>
          <w:szCs w:val="20"/>
          <w:lang w:eastAsia="pl-PL"/>
        </w:rPr>
        <w:t xml:space="preserve">w gminach województwa wielkopolskiego </w:t>
      </w:r>
      <w:r w:rsidRPr="00DB0C96">
        <w:rPr>
          <w:rFonts w:cs="Arial"/>
          <w:szCs w:val="20"/>
          <w:lang w:eastAsia="pl-PL"/>
        </w:rPr>
        <w:t xml:space="preserve">wykorzystano trzy źródła informacji: </w:t>
      </w:r>
    </w:p>
    <w:p w14:paraId="6F42228B" w14:textId="3C5712CC" w:rsidR="003924F4" w:rsidRPr="00DB0C96" w:rsidRDefault="00EC235E" w:rsidP="005D5DE9">
      <w:pPr>
        <w:pStyle w:val="Akapitzlist"/>
        <w:numPr>
          <w:ilvl w:val="0"/>
          <w:numId w:val="12"/>
        </w:numPr>
        <w:spacing w:before="60" w:after="60"/>
        <w:ind w:left="567" w:hanging="283"/>
        <w:contextualSpacing w:val="0"/>
        <w:jc w:val="both"/>
      </w:pPr>
      <w:r w:rsidRPr="00DB0C96">
        <w:t>b</w:t>
      </w:r>
      <w:r w:rsidR="003924F4" w:rsidRPr="00DB0C96">
        <w:t>azę terenów inwestycyjnych PAIH</w:t>
      </w:r>
      <w:r w:rsidR="003924F4" w:rsidRPr="00DB0C96">
        <w:rPr>
          <w:rStyle w:val="Odwoanieprzypisudolnego"/>
        </w:rPr>
        <w:footnoteReference w:id="22"/>
      </w:r>
      <w:r w:rsidR="003924F4" w:rsidRPr="00DB0C96">
        <w:t xml:space="preserve"> prowadzoną przez Centrum Obsługi Inwestora</w:t>
      </w:r>
      <w:r w:rsidR="00176202" w:rsidRPr="00DB0C96">
        <w:t>;</w:t>
      </w:r>
    </w:p>
    <w:p w14:paraId="57342E8C" w14:textId="4D6447A2" w:rsidR="003924F4" w:rsidRPr="00DB0C96" w:rsidRDefault="003924F4" w:rsidP="005D5DE9">
      <w:pPr>
        <w:pStyle w:val="Akapitzlist"/>
        <w:numPr>
          <w:ilvl w:val="0"/>
          <w:numId w:val="12"/>
        </w:numPr>
        <w:spacing w:before="60" w:after="60"/>
        <w:ind w:left="567" w:hanging="283"/>
        <w:contextualSpacing w:val="0"/>
        <w:jc w:val="both"/>
      </w:pPr>
      <w:r w:rsidRPr="00DB0C96">
        <w:t xml:space="preserve">EBOI prowadzoną przez Departament Gospodarki </w:t>
      </w:r>
      <w:r w:rsidR="00DD5A60" w:rsidRPr="00DB0C96">
        <w:t>UMWW</w:t>
      </w:r>
      <w:r w:rsidRPr="00DB0C96">
        <w:rPr>
          <w:rStyle w:val="Odwoanieprzypisudolnego"/>
        </w:rPr>
        <w:footnoteReference w:id="23"/>
      </w:r>
      <w:r w:rsidR="00176202" w:rsidRPr="00DB0C96">
        <w:t>;</w:t>
      </w:r>
    </w:p>
    <w:p w14:paraId="07EA9B09" w14:textId="7E2B89F6" w:rsidR="003924F4" w:rsidRPr="00DB0C96" w:rsidRDefault="00EC235E" w:rsidP="005D5DE9">
      <w:pPr>
        <w:pStyle w:val="Akapitzlist"/>
        <w:numPr>
          <w:ilvl w:val="0"/>
          <w:numId w:val="12"/>
        </w:numPr>
        <w:spacing w:before="60" w:after="60"/>
        <w:ind w:left="567" w:hanging="283"/>
        <w:contextualSpacing w:val="0"/>
        <w:jc w:val="both"/>
      </w:pPr>
      <w:r w:rsidRPr="00DB0C96">
        <w:t>w</w:t>
      </w:r>
      <w:r w:rsidR="003924F4" w:rsidRPr="00DB0C96">
        <w:t>yniki bada</w:t>
      </w:r>
      <w:r w:rsidR="003F6C1C" w:rsidRPr="00DB0C96">
        <w:t>nia</w:t>
      </w:r>
      <w:r w:rsidR="003924F4" w:rsidRPr="00DB0C96">
        <w:t xml:space="preserve"> ankietow</w:t>
      </w:r>
      <w:r w:rsidR="003F6C1C" w:rsidRPr="00DB0C96">
        <w:t>ego</w:t>
      </w:r>
      <w:r w:rsidR="003924F4" w:rsidRPr="00DB0C96">
        <w:t xml:space="preserve"> </w:t>
      </w:r>
      <w:r w:rsidR="006B3D5D" w:rsidRPr="00DB0C96">
        <w:t xml:space="preserve">przeprowadzonego </w:t>
      </w:r>
      <w:r w:rsidR="003924F4" w:rsidRPr="00DB0C96">
        <w:t xml:space="preserve">wśród przedstawicieli </w:t>
      </w:r>
      <w:r w:rsidR="00DD5A60" w:rsidRPr="00DB0C96">
        <w:t xml:space="preserve">urzędów </w:t>
      </w:r>
      <w:r w:rsidR="003924F4" w:rsidRPr="00DB0C96">
        <w:t>gmin</w:t>
      </w:r>
      <w:r w:rsidR="002F43AA" w:rsidRPr="00DB0C96">
        <w:t xml:space="preserve"> </w:t>
      </w:r>
      <w:r w:rsidR="006B3D5D" w:rsidRPr="00DB0C96">
        <w:br/>
      </w:r>
      <w:r w:rsidR="002F43AA" w:rsidRPr="00DB0C96">
        <w:t>w Wielkopolsce</w:t>
      </w:r>
      <w:r w:rsidR="003924F4" w:rsidRPr="00DB0C96">
        <w:t>.</w:t>
      </w:r>
    </w:p>
    <w:p w14:paraId="07DAE955" w14:textId="18904B6A" w:rsidR="006B3D5D" w:rsidRPr="00DB0C96" w:rsidRDefault="003924F4" w:rsidP="006B3D5D">
      <w:pPr>
        <w:spacing w:before="60" w:after="60"/>
        <w:jc w:val="both"/>
      </w:pPr>
      <w:r w:rsidRPr="00DB0C96">
        <w:rPr>
          <w:rFonts w:eastAsia="Times New Roman" w:cs="Arial"/>
          <w:szCs w:val="20"/>
          <w:lang w:eastAsia="pl-PL"/>
        </w:rPr>
        <w:t xml:space="preserve">Wyniki </w:t>
      </w:r>
      <w:r w:rsidR="00EC235E" w:rsidRPr="00DB0C96">
        <w:rPr>
          <w:rFonts w:eastAsia="Times New Roman" w:cs="Arial"/>
          <w:szCs w:val="20"/>
          <w:lang w:eastAsia="pl-PL"/>
        </w:rPr>
        <w:t xml:space="preserve">analiz </w:t>
      </w:r>
      <w:r w:rsidRPr="00DB0C96">
        <w:rPr>
          <w:rFonts w:eastAsia="Times New Roman" w:cs="Arial"/>
          <w:szCs w:val="20"/>
          <w:lang w:eastAsia="pl-PL"/>
        </w:rPr>
        <w:t xml:space="preserve">zestawiono ze sobą, co pozwoliło zaobserwować dość znaczne rozbieżności pomiędzy </w:t>
      </w:r>
      <w:r w:rsidR="00EC235E" w:rsidRPr="00DB0C96">
        <w:rPr>
          <w:rFonts w:eastAsia="Times New Roman" w:cs="Arial"/>
          <w:szCs w:val="20"/>
          <w:lang w:eastAsia="pl-PL"/>
        </w:rPr>
        <w:t xml:space="preserve">ww. </w:t>
      </w:r>
      <w:r w:rsidRPr="00DB0C96">
        <w:rPr>
          <w:rFonts w:eastAsia="Times New Roman" w:cs="Arial"/>
          <w:szCs w:val="20"/>
          <w:lang w:eastAsia="pl-PL"/>
        </w:rPr>
        <w:t>źródłami</w:t>
      </w:r>
      <w:r w:rsidR="00EC235E" w:rsidRPr="00DB0C96">
        <w:rPr>
          <w:rFonts w:eastAsia="Times New Roman" w:cs="Arial"/>
          <w:szCs w:val="20"/>
          <w:lang w:eastAsia="pl-PL"/>
        </w:rPr>
        <w:t xml:space="preserve"> informacji</w:t>
      </w:r>
      <w:r w:rsidRPr="00DB0C96">
        <w:rPr>
          <w:rFonts w:eastAsia="Times New Roman" w:cs="Arial"/>
          <w:szCs w:val="20"/>
          <w:lang w:eastAsia="pl-PL"/>
        </w:rPr>
        <w:t xml:space="preserve">. W przypadku bazy PAIH dostępna jest oferta </w:t>
      </w:r>
      <w:r w:rsidR="00104121" w:rsidRPr="00DB0C96">
        <w:rPr>
          <w:rFonts w:eastAsia="Times New Roman" w:cs="Arial"/>
          <w:szCs w:val="20"/>
          <w:lang w:eastAsia="pl-PL"/>
        </w:rPr>
        <w:t>96</w:t>
      </w:r>
      <w:r w:rsidR="005238DA" w:rsidRPr="00DB0C96">
        <w:rPr>
          <w:rFonts w:eastAsia="Times New Roman" w:cs="Arial"/>
          <w:szCs w:val="20"/>
          <w:lang w:eastAsia="pl-PL"/>
        </w:rPr>
        <w:t xml:space="preserve"> </w:t>
      </w:r>
      <w:r w:rsidRPr="00DB0C96">
        <w:rPr>
          <w:rFonts w:eastAsia="Times New Roman" w:cs="Arial"/>
          <w:szCs w:val="20"/>
          <w:lang w:eastAsia="pl-PL"/>
        </w:rPr>
        <w:t xml:space="preserve">terenów inwestycyjnych zlokalizowanych na terenie </w:t>
      </w:r>
      <w:r w:rsidR="00104121" w:rsidRPr="00DB0C96">
        <w:rPr>
          <w:rFonts w:eastAsia="Times New Roman" w:cs="Arial"/>
          <w:szCs w:val="20"/>
          <w:lang w:eastAsia="pl-PL"/>
        </w:rPr>
        <w:t xml:space="preserve">35 </w:t>
      </w:r>
      <w:r w:rsidRPr="00DB0C96">
        <w:rPr>
          <w:rFonts w:eastAsia="Times New Roman" w:cs="Arial"/>
          <w:szCs w:val="20"/>
          <w:lang w:eastAsia="pl-PL"/>
        </w:rPr>
        <w:t xml:space="preserve">gmin. W przypadku EBOI zgromadzone dane obejmują 622 oferty terenów inwestycyjnych zlokalizowanych w każdym </w:t>
      </w:r>
      <w:r w:rsidR="006B3D5D" w:rsidRPr="00DB0C96">
        <w:rPr>
          <w:rFonts w:eastAsia="Times New Roman" w:cs="Arial"/>
          <w:szCs w:val="20"/>
          <w:lang w:eastAsia="pl-PL"/>
        </w:rPr>
        <w:br/>
      </w:r>
      <w:r w:rsidRPr="00DB0C96">
        <w:rPr>
          <w:rFonts w:eastAsia="Times New Roman" w:cs="Arial"/>
          <w:szCs w:val="20"/>
          <w:lang w:eastAsia="pl-PL"/>
        </w:rPr>
        <w:t>z</w:t>
      </w:r>
      <w:r w:rsidR="005238DA" w:rsidRPr="00DB0C96">
        <w:rPr>
          <w:rFonts w:eastAsia="Times New Roman" w:cs="Arial"/>
          <w:szCs w:val="20"/>
          <w:lang w:eastAsia="pl-PL"/>
        </w:rPr>
        <w:t xml:space="preserve"> </w:t>
      </w:r>
      <w:r w:rsidRPr="00DB0C96">
        <w:rPr>
          <w:rFonts w:eastAsia="Times New Roman" w:cs="Arial"/>
          <w:szCs w:val="20"/>
          <w:lang w:eastAsia="pl-PL"/>
        </w:rPr>
        <w:t xml:space="preserve">powiatów regionu (podstawowy podział administracyjny bazy obejmuje poziom powiatów). </w:t>
      </w:r>
      <w:r w:rsidR="006B3D5D" w:rsidRPr="00DB0C96">
        <w:rPr>
          <w:rFonts w:eastAsia="Times New Roman" w:cs="Arial"/>
          <w:szCs w:val="20"/>
          <w:lang w:eastAsia="pl-PL"/>
        </w:rPr>
        <w:br/>
      </w:r>
      <w:r w:rsidRPr="00DB0C96">
        <w:rPr>
          <w:rFonts w:eastAsia="Times New Roman" w:cs="Arial"/>
          <w:szCs w:val="20"/>
          <w:lang w:eastAsia="pl-PL"/>
        </w:rPr>
        <w:t>Z</w:t>
      </w:r>
      <w:r w:rsidR="005238DA" w:rsidRPr="00DB0C96">
        <w:rPr>
          <w:rFonts w:eastAsia="Times New Roman" w:cs="Arial"/>
          <w:szCs w:val="20"/>
          <w:lang w:eastAsia="pl-PL"/>
        </w:rPr>
        <w:t xml:space="preserve"> </w:t>
      </w:r>
      <w:r w:rsidRPr="00DB0C96">
        <w:rPr>
          <w:rFonts w:eastAsia="Times New Roman" w:cs="Arial"/>
          <w:szCs w:val="20"/>
          <w:lang w:eastAsia="pl-PL"/>
        </w:rPr>
        <w:t>kolei z badań CAWI wynika, iż ofertę terenów inwestycyjnych posiada</w:t>
      </w:r>
      <w:r w:rsidR="000D410D" w:rsidRPr="00DB0C96">
        <w:rPr>
          <w:rFonts w:eastAsia="Times New Roman" w:cs="Arial"/>
          <w:szCs w:val="20"/>
          <w:lang w:eastAsia="pl-PL"/>
        </w:rPr>
        <w:t>ją</w:t>
      </w:r>
      <w:r w:rsidRPr="00DB0C96">
        <w:rPr>
          <w:rFonts w:eastAsia="Times New Roman" w:cs="Arial"/>
          <w:szCs w:val="20"/>
          <w:lang w:eastAsia="pl-PL"/>
        </w:rPr>
        <w:t xml:space="preserve"> 122 </w:t>
      </w:r>
      <w:r w:rsidR="000D410D" w:rsidRPr="00DB0C96">
        <w:rPr>
          <w:rFonts w:eastAsia="Times New Roman" w:cs="Arial"/>
          <w:szCs w:val="20"/>
          <w:lang w:eastAsia="pl-PL"/>
        </w:rPr>
        <w:t>gminy</w:t>
      </w:r>
      <w:r w:rsidR="00282D0A" w:rsidRPr="00DB0C96">
        <w:rPr>
          <w:rFonts w:eastAsia="Times New Roman" w:cs="Arial"/>
          <w:szCs w:val="20"/>
          <w:lang w:eastAsia="pl-PL"/>
        </w:rPr>
        <w:t>, a</w:t>
      </w:r>
      <w:r w:rsidR="003252EB" w:rsidRPr="00DB0C96">
        <w:rPr>
          <w:rFonts w:eastAsia="Times New Roman" w:cs="Arial"/>
          <w:szCs w:val="20"/>
          <w:lang w:eastAsia="pl-PL"/>
        </w:rPr>
        <w:t xml:space="preserve"> </w:t>
      </w:r>
      <w:r w:rsidR="001637DA" w:rsidRPr="00DB0C96">
        <w:rPr>
          <w:rFonts w:eastAsia="Times New Roman" w:cs="Arial"/>
          <w:szCs w:val="20"/>
          <w:lang w:eastAsia="pl-PL"/>
        </w:rPr>
        <w:t xml:space="preserve">ich łączna liczba wynosi 749 – co stanowi wyższą wartość niż w przypadku bazy EBOI. Pojawiające się różnice </w:t>
      </w:r>
      <w:r w:rsidR="00914CEE" w:rsidRPr="00DB0C96">
        <w:rPr>
          <w:rFonts w:eastAsia="Times New Roman" w:cs="Arial"/>
          <w:szCs w:val="20"/>
          <w:lang w:eastAsia="pl-PL"/>
        </w:rPr>
        <w:t>wynikają</w:t>
      </w:r>
      <w:r w:rsidR="001637DA" w:rsidRPr="00DB0C96">
        <w:rPr>
          <w:rFonts w:eastAsia="Times New Roman" w:cs="Arial"/>
          <w:szCs w:val="20"/>
          <w:lang w:eastAsia="pl-PL"/>
        </w:rPr>
        <w:t xml:space="preserve"> najpewniej z tego, że gminy, zarządcy SSE oraz inne grupy właścicieli terenów inwestycyjnych nie zawsze zgłaszają ofertę swoich terenów do bazy PAIH (przyczyną może być np. stosunkowo niewielka powierzchnia tych terenów lub ich niska atrakcyjność). Z kolei przedstawiciele gmin posiadają na ich temat wiedzę, </w:t>
      </w:r>
      <w:r w:rsidR="00960748" w:rsidRPr="00DB0C96">
        <w:rPr>
          <w:rFonts w:eastAsia="Times New Roman" w:cs="Arial"/>
          <w:szCs w:val="20"/>
          <w:lang w:eastAsia="pl-PL"/>
        </w:rPr>
        <w:t xml:space="preserve">przez </w:t>
      </w:r>
      <w:r w:rsidR="001637DA" w:rsidRPr="00DB0C96">
        <w:rPr>
          <w:rFonts w:eastAsia="Times New Roman" w:cs="Arial"/>
          <w:szCs w:val="20"/>
          <w:lang w:eastAsia="pl-PL"/>
        </w:rPr>
        <w:t xml:space="preserve">co </w:t>
      </w:r>
      <w:r w:rsidR="00960748" w:rsidRPr="00DB0C96">
        <w:rPr>
          <w:rFonts w:eastAsia="Times New Roman" w:cs="Arial"/>
          <w:szCs w:val="20"/>
          <w:lang w:eastAsia="pl-PL"/>
        </w:rPr>
        <w:t>możliwe było ich zidentyfikowanie w ramach</w:t>
      </w:r>
      <w:r w:rsidR="001637DA" w:rsidRPr="00DB0C96">
        <w:rPr>
          <w:rFonts w:eastAsia="Times New Roman" w:cs="Arial"/>
          <w:szCs w:val="20"/>
          <w:lang w:eastAsia="pl-PL"/>
        </w:rPr>
        <w:t xml:space="preserve"> badani</w:t>
      </w:r>
      <w:r w:rsidR="00960748" w:rsidRPr="00DB0C96">
        <w:rPr>
          <w:rFonts w:eastAsia="Times New Roman" w:cs="Arial"/>
          <w:szCs w:val="20"/>
          <w:lang w:eastAsia="pl-PL"/>
        </w:rPr>
        <w:t>a CAWI</w:t>
      </w:r>
      <w:r w:rsidR="001637DA" w:rsidRPr="00DB0C96">
        <w:rPr>
          <w:rFonts w:eastAsia="Times New Roman" w:cs="Arial"/>
          <w:szCs w:val="20"/>
          <w:lang w:eastAsia="pl-PL"/>
        </w:rPr>
        <w:t>. Znajduje to</w:t>
      </w:r>
      <w:r w:rsidR="00960748" w:rsidRPr="00DB0C96">
        <w:rPr>
          <w:rFonts w:eastAsia="Times New Roman" w:cs="Arial"/>
          <w:szCs w:val="20"/>
          <w:lang w:eastAsia="pl-PL"/>
        </w:rPr>
        <w:t xml:space="preserve"> odzwierciedlenie także </w:t>
      </w:r>
      <w:r w:rsidR="001637DA" w:rsidRPr="00DB0C96">
        <w:rPr>
          <w:rFonts w:eastAsia="Times New Roman" w:cs="Arial"/>
          <w:szCs w:val="20"/>
          <w:lang w:eastAsia="pl-PL"/>
        </w:rPr>
        <w:t>w bazie EBOI, która w znacznie większym stopniu niż w przypadku bazy PAIH jest zasilana przez samorządy gminne</w:t>
      </w:r>
      <w:r w:rsidR="00C90685" w:rsidRPr="00DB0C96">
        <w:rPr>
          <w:rFonts w:eastAsia="Times New Roman" w:cs="Arial"/>
          <w:szCs w:val="20"/>
          <w:lang w:eastAsia="pl-PL"/>
        </w:rPr>
        <w:t>, przez co liczba zamieszczonych w niej terenów</w:t>
      </w:r>
      <w:r w:rsidR="003A3365" w:rsidRPr="00DB0C96">
        <w:rPr>
          <w:rFonts w:eastAsia="Times New Roman" w:cs="Arial"/>
          <w:szCs w:val="20"/>
          <w:lang w:eastAsia="pl-PL"/>
        </w:rPr>
        <w:t xml:space="preserve"> inwestycyjnych</w:t>
      </w:r>
      <w:r w:rsidR="00C90685" w:rsidRPr="00DB0C96">
        <w:rPr>
          <w:rFonts w:eastAsia="Times New Roman" w:cs="Arial"/>
          <w:szCs w:val="20"/>
          <w:lang w:eastAsia="pl-PL"/>
        </w:rPr>
        <w:t xml:space="preserve"> jest wyższa</w:t>
      </w:r>
      <w:r w:rsidR="001637DA" w:rsidRPr="00DB0C96">
        <w:rPr>
          <w:rFonts w:eastAsia="Times New Roman" w:cs="Arial"/>
          <w:szCs w:val="20"/>
          <w:lang w:eastAsia="pl-PL"/>
        </w:rPr>
        <w:t xml:space="preserve">. </w:t>
      </w:r>
      <w:bookmarkStart w:id="24" w:name="_Ref69421750"/>
      <w:bookmarkStart w:id="25" w:name="_Toc71228461"/>
    </w:p>
    <w:p w14:paraId="17E4C696" w14:textId="1BB7556E" w:rsidR="003924F4" w:rsidRPr="00DB0C96" w:rsidRDefault="003924F4" w:rsidP="004C08EF">
      <w:pPr>
        <w:pStyle w:val="Legenda"/>
        <w:spacing w:before="240" w:after="120" w:line="276" w:lineRule="auto"/>
        <w:contextualSpacing w:val="0"/>
        <w:rPr>
          <w:sz w:val="16"/>
          <w:szCs w:val="16"/>
        </w:rPr>
      </w:pPr>
      <w:bookmarkStart w:id="26" w:name="_Toc77078809"/>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5</w:t>
      </w:r>
      <w:r w:rsidRPr="00DB0C96">
        <w:rPr>
          <w:sz w:val="16"/>
          <w:szCs w:val="16"/>
        </w:rPr>
        <w:fldChar w:fldCharType="end"/>
      </w:r>
      <w:bookmarkEnd w:id="24"/>
      <w:r w:rsidRPr="00DB0C96">
        <w:rPr>
          <w:sz w:val="16"/>
          <w:szCs w:val="16"/>
        </w:rPr>
        <w:t xml:space="preserve">. </w:t>
      </w:r>
      <w:r w:rsidR="00F20E45" w:rsidRPr="00DB0C96">
        <w:rPr>
          <w:sz w:val="16"/>
          <w:szCs w:val="16"/>
        </w:rPr>
        <w:t xml:space="preserve">Dostępność terenów inwestycyjnych w </w:t>
      </w:r>
      <w:r w:rsidR="00F550CA" w:rsidRPr="00DB0C96">
        <w:rPr>
          <w:sz w:val="16"/>
          <w:szCs w:val="16"/>
        </w:rPr>
        <w:t xml:space="preserve">badanych </w:t>
      </w:r>
      <w:r w:rsidR="00F20E45" w:rsidRPr="00DB0C96">
        <w:rPr>
          <w:sz w:val="16"/>
          <w:szCs w:val="16"/>
        </w:rPr>
        <w:t>g</w:t>
      </w:r>
      <w:r w:rsidRPr="00DB0C96">
        <w:rPr>
          <w:sz w:val="16"/>
          <w:szCs w:val="16"/>
        </w:rPr>
        <w:t>mina</w:t>
      </w:r>
      <w:r w:rsidR="00F20E45" w:rsidRPr="00DB0C96">
        <w:rPr>
          <w:sz w:val="16"/>
          <w:szCs w:val="16"/>
        </w:rPr>
        <w:t>ch województwa wielkopolskiego</w:t>
      </w:r>
      <w:bookmarkEnd w:id="26"/>
      <w:r w:rsidR="00F20E45" w:rsidRPr="00DB0C96">
        <w:rPr>
          <w:sz w:val="16"/>
          <w:szCs w:val="16"/>
        </w:rPr>
        <w:t xml:space="preserve"> </w:t>
      </w:r>
      <w:bookmarkEnd w:id="25"/>
    </w:p>
    <w:tbl>
      <w:tblPr>
        <w:tblW w:w="24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1141"/>
        <w:gridCol w:w="2036"/>
      </w:tblGrid>
      <w:tr w:rsidR="003924F4" w:rsidRPr="00DB0C96" w14:paraId="0516A567" w14:textId="77777777" w:rsidTr="00131B25">
        <w:trPr>
          <w:trHeight w:val="255"/>
          <w:jc w:val="center"/>
        </w:trPr>
        <w:tc>
          <w:tcPr>
            <w:tcW w:w="1177" w:type="pct"/>
            <w:shd w:val="clear" w:color="auto" w:fill="F79646" w:themeFill="accent6"/>
            <w:noWrap/>
            <w:vAlign w:val="center"/>
            <w:hideMark/>
          </w:tcPr>
          <w:p w14:paraId="3EA3154D" w14:textId="77777777" w:rsidR="003924F4" w:rsidRPr="00DB0C96" w:rsidRDefault="003924F4" w:rsidP="004C08EF">
            <w:pPr>
              <w:spacing w:before="30" w:after="30" w:line="240" w:lineRule="auto"/>
              <w:ind w:firstLine="0"/>
              <w:jc w:val="center"/>
              <w:rPr>
                <w:rFonts w:eastAsia="Times New Roman" w:cs="Arial"/>
                <w:color w:val="000000" w:themeColor="text1"/>
                <w:sz w:val="16"/>
                <w:szCs w:val="16"/>
              </w:rPr>
            </w:pPr>
          </w:p>
        </w:tc>
        <w:tc>
          <w:tcPr>
            <w:tcW w:w="1293" w:type="pct"/>
            <w:shd w:val="clear" w:color="auto" w:fill="F79646" w:themeFill="accent6"/>
            <w:noWrap/>
            <w:vAlign w:val="center"/>
            <w:hideMark/>
          </w:tcPr>
          <w:p w14:paraId="1174F647" w14:textId="725E5E00" w:rsidR="003924F4" w:rsidRPr="00DB0C96" w:rsidRDefault="00430B35" w:rsidP="004C08EF">
            <w:pPr>
              <w:spacing w:before="30" w:after="30" w:line="240" w:lineRule="auto"/>
              <w:ind w:firstLine="0"/>
              <w:jc w:val="center"/>
              <w:rPr>
                <w:rFonts w:eastAsia="Times New Roman" w:cs="Arial"/>
                <w:b/>
                <w:bCs/>
                <w:color w:val="000000" w:themeColor="text1"/>
                <w:sz w:val="16"/>
                <w:szCs w:val="16"/>
              </w:rPr>
            </w:pPr>
            <w:r w:rsidRPr="00DB0C96">
              <w:rPr>
                <w:rFonts w:eastAsia="Times New Roman" w:cs="Arial"/>
                <w:b/>
                <w:bCs/>
                <w:color w:val="000000" w:themeColor="text1"/>
                <w:sz w:val="16"/>
                <w:szCs w:val="16"/>
              </w:rPr>
              <w:t>Liczba gmin</w:t>
            </w:r>
          </w:p>
        </w:tc>
        <w:tc>
          <w:tcPr>
            <w:tcW w:w="2529" w:type="pct"/>
            <w:shd w:val="clear" w:color="auto" w:fill="F79646" w:themeFill="accent6"/>
            <w:noWrap/>
            <w:vAlign w:val="center"/>
            <w:hideMark/>
          </w:tcPr>
          <w:p w14:paraId="4F18CA53" w14:textId="294912F3" w:rsidR="003924F4" w:rsidRPr="00DB0C96" w:rsidRDefault="00430B35" w:rsidP="004C08EF">
            <w:pPr>
              <w:spacing w:before="30" w:after="30" w:line="240" w:lineRule="auto"/>
              <w:ind w:firstLine="0"/>
              <w:jc w:val="center"/>
              <w:rPr>
                <w:rFonts w:eastAsia="Times New Roman" w:cs="Arial"/>
                <w:b/>
                <w:bCs/>
                <w:color w:val="000000" w:themeColor="text1"/>
                <w:sz w:val="16"/>
                <w:szCs w:val="16"/>
              </w:rPr>
            </w:pPr>
            <w:r w:rsidRPr="00DB0C96">
              <w:rPr>
                <w:rFonts w:eastAsia="Times New Roman" w:cs="Arial"/>
                <w:b/>
                <w:bCs/>
                <w:color w:val="000000" w:themeColor="text1"/>
                <w:sz w:val="16"/>
                <w:szCs w:val="16"/>
              </w:rPr>
              <w:t xml:space="preserve">Odsetek gmin </w:t>
            </w:r>
          </w:p>
        </w:tc>
      </w:tr>
      <w:tr w:rsidR="003924F4" w:rsidRPr="00DB0C96" w14:paraId="6E7FE297" w14:textId="77777777" w:rsidTr="00131B25">
        <w:trPr>
          <w:trHeight w:val="255"/>
          <w:jc w:val="center"/>
        </w:trPr>
        <w:tc>
          <w:tcPr>
            <w:tcW w:w="1177" w:type="pct"/>
            <w:shd w:val="clear" w:color="auto" w:fill="auto"/>
            <w:noWrap/>
            <w:vAlign w:val="center"/>
            <w:hideMark/>
          </w:tcPr>
          <w:p w14:paraId="50D40C53" w14:textId="77777777" w:rsidR="003924F4" w:rsidRPr="00DB0C96" w:rsidRDefault="003924F4" w:rsidP="004C08EF">
            <w:pPr>
              <w:spacing w:before="30" w:after="30" w:line="240" w:lineRule="auto"/>
              <w:ind w:firstLine="0"/>
              <w:jc w:val="center"/>
              <w:rPr>
                <w:rFonts w:eastAsia="Times New Roman" w:cs="Arial"/>
                <w:color w:val="000000"/>
                <w:sz w:val="16"/>
                <w:szCs w:val="16"/>
              </w:rPr>
            </w:pPr>
            <w:r w:rsidRPr="00DB0C96">
              <w:rPr>
                <w:rFonts w:eastAsia="Times New Roman" w:cs="Arial"/>
                <w:color w:val="000000"/>
                <w:sz w:val="16"/>
                <w:szCs w:val="16"/>
              </w:rPr>
              <w:t>Tak</w:t>
            </w:r>
          </w:p>
        </w:tc>
        <w:tc>
          <w:tcPr>
            <w:tcW w:w="1293" w:type="pct"/>
            <w:shd w:val="clear" w:color="auto" w:fill="auto"/>
            <w:noWrap/>
            <w:vAlign w:val="center"/>
            <w:hideMark/>
          </w:tcPr>
          <w:p w14:paraId="71E9B6EC" w14:textId="77777777" w:rsidR="003924F4" w:rsidRPr="00DB0C96" w:rsidRDefault="003924F4" w:rsidP="004C08EF">
            <w:pPr>
              <w:spacing w:before="30" w:after="30" w:line="240" w:lineRule="auto"/>
              <w:ind w:firstLine="0"/>
              <w:jc w:val="center"/>
              <w:rPr>
                <w:rFonts w:eastAsia="Times New Roman" w:cs="Arial"/>
                <w:color w:val="000000"/>
                <w:sz w:val="16"/>
                <w:szCs w:val="16"/>
              </w:rPr>
            </w:pPr>
            <w:r w:rsidRPr="00DB0C96">
              <w:rPr>
                <w:rFonts w:eastAsia="Times New Roman" w:cs="Arial"/>
                <w:color w:val="000000"/>
                <w:sz w:val="16"/>
                <w:szCs w:val="16"/>
              </w:rPr>
              <w:t>122</w:t>
            </w:r>
          </w:p>
        </w:tc>
        <w:tc>
          <w:tcPr>
            <w:tcW w:w="2529" w:type="pct"/>
            <w:shd w:val="clear" w:color="auto" w:fill="auto"/>
            <w:noWrap/>
            <w:vAlign w:val="center"/>
            <w:hideMark/>
          </w:tcPr>
          <w:p w14:paraId="2E1B75B8" w14:textId="77777777" w:rsidR="003924F4" w:rsidRPr="00DB0C96" w:rsidRDefault="003924F4" w:rsidP="004C08EF">
            <w:pPr>
              <w:spacing w:before="30" w:after="30" w:line="240" w:lineRule="auto"/>
              <w:ind w:firstLine="0"/>
              <w:jc w:val="center"/>
              <w:rPr>
                <w:rFonts w:eastAsia="Times New Roman" w:cs="Arial"/>
                <w:color w:val="000000"/>
                <w:sz w:val="16"/>
                <w:szCs w:val="16"/>
              </w:rPr>
            </w:pPr>
            <w:r w:rsidRPr="00DB0C96">
              <w:rPr>
                <w:rFonts w:eastAsia="Times New Roman" w:cs="Arial"/>
                <w:color w:val="000000"/>
                <w:sz w:val="16"/>
                <w:szCs w:val="16"/>
              </w:rPr>
              <w:t>56%</w:t>
            </w:r>
          </w:p>
        </w:tc>
      </w:tr>
      <w:tr w:rsidR="003924F4" w:rsidRPr="00DB0C96" w14:paraId="4C5714BD" w14:textId="77777777" w:rsidTr="00131B25">
        <w:trPr>
          <w:trHeight w:val="255"/>
          <w:jc w:val="center"/>
        </w:trPr>
        <w:tc>
          <w:tcPr>
            <w:tcW w:w="1177" w:type="pct"/>
            <w:shd w:val="clear" w:color="auto" w:fill="auto"/>
            <w:noWrap/>
            <w:vAlign w:val="center"/>
            <w:hideMark/>
          </w:tcPr>
          <w:p w14:paraId="3B24B763" w14:textId="59F90C7A" w:rsidR="003924F4" w:rsidRPr="00DB0C96" w:rsidRDefault="003924F4" w:rsidP="004C08EF">
            <w:pPr>
              <w:spacing w:before="30" w:after="30" w:line="240" w:lineRule="auto"/>
              <w:ind w:firstLine="0"/>
              <w:jc w:val="center"/>
              <w:rPr>
                <w:rFonts w:eastAsia="Times New Roman" w:cs="Arial"/>
                <w:color w:val="000000"/>
                <w:sz w:val="16"/>
                <w:szCs w:val="16"/>
              </w:rPr>
            </w:pPr>
            <w:r w:rsidRPr="00DB0C96">
              <w:rPr>
                <w:rFonts w:eastAsia="Times New Roman" w:cs="Arial"/>
                <w:color w:val="000000"/>
                <w:sz w:val="16"/>
                <w:szCs w:val="16"/>
              </w:rPr>
              <w:t>Nie</w:t>
            </w:r>
          </w:p>
        </w:tc>
        <w:tc>
          <w:tcPr>
            <w:tcW w:w="1293" w:type="pct"/>
            <w:shd w:val="clear" w:color="auto" w:fill="auto"/>
            <w:noWrap/>
            <w:vAlign w:val="center"/>
            <w:hideMark/>
          </w:tcPr>
          <w:p w14:paraId="0A9C269D" w14:textId="77777777" w:rsidR="003924F4" w:rsidRPr="00DB0C96" w:rsidRDefault="003924F4" w:rsidP="004C08EF">
            <w:pPr>
              <w:spacing w:before="30" w:after="30" w:line="240" w:lineRule="auto"/>
              <w:ind w:firstLine="0"/>
              <w:jc w:val="center"/>
              <w:rPr>
                <w:rFonts w:eastAsia="Times New Roman" w:cs="Arial"/>
                <w:color w:val="000000"/>
                <w:sz w:val="16"/>
                <w:szCs w:val="16"/>
              </w:rPr>
            </w:pPr>
            <w:r w:rsidRPr="00DB0C96">
              <w:rPr>
                <w:rFonts w:eastAsia="Times New Roman" w:cs="Arial"/>
                <w:color w:val="000000"/>
                <w:sz w:val="16"/>
                <w:szCs w:val="16"/>
              </w:rPr>
              <w:t>94</w:t>
            </w:r>
          </w:p>
        </w:tc>
        <w:tc>
          <w:tcPr>
            <w:tcW w:w="2529" w:type="pct"/>
            <w:shd w:val="clear" w:color="auto" w:fill="auto"/>
            <w:noWrap/>
            <w:vAlign w:val="center"/>
            <w:hideMark/>
          </w:tcPr>
          <w:p w14:paraId="2381F9C1" w14:textId="77777777" w:rsidR="003924F4" w:rsidRPr="00DB0C96" w:rsidRDefault="003924F4" w:rsidP="004C08EF">
            <w:pPr>
              <w:spacing w:before="30" w:after="30" w:line="240" w:lineRule="auto"/>
              <w:ind w:firstLine="0"/>
              <w:jc w:val="center"/>
              <w:rPr>
                <w:rFonts w:eastAsia="Times New Roman" w:cs="Arial"/>
                <w:color w:val="000000"/>
                <w:sz w:val="16"/>
                <w:szCs w:val="16"/>
              </w:rPr>
            </w:pPr>
            <w:r w:rsidRPr="00DB0C96">
              <w:rPr>
                <w:rFonts w:eastAsia="Times New Roman" w:cs="Arial"/>
                <w:color w:val="000000"/>
                <w:sz w:val="16"/>
                <w:szCs w:val="16"/>
              </w:rPr>
              <w:t>44%</w:t>
            </w:r>
          </w:p>
        </w:tc>
      </w:tr>
      <w:tr w:rsidR="003924F4" w:rsidRPr="00DB0C96" w14:paraId="10568DB7" w14:textId="77777777" w:rsidTr="00131B25">
        <w:trPr>
          <w:trHeight w:val="255"/>
          <w:jc w:val="center"/>
        </w:trPr>
        <w:tc>
          <w:tcPr>
            <w:tcW w:w="1177" w:type="pct"/>
            <w:shd w:val="clear" w:color="auto" w:fill="auto"/>
            <w:noWrap/>
            <w:vAlign w:val="center"/>
            <w:hideMark/>
          </w:tcPr>
          <w:p w14:paraId="43C37645" w14:textId="77777777" w:rsidR="003924F4" w:rsidRPr="00DB0C96" w:rsidRDefault="003924F4" w:rsidP="004C08EF">
            <w:pPr>
              <w:spacing w:before="30" w:after="30" w:line="240" w:lineRule="auto"/>
              <w:ind w:firstLine="0"/>
              <w:rPr>
                <w:rFonts w:eastAsia="Times New Roman" w:cs="Arial"/>
                <w:b/>
                <w:color w:val="000000"/>
                <w:sz w:val="16"/>
                <w:szCs w:val="16"/>
              </w:rPr>
            </w:pPr>
            <w:r w:rsidRPr="00DB0C96">
              <w:rPr>
                <w:rFonts w:eastAsia="Times New Roman" w:cs="Arial"/>
                <w:b/>
                <w:color w:val="000000"/>
                <w:sz w:val="16"/>
                <w:szCs w:val="16"/>
              </w:rPr>
              <w:t>Ogółem</w:t>
            </w:r>
          </w:p>
        </w:tc>
        <w:tc>
          <w:tcPr>
            <w:tcW w:w="1293" w:type="pct"/>
            <w:shd w:val="clear" w:color="auto" w:fill="auto"/>
            <w:noWrap/>
            <w:vAlign w:val="center"/>
            <w:hideMark/>
          </w:tcPr>
          <w:p w14:paraId="3C9D0637" w14:textId="77777777" w:rsidR="003924F4" w:rsidRPr="00DB0C96" w:rsidRDefault="003924F4" w:rsidP="004C08EF">
            <w:pPr>
              <w:spacing w:before="30" w:after="30" w:line="240" w:lineRule="auto"/>
              <w:ind w:firstLine="0"/>
              <w:jc w:val="center"/>
              <w:rPr>
                <w:rFonts w:eastAsia="Times New Roman" w:cs="Arial"/>
                <w:b/>
                <w:color w:val="000000"/>
                <w:sz w:val="16"/>
                <w:szCs w:val="16"/>
              </w:rPr>
            </w:pPr>
            <w:r w:rsidRPr="00DB0C96">
              <w:rPr>
                <w:rFonts w:eastAsia="Times New Roman" w:cs="Arial"/>
                <w:b/>
                <w:color w:val="000000"/>
                <w:sz w:val="16"/>
                <w:szCs w:val="16"/>
              </w:rPr>
              <w:t>216</w:t>
            </w:r>
          </w:p>
        </w:tc>
        <w:tc>
          <w:tcPr>
            <w:tcW w:w="2529" w:type="pct"/>
            <w:shd w:val="clear" w:color="auto" w:fill="auto"/>
            <w:noWrap/>
            <w:vAlign w:val="center"/>
            <w:hideMark/>
          </w:tcPr>
          <w:p w14:paraId="6F043AF4" w14:textId="77777777" w:rsidR="003924F4" w:rsidRPr="00DB0C96" w:rsidRDefault="003924F4" w:rsidP="004C08EF">
            <w:pPr>
              <w:spacing w:before="30" w:after="30" w:line="240" w:lineRule="auto"/>
              <w:ind w:firstLine="0"/>
              <w:jc w:val="center"/>
              <w:rPr>
                <w:rFonts w:eastAsia="Times New Roman" w:cs="Arial"/>
                <w:b/>
                <w:color w:val="000000"/>
                <w:sz w:val="16"/>
                <w:szCs w:val="16"/>
              </w:rPr>
            </w:pPr>
            <w:r w:rsidRPr="00DB0C96">
              <w:rPr>
                <w:rFonts w:eastAsia="Times New Roman" w:cs="Arial"/>
                <w:b/>
                <w:color w:val="000000"/>
                <w:sz w:val="16"/>
                <w:szCs w:val="16"/>
              </w:rPr>
              <w:t>100%</w:t>
            </w:r>
          </w:p>
        </w:tc>
      </w:tr>
    </w:tbl>
    <w:p w14:paraId="63876EAF" w14:textId="7368ABF2" w:rsidR="003924F4" w:rsidRPr="00DB0C96" w:rsidRDefault="003924F4" w:rsidP="004C08EF">
      <w:pPr>
        <w:spacing w:before="120" w:after="240"/>
        <w:ind w:firstLine="0"/>
        <w:jc w:val="center"/>
        <w:rPr>
          <w:sz w:val="16"/>
          <w:szCs w:val="18"/>
        </w:rPr>
      </w:pPr>
      <w:r w:rsidRPr="00DB0C96">
        <w:rPr>
          <w:sz w:val="16"/>
          <w:szCs w:val="18"/>
        </w:rPr>
        <w:t xml:space="preserve">Źródło: </w:t>
      </w:r>
      <w:r w:rsidR="00AD2F6A" w:rsidRPr="00DB0C96">
        <w:rPr>
          <w:sz w:val="16"/>
          <w:szCs w:val="18"/>
        </w:rPr>
        <w:t>O</w:t>
      </w:r>
      <w:r w:rsidRPr="00DB0C96">
        <w:rPr>
          <w:sz w:val="16"/>
          <w:szCs w:val="18"/>
        </w:rPr>
        <w:t xml:space="preserve">pracowanie własne na podstawie </w:t>
      </w:r>
      <w:r w:rsidR="000660E6" w:rsidRPr="00DB0C96">
        <w:rPr>
          <w:sz w:val="16"/>
          <w:szCs w:val="18"/>
        </w:rPr>
        <w:t xml:space="preserve">badania ankietowego </w:t>
      </w:r>
      <w:r w:rsidRPr="00DB0C96">
        <w:rPr>
          <w:sz w:val="16"/>
          <w:szCs w:val="18"/>
        </w:rPr>
        <w:t>CAWI</w:t>
      </w:r>
      <w:r w:rsidR="000660E6" w:rsidRPr="00DB0C96">
        <w:rPr>
          <w:sz w:val="16"/>
          <w:szCs w:val="18"/>
        </w:rPr>
        <w:t xml:space="preserve"> </w:t>
      </w:r>
      <w:r w:rsidRPr="00DB0C96">
        <w:rPr>
          <w:sz w:val="16"/>
          <w:szCs w:val="18"/>
        </w:rPr>
        <w:t>(</w:t>
      </w:r>
      <w:r w:rsidR="00ED381E" w:rsidRPr="00DB0C96">
        <w:rPr>
          <w:sz w:val="16"/>
          <w:szCs w:val="18"/>
        </w:rPr>
        <w:t>n</w:t>
      </w:r>
      <w:r w:rsidRPr="00DB0C96">
        <w:rPr>
          <w:sz w:val="16"/>
          <w:szCs w:val="18"/>
        </w:rPr>
        <w:t>=216).</w:t>
      </w:r>
    </w:p>
    <w:p w14:paraId="14A579A6" w14:textId="77777777" w:rsidR="003A3365" w:rsidRPr="00DB0C96" w:rsidRDefault="003A3365" w:rsidP="003A3365">
      <w:pPr>
        <w:spacing w:before="60" w:after="60"/>
        <w:jc w:val="both"/>
        <w:rPr>
          <w:rFonts w:eastAsia="Times New Roman" w:cs="Arial"/>
          <w:szCs w:val="20"/>
          <w:lang w:eastAsia="pl-PL"/>
        </w:rPr>
      </w:pPr>
      <w:bookmarkStart w:id="27" w:name="_Toc71228307"/>
      <w:r w:rsidRPr="00DB0C96">
        <w:rPr>
          <w:rFonts w:eastAsia="Times New Roman" w:cs="Arial"/>
          <w:szCs w:val="20"/>
          <w:lang w:eastAsia="pl-PL"/>
        </w:rPr>
        <w:t xml:space="preserve">Na rycinach 1-3 przedstawiono na mapach liczbę terenów inwestycyjnych zawartych </w:t>
      </w:r>
      <w:r w:rsidRPr="00DB0C96">
        <w:rPr>
          <w:rFonts w:eastAsia="Times New Roman" w:cs="Arial"/>
          <w:szCs w:val="20"/>
          <w:lang w:eastAsia="pl-PL"/>
        </w:rPr>
        <w:br/>
        <w:t xml:space="preserve">w bazach EBOI i PAIH oraz wskazanych przez przedstawicieli samorządów gminnych uczestniczących w badaniu CAWI. Przyjęto podział na powiaty z uwagi na ten poziom </w:t>
      </w:r>
      <w:r w:rsidRPr="00DB0C96">
        <w:rPr>
          <w:rFonts w:eastAsia="Times New Roman" w:cs="Arial"/>
          <w:szCs w:val="20"/>
          <w:lang w:eastAsia="pl-PL"/>
        </w:rPr>
        <w:lastRenderedPageBreak/>
        <w:t>klasyfikacji wykorzystany w bazie EBOI. Należy przy tym zaznaczyć, że w zestawieniach wprowadzone były drobne korekty, gdyż baza EBOI generuje łączne zestawienie ofert terenów dla powiatu poznańskiego oraz miasta Poznania (analogiczna sytuacja dotyczy Leszna, Kalisza i Konina i otaczających je powiatów). Konieczne było zatem rozdzielenie oferty na miasto na prawach powiatu oraz otaczający je powiat.</w:t>
      </w:r>
    </w:p>
    <w:p w14:paraId="79723F3B" w14:textId="7AFD3AF4" w:rsidR="006B3D5D" w:rsidRPr="00DB0C96" w:rsidRDefault="006B3D5D" w:rsidP="006B3D5D">
      <w:pPr>
        <w:spacing w:before="60" w:after="60"/>
        <w:jc w:val="both"/>
        <w:rPr>
          <w:rFonts w:eastAsia="Times New Roman" w:cs="Arial"/>
          <w:szCs w:val="20"/>
          <w:lang w:eastAsia="pl-PL"/>
        </w:rPr>
      </w:pPr>
      <w:r w:rsidRPr="00DB0C96">
        <w:rPr>
          <w:rFonts w:eastAsia="Times New Roman" w:cs="Arial"/>
          <w:szCs w:val="20"/>
          <w:lang w:eastAsia="pl-PL"/>
        </w:rPr>
        <w:t xml:space="preserve">Zestawienie z bazy EBOI wskazuje na koncentrację terenów inwestycyjnych w północnej części województwa oraz na terenie powiatów: poznańskiego, kaliskiego oraz gostyńskiego. </w:t>
      </w:r>
      <w:r w:rsidR="003A3365" w:rsidRPr="00DB0C96">
        <w:rPr>
          <w:rFonts w:eastAsia="Times New Roman" w:cs="Arial"/>
          <w:szCs w:val="20"/>
          <w:lang w:eastAsia="pl-PL"/>
        </w:rPr>
        <w:br/>
      </w:r>
      <w:r w:rsidRPr="00DB0C96">
        <w:rPr>
          <w:rFonts w:eastAsia="Times New Roman" w:cs="Arial"/>
          <w:szCs w:val="20"/>
          <w:lang w:eastAsia="pl-PL"/>
        </w:rPr>
        <w:t xml:space="preserve">Z kolei baza PAIH ma charakter zdecydowanie bardziej wybiórczy – znajdują się w niej tylko wybrane oferty terenów inwestycyjnych Wielkopolski (z kilkunastu powiatów w bazie nie ma ani jednej oferty). Warto zauważyć, że powiaty: złotowski, pilski oraz słupecki, które w bazie EBOI wyróżniały się względnie bogatą ofertą terenów inwestycyjnych, w bazie PAIH nie posiadają lub posiadają niewielką ich liczbę. Biorąc pod uwagę wyniki badań CAWI </w:t>
      </w:r>
      <w:r w:rsidR="003A3365" w:rsidRPr="00DB0C96">
        <w:rPr>
          <w:rFonts w:eastAsia="Times New Roman" w:cs="Arial"/>
          <w:szCs w:val="20"/>
          <w:lang w:eastAsia="pl-PL"/>
        </w:rPr>
        <w:br/>
      </w:r>
      <w:r w:rsidRPr="00DB0C96">
        <w:rPr>
          <w:rFonts w:eastAsia="Times New Roman" w:cs="Arial"/>
          <w:szCs w:val="20"/>
          <w:lang w:eastAsia="pl-PL"/>
        </w:rPr>
        <w:t xml:space="preserve">z przedstawicielami urzędów gmin można zauważyć natomiast, że największą koncentracją terenów inwestycyjnych pod względem liczebności cechują się powiaty koniński, kaliski, krotoszyński oraz złotowski. Liczba wykazanych terenów jest wyższa od liczby terenów zamieszczonych w bazach EBOI i PAIH. </w:t>
      </w:r>
    </w:p>
    <w:p w14:paraId="0FB33B31" w14:textId="3F340676" w:rsidR="003924F4" w:rsidRPr="00DB0C96" w:rsidRDefault="00FD6640" w:rsidP="004C08EF">
      <w:pPr>
        <w:pStyle w:val="Legenda"/>
        <w:spacing w:before="240" w:after="120" w:line="276" w:lineRule="auto"/>
        <w:contextualSpacing w:val="0"/>
        <w:rPr>
          <w:sz w:val="16"/>
          <w:szCs w:val="16"/>
        </w:rPr>
      </w:pPr>
      <w:bookmarkStart w:id="28" w:name="_Toc77078916"/>
      <w:r w:rsidRPr="00DB0C96">
        <w:rPr>
          <w:sz w:val="16"/>
          <w:szCs w:val="16"/>
        </w:rPr>
        <w:t>Rycina</w:t>
      </w:r>
      <w:r w:rsidR="003924F4" w:rsidRPr="00DB0C96">
        <w:rPr>
          <w:sz w:val="16"/>
          <w:szCs w:val="16"/>
        </w:rPr>
        <w:t xml:space="preserve"> </w:t>
      </w:r>
      <w:r w:rsidR="003924F4" w:rsidRPr="00DB0C96">
        <w:rPr>
          <w:sz w:val="16"/>
          <w:szCs w:val="16"/>
        </w:rPr>
        <w:fldChar w:fldCharType="begin"/>
      </w:r>
      <w:r w:rsidR="003924F4" w:rsidRPr="00DB0C96">
        <w:rPr>
          <w:sz w:val="16"/>
          <w:szCs w:val="16"/>
        </w:rPr>
        <w:instrText xml:space="preserve"> SEQ Rysunek \* ARABIC </w:instrText>
      </w:r>
      <w:r w:rsidR="003924F4" w:rsidRPr="00DB0C96">
        <w:rPr>
          <w:sz w:val="16"/>
          <w:szCs w:val="16"/>
        </w:rPr>
        <w:fldChar w:fldCharType="separate"/>
      </w:r>
      <w:r w:rsidR="00711F90">
        <w:rPr>
          <w:noProof/>
          <w:sz w:val="16"/>
          <w:szCs w:val="16"/>
        </w:rPr>
        <w:t>1</w:t>
      </w:r>
      <w:r w:rsidR="003924F4" w:rsidRPr="00DB0C96">
        <w:rPr>
          <w:sz w:val="16"/>
          <w:szCs w:val="16"/>
        </w:rPr>
        <w:fldChar w:fldCharType="end"/>
      </w:r>
      <w:r w:rsidR="003924F4" w:rsidRPr="00DB0C96">
        <w:rPr>
          <w:sz w:val="16"/>
          <w:szCs w:val="16"/>
        </w:rPr>
        <w:t xml:space="preserve">. Liczba terenów inwestycyjnych </w:t>
      </w:r>
      <w:r w:rsidR="000660E6" w:rsidRPr="00DB0C96">
        <w:rPr>
          <w:sz w:val="16"/>
          <w:szCs w:val="16"/>
        </w:rPr>
        <w:t xml:space="preserve">zamieszczonych w </w:t>
      </w:r>
      <w:r w:rsidR="003924F4" w:rsidRPr="00DB0C96">
        <w:rPr>
          <w:sz w:val="16"/>
          <w:szCs w:val="16"/>
        </w:rPr>
        <w:t>baz</w:t>
      </w:r>
      <w:r w:rsidR="000660E6" w:rsidRPr="00DB0C96">
        <w:rPr>
          <w:sz w:val="16"/>
          <w:szCs w:val="16"/>
        </w:rPr>
        <w:t>ie</w:t>
      </w:r>
      <w:r w:rsidR="00FD0778" w:rsidRPr="00DB0C96">
        <w:rPr>
          <w:sz w:val="16"/>
          <w:szCs w:val="16"/>
        </w:rPr>
        <w:t xml:space="preserve"> EBOI</w:t>
      </w:r>
      <w:bookmarkEnd w:id="27"/>
      <w:r w:rsidR="000660E6" w:rsidRPr="00DB0C96">
        <w:rPr>
          <w:sz w:val="16"/>
          <w:szCs w:val="16"/>
        </w:rPr>
        <w:t xml:space="preserve"> w powiatach województwa wielkopolskiego</w:t>
      </w:r>
      <w:bookmarkEnd w:id="28"/>
    </w:p>
    <w:p w14:paraId="69F27AE0" w14:textId="5557B925" w:rsidR="003924F4" w:rsidRPr="00DB0C96" w:rsidRDefault="00C51AD9" w:rsidP="003924F4">
      <w:pPr>
        <w:ind w:firstLine="0"/>
        <w:jc w:val="center"/>
      </w:pPr>
      <w:r w:rsidRPr="00DB0C96">
        <w:rPr>
          <w:noProof/>
          <w:lang w:eastAsia="pl-PL"/>
        </w:rPr>
        <w:drawing>
          <wp:inline distT="0" distB="0" distL="0" distR="0" wp14:anchorId="244E56EC" wp14:editId="594214B3">
            <wp:extent cx="3837320" cy="3420000"/>
            <wp:effectExtent l="0" t="0" r="0" b="9525"/>
            <wp:docPr id="3" name="Obraz 3" descr="C:\Users\sylwia.gorniak\Desktop\Tereny_inwestycyjne_2020\bluehill\OSTATECZNA WERSJA RAPORTU\wersja III_zaakceptowana\PNG_v2_po_poprawkach\1. Liczba dostępnych terenów wg EB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wia.gorniak\Desktop\Tereny_inwestycyjne_2020\bluehill\OSTATECZNA WERSJA RAPORTU\wersja III_zaakceptowana\PNG_v2_po_poprawkach\1. Liczba dostępnych terenów wg EBOI.png"/>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3837320" cy="3420000"/>
                    </a:xfrm>
                    <a:prstGeom prst="rect">
                      <a:avLst/>
                    </a:prstGeom>
                    <a:noFill/>
                    <a:ln>
                      <a:noFill/>
                    </a:ln>
                    <a:extLst>
                      <a:ext uri="{53640926-AAD7-44D8-BBD7-CCE9431645EC}">
                        <a14:shadowObscured xmlns:a14="http://schemas.microsoft.com/office/drawing/2010/main"/>
                      </a:ext>
                    </a:extLst>
                  </pic:spPr>
                </pic:pic>
              </a:graphicData>
            </a:graphic>
          </wp:inline>
        </w:drawing>
      </w:r>
    </w:p>
    <w:p w14:paraId="1416664C" w14:textId="4D1A9DFA" w:rsidR="003924F4" w:rsidRPr="00DB0C96" w:rsidRDefault="003924F4" w:rsidP="004C08EF">
      <w:pPr>
        <w:spacing w:before="120" w:after="240"/>
        <w:ind w:firstLine="0"/>
        <w:jc w:val="center"/>
        <w:rPr>
          <w:sz w:val="16"/>
          <w:szCs w:val="18"/>
        </w:rPr>
      </w:pPr>
      <w:r w:rsidRPr="00DB0C96">
        <w:rPr>
          <w:sz w:val="16"/>
          <w:szCs w:val="18"/>
        </w:rPr>
        <w:t xml:space="preserve">Źródło: </w:t>
      </w:r>
      <w:r w:rsidR="00AD2F6A" w:rsidRPr="00DB0C96">
        <w:rPr>
          <w:sz w:val="16"/>
          <w:szCs w:val="18"/>
        </w:rPr>
        <w:t>O</w:t>
      </w:r>
      <w:r w:rsidRPr="00DB0C96">
        <w:rPr>
          <w:sz w:val="16"/>
          <w:szCs w:val="18"/>
        </w:rPr>
        <w:t>pracowanie własne na podstawie danych z EBOI.</w:t>
      </w:r>
    </w:p>
    <w:p w14:paraId="1290621E" w14:textId="77777777" w:rsidR="003A3365" w:rsidRPr="00DB0C96" w:rsidRDefault="003A3365">
      <w:pPr>
        <w:spacing w:line="240" w:lineRule="auto"/>
        <w:ind w:firstLine="0"/>
        <w:rPr>
          <w:rFonts w:eastAsia="Candara"/>
          <w:b/>
          <w:bCs/>
          <w:sz w:val="16"/>
          <w:szCs w:val="16"/>
        </w:rPr>
      </w:pPr>
      <w:bookmarkStart w:id="29" w:name="_Toc71228308"/>
      <w:r w:rsidRPr="00DB0C96">
        <w:rPr>
          <w:sz w:val="16"/>
          <w:szCs w:val="16"/>
        </w:rPr>
        <w:br w:type="page"/>
      </w:r>
    </w:p>
    <w:p w14:paraId="702592D4" w14:textId="74F85CA7" w:rsidR="00952F13" w:rsidRPr="00DB0C96" w:rsidRDefault="00FD6640" w:rsidP="004C08EF">
      <w:pPr>
        <w:pStyle w:val="Legenda"/>
        <w:spacing w:before="240" w:after="120" w:line="276" w:lineRule="auto"/>
        <w:contextualSpacing w:val="0"/>
        <w:rPr>
          <w:sz w:val="16"/>
          <w:szCs w:val="16"/>
        </w:rPr>
      </w:pPr>
      <w:bookmarkStart w:id="30" w:name="_Toc77078917"/>
      <w:r w:rsidRPr="00DB0C96">
        <w:rPr>
          <w:sz w:val="16"/>
          <w:szCs w:val="16"/>
        </w:rPr>
        <w:lastRenderedPageBreak/>
        <w:t>Rycina</w:t>
      </w:r>
      <w:r w:rsidR="00952F13" w:rsidRPr="00DB0C96">
        <w:rPr>
          <w:sz w:val="16"/>
          <w:szCs w:val="16"/>
        </w:rPr>
        <w:t xml:space="preserve"> </w:t>
      </w:r>
      <w:r w:rsidR="00952F13" w:rsidRPr="00DB0C96">
        <w:rPr>
          <w:sz w:val="16"/>
          <w:szCs w:val="16"/>
        </w:rPr>
        <w:fldChar w:fldCharType="begin"/>
      </w:r>
      <w:r w:rsidR="00952F13" w:rsidRPr="00DB0C96">
        <w:rPr>
          <w:sz w:val="16"/>
          <w:szCs w:val="16"/>
        </w:rPr>
        <w:instrText xml:space="preserve"> SEQ Rysunek \* ARABIC </w:instrText>
      </w:r>
      <w:r w:rsidR="00952F13" w:rsidRPr="00DB0C96">
        <w:rPr>
          <w:sz w:val="16"/>
          <w:szCs w:val="16"/>
        </w:rPr>
        <w:fldChar w:fldCharType="separate"/>
      </w:r>
      <w:r w:rsidR="00711F90">
        <w:rPr>
          <w:noProof/>
          <w:sz w:val="16"/>
          <w:szCs w:val="16"/>
        </w:rPr>
        <w:t>2</w:t>
      </w:r>
      <w:r w:rsidR="00952F13" w:rsidRPr="00DB0C96">
        <w:rPr>
          <w:sz w:val="16"/>
          <w:szCs w:val="16"/>
        </w:rPr>
        <w:fldChar w:fldCharType="end"/>
      </w:r>
      <w:r w:rsidR="00952F13" w:rsidRPr="00DB0C96">
        <w:rPr>
          <w:sz w:val="16"/>
          <w:szCs w:val="16"/>
        </w:rPr>
        <w:t xml:space="preserve">. Liczba terenów inwestycyjnych </w:t>
      </w:r>
      <w:r w:rsidR="000660E6" w:rsidRPr="00DB0C96">
        <w:rPr>
          <w:sz w:val="16"/>
          <w:szCs w:val="16"/>
        </w:rPr>
        <w:t>w</w:t>
      </w:r>
      <w:r w:rsidR="00952F13" w:rsidRPr="00DB0C96">
        <w:rPr>
          <w:sz w:val="16"/>
          <w:szCs w:val="16"/>
        </w:rPr>
        <w:t xml:space="preserve"> baz</w:t>
      </w:r>
      <w:r w:rsidR="000660E6" w:rsidRPr="00DB0C96">
        <w:rPr>
          <w:sz w:val="16"/>
          <w:szCs w:val="16"/>
        </w:rPr>
        <w:t>ie</w:t>
      </w:r>
      <w:r w:rsidR="00952F13" w:rsidRPr="00DB0C96">
        <w:rPr>
          <w:sz w:val="16"/>
          <w:szCs w:val="16"/>
        </w:rPr>
        <w:t xml:space="preserve"> PAIH</w:t>
      </w:r>
      <w:bookmarkEnd w:id="29"/>
      <w:r w:rsidR="000660E6" w:rsidRPr="00DB0C96">
        <w:rPr>
          <w:sz w:val="16"/>
          <w:szCs w:val="16"/>
        </w:rPr>
        <w:t xml:space="preserve"> w powiatach województwa wielkopolskiego</w:t>
      </w:r>
      <w:bookmarkEnd w:id="30"/>
    </w:p>
    <w:p w14:paraId="6C7EC21A" w14:textId="1E25312F" w:rsidR="00952F13" w:rsidRPr="00DB0C96" w:rsidRDefault="00C51AD9" w:rsidP="003A3365">
      <w:pPr>
        <w:spacing w:line="240" w:lineRule="auto"/>
        <w:ind w:firstLine="0"/>
        <w:jc w:val="center"/>
      </w:pPr>
      <w:r w:rsidRPr="00DB0C96">
        <w:rPr>
          <w:noProof/>
          <w:lang w:eastAsia="pl-PL"/>
        </w:rPr>
        <w:drawing>
          <wp:inline distT="0" distB="0" distL="0" distR="0" wp14:anchorId="6F0FD4E8" wp14:editId="0D25ED9C">
            <wp:extent cx="3817491" cy="3291840"/>
            <wp:effectExtent l="0" t="0" r="0" b="3810"/>
            <wp:docPr id="5" name="Obraz 5" descr="C:\Users\sylwia.gorniak\Desktop\Tereny_inwestycyjne_2020\bluehill\OSTATECZNA WERSJA RAPORTU\wersja III_zaakceptowana\PNG_v2_po_poprawkach\2. Liczba dostępnych terenów wg PAI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lwia.gorniak\Desktop\Tereny_inwestycyjne_2020\bluehill\OSTATECZNA WERSJA RAPORTU\wersja III_zaakceptowana\PNG_v2_po_poprawkach\2. Liczba dostępnych terenów wg PAIH.png"/>
                    <pic:cNvPicPr>
                      <a:picLocks noChangeAspect="1" noChangeArrowheads="1"/>
                    </pic:cNvPicPr>
                  </pic:nvPicPr>
                  <pic:blipFill rotWithShape="1">
                    <a:blip r:embed="rId13">
                      <a:extLst>
                        <a:ext uri="{28A0092B-C50C-407E-A947-70E740481C1C}">
                          <a14:useLocalDpi xmlns:a14="http://schemas.microsoft.com/office/drawing/2010/main" val="0"/>
                        </a:ext>
                      </a:extLst>
                    </a:blip>
                    <a:srcRect b="594"/>
                    <a:stretch/>
                  </pic:blipFill>
                  <pic:spPr bwMode="auto">
                    <a:xfrm>
                      <a:off x="0" y="0"/>
                      <a:ext cx="3818039" cy="3292312"/>
                    </a:xfrm>
                    <a:prstGeom prst="rect">
                      <a:avLst/>
                    </a:prstGeom>
                    <a:noFill/>
                    <a:ln>
                      <a:noFill/>
                    </a:ln>
                    <a:extLst>
                      <a:ext uri="{53640926-AAD7-44D8-BBD7-CCE9431645EC}">
                        <a14:shadowObscured xmlns:a14="http://schemas.microsoft.com/office/drawing/2010/main"/>
                      </a:ext>
                    </a:extLst>
                  </pic:spPr>
                </pic:pic>
              </a:graphicData>
            </a:graphic>
          </wp:inline>
        </w:drawing>
      </w:r>
    </w:p>
    <w:p w14:paraId="55E95FA6" w14:textId="042A8AF5" w:rsidR="00952F13" w:rsidRPr="00DB0C96" w:rsidRDefault="00952F13" w:rsidP="004C08EF">
      <w:pPr>
        <w:spacing w:before="120" w:after="240"/>
        <w:ind w:firstLine="0"/>
        <w:jc w:val="center"/>
        <w:rPr>
          <w:sz w:val="16"/>
          <w:szCs w:val="18"/>
        </w:rPr>
      </w:pPr>
      <w:r w:rsidRPr="00DB0C96">
        <w:rPr>
          <w:sz w:val="16"/>
          <w:szCs w:val="18"/>
        </w:rPr>
        <w:t xml:space="preserve">Źródło: </w:t>
      </w:r>
      <w:r w:rsidR="00AD2F6A" w:rsidRPr="00DB0C96">
        <w:rPr>
          <w:sz w:val="16"/>
          <w:szCs w:val="18"/>
        </w:rPr>
        <w:t>O</w:t>
      </w:r>
      <w:r w:rsidRPr="00DB0C96">
        <w:rPr>
          <w:sz w:val="16"/>
          <w:szCs w:val="18"/>
        </w:rPr>
        <w:t xml:space="preserve">pracowanie własne na podstawie danych z </w:t>
      </w:r>
      <w:r w:rsidR="00030679" w:rsidRPr="00DB0C96">
        <w:rPr>
          <w:sz w:val="16"/>
          <w:szCs w:val="18"/>
        </w:rPr>
        <w:t xml:space="preserve">bazy </w:t>
      </w:r>
      <w:r w:rsidRPr="00DB0C96">
        <w:rPr>
          <w:sz w:val="16"/>
          <w:szCs w:val="18"/>
        </w:rPr>
        <w:t>PAIH.</w:t>
      </w:r>
    </w:p>
    <w:p w14:paraId="2C145566" w14:textId="0EDA2704" w:rsidR="00E64E39" w:rsidRPr="00DB0C96" w:rsidRDefault="00FD6640" w:rsidP="004C08EF">
      <w:pPr>
        <w:pStyle w:val="Legenda"/>
        <w:spacing w:before="240" w:after="120" w:line="276" w:lineRule="auto"/>
        <w:contextualSpacing w:val="0"/>
        <w:rPr>
          <w:sz w:val="16"/>
          <w:szCs w:val="16"/>
        </w:rPr>
      </w:pPr>
      <w:bookmarkStart w:id="31" w:name="_Toc77078918"/>
      <w:r w:rsidRPr="00DB0C96">
        <w:rPr>
          <w:sz w:val="16"/>
          <w:szCs w:val="16"/>
        </w:rPr>
        <w:t>Rycina</w:t>
      </w:r>
      <w:r w:rsidR="00E64E39" w:rsidRPr="00DB0C96">
        <w:rPr>
          <w:sz w:val="16"/>
          <w:szCs w:val="16"/>
        </w:rPr>
        <w:t xml:space="preserve"> </w:t>
      </w:r>
      <w:r w:rsidR="00E64E39" w:rsidRPr="00DB0C96">
        <w:rPr>
          <w:sz w:val="16"/>
          <w:szCs w:val="16"/>
        </w:rPr>
        <w:fldChar w:fldCharType="begin"/>
      </w:r>
      <w:r w:rsidR="00E64E39" w:rsidRPr="00DB0C96">
        <w:rPr>
          <w:sz w:val="16"/>
          <w:szCs w:val="16"/>
        </w:rPr>
        <w:instrText xml:space="preserve"> SEQ Rysunek \* ARABIC </w:instrText>
      </w:r>
      <w:r w:rsidR="00E64E39" w:rsidRPr="00DB0C96">
        <w:rPr>
          <w:sz w:val="16"/>
          <w:szCs w:val="16"/>
        </w:rPr>
        <w:fldChar w:fldCharType="separate"/>
      </w:r>
      <w:r w:rsidR="00711F90">
        <w:rPr>
          <w:noProof/>
          <w:sz w:val="16"/>
          <w:szCs w:val="16"/>
        </w:rPr>
        <w:t>3</w:t>
      </w:r>
      <w:r w:rsidR="00E64E39" w:rsidRPr="00DB0C96">
        <w:rPr>
          <w:sz w:val="16"/>
          <w:szCs w:val="16"/>
        </w:rPr>
        <w:fldChar w:fldCharType="end"/>
      </w:r>
      <w:r w:rsidR="00E64E39" w:rsidRPr="00DB0C96">
        <w:rPr>
          <w:sz w:val="16"/>
          <w:szCs w:val="16"/>
        </w:rPr>
        <w:t xml:space="preserve">. Liczba dostępnych terenów inwestycyjnych </w:t>
      </w:r>
      <w:r w:rsidR="00030679" w:rsidRPr="00DB0C96">
        <w:rPr>
          <w:sz w:val="16"/>
          <w:szCs w:val="16"/>
        </w:rPr>
        <w:t xml:space="preserve">wynikająca z </w:t>
      </w:r>
      <w:r w:rsidR="00E64E39" w:rsidRPr="00DB0C96">
        <w:rPr>
          <w:sz w:val="16"/>
          <w:szCs w:val="16"/>
        </w:rPr>
        <w:t>bada</w:t>
      </w:r>
      <w:r w:rsidR="003A3365" w:rsidRPr="00DB0C96">
        <w:rPr>
          <w:sz w:val="16"/>
          <w:szCs w:val="16"/>
        </w:rPr>
        <w:t>nia</w:t>
      </w:r>
      <w:r w:rsidR="00E64E39" w:rsidRPr="00DB0C96">
        <w:rPr>
          <w:sz w:val="16"/>
          <w:szCs w:val="16"/>
        </w:rPr>
        <w:t xml:space="preserve"> CAWI</w:t>
      </w:r>
      <w:r w:rsidR="00030679" w:rsidRPr="00DB0C96">
        <w:rPr>
          <w:sz w:val="16"/>
          <w:szCs w:val="16"/>
        </w:rPr>
        <w:t xml:space="preserve"> w powiatach województwa wielkopolskiego</w:t>
      </w:r>
      <w:bookmarkEnd w:id="31"/>
    </w:p>
    <w:p w14:paraId="3245E74E" w14:textId="04D1981C" w:rsidR="00E64E39" w:rsidRPr="00DB0C96" w:rsidRDefault="00C51AD9" w:rsidP="003A3365">
      <w:pPr>
        <w:spacing w:before="120" w:after="120" w:line="240" w:lineRule="auto"/>
        <w:jc w:val="center"/>
        <w:rPr>
          <w:rFonts w:eastAsia="Times New Roman" w:cs="Arial"/>
          <w:szCs w:val="20"/>
          <w:lang w:eastAsia="pl-PL"/>
        </w:rPr>
      </w:pPr>
      <w:r w:rsidRPr="00DB0C96">
        <w:rPr>
          <w:rFonts w:eastAsia="Times New Roman" w:cs="Arial"/>
          <w:noProof/>
          <w:szCs w:val="20"/>
          <w:lang w:eastAsia="pl-PL"/>
        </w:rPr>
        <w:drawing>
          <wp:inline distT="0" distB="0" distL="0" distR="0" wp14:anchorId="5E6BA622" wp14:editId="69291EDC">
            <wp:extent cx="3816000" cy="3394346"/>
            <wp:effectExtent l="0" t="0" r="0" b="0"/>
            <wp:docPr id="8" name="Obraz 8" descr="C:\Users\sylwia.gorniak\Desktop\Tereny_inwestycyjne_2020\bluehill\OSTATECZNA WERSJA RAPORTU\wersja III_zaakceptowana\PNG_v2_po_poprawkach\3. Liczba dostępnych terenów wg C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lwia.gorniak\Desktop\Tereny_inwestycyjne_2020\bluehill\OSTATECZNA WERSJA RAPORTU\wersja III_zaakceptowana\PNG_v2_po_poprawkach\3. Liczba dostępnych terenów wg CATI.png"/>
                    <pic:cNvPicPr>
                      <a:picLocks noChangeAspect="1" noChangeArrowheads="1"/>
                    </pic:cNvPicPr>
                  </pic:nvPicPr>
                  <pic:blipFill rotWithShape="1">
                    <a:blip r:embed="rId14">
                      <a:extLst>
                        <a:ext uri="{28A0092B-C50C-407E-A947-70E740481C1C}">
                          <a14:useLocalDpi xmlns:a14="http://schemas.microsoft.com/office/drawing/2010/main" val="0"/>
                        </a:ext>
                      </a:extLst>
                    </a:blip>
                    <a:srcRect/>
                    <a:stretch/>
                  </pic:blipFill>
                  <pic:spPr bwMode="auto">
                    <a:xfrm>
                      <a:off x="0" y="0"/>
                      <a:ext cx="3816000" cy="3394346"/>
                    </a:xfrm>
                    <a:prstGeom prst="rect">
                      <a:avLst/>
                    </a:prstGeom>
                    <a:noFill/>
                    <a:ln>
                      <a:noFill/>
                    </a:ln>
                    <a:extLst>
                      <a:ext uri="{53640926-AAD7-44D8-BBD7-CCE9431645EC}">
                        <a14:shadowObscured xmlns:a14="http://schemas.microsoft.com/office/drawing/2010/main"/>
                      </a:ext>
                    </a:extLst>
                  </pic:spPr>
                </pic:pic>
              </a:graphicData>
            </a:graphic>
          </wp:inline>
        </w:drawing>
      </w:r>
    </w:p>
    <w:p w14:paraId="1D3E75BF" w14:textId="3E7D7544" w:rsidR="00E64E39" w:rsidRPr="00DB0C96" w:rsidRDefault="00E64E39" w:rsidP="004C08EF">
      <w:pPr>
        <w:spacing w:before="120" w:after="240"/>
        <w:ind w:firstLine="0"/>
        <w:jc w:val="cente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2C181F" w:rsidRPr="00DB0C96">
        <w:rPr>
          <w:sz w:val="16"/>
          <w:szCs w:val="18"/>
        </w:rPr>
        <w:t xml:space="preserve">badania ankietowego </w:t>
      </w:r>
      <w:r w:rsidRPr="00DB0C96">
        <w:rPr>
          <w:sz w:val="16"/>
          <w:szCs w:val="18"/>
        </w:rPr>
        <w:t>CAWI</w:t>
      </w:r>
      <w:r w:rsidR="002C181F" w:rsidRPr="00DB0C96">
        <w:rPr>
          <w:sz w:val="16"/>
          <w:szCs w:val="18"/>
        </w:rPr>
        <w:t xml:space="preserve"> </w:t>
      </w:r>
      <w:r w:rsidRPr="00DB0C96">
        <w:rPr>
          <w:sz w:val="16"/>
          <w:szCs w:val="18"/>
        </w:rPr>
        <w:t>(</w:t>
      </w:r>
      <w:r w:rsidR="00B20F3E" w:rsidRPr="00DB0C96">
        <w:rPr>
          <w:sz w:val="16"/>
          <w:szCs w:val="18"/>
        </w:rPr>
        <w:t>n</w:t>
      </w:r>
      <w:r w:rsidRPr="00DB0C96">
        <w:rPr>
          <w:sz w:val="16"/>
          <w:szCs w:val="18"/>
        </w:rPr>
        <w:t>=216).</w:t>
      </w:r>
    </w:p>
    <w:p w14:paraId="77E36E9D" w14:textId="77777777" w:rsidR="003924F4" w:rsidRPr="00DB0C96" w:rsidRDefault="003924F4" w:rsidP="0043623D">
      <w:pPr>
        <w:spacing w:before="240" w:after="120"/>
        <w:ind w:firstLine="0"/>
        <w:jc w:val="center"/>
        <w:rPr>
          <w:b/>
          <w:bCs/>
          <w:color w:val="00007E"/>
          <w:u w:val="single"/>
        </w:rPr>
      </w:pPr>
      <w:r w:rsidRPr="00DB0C96">
        <w:rPr>
          <w:b/>
          <w:bCs/>
          <w:color w:val="00007E"/>
          <w:u w:val="single"/>
        </w:rPr>
        <w:lastRenderedPageBreak/>
        <w:t>Powierzchnia terenów inwestycyjnych</w:t>
      </w:r>
    </w:p>
    <w:p w14:paraId="6B1763FC" w14:textId="6AE76C6C" w:rsidR="003924F4" w:rsidRPr="00DB0C96" w:rsidRDefault="00331C38" w:rsidP="004B18BB">
      <w:pPr>
        <w:spacing w:before="60" w:after="60"/>
        <w:jc w:val="both"/>
        <w:rPr>
          <w:rFonts w:eastAsia="Times New Roman" w:cs="Arial"/>
          <w:szCs w:val="20"/>
          <w:lang w:eastAsia="pl-PL"/>
        </w:rPr>
      </w:pPr>
      <w:r w:rsidRPr="00DB0C96">
        <w:rPr>
          <w:rFonts w:eastAsia="Times New Roman" w:cs="Arial"/>
          <w:szCs w:val="20"/>
          <w:lang w:eastAsia="pl-PL"/>
        </w:rPr>
        <w:t>Znaczne</w:t>
      </w:r>
      <w:r w:rsidR="003924F4" w:rsidRPr="00DB0C96">
        <w:rPr>
          <w:rFonts w:eastAsia="Times New Roman" w:cs="Arial"/>
          <w:szCs w:val="20"/>
          <w:lang w:eastAsia="pl-PL"/>
        </w:rPr>
        <w:t xml:space="preserve"> różnice </w:t>
      </w:r>
      <w:r w:rsidR="005704A0" w:rsidRPr="00DB0C96">
        <w:rPr>
          <w:rFonts w:eastAsia="Times New Roman" w:cs="Arial"/>
          <w:szCs w:val="20"/>
          <w:lang w:eastAsia="pl-PL"/>
        </w:rPr>
        <w:t xml:space="preserve">ujawniają </w:t>
      </w:r>
      <w:r w:rsidR="003924F4" w:rsidRPr="00DB0C96">
        <w:rPr>
          <w:rFonts w:eastAsia="Times New Roman" w:cs="Arial"/>
          <w:szCs w:val="20"/>
          <w:lang w:eastAsia="pl-PL"/>
        </w:rPr>
        <w:t xml:space="preserve">się </w:t>
      </w:r>
      <w:r w:rsidR="005704A0" w:rsidRPr="00DB0C96">
        <w:rPr>
          <w:rFonts w:eastAsia="Times New Roman" w:cs="Arial"/>
          <w:szCs w:val="20"/>
          <w:lang w:eastAsia="pl-PL"/>
        </w:rPr>
        <w:t xml:space="preserve">także </w:t>
      </w:r>
      <w:r w:rsidR="003924F4" w:rsidRPr="00DB0C96">
        <w:rPr>
          <w:rFonts w:eastAsia="Times New Roman" w:cs="Arial"/>
          <w:szCs w:val="20"/>
          <w:lang w:eastAsia="pl-PL"/>
        </w:rPr>
        <w:t>w analizie łącznej powierzchni terenów inwestycyjnych</w:t>
      </w:r>
      <w:r w:rsidR="005704A0" w:rsidRPr="00DB0C96">
        <w:rPr>
          <w:rFonts w:eastAsia="Times New Roman" w:cs="Arial"/>
          <w:szCs w:val="20"/>
          <w:lang w:eastAsia="pl-PL"/>
        </w:rPr>
        <w:t xml:space="preserve"> w województwie wielkopolskim</w:t>
      </w:r>
      <w:r w:rsidR="003924F4" w:rsidRPr="00DB0C96">
        <w:rPr>
          <w:rFonts w:eastAsia="Times New Roman" w:cs="Arial"/>
          <w:szCs w:val="20"/>
          <w:lang w:eastAsia="pl-PL"/>
        </w:rPr>
        <w:t xml:space="preserve">. W bazie PAIH </w:t>
      </w:r>
      <w:r w:rsidR="005704A0" w:rsidRPr="00DB0C96">
        <w:rPr>
          <w:rFonts w:eastAsia="Times New Roman" w:cs="Arial"/>
          <w:szCs w:val="20"/>
          <w:lang w:eastAsia="pl-PL"/>
        </w:rPr>
        <w:t>wynosi ona</w:t>
      </w:r>
      <w:r w:rsidR="003924F4" w:rsidRPr="00DB0C96">
        <w:rPr>
          <w:rFonts w:eastAsia="Times New Roman" w:cs="Arial"/>
          <w:szCs w:val="20"/>
          <w:lang w:eastAsia="pl-PL"/>
        </w:rPr>
        <w:t xml:space="preserve"> </w:t>
      </w:r>
      <w:r w:rsidR="00104121" w:rsidRPr="00DB0C96">
        <w:rPr>
          <w:rFonts w:eastAsia="Times New Roman" w:cs="Arial"/>
          <w:szCs w:val="20"/>
          <w:lang w:eastAsia="pl-PL"/>
        </w:rPr>
        <w:t>1</w:t>
      </w:r>
      <w:r w:rsidR="008D04AB" w:rsidRPr="00DB0C96">
        <w:rPr>
          <w:rFonts w:eastAsia="Times New Roman" w:cs="Arial"/>
          <w:szCs w:val="20"/>
          <w:lang w:eastAsia="pl-PL"/>
        </w:rPr>
        <w:t> </w:t>
      </w:r>
      <w:r w:rsidR="00104121" w:rsidRPr="00DB0C96">
        <w:rPr>
          <w:rFonts w:eastAsia="Times New Roman" w:cs="Arial"/>
          <w:szCs w:val="20"/>
          <w:lang w:eastAsia="pl-PL"/>
        </w:rPr>
        <w:t>686</w:t>
      </w:r>
      <w:r w:rsidR="005238DA" w:rsidRPr="00DB0C96">
        <w:rPr>
          <w:rFonts w:eastAsia="Times New Roman" w:cs="Arial"/>
          <w:szCs w:val="20"/>
          <w:lang w:eastAsia="pl-PL"/>
        </w:rPr>
        <w:t xml:space="preserve"> </w:t>
      </w:r>
      <w:r w:rsidR="003924F4" w:rsidRPr="00DB0C96">
        <w:rPr>
          <w:rFonts w:eastAsia="Times New Roman" w:cs="Arial"/>
          <w:szCs w:val="20"/>
          <w:lang w:eastAsia="pl-PL"/>
        </w:rPr>
        <w:t xml:space="preserve">ha, w tym </w:t>
      </w:r>
      <w:r w:rsidR="008D04AB" w:rsidRPr="00DB0C96">
        <w:rPr>
          <w:rFonts w:eastAsia="Times New Roman" w:cs="Arial"/>
          <w:szCs w:val="20"/>
          <w:lang w:eastAsia="pl-PL"/>
        </w:rPr>
        <w:t xml:space="preserve">260 ha </w:t>
      </w:r>
      <w:r w:rsidR="003924F4" w:rsidRPr="00DB0C96">
        <w:rPr>
          <w:rFonts w:eastAsia="Times New Roman" w:cs="Arial"/>
          <w:szCs w:val="20"/>
          <w:lang w:eastAsia="pl-PL"/>
        </w:rPr>
        <w:t>terenów</w:t>
      </w:r>
      <w:r w:rsidR="007B6717" w:rsidRPr="00DB0C96">
        <w:rPr>
          <w:rFonts w:eastAsia="Times New Roman" w:cs="Arial"/>
          <w:szCs w:val="20"/>
          <w:lang w:eastAsia="pl-PL"/>
        </w:rPr>
        <w:t>,</w:t>
      </w:r>
      <w:r w:rsidR="003924F4" w:rsidRPr="00DB0C96">
        <w:rPr>
          <w:rFonts w:eastAsia="Times New Roman" w:cs="Arial"/>
          <w:szCs w:val="20"/>
          <w:lang w:eastAsia="pl-PL"/>
        </w:rPr>
        <w:t xml:space="preserve"> których właścicielem są </w:t>
      </w:r>
      <w:r w:rsidR="008D04AB" w:rsidRPr="00DB0C96">
        <w:rPr>
          <w:rFonts w:eastAsia="Times New Roman" w:cs="Arial"/>
          <w:szCs w:val="20"/>
          <w:lang w:eastAsia="pl-PL"/>
        </w:rPr>
        <w:t xml:space="preserve">samorządy </w:t>
      </w:r>
      <w:r w:rsidR="003924F4" w:rsidRPr="00DB0C96">
        <w:rPr>
          <w:rFonts w:eastAsia="Times New Roman" w:cs="Arial"/>
          <w:szCs w:val="20"/>
          <w:lang w:eastAsia="pl-PL"/>
        </w:rPr>
        <w:t>gmin</w:t>
      </w:r>
      <w:r w:rsidR="004F791F" w:rsidRPr="00DB0C96">
        <w:rPr>
          <w:rFonts w:eastAsia="Times New Roman" w:cs="Arial"/>
          <w:szCs w:val="20"/>
          <w:lang w:eastAsia="pl-PL"/>
        </w:rPr>
        <w:t>n</w:t>
      </w:r>
      <w:r w:rsidR="008D04AB" w:rsidRPr="00DB0C96">
        <w:rPr>
          <w:rFonts w:eastAsia="Times New Roman" w:cs="Arial"/>
          <w:szCs w:val="20"/>
          <w:lang w:eastAsia="pl-PL"/>
        </w:rPr>
        <w:t>e</w:t>
      </w:r>
      <w:r w:rsidR="003924F4" w:rsidRPr="00DB0C96">
        <w:rPr>
          <w:rFonts w:eastAsia="Times New Roman" w:cs="Arial"/>
          <w:szCs w:val="20"/>
          <w:lang w:eastAsia="pl-PL"/>
        </w:rPr>
        <w:t>. Tymczasem z bada</w:t>
      </w:r>
      <w:r w:rsidR="003F6C1C" w:rsidRPr="00DB0C96">
        <w:rPr>
          <w:rFonts w:eastAsia="Times New Roman" w:cs="Arial"/>
          <w:szCs w:val="20"/>
          <w:lang w:eastAsia="pl-PL"/>
        </w:rPr>
        <w:t>nia</w:t>
      </w:r>
      <w:r w:rsidR="003924F4" w:rsidRPr="00DB0C96">
        <w:rPr>
          <w:rFonts w:eastAsia="Times New Roman" w:cs="Arial"/>
          <w:szCs w:val="20"/>
          <w:lang w:eastAsia="pl-PL"/>
        </w:rPr>
        <w:t xml:space="preserve"> ankietow</w:t>
      </w:r>
      <w:r w:rsidR="003F6C1C" w:rsidRPr="00DB0C96">
        <w:rPr>
          <w:rFonts w:eastAsia="Times New Roman" w:cs="Arial"/>
          <w:szCs w:val="20"/>
          <w:lang w:eastAsia="pl-PL"/>
        </w:rPr>
        <w:t>ego</w:t>
      </w:r>
      <w:r w:rsidR="003924F4" w:rsidRPr="00DB0C96">
        <w:rPr>
          <w:rFonts w:eastAsia="Times New Roman" w:cs="Arial"/>
          <w:szCs w:val="20"/>
          <w:lang w:eastAsia="pl-PL"/>
        </w:rPr>
        <w:t xml:space="preserve"> </w:t>
      </w:r>
      <w:r w:rsidR="00044054" w:rsidRPr="00DB0C96">
        <w:rPr>
          <w:rFonts w:eastAsia="Times New Roman" w:cs="Arial"/>
          <w:szCs w:val="20"/>
          <w:lang w:eastAsia="pl-PL"/>
        </w:rPr>
        <w:t xml:space="preserve">wynika, że </w:t>
      </w:r>
      <w:r w:rsidR="003924F4" w:rsidRPr="00DB0C96">
        <w:rPr>
          <w:rFonts w:eastAsia="Times New Roman" w:cs="Arial"/>
          <w:szCs w:val="20"/>
          <w:lang w:eastAsia="pl-PL"/>
        </w:rPr>
        <w:t>łączna powierzchnia terenów stanowiących własność komunalną wynosi 2</w:t>
      </w:r>
      <w:r w:rsidR="00044054" w:rsidRPr="00DB0C96">
        <w:rPr>
          <w:rFonts w:eastAsia="Times New Roman" w:cs="Arial"/>
          <w:szCs w:val="20"/>
          <w:lang w:eastAsia="pl-PL"/>
        </w:rPr>
        <w:t> </w:t>
      </w:r>
      <w:r w:rsidR="003924F4" w:rsidRPr="00DB0C96">
        <w:rPr>
          <w:rFonts w:eastAsia="Times New Roman" w:cs="Arial"/>
          <w:szCs w:val="20"/>
          <w:lang w:eastAsia="pl-PL"/>
        </w:rPr>
        <w:t xml:space="preserve">481 ha, w tym </w:t>
      </w:r>
      <w:r w:rsidR="0076698F" w:rsidRPr="00DB0C96">
        <w:rPr>
          <w:rFonts w:eastAsia="Times New Roman" w:cs="Arial"/>
          <w:szCs w:val="20"/>
          <w:lang w:eastAsia="pl-PL"/>
        </w:rPr>
        <w:t xml:space="preserve">1 124 ha </w:t>
      </w:r>
      <w:r w:rsidR="003924F4" w:rsidRPr="00DB0C96">
        <w:rPr>
          <w:rFonts w:eastAsia="Times New Roman" w:cs="Arial"/>
          <w:szCs w:val="20"/>
          <w:lang w:eastAsia="pl-PL"/>
        </w:rPr>
        <w:t>terenów uzbrojonych. Z kolei w</w:t>
      </w:r>
      <w:r w:rsidR="007B6717" w:rsidRPr="00DB0C96">
        <w:rPr>
          <w:rFonts w:eastAsia="Times New Roman" w:cs="Arial"/>
          <w:szCs w:val="20"/>
          <w:lang w:eastAsia="pl-PL"/>
        </w:rPr>
        <w:t>edłu</w:t>
      </w:r>
      <w:r w:rsidR="003924F4" w:rsidRPr="00DB0C96">
        <w:rPr>
          <w:rFonts w:eastAsia="Times New Roman" w:cs="Arial"/>
          <w:szCs w:val="20"/>
          <w:lang w:eastAsia="pl-PL"/>
        </w:rPr>
        <w:t>g bazy EBOI łączna powierzchnia dostępnych terenów inwestycyjnych jest równa 5</w:t>
      </w:r>
      <w:r w:rsidR="00E33C80" w:rsidRPr="00DB0C96">
        <w:rPr>
          <w:rFonts w:eastAsia="Times New Roman" w:cs="Arial"/>
          <w:szCs w:val="20"/>
          <w:lang w:eastAsia="pl-PL"/>
        </w:rPr>
        <w:t> </w:t>
      </w:r>
      <w:r w:rsidR="003924F4" w:rsidRPr="00DB0C96">
        <w:rPr>
          <w:rFonts w:eastAsia="Times New Roman" w:cs="Arial"/>
          <w:szCs w:val="20"/>
          <w:lang w:eastAsia="pl-PL"/>
        </w:rPr>
        <w:t>125 ha</w:t>
      </w:r>
      <w:r w:rsidRPr="00DB0C96">
        <w:rPr>
          <w:rFonts w:eastAsia="Times New Roman" w:cs="Arial"/>
          <w:szCs w:val="20"/>
          <w:lang w:eastAsia="pl-PL"/>
        </w:rPr>
        <w:t xml:space="preserve"> (w tym przypadku dotyczy to zarówno terenów </w:t>
      </w:r>
      <w:r w:rsidR="0076698F" w:rsidRPr="00DB0C96">
        <w:rPr>
          <w:rFonts w:eastAsia="Times New Roman" w:cs="Arial"/>
          <w:szCs w:val="20"/>
          <w:lang w:eastAsia="pl-PL"/>
        </w:rPr>
        <w:t>komunalnych</w:t>
      </w:r>
      <w:r w:rsidRPr="00DB0C96">
        <w:rPr>
          <w:rFonts w:eastAsia="Times New Roman" w:cs="Arial"/>
          <w:szCs w:val="20"/>
          <w:lang w:eastAsia="pl-PL"/>
        </w:rPr>
        <w:t xml:space="preserve">, jak </w:t>
      </w:r>
      <w:r w:rsidR="008B37EF" w:rsidRPr="00DB0C96">
        <w:rPr>
          <w:rFonts w:eastAsia="Times New Roman" w:cs="Arial"/>
          <w:szCs w:val="20"/>
          <w:lang w:eastAsia="pl-PL"/>
        </w:rPr>
        <w:t xml:space="preserve">i </w:t>
      </w:r>
      <w:r w:rsidRPr="00DB0C96">
        <w:rPr>
          <w:rFonts w:eastAsia="Times New Roman" w:cs="Arial"/>
          <w:szCs w:val="20"/>
          <w:lang w:eastAsia="pl-PL"/>
        </w:rPr>
        <w:t>innych podmiotów)</w:t>
      </w:r>
      <w:r w:rsidR="003924F4" w:rsidRPr="00DB0C96">
        <w:rPr>
          <w:rFonts w:eastAsia="Times New Roman" w:cs="Arial"/>
          <w:szCs w:val="20"/>
          <w:lang w:eastAsia="pl-PL"/>
        </w:rPr>
        <w:t xml:space="preserve">. </w:t>
      </w:r>
      <w:r w:rsidR="00FC0D9E" w:rsidRPr="00DB0C96">
        <w:rPr>
          <w:rFonts w:eastAsia="Times New Roman" w:cs="Arial"/>
          <w:szCs w:val="20"/>
          <w:lang w:eastAsia="pl-PL"/>
        </w:rPr>
        <w:t xml:space="preserve">Należy jednak zaznaczyć, że </w:t>
      </w:r>
      <w:r w:rsidR="003924F4" w:rsidRPr="00DB0C96">
        <w:rPr>
          <w:rFonts w:eastAsia="Times New Roman" w:cs="Arial"/>
          <w:szCs w:val="20"/>
          <w:lang w:eastAsia="pl-PL"/>
        </w:rPr>
        <w:t>w bazie EBOI pojawiają się istotne błędy co do dostępnej powierzchni działek dla powiatu poznańskiego. Przykładowo</w:t>
      </w:r>
      <w:r w:rsidR="007B6717" w:rsidRPr="00DB0C96">
        <w:rPr>
          <w:rFonts w:eastAsia="Times New Roman" w:cs="Arial"/>
          <w:szCs w:val="20"/>
          <w:lang w:eastAsia="pl-PL"/>
        </w:rPr>
        <w:t>,</w:t>
      </w:r>
      <w:r w:rsidR="003924F4" w:rsidRPr="00DB0C96">
        <w:rPr>
          <w:rFonts w:eastAsia="Times New Roman" w:cs="Arial"/>
          <w:szCs w:val="20"/>
          <w:lang w:eastAsia="pl-PL"/>
        </w:rPr>
        <w:t xml:space="preserve"> w bazie są oferty opiewające na odpowiednio 2</w:t>
      </w:r>
      <w:r w:rsidR="002334A5" w:rsidRPr="00DB0C96">
        <w:rPr>
          <w:rFonts w:eastAsia="Times New Roman" w:cs="Arial"/>
          <w:szCs w:val="20"/>
          <w:lang w:eastAsia="pl-PL"/>
        </w:rPr>
        <w:t> </w:t>
      </w:r>
      <w:r w:rsidR="003924F4" w:rsidRPr="00DB0C96">
        <w:rPr>
          <w:rFonts w:eastAsia="Times New Roman" w:cs="Arial"/>
          <w:szCs w:val="20"/>
          <w:lang w:eastAsia="pl-PL"/>
        </w:rPr>
        <w:t>572, 2</w:t>
      </w:r>
      <w:r w:rsidR="002334A5" w:rsidRPr="00DB0C96">
        <w:rPr>
          <w:rFonts w:eastAsia="Times New Roman" w:cs="Arial"/>
          <w:szCs w:val="20"/>
          <w:lang w:eastAsia="pl-PL"/>
        </w:rPr>
        <w:t> </w:t>
      </w:r>
      <w:r w:rsidR="003924F4" w:rsidRPr="00DB0C96">
        <w:rPr>
          <w:rFonts w:eastAsia="Times New Roman" w:cs="Arial"/>
          <w:szCs w:val="20"/>
          <w:lang w:eastAsia="pl-PL"/>
        </w:rPr>
        <w:t>272, 1</w:t>
      </w:r>
      <w:r w:rsidR="002334A5" w:rsidRPr="00DB0C96">
        <w:rPr>
          <w:rFonts w:eastAsia="Times New Roman" w:cs="Arial"/>
          <w:szCs w:val="20"/>
          <w:lang w:eastAsia="pl-PL"/>
        </w:rPr>
        <w:t> </w:t>
      </w:r>
      <w:r w:rsidR="003924F4" w:rsidRPr="00DB0C96">
        <w:rPr>
          <w:rFonts w:eastAsia="Times New Roman" w:cs="Arial"/>
          <w:szCs w:val="20"/>
          <w:lang w:eastAsia="pl-PL"/>
        </w:rPr>
        <w:t xml:space="preserve">134, 922 i 902 </w:t>
      </w:r>
      <w:r w:rsidR="002334A5" w:rsidRPr="00DB0C96">
        <w:rPr>
          <w:rFonts w:eastAsia="Times New Roman" w:cs="Arial"/>
          <w:szCs w:val="20"/>
          <w:lang w:eastAsia="pl-PL"/>
        </w:rPr>
        <w:t>ha</w:t>
      </w:r>
      <w:r w:rsidR="003924F4" w:rsidRPr="00DB0C96">
        <w:rPr>
          <w:rFonts w:eastAsia="Times New Roman" w:cs="Arial"/>
          <w:szCs w:val="20"/>
          <w:lang w:eastAsia="pl-PL"/>
        </w:rPr>
        <w:t xml:space="preserve">. Szczegółowa analiza numerów działek i ich powierzchni z pomocą systemu pozwoliła skorygować te dane (zamiana jednostek miary ha na ar). Natomiast w przypadku ponad 600 dostępnych ofert terenów trudno wykluczyć pojawienie się analogicznych błędów w przypadku innych terenów. </w:t>
      </w:r>
    </w:p>
    <w:p w14:paraId="2140E3B3" w14:textId="03193B8A" w:rsidR="00455559" w:rsidRPr="00DB0C96" w:rsidRDefault="003924F4" w:rsidP="004B18BB">
      <w:pPr>
        <w:spacing w:before="60" w:after="60"/>
        <w:jc w:val="both"/>
        <w:rPr>
          <w:rFonts w:eastAsia="Times New Roman" w:cs="Arial"/>
          <w:szCs w:val="20"/>
          <w:lang w:eastAsia="pl-PL"/>
        </w:rPr>
      </w:pPr>
      <w:r w:rsidRPr="00DB0C96">
        <w:rPr>
          <w:rFonts w:eastAsia="Times New Roman" w:cs="Arial"/>
          <w:szCs w:val="20"/>
          <w:lang w:eastAsia="pl-PL"/>
        </w:rPr>
        <w:t xml:space="preserve">Analizując zgromadzone zestawienia danych, gminy </w:t>
      </w:r>
      <w:r w:rsidR="00331C38" w:rsidRPr="00DB0C96">
        <w:rPr>
          <w:rFonts w:eastAsia="Times New Roman" w:cs="Arial"/>
          <w:szCs w:val="20"/>
          <w:lang w:eastAsia="pl-PL"/>
        </w:rPr>
        <w:t xml:space="preserve">wskazywały niewielkie powierzchnie terenów </w:t>
      </w:r>
      <w:r w:rsidR="00455559" w:rsidRPr="00DB0C96">
        <w:rPr>
          <w:rFonts w:eastAsia="Times New Roman" w:cs="Arial"/>
          <w:szCs w:val="20"/>
          <w:lang w:eastAsia="pl-PL"/>
        </w:rPr>
        <w:t xml:space="preserve">niekomunalnych </w:t>
      </w:r>
      <w:r w:rsidR="00331C38" w:rsidRPr="00DB0C96">
        <w:rPr>
          <w:rFonts w:eastAsia="Times New Roman" w:cs="Arial"/>
          <w:szCs w:val="20"/>
          <w:lang w:eastAsia="pl-PL"/>
        </w:rPr>
        <w:t xml:space="preserve">(co może być oznaką braku szczegółowej wiedzy </w:t>
      </w:r>
      <w:r w:rsidR="003A3365" w:rsidRPr="00DB0C96">
        <w:rPr>
          <w:rFonts w:eastAsia="Times New Roman" w:cs="Arial"/>
          <w:szCs w:val="20"/>
          <w:lang w:eastAsia="pl-PL"/>
        </w:rPr>
        <w:br/>
      </w:r>
      <w:r w:rsidR="00331C38" w:rsidRPr="00DB0C96">
        <w:rPr>
          <w:rFonts w:eastAsia="Times New Roman" w:cs="Arial"/>
          <w:szCs w:val="20"/>
          <w:lang w:eastAsia="pl-PL"/>
        </w:rPr>
        <w:t>w tym zakresie)</w:t>
      </w:r>
      <w:r w:rsidRPr="00DB0C96">
        <w:rPr>
          <w:rFonts w:eastAsia="Times New Roman" w:cs="Arial"/>
          <w:szCs w:val="20"/>
          <w:lang w:eastAsia="pl-PL"/>
        </w:rPr>
        <w:t>. Świadczy o tym fakt, że w badaniach</w:t>
      </w:r>
      <w:r w:rsidR="00141646" w:rsidRPr="00DB0C96">
        <w:rPr>
          <w:rFonts w:eastAsia="Times New Roman" w:cs="Arial"/>
          <w:szCs w:val="20"/>
          <w:lang w:eastAsia="pl-PL"/>
        </w:rPr>
        <w:t xml:space="preserve"> CAWI</w:t>
      </w:r>
      <w:r w:rsidRPr="00DB0C96">
        <w:rPr>
          <w:rFonts w:eastAsia="Times New Roman" w:cs="Arial"/>
          <w:szCs w:val="20"/>
          <w:lang w:eastAsia="pl-PL"/>
        </w:rPr>
        <w:t xml:space="preserve"> przedstawiciele </w:t>
      </w:r>
      <w:r w:rsidR="00141646" w:rsidRPr="00DB0C96">
        <w:rPr>
          <w:rFonts w:eastAsia="Times New Roman" w:cs="Arial"/>
          <w:szCs w:val="20"/>
          <w:lang w:eastAsia="pl-PL"/>
        </w:rPr>
        <w:t xml:space="preserve">wielkopolskich urzędów gmin </w:t>
      </w:r>
      <w:r w:rsidRPr="00DB0C96">
        <w:rPr>
          <w:rFonts w:eastAsia="Times New Roman" w:cs="Arial"/>
          <w:szCs w:val="20"/>
          <w:lang w:eastAsia="pl-PL"/>
        </w:rPr>
        <w:t>wskazali</w:t>
      </w:r>
      <w:r w:rsidR="00B96E24" w:rsidRPr="00DB0C96">
        <w:rPr>
          <w:rFonts w:eastAsia="Times New Roman" w:cs="Arial"/>
          <w:szCs w:val="20"/>
          <w:lang w:eastAsia="pl-PL"/>
        </w:rPr>
        <w:t>, że</w:t>
      </w:r>
      <w:r w:rsidRPr="00DB0C96">
        <w:rPr>
          <w:rFonts w:eastAsia="Times New Roman" w:cs="Arial"/>
          <w:szCs w:val="20"/>
          <w:lang w:eastAsia="pl-PL"/>
        </w:rPr>
        <w:t xml:space="preserve"> łączn</w:t>
      </w:r>
      <w:r w:rsidR="00B96E24" w:rsidRPr="00DB0C96">
        <w:rPr>
          <w:rFonts w:eastAsia="Times New Roman" w:cs="Arial"/>
          <w:szCs w:val="20"/>
          <w:lang w:eastAsia="pl-PL"/>
        </w:rPr>
        <w:t xml:space="preserve">a powierzchnia </w:t>
      </w:r>
      <w:r w:rsidR="00455559" w:rsidRPr="00DB0C96">
        <w:rPr>
          <w:rFonts w:eastAsia="Times New Roman" w:cs="Arial"/>
          <w:szCs w:val="20"/>
          <w:lang w:eastAsia="pl-PL"/>
        </w:rPr>
        <w:t>takich</w:t>
      </w:r>
      <w:r w:rsidR="00B96E24" w:rsidRPr="00DB0C96">
        <w:rPr>
          <w:rFonts w:eastAsia="Times New Roman" w:cs="Arial"/>
          <w:szCs w:val="20"/>
          <w:lang w:eastAsia="pl-PL"/>
        </w:rPr>
        <w:t xml:space="preserve"> terenów inwestycyjnych wynosi </w:t>
      </w:r>
      <w:r w:rsidRPr="00DB0C96">
        <w:rPr>
          <w:rFonts w:eastAsia="Times New Roman" w:cs="Arial"/>
          <w:szCs w:val="20"/>
          <w:lang w:eastAsia="pl-PL"/>
        </w:rPr>
        <w:t xml:space="preserve">94 ha </w:t>
      </w:r>
      <w:r w:rsidR="00331C38" w:rsidRPr="00DB0C96">
        <w:rPr>
          <w:rFonts w:eastAsia="Times New Roman" w:cs="Arial"/>
          <w:szCs w:val="20"/>
          <w:lang w:eastAsia="pl-PL"/>
        </w:rPr>
        <w:t xml:space="preserve">(dla porównania baza </w:t>
      </w:r>
      <w:r w:rsidRPr="00DB0C96">
        <w:rPr>
          <w:rFonts w:eastAsia="Times New Roman" w:cs="Arial"/>
          <w:szCs w:val="20"/>
          <w:lang w:eastAsia="pl-PL"/>
        </w:rPr>
        <w:t xml:space="preserve">PAIH </w:t>
      </w:r>
      <w:r w:rsidR="00331C38" w:rsidRPr="00DB0C96">
        <w:rPr>
          <w:rFonts w:eastAsia="Times New Roman" w:cs="Arial"/>
          <w:szCs w:val="20"/>
          <w:lang w:eastAsia="pl-PL"/>
        </w:rPr>
        <w:t xml:space="preserve">zawiera ofertę </w:t>
      </w:r>
      <w:r w:rsidR="00D8221B" w:rsidRPr="00DB0C96">
        <w:rPr>
          <w:rFonts w:eastAsia="Times New Roman" w:cs="Arial"/>
          <w:szCs w:val="20"/>
          <w:lang w:eastAsia="pl-PL"/>
        </w:rPr>
        <w:t xml:space="preserve">obejmującą </w:t>
      </w:r>
      <w:r w:rsidRPr="00DB0C96">
        <w:rPr>
          <w:rFonts w:eastAsia="Times New Roman" w:cs="Arial"/>
          <w:szCs w:val="20"/>
          <w:lang w:eastAsia="pl-PL"/>
        </w:rPr>
        <w:t xml:space="preserve">ok. </w:t>
      </w:r>
      <w:r w:rsidR="00DC7BC3" w:rsidRPr="00DB0C96">
        <w:rPr>
          <w:rFonts w:eastAsia="Times New Roman" w:cs="Arial"/>
          <w:szCs w:val="20"/>
          <w:lang w:eastAsia="pl-PL"/>
        </w:rPr>
        <w:t xml:space="preserve">366 </w:t>
      </w:r>
      <w:r w:rsidRPr="00DB0C96">
        <w:rPr>
          <w:rFonts w:eastAsia="Times New Roman" w:cs="Arial"/>
          <w:szCs w:val="20"/>
          <w:lang w:eastAsia="pl-PL"/>
        </w:rPr>
        <w:t>ha</w:t>
      </w:r>
      <w:r w:rsidR="00331C38" w:rsidRPr="00DB0C96">
        <w:rPr>
          <w:rFonts w:eastAsia="Times New Roman" w:cs="Arial"/>
          <w:szCs w:val="20"/>
          <w:lang w:eastAsia="pl-PL"/>
        </w:rPr>
        <w:t xml:space="preserve"> takich terenów)</w:t>
      </w:r>
      <w:r w:rsidRPr="00DB0C96">
        <w:rPr>
          <w:rFonts w:eastAsia="Times New Roman" w:cs="Arial"/>
          <w:szCs w:val="20"/>
          <w:lang w:eastAsia="pl-PL"/>
        </w:rPr>
        <w:t>.</w:t>
      </w:r>
      <w:r w:rsidR="001C611E" w:rsidRPr="00DB0C96">
        <w:rPr>
          <w:rFonts w:eastAsia="Times New Roman" w:cs="Arial"/>
          <w:szCs w:val="20"/>
          <w:lang w:eastAsia="pl-PL"/>
        </w:rPr>
        <w:t xml:space="preserve"> W 11 gminach </w:t>
      </w:r>
      <w:r w:rsidR="00D01647" w:rsidRPr="00DB0C96">
        <w:rPr>
          <w:rFonts w:eastAsia="Times New Roman" w:cs="Arial"/>
          <w:szCs w:val="20"/>
          <w:lang w:eastAsia="pl-PL"/>
        </w:rPr>
        <w:t xml:space="preserve">(9% </w:t>
      </w:r>
      <w:r w:rsidR="00640075" w:rsidRPr="00DB0C96">
        <w:rPr>
          <w:rFonts w:eastAsia="Times New Roman" w:cs="Arial"/>
          <w:szCs w:val="20"/>
          <w:lang w:eastAsia="pl-PL"/>
        </w:rPr>
        <w:t>jednostek</w:t>
      </w:r>
      <w:r w:rsidR="00D01647" w:rsidRPr="00DB0C96">
        <w:rPr>
          <w:rFonts w:eastAsia="Times New Roman" w:cs="Arial"/>
          <w:szCs w:val="20"/>
          <w:lang w:eastAsia="pl-PL"/>
        </w:rPr>
        <w:t xml:space="preserve"> posiadających dostępne tereny inwestycyjne) </w:t>
      </w:r>
      <w:r w:rsidR="001C611E" w:rsidRPr="00DB0C96">
        <w:rPr>
          <w:rFonts w:eastAsia="Times New Roman" w:cs="Arial"/>
          <w:szCs w:val="20"/>
          <w:lang w:eastAsia="pl-PL"/>
        </w:rPr>
        <w:t xml:space="preserve">na terenach niekomunalnych istnieją hale lub magazyny </w:t>
      </w:r>
      <w:r w:rsidR="003D7A5D" w:rsidRPr="00DB0C96">
        <w:rPr>
          <w:rFonts w:eastAsia="Times New Roman" w:cs="Arial"/>
          <w:szCs w:val="20"/>
          <w:lang w:eastAsia="pl-PL"/>
        </w:rPr>
        <w:t xml:space="preserve">produkcyjne, przy czym warto podkreślić, że niemal </w:t>
      </w:r>
      <w:r w:rsidR="00455559" w:rsidRPr="00DB0C96">
        <w:t>1/4 gmin nie ma wiedzy na ten temat i nie monitoruje tego aspektu.</w:t>
      </w:r>
    </w:p>
    <w:p w14:paraId="516C091E" w14:textId="602AB6A6" w:rsidR="00455559" w:rsidRPr="00DB0C96" w:rsidRDefault="00455559" w:rsidP="00455559">
      <w:pPr>
        <w:pStyle w:val="Legenda"/>
        <w:spacing w:before="240" w:after="120" w:line="276" w:lineRule="auto"/>
        <w:contextualSpacing w:val="0"/>
        <w:rPr>
          <w:sz w:val="16"/>
          <w:szCs w:val="16"/>
        </w:rPr>
      </w:pPr>
      <w:bookmarkStart w:id="32" w:name="_Toc77078810"/>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6</w:t>
      </w:r>
      <w:r w:rsidRPr="00DB0C96">
        <w:rPr>
          <w:sz w:val="16"/>
          <w:szCs w:val="16"/>
        </w:rPr>
        <w:fldChar w:fldCharType="end"/>
      </w:r>
      <w:r w:rsidRPr="00DB0C96">
        <w:rPr>
          <w:sz w:val="16"/>
          <w:szCs w:val="16"/>
        </w:rPr>
        <w:t xml:space="preserve">. </w:t>
      </w:r>
      <w:r w:rsidR="00CB4638" w:rsidRPr="00DB0C96">
        <w:rPr>
          <w:sz w:val="16"/>
          <w:szCs w:val="16"/>
        </w:rPr>
        <w:t xml:space="preserve">Istnienie hal lub magazynów na dostępnych terenach inwestycyjnych niekomunalnych </w:t>
      </w:r>
      <w:r w:rsidRPr="00DB0C96">
        <w:rPr>
          <w:sz w:val="16"/>
          <w:szCs w:val="16"/>
        </w:rPr>
        <w:t>w gminach województwa wielkopolskiego</w:t>
      </w:r>
      <w:bookmarkEnd w:id="32"/>
    </w:p>
    <w:tbl>
      <w:tblPr>
        <w:tblStyle w:val="Tabelasiatki5ciemnaakcent13"/>
        <w:tblW w:w="39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418"/>
        <w:gridCol w:w="2976"/>
        <w:gridCol w:w="2127"/>
      </w:tblGrid>
      <w:tr w:rsidR="00455559" w:rsidRPr="00DB0C96" w14:paraId="187F9236" w14:textId="77777777" w:rsidTr="003A3365">
        <w:trPr>
          <w:cnfStyle w:val="100000000000" w:firstRow="1" w:lastRow="0" w:firstColumn="0" w:lastColumn="0" w:oddVBand="0" w:evenVBand="0" w:oddHBand="0" w:evenHBand="0" w:firstRowFirstColumn="0" w:firstRowLastColumn="0" w:lastRowFirstColumn="0" w:lastRowLastColumn="0"/>
          <w:trHeight w:val="250"/>
          <w:jc w:val="center"/>
        </w:trPr>
        <w:tc>
          <w:tcPr>
            <w:tcW w:w="1087" w:type="pct"/>
            <w:tcBorders>
              <w:top w:val="none" w:sz="0" w:space="0" w:color="auto"/>
              <w:left w:val="none" w:sz="0" w:space="0" w:color="auto"/>
              <w:right w:val="none" w:sz="0" w:space="0" w:color="auto"/>
            </w:tcBorders>
            <w:shd w:val="clear" w:color="auto" w:fill="F79646" w:themeFill="accent6"/>
            <w:noWrap/>
            <w:hideMark/>
          </w:tcPr>
          <w:p w14:paraId="38A69B7E" w14:textId="77777777" w:rsidR="00455559" w:rsidRPr="00DB0C96" w:rsidRDefault="00455559" w:rsidP="006E688B">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 xml:space="preserve"> </w:t>
            </w:r>
          </w:p>
        </w:tc>
        <w:tc>
          <w:tcPr>
            <w:tcW w:w="2282" w:type="pct"/>
            <w:tcBorders>
              <w:top w:val="none" w:sz="0" w:space="0" w:color="auto"/>
              <w:left w:val="none" w:sz="0" w:space="0" w:color="auto"/>
              <w:right w:val="none" w:sz="0" w:space="0" w:color="auto"/>
            </w:tcBorders>
            <w:shd w:val="clear" w:color="auto" w:fill="F79646" w:themeFill="accent6"/>
            <w:noWrap/>
            <w:vAlign w:val="center"/>
            <w:hideMark/>
          </w:tcPr>
          <w:p w14:paraId="6AA7F136" w14:textId="77777777" w:rsidR="00455559" w:rsidRPr="00DB0C96" w:rsidRDefault="00455559" w:rsidP="006E688B">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Liczba wskazań wśród gmin posiadających tereny inwestycyjne</w:t>
            </w:r>
          </w:p>
        </w:tc>
        <w:tc>
          <w:tcPr>
            <w:tcW w:w="1631" w:type="pct"/>
            <w:tcBorders>
              <w:top w:val="none" w:sz="0" w:space="0" w:color="auto"/>
              <w:left w:val="none" w:sz="0" w:space="0" w:color="auto"/>
              <w:right w:val="none" w:sz="0" w:space="0" w:color="auto"/>
            </w:tcBorders>
            <w:shd w:val="clear" w:color="auto" w:fill="F79646" w:themeFill="accent6"/>
            <w:noWrap/>
            <w:vAlign w:val="center"/>
            <w:hideMark/>
          </w:tcPr>
          <w:p w14:paraId="47DD868C" w14:textId="77777777" w:rsidR="00455559" w:rsidRPr="00DB0C96" w:rsidRDefault="00455559" w:rsidP="006E688B">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 xml:space="preserve">Odsetek gmin </w:t>
            </w:r>
          </w:p>
        </w:tc>
      </w:tr>
      <w:tr w:rsidR="00455559" w:rsidRPr="00DB0C96" w14:paraId="1B9F2A11" w14:textId="77777777" w:rsidTr="003A3365">
        <w:trPr>
          <w:cnfStyle w:val="000000100000" w:firstRow="0" w:lastRow="0" w:firstColumn="0" w:lastColumn="0" w:oddVBand="0" w:evenVBand="0" w:oddHBand="1" w:evenHBand="0" w:firstRowFirstColumn="0" w:firstRowLastColumn="0" w:lastRowFirstColumn="0" w:lastRowLastColumn="0"/>
          <w:trHeight w:val="250"/>
          <w:jc w:val="center"/>
        </w:trPr>
        <w:tc>
          <w:tcPr>
            <w:tcW w:w="1087" w:type="pct"/>
            <w:shd w:val="clear" w:color="auto" w:fill="auto"/>
            <w:noWrap/>
            <w:vAlign w:val="center"/>
            <w:hideMark/>
          </w:tcPr>
          <w:p w14:paraId="7118E3ED" w14:textId="77777777" w:rsidR="00455559" w:rsidRPr="00DB0C96" w:rsidRDefault="00455559" w:rsidP="006E688B">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Tak</w:t>
            </w:r>
          </w:p>
        </w:tc>
        <w:tc>
          <w:tcPr>
            <w:tcW w:w="2282" w:type="pct"/>
            <w:shd w:val="clear" w:color="auto" w:fill="auto"/>
            <w:noWrap/>
            <w:vAlign w:val="center"/>
            <w:hideMark/>
          </w:tcPr>
          <w:p w14:paraId="62ECF1C8" w14:textId="77777777" w:rsidR="00455559" w:rsidRPr="00DB0C96" w:rsidRDefault="00455559"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11</w:t>
            </w:r>
          </w:p>
        </w:tc>
        <w:tc>
          <w:tcPr>
            <w:tcW w:w="1631" w:type="pct"/>
            <w:shd w:val="clear" w:color="auto" w:fill="auto"/>
            <w:noWrap/>
            <w:vAlign w:val="center"/>
            <w:hideMark/>
          </w:tcPr>
          <w:p w14:paraId="37047B12" w14:textId="77777777" w:rsidR="00455559" w:rsidRPr="00DB0C96" w:rsidRDefault="00455559"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9%</w:t>
            </w:r>
          </w:p>
        </w:tc>
      </w:tr>
      <w:tr w:rsidR="00455559" w:rsidRPr="00DB0C96" w14:paraId="4C41D9DA" w14:textId="77777777" w:rsidTr="003A3365">
        <w:trPr>
          <w:trHeight w:val="250"/>
          <w:jc w:val="center"/>
        </w:trPr>
        <w:tc>
          <w:tcPr>
            <w:tcW w:w="1087" w:type="pct"/>
            <w:shd w:val="clear" w:color="auto" w:fill="auto"/>
            <w:noWrap/>
            <w:vAlign w:val="center"/>
            <w:hideMark/>
          </w:tcPr>
          <w:p w14:paraId="02BD825B" w14:textId="77777777" w:rsidR="00455559" w:rsidRPr="00DB0C96" w:rsidRDefault="00455559" w:rsidP="006E688B">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Nie</w:t>
            </w:r>
          </w:p>
        </w:tc>
        <w:tc>
          <w:tcPr>
            <w:tcW w:w="2282" w:type="pct"/>
            <w:shd w:val="clear" w:color="auto" w:fill="auto"/>
            <w:noWrap/>
            <w:vAlign w:val="center"/>
            <w:hideMark/>
          </w:tcPr>
          <w:p w14:paraId="3B3E9BB3" w14:textId="77777777" w:rsidR="00455559" w:rsidRPr="00DB0C96" w:rsidRDefault="00455559"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82</w:t>
            </w:r>
          </w:p>
        </w:tc>
        <w:tc>
          <w:tcPr>
            <w:tcW w:w="1631" w:type="pct"/>
            <w:shd w:val="clear" w:color="auto" w:fill="auto"/>
            <w:noWrap/>
            <w:vAlign w:val="center"/>
            <w:hideMark/>
          </w:tcPr>
          <w:p w14:paraId="6BE7F62C" w14:textId="77777777" w:rsidR="00455559" w:rsidRPr="00DB0C96" w:rsidRDefault="00455559"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67%</w:t>
            </w:r>
          </w:p>
        </w:tc>
      </w:tr>
      <w:tr w:rsidR="00455559" w:rsidRPr="00DB0C96" w14:paraId="5917F4CC" w14:textId="77777777" w:rsidTr="003A3365">
        <w:trPr>
          <w:cnfStyle w:val="000000100000" w:firstRow="0" w:lastRow="0" w:firstColumn="0" w:lastColumn="0" w:oddVBand="0" w:evenVBand="0" w:oddHBand="1" w:evenHBand="0" w:firstRowFirstColumn="0" w:firstRowLastColumn="0" w:lastRowFirstColumn="0" w:lastRowLastColumn="0"/>
          <w:trHeight w:val="250"/>
          <w:jc w:val="center"/>
        </w:trPr>
        <w:tc>
          <w:tcPr>
            <w:tcW w:w="1087" w:type="pct"/>
            <w:shd w:val="clear" w:color="auto" w:fill="auto"/>
            <w:noWrap/>
            <w:vAlign w:val="center"/>
            <w:hideMark/>
          </w:tcPr>
          <w:p w14:paraId="5B193CDC" w14:textId="77777777" w:rsidR="00455559" w:rsidRPr="00DB0C96" w:rsidRDefault="00455559" w:rsidP="006E688B">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Nie wiemy/nie monitorujemy</w:t>
            </w:r>
          </w:p>
        </w:tc>
        <w:tc>
          <w:tcPr>
            <w:tcW w:w="2282" w:type="pct"/>
            <w:shd w:val="clear" w:color="auto" w:fill="auto"/>
            <w:noWrap/>
            <w:vAlign w:val="center"/>
            <w:hideMark/>
          </w:tcPr>
          <w:p w14:paraId="7240A3D4" w14:textId="77777777" w:rsidR="00455559" w:rsidRPr="00DB0C96" w:rsidRDefault="00455559"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29</w:t>
            </w:r>
          </w:p>
        </w:tc>
        <w:tc>
          <w:tcPr>
            <w:tcW w:w="1631" w:type="pct"/>
            <w:shd w:val="clear" w:color="auto" w:fill="auto"/>
            <w:noWrap/>
            <w:vAlign w:val="center"/>
            <w:hideMark/>
          </w:tcPr>
          <w:p w14:paraId="34D9E90A" w14:textId="77777777" w:rsidR="00455559" w:rsidRPr="00DB0C96" w:rsidRDefault="00455559"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24%</w:t>
            </w:r>
          </w:p>
        </w:tc>
      </w:tr>
      <w:tr w:rsidR="00455559" w:rsidRPr="00DB0C96" w14:paraId="6819B060" w14:textId="77777777" w:rsidTr="003A3365">
        <w:trPr>
          <w:trHeight w:val="250"/>
          <w:jc w:val="center"/>
        </w:trPr>
        <w:tc>
          <w:tcPr>
            <w:tcW w:w="1087" w:type="pct"/>
            <w:shd w:val="clear" w:color="auto" w:fill="auto"/>
            <w:noWrap/>
            <w:vAlign w:val="center"/>
            <w:hideMark/>
          </w:tcPr>
          <w:p w14:paraId="4391E8B4" w14:textId="77777777" w:rsidR="00455559" w:rsidRPr="00DB0C96" w:rsidRDefault="00455559" w:rsidP="006E688B">
            <w:pPr>
              <w:spacing w:before="30" w:after="30" w:line="240" w:lineRule="auto"/>
              <w:ind w:firstLine="0"/>
              <w:rPr>
                <w:rFonts w:eastAsia="Times New Roman" w:cs="Arial"/>
                <w:b/>
                <w:color w:val="000000" w:themeColor="text1"/>
                <w:sz w:val="16"/>
                <w:szCs w:val="16"/>
              </w:rPr>
            </w:pPr>
            <w:r w:rsidRPr="00DB0C96">
              <w:rPr>
                <w:rFonts w:eastAsia="Times New Roman" w:cs="Arial"/>
                <w:b/>
                <w:color w:val="000000" w:themeColor="text1"/>
                <w:sz w:val="16"/>
                <w:szCs w:val="16"/>
              </w:rPr>
              <w:t>Ogółem</w:t>
            </w:r>
          </w:p>
        </w:tc>
        <w:tc>
          <w:tcPr>
            <w:tcW w:w="2282" w:type="pct"/>
            <w:shd w:val="clear" w:color="auto" w:fill="auto"/>
            <w:noWrap/>
            <w:vAlign w:val="center"/>
            <w:hideMark/>
          </w:tcPr>
          <w:p w14:paraId="4F991EAD" w14:textId="77777777" w:rsidR="00455559" w:rsidRPr="00DB0C96" w:rsidRDefault="00455559" w:rsidP="006E688B">
            <w:pPr>
              <w:spacing w:before="30" w:after="30" w:line="240" w:lineRule="auto"/>
              <w:ind w:firstLine="0"/>
              <w:jc w:val="center"/>
              <w:rPr>
                <w:rFonts w:eastAsia="Times New Roman" w:cs="Arial"/>
                <w:b/>
                <w:color w:val="000000" w:themeColor="text1"/>
                <w:sz w:val="16"/>
                <w:szCs w:val="16"/>
              </w:rPr>
            </w:pPr>
            <w:r w:rsidRPr="00DB0C96">
              <w:rPr>
                <w:rFonts w:eastAsia="Times New Roman" w:cs="Arial"/>
                <w:b/>
                <w:color w:val="000000" w:themeColor="text1"/>
                <w:sz w:val="16"/>
                <w:szCs w:val="16"/>
              </w:rPr>
              <w:t>122</w:t>
            </w:r>
          </w:p>
        </w:tc>
        <w:tc>
          <w:tcPr>
            <w:tcW w:w="1631" w:type="pct"/>
            <w:shd w:val="clear" w:color="auto" w:fill="auto"/>
            <w:noWrap/>
            <w:vAlign w:val="center"/>
            <w:hideMark/>
          </w:tcPr>
          <w:p w14:paraId="403AB228" w14:textId="77777777" w:rsidR="00455559" w:rsidRPr="00DB0C96" w:rsidRDefault="00455559" w:rsidP="006E688B">
            <w:pPr>
              <w:spacing w:before="30" w:after="30" w:line="240" w:lineRule="auto"/>
              <w:ind w:firstLine="0"/>
              <w:jc w:val="center"/>
              <w:rPr>
                <w:rFonts w:eastAsia="Times New Roman" w:cs="Arial"/>
                <w:b/>
                <w:color w:val="000000" w:themeColor="text1"/>
                <w:sz w:val="16"/>
                <w:szCs w:val="16"/>
              </w:rPr>
            </w:pPr>
            <w:r w:rsidRPr="00DB0C96">
              <w:rPr>
                <w:rFonts w:eastAsia="Times New Roman" w:cs="Arial"/>
                <w:b/>
                <w:color w:val="000000" w:themeColor="text1"/>
                <w:sz w:val="16"/>
                <w:szCs w:val="16"/>
              </w:rPr>
              <w:t>100%</w:t>
            </w:r>
          </w:p>
        </w:tc>
      </w:tr>
    </w:tbl>
    <w:p w14:paraId="4EC84514" w14:textId="77777777" w:rsidR="00455559" w:rsidRPr="00DB0C96" w:rsidRDefault="00455559" w:rsidP="00455559">
      <w:pPr>
        <w:spacing w:before="120" w:after="240"/>
        <w:ind w:firstLine="0"/>
        <w:jc w:val="center"/>
        <w:rPr>
          <w:sz w:val="16"/>
          <w:szCs w:val="18"/>
        </w:rPr>
      </w:pPr>
      <w:r w:rsidRPr="00DB0C96">
        <w:rPr>
          <w:sz w:val="16"/>
          <w:szCs w:val="18"/>
        </w:rPr>
        <w:t>Źródło: Opracowanie własne na podstawie badania ankietowego CAWI (n=122).</w:t>
      </w:r>
    </w:p>
    <w:p w14:paraId="06B78ED4" w14:textId="77777777" w:rsidR="003A3365" w:rsidRPr="00DB0C96" w:rsidRDefault="003D7A5D" w:rsidP="003A3365">
      <w:pPr>
        <w:spacing w:before="60" w:after="60"/>
        <w:jc w:val="both"/>
        <w:rPr>
          <w:rFonts w:eastAsia="Times New Roman" w:cs="Arial"/>
          <w:szCs w:val="20"/>
          <w:lang w:eastAsia="pl-PL"/>
        </w:rPr>
      </w:pPr>
      <w:r w:rsidRPr="00DB0C96">
        <w:rPr>
          <w:rFonts w:eastAsia="Times New Roman" w:cs="Arial"/>
          <w:szCs w:val="20"/>
          <w:lang w:eastAsia="pl-PL"/>
        </w:rPr>
        <w:t xml:space="preserve">W następnym kroku </w:t>
      </w:r>
      <w:r w:rsidR="003924F4" w:rsidRPr="00DB0C96">
        <w:rPr>
          <w:rFonts w:eastAsia="Times New Roman" w:cs="Arial"/>
          <w:szCs w:val="20"/>
          <w:lang w:eastAsia="pl-PL"/>
        </w:rPr>
        <w:t xml:space="preserve">porównano powierzchnię dostępnych terenów inwestycyjnych </w:t>
      </w:r>
      <w:r w:rsidR="003A3365" w:rsidRPr="00DB0C96">
        <w:rPr>
          <w:rFonts w:eastAsia="Times New Roman" w:cs="Arial"/>
          <w:szCs w:val="20"/>
          <w:lang w:eastAsia="pl-PL"/>
        </w:rPr>
        <w:br/>
      </w:r>
      <w:r w:rsidR="003924F4" w:rsidRPr="00DB0C96">
        <w:rPr>
          <w:rFonts w:eastAsia="Times New Roman" w:cs="Arial"/>
          <w:szCs w:val="20"/>
          <w:lang w:eastAsia="pl-PL"/>
        </w:rPr>
        <w:t>w podziale na</w:t>
      </w:r>
      <w:r w:rsidR="005238DA" w:rsidRPr="00DB0C96">
        <w:rPr>
          <w:rFonts w:eastAsia="Times New Roman" w:cs="Arial"/>
          <w:szCs w:val="20"/>
          <w:lang w:eastAsia="pl-PL"/>
        </w:rPr>
        <w:t xml:space="preserve"> </w:t>
      </w:r>
      <w:r w:rsidR="003924F4" w:rsidRPr="00DB0C96">
        <w:rPr>
          <w:rFonts w:eastAsia="Times New Roman" w:cs="Arial"/>
          <w:szCs w:val="20"/>
          <w:lang w:eastAsia="pl-PL"/>
        </w:rPr>
        <w:t>gminy. W</w:t>
      </w:r>
      <w:r w:rsidR="007B6717" w:rsidRPr="00DB0C96">
        <w:rPr>
          <w:rFonts w:eastAsia="Times New Roman" w:cs="Arial"/>
          <w:szCs w:val="20"/>
          <w:lang w:eastAsia="pl-PL"/>
        </w:rPr>
        <w:t>edłu</w:t>
      </w:r>
      <w:r w:rsidR="003924F4" w:rsidRPr="00DB0C96">
        <w:rPr>
          <w:rFonts w:eastAsia="Times New Roman" w:cs="Arial"/>
          <w:szCs w:val="20"/>
          <w:lang w:eastAsia="pl-PL"/>
        </w:rPr>
        <w:t xml:space="preserve">g bazy PAIH </w:t>
      </w:r>
      <w:r w:rsidR="00B71674" w:rsidRPr="00DB0C96">
        <w:rPr>
          <w:rFonts w:eastAsia="Times New Roman" w:cs="Arial"/>
          <w:szCs w:val="20"/>
          <w:lang w:eastAsia="pl-PL"/>
        </w:rPr>
        <w:t xml:space="preserve">oferta </w:t>
      </w:r>
      <w:r w:rsidR="003924F4" w:rsidRPr="00DB0C96">
        <w:rPr>
          <w:rFonts w:eastAsia="Times New Roman" w:cs="Arial"/>
          <w:szCs w:val="20"/>
          <w:lang w:eastAsia="pl-PL"/>
        </w:rPr>
        <w:t>terenów przekraczając</w:t>
      </w:r>
      <w:r w:rsidR="007B6717" w:rsidRPr="00DB0C96">
        <w:rPr>
          <w:rFonts w:eastAsia="Times New Roman" w:cs="Arial"/>
          <w:szCs w:val="20"/>
          <w:lang w:eastAsia="pl-PL"/>
        </w:rPr>
        <w:t>a</w:t>
      </w:r>
      <w:r w:rsidR="003924F4" w:rsidRPr="00DB0C96">
        <w:rPr>
          <w:rFonts w:eastAsia="Times New Roman" w:cs="Arial"/>
          <w:szCs w:val="20"/>
          <w:lang w:eastAsia="pl-PL"/>
        </w:rPr>
        <w:t xml:space="preserve"> 100 ha </w:t>
      </w:r>
      <w:r w:rsidR="00B71674" w:rsidRPr="00DB0C96">
        <w:rPr>
          <w:rFonts w:eastAsia="Times New Roman" w:cs="Arial"/>
          <w:szCs w:val="20"/>
          <w:lang w:eastAsia="pl-PL"/>
        </w:rPr>
        <w:t>dotyczy gmin</w:t>
      </w:r>
      <w:r w:rsidR="00B20F3E" w:rsidRPr="00DB0C96">
        <w:rPr>
          <w:rFonts w:eastAsia="Times New Roman" w:cs="Arial"/>
          <w:szCs w:val="20"/>
          <w:lang w:eastAsia="pl-PL"/>
        </w:rPr>
        <w:t>:</w:t>
      </w:r>
      <w:r w:rsidR="00B71674" w:rsidRPr="00DB0C96">
        <w:rPr>
          <w:rFonts w:eastAsia="Times New Roman" w:cs="Arial"/>
          <w:szCs w:val="20"/>
          <w:lang w:eastAsia="pl-PL"/>
        </w:rPr>
        <w:t xml:space="preserve"> </w:t>
      </w:r>
      <w:r w:rsidR="00EC30AC" w:rsidRPr="00DB0C96">
        <w:rPr>
          <w:rFonts w:eastAsia="Times New Roman" w:cs="Arial"/>
          <w:szCs w:val="20"/>
          <w:lang w:eastAsia="pl-PL"/>
        </w:rPr>
        <w:t xml:space="preserve">Konin, </w:t>
      </w:r>
      <w:r w:rsidR="003924F4" w:rsidRPr="00DB0C96">
        <w:rPr>
          <w:rFonts w:eastAsia="Times New Roman" w:cs="Arial"/>
          <w:szCs w:val="20"/>
          <w:lang w:eastAsia="pl-PL"/>
        </w:rPr>
        <w:t>Tarnowo Podgórne</w:t>
      </w:r>
      <w:r w:rsidR="00EC30AC" w:rsidRPr="00DB0C96">
        <w:rPr>
          <w:rFonts w:eastAsia="Times New Roman" w:cs="Arial"/>
          <w:szCs w:val="20"/>
          <w:lang w:eastAsia="pl-PL"/>
        </w:rPr>
        <w:t>, Rawicz i Stare Miasto</w:t>
      </w:r>
      <w:r w:rsidR="003D2D5A" w:rsidRPr="00DB0C96">
        <w:rPr>
          <w:rFonts w:eastAsia="Times New Roman" w:cs="Arial"/>
          <w:szCs w:val="20"/>
          <w:lang w:eastAsia="pl-PL"/>
        </w:rPr>
        <w:t xml:space="preserve">. </w:t>
      </w:r>
      <w:r w:rsidR="00621CCC" w:rsidRPr="00DB0C96">
        <w:rPr>
          <w:rFonts w:eastAsia="Times New Roman" w:cs="Arial"/>
          <w:szCs w:val="20"/>
          <w:lang w:eastAsia="pl-PL"/>
        </w:rPr>
        <w:t xml:space="preserve">Właścicielami </w:t>
      </w:r>
      <w:r w:rsidR="003D2D5A" w:rsidRPr="00DB0C96">
        <w:rPr>
          <w:rFonts w:eastAsia="Times New Roman" w:cs="Arial"/>
          <w:szCs w:val="20"/>
          <w:lang w:eastAsia="pl-PL"/>
        </w:rPr>
        <w:t xml:space="preserve">największych powierzchniowo terenów są najczęściej osoby/podmioty prywatne oraz </w:t>
      </w:r>
      <w:r w:rsidR="002E70B5" w:rsidRPr="00DB0C96">
        <w:rPr>
          <w:rFonts w:eastAsia="Times New Roman" w:cs="Arial"/>
          <w:szCs w:val="20"/>
          <w:lang w:eastAsia="pl-PL"/>
        </w:rPr>
        <w:t>KOWR</w:t>
      </w:r>
      <w:r w:rsidR="003924F4" w:rsidRPr="00DB0C96">
        <w:rPr>
          <w:rFonts w:eastAsia="Times New Roman" w:cs="Arial"/>
          <w:szCs w:val="20"/>
          <w:lang w:eastAsia="pl-PL"/>
        </w:rPr>
        <w:t xml:space="preserve">. </w:t>
      </w:r>
    </w:p>
    <w:p w14:paraId="4E2F46AF" w14:textId="4AEF1A08" w:rsidR="003A3365" w:rsidRPr="00DB0C96" w:rsidRDefault="003A3365" w:rsidP="003A3365">
      <w:pPr>
        <w:spacing w:before="60" w:after="60"/>
        <w:jc w:val="both"/>
        <w:rPr>
          <w:rFonts w:eastAsia="Times New Roman" w:cs="Arial"/>
          <w:szCs w:val="20"/>
          <w:lang w:eastAsia="pl-PL"/>
        </w:rPr>
      </w:pPr>
      <w:r w:rsidRPr="00DB0C96">
        <w:rPr>
          <w:rFonts w:eastAsia="Times New Roman" w:cs="Arial"/>
          <w:szCs w:val="20"/>
          <w:lang w:eastAsia="pl-PL"/>
        </w:rPr>
        <w:t xml:space="preserve">EBOI prezentuje dane w podziale na powiaty. W przypadku tej bazy powierzchnią terenów inwestycyjnych przekraczającą 100 ha dysponuje 17 wielkopolskich powiatów, przy czym największą powiaty: poznański (607 ha), pleszewski (500 ha) oraz słupecki (452 ha). </w:t>
      </w:r>
    </w:p>
    <w:p w14:paraId="0F11D83D" w14:textId="77777777" w:rsidR="003A3365" w:rsidRPr="00DB0C96" w:rsidRDefault="003A3365" w:rsidP="003A3365">
      <w:pPr>
        <w:spacing w:before="60" w:after="60"/>
        <w:jc w:val="both"/>
        <w:rPr>
          <w:rFonts w:eastAsia="Times New Roman" w:cs="Arial"/>
          <w:szCs w:val="20"/>
          <w:lang w:eastAsia="pl-PL"/>
        </w:rPr>
      </w:pPr>
      <w:r w:rsidRPr="00DB0C96">
        <w:rPr>
          <w:rFonts w:eastAsia="Times New Roman" w:cs="Arial"/>
          <w:szCs w:val="20"/>
          <w:lang w:eastAsia="pl-PL"/>
        </w:rPr>
        <w:t>Z kolei analiza wyników CAWI wśród JST wskazuje, że największą powierzchnią dostępnych terenów inwestycyjnych cechują się gminy Stare Miasto, Stęszew i Tarnowo Podgórne (zestawienie obejmuje tereny komunalne oraz pozostałe).</w:t>
      </w:r>
    </w:p>
    <w:p w14:paraId="61DB752F" w14:textId="23DC9C71" w:rsidR="003924F4" w:rsidRPr="00DB0C96" w:rsidRDefault="003924F4" w:rsidP="004C08EF">
      <w:pPr>
        <w:pStyle w:val="Legenda"/>
        <w:spacing w:before="240" w:after="120" w:line="276" w:lineRule="auto"/>
        <w:contextualSpacing w:val="0"/>
        <w:rPr>
          <w:sz w:val="16"/>
          <w:szCs w:val="16"/>
        </w:rPr>
      </w:pPr>
      <w:bookmarkStart w:id="33" w:name="_Toc71228462"/>
      <w:bookmarkStart w:id="34" w:name="_Toc77078811"/>
      <w:r w:rsidRPr="00DB0C96">
        <w:rPr>
          <w:sz w:val="16"/>
          <w:szCs w:val="16"/>
        </w:rPr>
        <w:lastRenderedPageBreak/>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7</w:t>
      </w:r>
      <w:r w:rsidRPr="00DB0C96">
        <w:rPr>
          <w:sz w:val="16"/>
          <w:szCs w:val="16"/>
        </w:rPr>
        <w:fldChar w:fldCharType="end"/>
      </w:r>
      <w:r w:rsidRPr="00DB0C96">
        <w:rPr>
          <w:sz w:val="16"/>
          <w:szCs w:val="16"/>
        </w:rPr>
        <w:t xml:space="preserve">. </w:t>
      </w:r>
      <w:r w:rsidR="00882565" w:rsidRPr="00DB0C96">
        <w:rPr>
          <w:sz w:val="16"/>
          <w:szCs w:val="16"/>
        </w:rPr>
        <w:t>Gminy województwa wielkopolskiego charakteryzujące się największymi p</w:t>
      </w:r>
      <w:r w:rsidRPr="00DB0C96">
        <w:rPr>
          <w:sz w:val="16"/>
          <w:szCs w:val="16"/>
        </w:rPr>
        <w:t>owierzchnia</w:t>
      </w:r>
      <w:r w:rsidR="00882565" w:rsidRPr="00DB0C96">
        <w:rPr>
          <w:sz w:val="16"/>
          <w:szCs w:val="16"/>
        </w:rPr>
        <w:t>mi</w:t>
      </w:r>
      <w:r w:rsidRPr="00DB0C96">
        <w:rPr>
          <w:sz w:val="16"/>
          <w:szCs w:val="16"/>
        </w:rPr>
        <w:t xml:space="preserve"> </w:t>
      </w:r>
      <w:r w:rsidR="00882565" w:rsidRPr="00DB0C96">
        <w:rPr>
          <w:sz w:val="16"/>
          <w:szCs w:val="16"/>
        </w:rPr>
        <w:t xml:space="preserve">dostępnych </w:t>
      </w:r>
      <w:r w:rsidRPr="00DB0C96">
        <w:rPr>
          <w:sz w:val="16"/>
          <w:szCs w:val="16"/>
        </w:rPr>
        <w:t xml:space="preserve">terenów inwestycyjnych </w:t>
      </w:r>
      <w:r w:rsidR="007855CB" w:rsidRPr="00DB0C96">
        <w:rPr>
          <w:sz w:val="16"/>
          <w:szCs w:val="16"/>
        </w:rPr>
        <w:t>w</w:t>
      </w:r>
      <w:r w:rsidRPr="00DB0C96">
        <w:rPr>
          <w:sz w:val="16"/>
          <w:szCs w:val="16"/>
        </w:rPr>
        <w:t xml:space="preserve"> baz</w:t>
      </w:r>
      <w:r w:rsidR="007855CB" w:rsidRPr="00DB0C96">
        <w:rPr>
          <w:sz w:val="16"/>
          <w:szCs w:val="16"/>
        </w:rPr>
        <w:t>ie</w:t>
      </w:r>
      <w:r w:rsidRPr="00DB0C96">
        <w:rPr>
          <w:sz w:val="16"/>
          <w:szCs w:val="16"/>
        </w:rPr>
        <w:t xml:space="preserve"> PAIH</w:t>
      </w:r>
      <w:bookmarkEnd w:id="33"/>
      <w:bookmarkEnd w:id="34"/>
    </w:p>
    <w:tbl>
      <w:tblPr>
        <w:tblStyle w:val="Tabelasiatki5ciemnaakcent13"/>
        <w:tblW w:w="24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2402"/>
      </w:tblGrid>
      <w:tr w:rsidR="003924F4" w:rsidRPr="00DB0C96" w14:paraId="77F98C88" w14:textId="77777777" w:rsidTr="00D2183C">
        <w:trPr>
          <w:cnfStyle w:val="100000000000" w:firstRow="1" w:lastRow="0" w:firstColumn="0" w:lastColumn="0" w:oddVBand="0" w:evenVBand="0" w:oddHBand="0"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82" w:type="pct"/>
            <w:tcBorders>
              <w:top w:val="none" w:sz="0" w:space="0" w:color="auto"/>
              <w:left w:val="none" w:sz="0" w:space="0" w:color="auto"/>
              <w:right w:val="none" w:sz="0" w:space="0" w:color="auto"/>
            </w:tcBorders>
            <w:shd w:val="clear" w:color="auto" w:fill="F79646" w:themeFill="accent6"/>
            <w:vAlign w:val="center"/>
            <w:hideMark/>
          </w:tcPr>
          <w:p w14:paraId="3B2B7F51" w14:textId="27F505C5" w:rsidR="003924F4" w:rsidRPr="00DB0C96" w:rsidRDefault="001B0D8B" w:rsidP="004C08EF">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Gmina</w:t>
            </w:r>
          </w:p>
        </w:tc>
        <w:tc>
          <w:tcPr>
            <w:tcW w:w="2918" w:type="pct"/>
            <w:tcBorders>
              <w:top w:val="none" w:sz="0" w:space="0" w:color="auto"/>
              <w:left w:val="none" w:sz="0" w:space="0" w:color="auto"/>
              <w:right w:val="none" w:sz="0" w:space="0" w:color="auto"/>
            </w:tcBorders>
            <w:shd w:val="clear" w:color="auto" w:fill="F79646" w:themeFill="accent6"/>
            <w:vAlign w:val="center"/>
            <w:hideMark/>
          </w:tcPr>
          <w:p w14:paraId="0EC007D7" w14:textId="77777777" w:rsidR="003924F4" w:rsidRPr="00DB0C96" w:rsidRDefault="003924F4" w:rsidP="004C08EF">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Dostępna powierzchnia (ha)</w:t>
            </w:r>
          </w:p>
        </w:tc>
      </w:tr>
      <w:tr w:rsidR="003924F4" w:rsidRPr="00DB0C96" w14:paraId="11DA9FCB"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82" w:type="pct"/>
            <w:tcBorders>
              <w:left w:val="none" w:sz="0" w:space="0" w:color="auto"/>
            </w:tcBorders>
            <w:shd w:val="clear" w:color="auto" w:fill="auto"/>
            <w:vAlign w:val="center"/>
          </w:tcPr>
          <w:p w14:paraId="3B913DE9" w14:textId="77777777" w:rsidR="003924F4" w:rsidRPr="00DB0C96" w:rsidRDefault="003924F4" w:rsidP="004C08EF">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Konin</w:t>
            </w:r>
          </w:p>
        </w:tc>
        <w:tc>
          <w:tcPr>
            <w:tcW w:w="2918" w:type="pct"/>
            <w:shd w:val="clear" w:color="auto" w:fill="auto"/>
            <w:vAlign w:val="center"/>
          </w:tcPr>
          <w:p w14:paraId="4E00DAE7" w14:textId="2BAF0609" w:rsidR="003924F4" w:rsidRPr="00DB0C96" w:rsidRDefault="00EC30AC" w:rsidP="00F05F00">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themeColor="text1"/>
                <w:sz w:val="16"/>
                <w:szCs w:val="16"/>
              </w:rPr>
            </w:pPr>
            <w:r w:rsidRPr="00DB0C96">
              <w:rPr>
                <w:rFonts w:eastAsia="Times New Roman" w:cs="Arial"/>
                <w:color w:val="000000" w:themeColor="text1"/>
                <w:sz w:val="16"/>
                <w:szCs w:val="16"/>
              </w:rPr>
              <w:t>270,6</w:t>
            </w:r>
          </w:p>
        </w:tc>
      </w:tr>
      <w:tr w:rsidR="00EC30AC" w:rsidRPr="00DB0C96" w14:paraId="5052716C"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082" w:type="pct"/>
            <w:tcBorders>
              <w:left w:val="none" w:sz="0" w:space="0" w:color="auto"/>
            </w:tcBorders>
            <w:shd w:val="clear" w:color="auto" w:fill="auto"/>
            <w:vAlign w:val="center"/>
          </w:tcPr>
          <w:p w14:paraId="0B30FA5A" w14:textId="74874096" w:rsidR="00EC30AC" w:rsidRPr="00DB0C96" w:rsidRDefault="00EC30AC" w:rsidP="004C08EF">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Tarnowo Podgórne</w:t>
            </w:r>
          </w:p>
        </w:tc>
        <w:tc>
          <w:tcPr>
            <w:tcW w:w="2918" w:type="pct"/>
            <w:shd w:val="clear" w:color="auto" w:fill="auto"/>
            <w:vAlign w:val="center"/>
          </w:tcPr>
          <w:p w14:paraId="71010CBC" w14:textId="03C5B8FA" w:rsidR="00EC30AC" w:rsidRPr="00DB0C96" w:rsidRDefault="00EC30AC" w:rsidP="00F05F00">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245,4</w:t>
            </w:r>
          </w:p>
        </w:tc>
      </w:tr>
      <w:tr w:rsidR="00EC30AC" w:rsidRPr="00DB0C96" w14:paraId="5A63D18A"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82" w:type="pct"/>
            <w:tcBorders>
              <w:left w:val="none" w:sz="0" w:space="0" w:color="auto"/>
            </w:tcBorders>
            <w:shd w:val="clear" w:color="auto" w:fill="auto"/>
            <w:vAlign w:val="center"/>
          </w:tcPr>
          <w:p w14:paraId="05D61015" w14:textId="5355F34F" w:rsidR="00EC30AC" w:rsidRPr="00DB0C96" w:rsidRDefault="00EC30AC" w:rsidP="004C08EF">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Rawicz</w:t>
            </w:r>
          </w:p>
        </w:tc>
        <w:tc>
          <w:tcPr>
            <w:tcW w:w="2918" w:type="pct"/>
            <w:shd w:val="clear" w:color="auto" w:fill="auto"/>
            <w:vAlign w:val="center"/>
          </w:tcPr>
          <w:p w14:paraId="0033B2ED" w14:textId="23640926" w:rsidR="00EC30AC" w:rsidRPr="00DB0C96" w:rsidRDefault="00EC30AC" w:rsidP="00F05F00">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232,3</w:t>
            </w:r>
          </w:p>
        </w:tc>
      </w:tr>
      <w:tr w:rsidR="00EC30AC" w:rsidRPr="00DB0C96" w14:paraId="32E15740"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082" w:type="pct"/>
            <w:tcBorders>
              <w:left w:val="none" w:sz="0" w:space="0" w:color="auto"/>
            </w:tcBorders>
            <w:shd w:val="clear" w:color="auto" w:fill="auto"/>
            <w:vAlign w:val="center"/>
            <w:hideMark/>
          </w:tcPr>
          <w:p w14:paraId="426A71C0" w14:textId="77777777" w:rsidR="00EC30AC" w:rsidRPr="00DB0C96" w:rsidRDefault="00EC30AC"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Stare Miasto</w:t>
            </w:r>
          </w:p>
        </w:tc>
        <w:tc>
          <w:tcPr>
            <w:tcW w:w="2918" w:type="pct"/>
            <w:shd w:val="clear" w:color="auto" w:fill="auto"/>
            <w:vAlign w:val="center"/>
            <w:hideMark/>
          </w:tcPr>
          <w:p w14:paraId="089ABA14" w14:textId="4FBFBC6A" w:rsidR="00EC30AC" w:rsidRPr="00DB0C96" w:rsidRDefault="00EC30AC" w:rsidP="00F05F00">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145,0</w:t>
            </w:r>
          </w:p>
        </w:tc>
      </w:tr>
      <w:tr w:rsidR="00EC30AC" w:rsidRPr="00DB0C96" w14:paraId="11836566"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82" w:type="pct"/>
            <w:tcBorders>
              <w:left w:val="none" w:sz="0" w:space="0" w:color="auto"/>
            </w:tcBorders>
            <w:shd w:val="clear" w:color="auto" w:fill="auto"/>
            <w:vAlign w:val="center"/>
          </w:tcPr>
          <w:p w14:paraId="09DCFEC1" w14:textId="09ABFE89" w:rsidR="00EC30AC" w:rsidRPr="00DB0C96" w:rsidRDefault="00EC30AC"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Międzychód</w:t>
            </w:r>
          </w:p>
        </w:tc>
        <w:tc>
          <w:tcPr>
            <w:tcW w:w="2918" w:type="pct"/>
            <w:shd w:val="clear" w:color="auto" w:fill="auto"/>
            <w:vAlign w:val="center"/>
          </w:tcPr>
          <w:p w14:paraId="7E25F70B" w14:textId="265080F3" w:rsidR="00EC30AC" w:rsidRPr="00DB0C96" w:rsidRDefault="00EC30AC" w:rsidP="00F05F00">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95,6</w:t>
            </w:r>
          </w:p>
        </w:tc>
      </w:tr>
      <w:tr w:rsidR="00EC30AC" w:rsidRPr="00DB0C96" w14:paraId="79AEEEFD"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082" w:type="pct"/>
            <w:tcBorders>
              <w:left w:val="none" w:sz="0" w:space="0" w:color="auto"/>
            </w:tcBorders>
            <w:shd w:val="clear" w:color="auto" w:fill="auto"/>
            <w:vAlign w:val="center"/>
          </w:tcPr>
          <w:p w14:paraId="78D5AC07" w14:textId="796FA013" w:rsidR="00EC30AC" w:rsidRPr="00DB0C96" w:rsidRDefault="00EC30AC"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Września</w:t>
            </w:r>
          </w:p>
        </w:tc>
        <w:tc>
          <w:tcPr>
            <w:tcW w:w="2918" w:type="pct"/>
            <w:shd w:val="clear" w:color="auto" w:fill="auto"/>
            <w:vAlign w:val="center"/>
          </w:tcPr>
          <w:p w14:paraId="38358EAA" w14:textId="4A5CE2C7" w:rsidR="00EC30AC" w:rsidRPr="00DB0C96" w:rsidRDefault="00EC30AC" w:rsidP="00F05F00">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84,0</w:t>
            </w:r>
          </w:p>
        </w:tc>
      </w:tr>
      <w:tr w:rsidR="00EC30AC" w:rsidRPr="00DB0C96" w14:paraId="7FAEA1ED"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82" w:type="pct"/>
            <w:tcBorders>
              <w:left w:val="none" w:sz="0" w:space="0" w:color="auto"/>
            </w:tcBorders>
            <w:shd w:val="clear" w:color="auto" w:fill="auto"/>
            <w:vAlign w:val="center"/>
          </w:tcPr>
          <w:p w14:paraId="47135AF1" w14:textId="6874B918" w:rsidR="00EC30AC" w:rsidRPr="00DB0C96" w:rsidRDefault="00EC30AC"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Sieraków</w:t>
            </w:r>
          </w:p>
        </w:tc>
        <w:tc>
          <w:tcPr>
            <w:tcW w:w="2918" w:type="pct"/>
            <w:shd w:val="clear" w:color="auto" w:fill="auto"/>
            <w:vAlign w:val="center"/>
          </w:tcPr>
          <w:p w14:paraId="4C94B348" w14:textId="60EDAE86" w:rsidR="00EC30AC" w:rsidRPr="00DB0C96" w:rsidRDefault="00EC30AC" w:rsidP="00F05F00">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77,0</w:t>
            </w:r>
          </w:p>
        </w:tc>
      </w:tr>
      <w:tr w:rsidR="00EC30AC" w:rsidRPr="00DB0C96" w14:paraId="1F4BC1EB"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082" w:type="pct"/>
            <w:tcBorders>
              <w:left w:val="none" w:sz="0" w:space="0" w:color="auto"/>
            </w:tcBorders>
            <w:shd w:val="clear" w:color="auto" w:fill="auto"/>
            <w:vAlign w:val="center"/>
            <w:hideMark/>
          </w:tcPr>
          <w:p w14:paraId="6986F9F4" w14:textId="194D3E99" w:rsidR="00EC30AC" w:rsidRPr="00DB0C96" w:rsidRDefault="00EC30AC"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Gołańcz</w:t>
            </w:r>
          </w:p>
        </w:tc>
        <w:tc>
          <w:tcPr>
            <w:tcW w:w="2918" w:type="pct"/>
            <w:shd w:val="clear" w:color="auto" w:fill="auto"/>
            <w:vAlign w:val="center"/>
            <w:hideMark/>
          </w:tcPr>
          <w:p w14:paraId="7A300564" w14:textId="436726FC" w:rsidR="00EC30AC" w:rsidRPr="00DB0C96" w:rsidRDefault="00EC30AC" w:rsidP="00F05F00">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65,9</w:t>
            </w:r>
          </w:p>
        </w:tc>
      </w:tr>
      <w:tr w:rsidR="00EC30AC" w:rsidRPr="00DB0C96" w14:paraId="731DEFD3"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82" w:type="pct"/>
            <w:tcBorders>
              <w:left w:val="none" w:sz="0" w:space="0" w:color="auto"/>
            </w:tcBorders>
            <w:shd w:val="clear" w:color="auto" w:fill="auto"/>
            <w:vAlign w:val="center"/>
            <w:hideMark/>
          </w:tcPr>
          <w:p w14:paraId="385B2020" w14:textId="77777777" w:rsidR="00EC30AC" w:rsidRPr="00DB0C96" w:rsidRDefault="00EC30AC"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Książ Wielkopolski</w:t>
            </w:r>
          </w:p>
        </w:tc>
        <w:tc>
          <w:tcPr>
            <w:tcW w:w="2918" w:type="pct"/>
            <w:shd w:val="clear" w:color="auto" w:fill="auto"/>
            <w:vAlign w:val="center"/>
            <w:hideMark/>
          </w:tcPr>
          <w:p w14:paraId="1AEC379B" w14:textId="674F5C40" w:rsidR="00EC30AC" w:rsidRPr="00DB0C96" w:rsidRDefault="00EC30AC" w:rsidP="00F05F00">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48,3</w:t>
            </w:r>
          </w:p>
        </w:tc>
      </w:tr>
      <w:tr w:rsidR="00EC30AC" w:rsidRPr="00DB0C96" w14:paraId="73504295"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082" w:type="pct"/>
            <w:tcBorders>
              <w:left w:val="none" w:sz="0" w:space="0" w:color="auto"/>
              <w:bottom w:val="none" w:sz="0" w:space="0" w:color="auto"/>
            </w:tcBorders>
            <w:shd w:val="clear" w:color="auto" w:fill="auto"/>
            <w:vAlign w:val="center"/>
            <w:hideMark/>
          </w:tcPr>
          <w:p w14:paraId="5E866C88" w14:textId="6A92E0C2" w:rsidR="00EC30AC" w:rsidRPr="00DB0C96" w:rsidRDefault="00EC30AC"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Czerwonak</w:t>
            </w:r>
          </w:p>
        </w:tc>
        <w:tc>
          <w:tcPr>
            <w:tcW w:w="2918" w:type="pct"/>
            <w:shd w:val="clear" w:color="auto" w:fill="auto"/>
            <w:vAlign w:val="center"/>
            <w:hideMark/>
          </w:tcPr>
          <w:p w14:paraId="65FE9969" w14:textId="1FC566B1" w:rsidR="00EC30AC" w:rsidRPr="00DB0C96" w:rsidRDefault="00EC30AC" w:rsidP="00F05F00">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47,1</w:t>
            </w:r>
          </w:p>
        </w:tc>
      </w:tr>
    </w:tbl>
    <w:p w14:paraId="69174E7B" w14:textId="7DEB217E" w:rsidR="003924F4" w:rsidRPr="00DB0C96" w:rsidRDefault="003924F4" w:rsidP="004C08EF">
      <w:pPr>
        <w:spacing w:before="120" w:after="240"/>
        <w:ind w:firstLine="0"/>
        <w:jc w:val="center"/>
        <w:rPr>
          <w:sz w:val="16"/>
          <w:szCs w:val="18"/>
        </w:rP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7855CB" w:rsidRPr="00DB0C96">
        <w:rPr>
          <w:sz w:val="16"/>
          <w:szCs w:val="18"/>
        </w:rPr>
        <w:t xml:space="preserve">danych z </w:t>
      </w:r>
      <w:r w:rsidRPr="00DB0C96">
        <w:rPr>
          <w:sz w:val="16"/>
          <w:szCs w:val="18"/>
        </w:rPr>
        <w:t>bazy PAIH.</w:t>
      </w:r>
    </w:p>
    <w:p w14:paraId="19C2358F" w14:textId="3C134405" w:rsidR="003924F4" w:rsidRPr="00DB0C96" w:rsidRDefault="003924F4" w:rsidP="004C08EF">
      <w:pPr>
        <w:pStyle w:val="Legenda"/>
        <w:spacing w:before="240" w:after="120" w:line="276" w:lineRule="auto"/>
        <w:contextualSpacing w:val="0"/>
        <w:rPr>
          <w:sz w:val="16"/>
          <w:szCs w:val="16"/>
        </w:rPr>
      </w:pPr>
      <w:bookmarkStart w:id="35" w:name="_Toc71228463"/>
      <w:bookmarkStart w:id="36" w:name="_Toc77078812"/>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8</w:t>
      </w:r>
      <w:r w:rsidRPr="00DB0C96">
        <w:rPr>
          <w:sz w:val="16"/>
          <w:szCs w:val="16"/>
        </w:rPr>
        <w:fldChar w:fldCharType="end"/>
      </w:r>
      <w:r w:rsidRPr="00DB0C96">
        <w:rPr>
          <w:sz w:val="16"/>
          <w:szCs w:val="16"/>
        </w:rPr>
        <w:t xml:space="preserve">. </w:t>
      </w:r>
      <w:r w:rsidR="00C5592D" w:rsidRPr="00DB0C96">
        <w:rPr>
          <w:sz w:val="16"/>
          <w:szCs w:val="16"/>
        </w:rPr>
        <w:t xml:space="preserve">Gminy </w:t>
      </w:r>
      <w:r w:rsidR="009764AF" w:rsidRPr="00DB0C96">
        <w:rPr>
          <w:sz w:val="16"/>
          <w:szCs w:val="16"/>
        </w:rPr>
        <w:t>województwa wielkopolskiego charakteryzujące</w:t>
      </w:r>
      <w:r w:rsidR="00E46CAD" w:rsidRPr="00DB0C96">
        <w:rPr>
          <w:sz w:val="16"/>
          <w:szCs w:val="16"/>
        </w:rPr>
        <w:t xml:space="preserve"> się według bada</w:t>
      </w:r>
      <w:r w:rsidR="003F6C1C" w:rsidRPr="00DB0C96">
        <w:rPr>
          <w:sz w:val="16"/>
          <w:szCs w:val="16"/>
        </w:rPr>
        <w:t>nia</w:t>
      </w:r>
      <w:r w:rsidR="00E46CAD" w:rsidRPr="00DB0C96">
        <w:rPr>
          <w:sz w:val="16"/>
          <w:szCs w:val="16"/>
        </w:rPr>
        <w:t xml:space="preserve"> ankietow</w:t>
      </w:r>
      <w:r w:rsidR="003F6C1C" w:rsidRPr="00DB0C96">
        <w:rPr>
          <w:sz w:val="16"/>
          <w:szCs w:val="16"/>
        </w:rPr>
        <w:t>ego</w:t>
      </w:r>
      <w:r w:rsidR="00E46CAD" w:rsidRPr="00DB0C96">
        <w:rPr>
          <w:sz w:val="16"/>
          <w:szCs w:val="16"/>
        </w:rPr>
        <w:t xml:space="preserve"> CAWI</w:t>
      </w:r>
      <w:r w:rsidR="009764AF" w:rsidRPr="00DB0C96">
        <w:rPr>
          <w:sz w:val="16"/>
          <w:szCs w:val="16"/>
        </w:rPr>
        <w:t xml:space="preserve"> największymi powierzchniami </w:t>
      </w:r>
      <w:r w:rsidR="00C5592D" w:rsidRPr="00DB0C96">
        <w:rPr>
          <w:sz w:val="16"/>
          <w:szCs w:val="16"/>
        </w:rPr>
        <w:t xml:space="preserve">dostępnych </w:t>
      </w:r>
      <w:r w:rsidRPr="00DB0C96">
        <w:rPr>
          <w:sz w:val="16"/>
          <w:szCs w:val="16"/>
        </w:rPr>
        <w:t>terenów inwestycyjnych</w:t>
      </w:r>
      <w:bookmarkEnd w:id="35"/>
      <w:bookmarkEnd w:id="36"/>
    </w:p>
    <w:tbl>
      <w:tblPr>
        <w:tblStyle w:val="Tabelasiatki5ciemnaakcent13"/>
        <w:tblW w:w="24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9"/>
        <w:gridCol w:w="2401"/>
      </w:tblGrid>
      <w:tr w:rsidR="003924F4" w:rsidRPr="00DB0C96" w14:paraId="0B7781C4" w14:textId="77777777" w:rsidTr="00D2183C">
        <w:trPr>
          <w:cnfStyle w:val="100000000000" w:firstRow="1" w:lastRow="0" w:firstColumn="0" w:lastColumn="0" w:oddVBand="0" w:evenVBand="0" w:oddHBand="0" w:evenHBand="0" w:firstRowFirstColumn="0" w:firstRowLastColumn="0" w:lastRowFirstColumn="0" w:lastRowLastColumn="0"/>
          <w:trHeight w:val="249"/>
          <w:tblHeader/>
          <w:jc w:val="center"/>
        </w:trPr>
        <w:tc>
          <w:tcPr>
            <w:cnfStyle w:val="001000000000" w:firstRow="0" w:lastRow="0" w:firstColumn="1" w:lastColumn="0" w:oddVBand="0" w:evenVBand="0" w:oddHBand="0" w:evenHBand="0" w:firstRowFirstColumn="0" w:firstRowLastColumn="0" w:lastRowFirstColumn="0" w:lastRowLastColumn="0"/>
            <w:tcW w:w="2079" w:type="pct"/>
            <w:tcBorders>
              <w:top w:val="none" w:sz="0" w:space="0" w:color="auto"/>
              <w:left w:val="none" w:sz="0" w:space="0" w:color="auto"/>
              <w:right w:val="none" w:sz="0" w:space="0" w:color="auto"/>
            </w:tcBorders>
            <w:shd w:val="clear" w:color="auto" w:fill="F79646" w:themeFill="accent6"/>
            <w:vAlign w:val="center"/>
            <w:hideMark/>
          </w:tcPr>
          <w:p w14:paraId="4A8D7408" w14:textId="356C7765" w:rsidR="003924F4" w:rsidRPr="00DB0C96" w:rsidRDefault="00FC57F5" w:rsidP="004C08EF">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Gmina</w:t>
            </w:r>
          </w:p>
        </w:tc>
        <w:tc>
          <w:tcPr>
            <w:tcW w:w="2921" w:type="pct"/>
            <w:tcBorders>
              <w:top w:val="none" w:sz="0" w:space="0" w:color="auto"/>
              <w:left w:val="none" w:sz="0" w:space="0" w:color="auto"/>
              <w:right w:val="none" w:sz="0" w:space="0" w:color="auto"/>
            </w:tcBorders>
            <w:shd w:val="clear" w:color="auto" w:fill="F79646" w:themeFill="accent6"/>
            <w:vAlign w:val="center"/>
            <w:hideMark/>
          </w:tcPr>
          <w:p w14:paraId="2FA942E1" w14:textId="77777777" w:rsidR="003924F4" w:rsidRPr="00DB0C96" w:rsidRDefault="003924F4" w:rsidP="004C08EF">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Dostępna powierzchnia (ha)</w:t>
            </w:r>
          </w:p>
        </w:tc>
      </w:tr>
      <w:tr w:rsidR="003924F4" w:rsidRPr="00DB0C96" w14:paraId="3F7D8AEE"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tcBorders>
            <w:shd w:val="clear" w:color="auto" w:fill="auto"/>
            <w:vAlign w:val="center"/>
            <w:hideMark/>
          </w:tcPr>
          <w:p w14:paraId="02B9EF62"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 xml:space="preserve">Stare Miasto </w:t>
            </w:r>
          </w:p>
        </w:tc>
        <w:tc>
          <w:tcPr>
            <w:tcW w:w="2921" w:type="pct"/>
            <w:shd w:val="clear" w:color="auto" w:fill="auto"/>
            <w:vAlign w:val="center"/>
            <w:hideMark/>
          </w:tcPr>
          <w:p w14:paraId="32213867" w14:textId="77777777" w:rsidR="003924F4" w:rsidRPr="00DB0C96" w:rsidRDefault="003924F4" w:rsidP="0043623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370</w:t>
            </w:r>
          </w:p>
        </w:tc>
      </w:tr>
      <w:tr w:rsidR="003924F4" w:rsidRPr="00DB0C96" w14:paraId="229E91E7"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tcBorders>
            <w:shd w:val="clear" w:color="auto" w:fill="auto"/>
            <w:vAlign w:val="center"/>
            <w:hideMark/>
          </w:tcPr>
          <w:p w14:paraId="4E47B031"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 xml:space="preserve">Stęszew </w:t>
            </w:r>
          </w:p>
        </w:tc>
        <w:tc>
          <w:tcPr>
            <w:tcW w:w="2921" w:type="pct"/>
            <w:shd w:val="clear" w:color="auto" w:fill="auto"/>
            <w:vAlign w:val="center"/>
            <w:hideMark/>
          </w:tcPr>
          <w:p w14:paraId="2F3F1893" w14:textId="77777777" w:rsidR="003924F4" w:rsidRPr="00DB0C96" w:rsidRDefault="003924F4" w:rsidP="0043623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300</w:t>
            </w:r>
          </w:p>
        </w:tc>
      </w:tr>
      <w:tr w:rsidR="003924F4" w:rsidRPr="00DB0C96" w14:paraId="5DE1F5F0"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tcBorders>
            <w:shd w:val="clear" w:color="auto" w:fill="auto"/>
            <w:vAlign w:val="center"/>
            <w:hideMark/>
          </w:tcPr>
          <w:p w14:paraId="384FFDDF"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 xml:space="preserve">Tarnowo Podgórne </w:t>
            </w:r>
          </w:p>
        </w:tc>
        <w:tc>
          <w:tcPr>
            <w:tcW w:w="2921" w:type="pct"/>
            <w:shd w:val="clear" w:color="auto" w:fill="auto"/>
            <w:vAlign w:val="center"/>
            <w:hideMark/>
          </w:tcPr>
          <w:p w14:paraId="6FCB1B44" w14:textId="77777777" w:rsidR="003924F4" w:rsidRPr="00DB0C96" w:rsidRDefault="003924F4" w:rsidP="0043623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240</w:t>
            </w:r>
          </w:p>
        </w:tc>
      </w:tr>
      <w:tr w:rsidR="003924F4" w:rsidRPr="00DB0C96" w14:paraId="2DA3A3F2"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tcBorders>
            <w:shd w:val="clear" w:color="auto" w:fill="auto"/>
            <w:vAlign w:val="center"/>
            <w:hideMark/>
          </w:tcPr>
          <w:p w14:paraId="40A4EA4E" w14:textId="77777777" w:rsidR="003924F4" w:rsidRPr="00BB4BE4" w:rsidRDefault="003924F4" w:rsidP="004C08EF">
            <w:pPr>
              <w:spacing w:before="30" w:after="30" w:line="240" w:lineRule="auto"/>
              <w:ind w:firstLine="0"/>
              <w:rPr>
                <w:rFonts w:eastAsia="Times New Roman" w:cs="Arial"/>
                <w:b w:val="0"/>
                <w:bCs w:val="0"/>
                <w:color w:val="000000" w:themeColor="text1"/>
                <w:sz w:val="16"/>
                <w:szCs w:val="16"/>
              </w:rPr>
            </w:pPr>
            <w:r w:rsidRPr="00BB4BE4">
              <w:rPr>
                <w:rFonts w:cs="Arial"/>
                <w:b w:val="0"/>
                <w:bCs w:val="0"/>
                <w:color w:val="000000" w:themeColor="text1"/>
                <w:sz w:val="16"/>
                <w:szCs w:val="16"/>
              </w:rPr>
              <w:t xml:space="preserve">Ostrowite </w:t>
            </w:r>
          </w:p>
        </w:tc>
        <w:tc>
          <w:tcPr>
            <w:tcW w:w="2921" w:type="pct"/>
            <w:shd w:val="clear" w:color="auto" w:fill="auto"/>
            <w:vAlign w:val="center"/>
            <w:hideMark/>
          </w:tcPr>
          <w:p w14:paraId="11BD7E51" w14:textId="77777777" w:rsidR="003924F4" w:rsidRPr="00BB4BE4" w:rsidRDefault="003924F4" w:rsidP="0043623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BB4BE4">
              <w:rPr>
                <w:rFonts w:cs="Arial"/>
                <w:color w:val="000000" w:themeColor="text1"/>
                <w:sz w:val="16"/>
                <w:szCs w:val="16"/>
              </w:rPr>
              <w:t>104</w:t>
            </w:r>
          </w:p>
        </w:tc>
      </w:tr>
      <w:tr w:rsidR="003924F4" w:rsidRPr="00DB0C96" w14:paraId="695E373F"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tcBorders>
            <w:shd w:val="clear" w:color="auto" w:fill="auto"/>
            <w:vAlign w:val="center"/>
            <w:hideMark/>
          </w:tcPr>
          <w:p w14:paraId="79D54F6E" w14:textId="01B492D0" w:rsidR="003924F4" w:rsidRPr="00BB4BE4" w:rsidRDefault="003924F4" w:rsidP="004C08EF">
            <w:pPr>
              <w:spacing w:before="30" w:after="30" w:line="240" w:lineRule="auto"/>
              <w:ind w:firstLine="0"/>
              <w:rPr>
                <w:rFonts w:eastAsia="Times New Roman" w:cs="Arial"/>
                <w:b w:val="0"/>
                <w:bCs w:val="0"/>
                <w:color w:val="000000" w:themeColor="text1"/>
                <w:sz w:val="16"/>
                <w:szCs w:val="16"/>
              </w:rPr>
            </w:pPr>
            <w:r w:rsidRPr="00BB4BE4">
              <w:rPr>
                <w:rFonts w:cs="Arial"/>
                <w:b w:val="0"/>
                <w:bCs w:val="0"/>
                <w:color w:val="000000" w:themeColor="text1"/>
                <w:sz w:val="16"/>
                <w:szCs w:val="16"/>
              </w:rPr>
              <w:t xml:space="preserve">Kościan </w:t>
            </w:r>
            <w:r w:rsidR="00BB4BE4" w:rsidRPr="00BB4BE4">
              <w:rPr>
                <w:rFonts w:cs="Arial"/>
                <w:b w:val="0"/>
                <w:bCs w:val="0"/>
                <w:color w:val="000000" w:themeColor="text1"/>
                <w:sz w:val="16"/>
                <w:szCs w:val="16"/>
              </w:rPr>
              <w:t>(GW)</w:t>
            </w:r>
          </w:p>
        </w:tc>
        <w:tc>
          <w:tcPr>
            <w:tcW w:w="2921" w:type="pct"/>
            <w:shd w:val="clear" w:color="auto" w:fill="auto"/>
            <w:vAlign w:val="center"/>
            <w:hideMark/>
          </w:tcPr>
          <w:p w14:paraId="07552AF9" w14:textId="77777777" w:rsidR="003924F4" w:rsidRPr="00BB4BE4" w:rsidRDefault="003924F4" w:rsidP="0043623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BB4BE4">
              <w:rPr>
                <w:rFonts w:cs="Arial"/>
                <w:color w:val="000000" w:themeColor="text1"/>
                <w:sz w:val="16"/>
                <w:szCs w:val="16"/>
              </w:rPr>
              <w:t>90</w:t>
            </w:r>
          </w:p>
        </w:tc>
      </w:tr>
      <w:tr w:rsidR="003924F4" w:rsidRPr="00DB0C96" w14:paraId="5D36E986"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tcBorders>
            <w:shd w:val="clear" w:color="auto" w:fill="auto"/>
            <w:vAlign w:val="center"/>
            <w:hideMark/>
          </w:tcPr>
          <w:p w14:paraId="5E7A4CD8"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 xml:space="preserve">Przygodzice </w:t>
            </w:r>
          </w:p>
        </w:tc>
        <w:tc>
          <w:tcPr>
            <w:tcW w:w="2921" w:type="pct"/>
            <w:shd w:val="clear" w:color="auto" w:fill="auto"/>
            <w:vAlign w:val="center"/>
            <w:hideMark/>
          </w:tcPr>
          <w:p w14:paraId="14E2D5F6" w14:textId="77777777" w:rsidR="003924F4" w:rsidRPr="00DB0C96" w:rsidRDefault="003924F4" w:rsidP="0043623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80</w:t>
            </w:r>
          </w:p>
        </w:tc>
      </w:tr>
      <w:tr w:rsidR="003924F4" w:rsidRPr="00DB0C96" w14:paraId="1C21EE50"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tcBorders>
            <w:shd w:val="clear" w:color="auto" w:fill="auto"/>
            <w:vAlign w:val="center"/>
            <w:hideMark/>
          </w:tcPr>
          <w:p w14:paraId="1EA9AB80"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 xml:space="preserve">Konin </w:t>
            </w:r>
          </w:p>
        </w:tc>
        <w:tc>
          <w:tcPr>
            <w:tcW w:w="2921" w:type="pct"/>
            <w:shd w:val="clear" w:color="auto" w:fill="auto"/>
            <w:vAlign w:val="center"/>
            <w:hideMark/>
          </w:tcPr>
          <w:p w14:paraId="6E24FD9A" w14:textId="13471E51" w:rsidR="003924F4" w:rsidRPr="00DB0C96" w:rsidRDefault="003924F4" w:rsidP="0043623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69,5</w:t>
            </w:r>
          </w:p>
        </w:tc>
      </w:tr>
      <w:tr w:rsidR="003924F4" w:rsidRPr="00DB0C96" w14:paraId="402F3F16"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tcBorders>
            <w:shd w:val="clear" w:color="auto" w:fill="auto"/>
            <w:vAlign w:val="center"/>
            <w:hideMark/>
          </w:tcPr>
          <w:p w14:paraId="5CC04628"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 xml:space="preserve">Śrem </w:t>
            </w:r>
          </w:p>
        </w:tc>
        <w:tc>
          <w:tcPr>
            <w:tcW w:w="2921" w:type="pct"/>
            <w:shd w:val="clear" w:color="auto" w:fill="auto"/>
            <w:vAlign w:val="center"/>
            <w:hideMark/>
          </w:tcPr>
          <w:p w14:paraId="5750573A" w14:textId="77777777" w:rsidR="003924F4" w:rsidRPr="00DB0C96" w:rsidRDefault="003924F4" w:rsidP="0043623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60</w:t>
            </w:r>
          </w:p>
        </w:tc>
      </w:tr>
      <w:tr w:rsidR="003924F4" w:rsidRPr="00DB0C96" w14:paraId="6BEB455A"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tcBorders>
            <w:shd w:val="clear" w:color="auto" w:fill="auto"/>
            <w:vAlign w:val="center"/>
            <w:hideMark/>
          </w:tcPr>
          <w:p w14:paraId="6F9401DC"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 xml:space="preserve">Sulmierzyce </w:t>
            </w:r>
          </w:p>
        </w:tc>
        <w:tc>
          <w:tcPr>
            <w:tcW w:w="2921" w:type="pct"/>
            <w:shd w:val="clear" w:color="auto" w:fill="auto"/>
            <w:vAlign w:val="center"/>
            <w:hideMark/>
          </w:tcPr>
          <w:p w14:paraId="1C185115" w14:textId="77777777" w:rsidR="003924F4" w:rsidRPr="00DB0C96" w:rsidRDefault="003924F4" w:rsidP="0043623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55</w:t>
            </w:r>
          </w:p>
        </w:tc>
      </w:tr>
      <w:tr w:rsidR="003924F4" w:rsidRPr="00DB0C96" w14:paraId="2BD0901A"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tcBorders>
            <w:shd w:val="clear" w:color="auto" w:fill="auto"/>
            <w:vAlign w:val="center"/>
            <w:hideMark/>
          </w:tcPr>
          <w:p w14:paraId="3BD08CC6"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 xml:space="preserve">Czerwonak </w:t>
            </w:r>
          </w:p>
        </w:tc>
        <w:tc>
          <w:tcPr>
            <w:tcW w:w="2921" w:type="pct"/>
            <w:shd w:val="clear" w:color="auto" w:fill="auto"/>
            <w:vAlign w:val="center"/>
            <w:hideMark/>
          </w:tcPr>
          <w:p w14:paraId="4AB5642B" w14:textId="77777777" w:rsidR="003924F4" w:rsidRPr="00DB0C96" w:rsidRDefault="003924F4" w:rsidP="0043623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47</w:t>
            </w:r>
          </w:p>
        </w:tc>
      </w:tr>
      <w:tr w:rsidR="003924F4" w:rsidRPr="00DB0C96" w14:paraId="7FFA4F56"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tcBorders>
            <w:shd w:val="clear" w:color="auto" w:fill="auto"/>
            <w:vAlign w:val="center"/>
            <w:hideMark/>
          </w:tcPr>
          <w:p w14:paraId="7B34FE0C"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 xml:space="preserve">Tuliszków </w:t>
            </w:r>
          </w:p>
        </w:tc>
        <w:tc>
          <w:tcPr>
            <w:tcW w:w="2921" w:type="pct"/>
            <w:shd w:val="clear" w:color="auto" w:fill="auto"/>
            <w:vAlign w:val="center"/>
            <w:hideMark/>
          </w:tcPr>
          <w:p w14:paraId="3B0312F0" w14:textId="2A62BCFA" w:rsidR="003924F4" w:rsidRPr="00DB0C96" w:rsidRDefault="003924F4" w:rsidP="0043623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44,8</w:t>
            </w:r>
          </w:p>
        </w:tc>
      </w:tr>
      <w:tr w:rsidR="003924F4" w:rsidRPr="00DB0C96" w14:paraId="45785AD9"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079" w:type="pct"/>
            <w:tcBorders>
              <w:left w:val="none" w:sz="0" w:space="0" w:color="auto"/>
              <w:bottom w:val="none" w:sz="0" w:space="0" w:color="auto"/>
            </w:tcBorders>
            <w:shd w:val="clear" w:color="auto" w:fill="auto"/>
            <w:vAlign w:val="center"/>
            <w:hideMark/>
          </w:tcPr>
          <w:p w14:paraId="40C28164"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 xml:space="preserve">Grzegorzew </w:t>
            </w:r>
          </w:p>
        </w:tc>
        <w:tc>
          <w:tcPr>
            <w:tcW w:w="2921" w:type="pct"/>
            <w:shd w:val="clear" w:color="auto" w:fill="auto"/>
            <w:vAlign w:val="center"/>
            <w:hideMark/>
          </w:tcPr>
          <w:p w14:paraId="00EAA995" w14:textId="77777777" w:rsidR="003924F4" w:rsidRPr="00DB0C96" w:rsidRDefault="003924F4" w:rsidP="0043623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40</w:t>
            </w:r>
          </w:p>
        </w:tc>
      </w:tr>
    </w:tbl>
    <w:p w14:paraId="354206A2" w14:textId="3ECC33BF" w:rsidR="003924F4" w:rsidRPr="00DB0C96" w:rsidRDefault="003924F4" w:rsidP="004C08EF">
      <w:pPr>
        <w:spacing w:before="120" w:after="240"/>
        <w:ind w:firstLine="0"/>
        <w:jc w:val="cente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9764AF" w:rsidRPr="00DB0C96">
        <w:rPr>
          <w:sz w:val="16"/>
          <w:szCs w:val="18"/>
        </w:rPr>
        <w:t>bada</w:t>
      </w:r>
      <w:r w:rsidR="00BC72E7" w:rsidRPr="00DB0C96">
        <w:rPr>
          <w:sz w:val="16"/>
          <w:szCs w:val="18"/>
        </w:rPr>
        <w:t>nia</w:t>
      </w:r>
      <w:r w:rsidR="009764AF" w:rsidRPr="00DB0C96">
        <w:rPr>
          <w:sz w:val="16"/>
          <w:szCs w:val="18"/>
        </w:rPr>
        <w:t xml:space="preserve"> ankietow</w:t>
      </w:r>
      <w:r w:rsidR="00BC72E7" w:rsidRPr="00DB0C96">
        <w:rPr>
          <w:sz w:val="16"/>
          <w:szCs w:val="18"/>
        </w:rPr>
        <w:t>ego</w:t>
      </w:r>
      <w:r w:rsidR="009764AF" w:rsidRPr="00DB0C96">
        <w:rPr>
          <w:sz w:val="16"/>
          <w:szCs w:val="18"/>
        </w:rPr>
        <w:t xml:space="preserve"> </w:t>
      </w:r>
      <w:r w:rsidRPr="00DB0C96">
        <w:rPr>
          <w:sz w:val="16"/>
          <w:szCs w:val="18"/>
        </w:rPr>
        <w:t>CAWI</w:t>
      </w:r>
      <w:r w:rsidR="009764AF" w:rsidRPr="00DB0C96">
        <w:rPr>
          <w:sz w:val="16"/>
          <w:szCs w:val="18"/>
        </w:rPr>
        <w:t xml:space="preserve"> </w:t>
      </w:r>
      <w:r w:rsidRPr="00DB0C96">
        <w:rPr>
          <w:sz w:val="16"/>
          <w:szCs w:val="18"/>
        </w:rPr>
        <w:t>(</w:t>
      </w:r>
      <w:r w:rsidR="00B20F3E" w:rsidRPr="00DB0C96">
        <w:rPr>
          <w:sz w:val="16"/>
          <w:szCs w:val="18"/>
        </w:rPr>
        <w:t>n</w:t>
      </w:r>
      <w:r w:rsidRPr="00DB0C96">
        <w:rPr>
          <w:sz w:val="16"/>
          <w:szCs w:val="18"/>
        </w:rPr>
        <w:t>=216).</w:t>
      </w:r>
    </w:p>
    <w:p w14:paraId="410544F3" w14:textId="3AE9F1EA" w:rsidR="003924F4" w:rsidRPr="00DB0C96" w:rsidRDefault="003924F4" w:rsidP="005D5DE9">
      <w:pPr>
        <w:spacing w:before="60" w:after="60"/>
        <w:jc w:val="both"/>
        <w:rPr>
          <w:rFonts w:eastAsia="Times New Roman" w:cs="Arial"/>
          <w:szCs w:val="20"/>
          <w:lang w:eastAsia="pl-PL"/>
        </w:rPr>
      </w:pPr>
      <w:r w:rsidRPr="00DB0C96">
        <w:rPr>
          <w:rFonts w:eastAsia="Times New Roman" w:cs="Arial"/>
          <w:szCs w:val="20"/>
          <w:lang w:eastAsia="pl-PL"/>
        </w:rPr>
        <w:t xml:space="preserve">Pomiędzy zestawieniami z bazy PAIH oraz odpowiedziami </w:t>
      </w:r>
      <w:r w:rsidR="00910D57" w:rsidRPr="00DB0C96">
        <w:rPr>
          <w:rFonts w:eastAsia="Times New Roman" w:cs="Arial"/>
          <w:szCs w:val="20"/>
          <w:lang w:eastAsia="pl-PL"/>
        </w:rPr>
        <w:t xml:space="preserve">badanych </w:t>
      </w:r>
      <w:r w:rsidRPr="00DB0C96">
        <w:rPr>
          <w:rFonts w:eastAsia="Times New Roman" w:cs="Arial"/>
          <w:szCs w:val="20"/>
          <w:lang w:eastAsia="pl-PL"/>
        </w:rPr>
        <w:t>JST można zauważyć podobieństwa. Gminy Konin, Stare Miasto, Tarnowo Podgórne pojawiają się w</w:t>
      </w:r>
      <w:r w:rsidR="007B6717" w:rsidRPr="00DB0C96">
        <w:rPr>
          <w:rFonts w:eastAsia="Times New Roman" w:cs="Arial"/>
          <w:szCs w:val="20"/>
          <w:lang w:eastAsia="pl-PL"/>
        </w:rPr>
        <w:t xml:space="preserve"> </w:t>
      </w:r>
      <w:r w:rsidR="00910D57" w:rsidRPr="00DB0C96">
        <w:rPr>
          <w:rFonts w:eastAsia="Times New Roman" w:cs="Arial"/>
          <w:szCs w:val="20"/>
          <w:lang w:eastAsia="pl-PL"/>
        </w:rPr>
        <w:t xml:space="preserve">obu </w:t>
      </w:r>
      <w:r w:rsidRPr="00DB0C96">
        <w:rPr>
          <w:rFonts w:eastAsia="Times New Roman" w:cs="Arial"/>
          <w:szCs w:val="20"/>
          <w:lang w:eastAsia="pl-PL"/>
        </w:rPr>
        <w:t xml:space="preserve">zestawieniach na wysokich pozycjach, co można uznać za potwierdzenie dysponowania dość dużą powierzchnią dostępnych terenów inwestycyjnych. </w:t>
      </w:r>
    </w:p>
    <w:p w14:paraId="7139F48B" w14:textId="21AD200B" w:rsidR="003924F4" w:rsidRPr="00DB0C96" w:rsidRDefault="003924F4" w:rsidP="005D5DE9">
      <w:pPr>
        <w:spacing w:before="60" w:after="60"/>
        <w:jc w:val="both"/>
      </w:pPr>
      <w:r w:rsidRPr="00DB0C96">
        <w:rPr>
          <w:rFonts w:eastAsia="Times New Roman" w:cs="Arial"/>
          <w:szCs w:val="20"/>
          <w:lang w:eastAsia="pl-PL"/>
        </w:rPr>
        <w:t xml:space="preserve">Podobnie jak </w:t>
      </w:r>
      <w:r w:rsidR="00910D57" w:rsidRPr="00DB0C96">
        <w:rPr>
          <w:rFonts w:eastAsia="Times New Roman" w:cs="Arial"/>
          <w:szCs w:val="20"/>
          <w:lang w:eastAsia="pl-PL"/>
        </w:rPr>
        <w:t>w przypadku liczby dostępnych terenów inwestycyjnej</w:t>
      </w:r>
      <w:r w:rsidRPr="00DB0C96">
        <w:rPr>
          <w:rFonts w:eastAsia="Times New Roman" w:cs="Arial"/>
          <w:szCs w:val="20"/>
          <w:lang w:eastAsia="pl-PL"/>
        </w:rPr>
        <w:t xml:space="preserve">, </w:t>
      </w:r>
      <w:r w:rsidR="00FD6640" w:rsidRPr="00DB0C96">
        <w:rPr>
          <w:rFonts w:eastAsia="Times New Roman" w:cs="Arial"/>
          <w:szCs w:val="20"/>
          <w:lang w:eastAsia="pl-PL"/>
        </w:rPr>
        <w:t>na rycinach 4-6</w:t>
      </w:r>
      <w:r w:rsidR="00910D57" w:rsidRPr="00DB0C96">
        <w:rPr>
          <w:rFonts w:eastAsia="Times New Roman" w:cs="Arial"/>
          <w:szCs w:val="20"/>
          <w:lang w:eastAsia="pl-PL"/>
        </w:rPr>
        <w:t xml:space="preserve"> </w:t>
      </w:r>
      <w:r w:rsidR="00FD6640" w:rsidRPr="00DB0C96">
        <w:rPr>
          <w:rFonts w:eastAsia="Times New Roman" w:cs="Arial"/>
          <w:szCs w:val="20"/>
          <w:lang w:eastAsia="pl-PL"/>
        </w:rPr>
        <w:t xml:space="preserve">przedstawiono </w:t>
      </w:r>
      <w:r w:rsidRPr="00DB0C96">
        <w:rPr>
          <w:rFonts w:eastAsia="Times New Roman" w:cs="Arial"/>
          <w:szCs w:val="20"/>
          <w:lang w:eastAsia="pl-PL"/>
        </w:rPr>
        <w:t xml:space="preserve">w postaci kartogramów </w:t>
      </w:r>
      <w:r w:rsidR="00910D57" w:rsidRPr="00DB0C96">
        <w:rPr>
          <w:rFonts w:eastAsia="Times New Roman" w:cs="Arial"/>
          <w:szCs w:val="20"/>
          <w:lang w:eastAsia="pl-PL"/>
        </w:rPr>
        <w:t xml:space="preserve">zróżnicowanie pod względem </w:t>
      </w:r>
      <w:r w:rsidRPr="00DB0C96">
        <w:rPr>
          <w:rFonts w:eastAsia="Times New Roman" w:cs="Arial"/>
          <w:szCs w:val="20"/>
          <w:lang w:eastAsia="pl-PL"/>
        </w:rPr>
        <w:t>dostępn</w:t>
      </w:r>
      <w:r w:rsidR="00910D57" w:rsidRPr="00DB0C96">
        <w:rPr>
          <w:rFonts w:eastAsia="Times New Roman" w:cs="Arial"/>
          <w:szCs w:val="20"/>
          <w:lang w:eastAsia="pl-PL"/>
        </w:rPr>
        <w:t>ej</w:t>
      </w:r>
      <w:r w:rsidRPr="00DB0C96">
        <w:rPr>
          <w:rFonts w:eastAsia="Times New Roman" w:cs="Arial"/>
          <w:szCs w:val="20"/>
          <w:lang w:eastAsia="pl-PL"/>
        </w:rPr>
        <w:t xml:space="preserve"> </w:t>
      </w:r>
      <w:r w:rsidR="004F6DAE" w:rsidRPr="00DB0C96">
        <w:rPr>
          <w:rFonts w:eastAsia="Times New Roman" w:cs="Arial"/>
          <w:szCs w:val="20"/>
          <w:lang w:eastAsia="pl-PL"/>
        </w:rPr>
        <w:t xml:space="preserve">w powiatach województwa wielkopolskiego </w:t>
      </w:r>
      <w:r w:rsidRPr="00DB0C96">
        <w:rPr>
          <w:rFonts w:eastAsia="Times New Roman" w:cs="Arial"/>
          <w:szCs w:val="20"/>
          <w:lang w:eastAsia="pl-PL"/>
        </w:rPr>
        <w:t xml:space="preserve">powierzchni terenów inwestycyjnych </w:t>
      </w:r>
      <w:r w:rsidR="00910D57" w:rsidRPr="00DB0C96">
        <w:rPr>
          <w:rFonts w:eastAsia="Times New Roman" w:cs="Arial"/>
          <w:szCs w:val="20"/>
          <w:lang w:eastAsia="pl-PL"/>
        </w:rPr>
        <w:t>ujawniające</w:t>
      </w:r>
      <w:r w:rsidR="002034C2" w:rsidRPr="00DB0C96">
        <w:rPr>
          <w:rFonts w:eastAsia="Times New Roman" w:cs="Arial"/>
          <w:szCs w:val="20"/>
          <w:lang w:eastAsia="pl-PL"/>
        </w:rPr>
        <w:t xml:space="preserve"> się w</w:t>
      </w:r>
      <w:r w:rsidR="00910D57" w:rsidRPr="00DB0C96">
        <w:rPr>
          <w:rFonts w:eastAsia="Times New Roman" w:cs="Arial"/>
          <w:szCs w:val="20"/>
          <w:lang w:eastAsia="pl-PL"/>
        </w:rPr>
        <w:t xml:space="preserve"> </w:t>
      </w:r>
      <w:r w:rsidRPr="00DB0C96">
        <w:rPr>
          <w:rFonts w:eastAsia="Times New Roman" w:cs="Arial"/>
          <w:szCs w:val="20"/>
          <w:lang w:eastAsia="pl-PL"/>
        </w:rPr>
        <w:t>baz</w:t>
      </w:r>
      <w:r w:rsidR="002034C2" w:rsidRPr="00DB0C96">
        <w:rPr>
          <w:rFonts w:eastAsia="Times New Roman" w:cs="Arial"/>
          <w:szCs w:val="20"/>
          <w:lang w:eastAsia="pl-PL"/>
        </w:rPr>
        <w:t>ach</w:t>
      </w:r>
      <w:r w:rsidRPr="00DB0C96">
        <w:rPr>
          <w:rFonts w:eastAsia="Times New Roman" w:cs="Arial"/>
          <w:szCs w:val="20"/>
          <w:lang w:eastAsia="pl-PL"/>
        </w:rPr>
        <w:t xml:space="preserve"> EBOI i PAIH</w:t>
      </w:r>
      <w:r w:rsidR="002034C2" w:rsidRPr="00DB0C96">
        <w:rPr>
          <w:rFonts w:eastAsia="Times New Roman" w:cs="Arial"/>
          <w:szCs w:val="20"/>
          <w:lang w:eastAsia="pl-PL"/>
        </w:rPr>
        <w:t xml:space="preserve"> oraz </w:t>
      </w:r>
      <w:r w:rsidR="00816533" w:rsidRPr="00DB0C96">
        <w:rPr>
          <w:rFonts w:eastAsia="Times New Roman" w:cs="Arial"/>
          <w:szCs w:val="20"/>
          <w:lang w:eastAsia="pl-PL"/>
        </w:rPr>
        <w:t>w badani</w:t>
      </w:r>
      <w:r w:rsidR="00D9688B" w:rsidRPr="00DB0C96">
        <w:rPr>
          <w:rFonts w:eastAsia="Times New Roman" w:cs="Arial"/>
          <w:szCs w:val="20"/>
          <w:lang w:eastAsia="pl-PL"/>
        </w:rPr>
        <w:t>u</w:t>
      </w:r>
      <w:r w:rsidR="00816533" w:rsidRPr="00DB0C96">
        <w:rPr>
          <w:rFonts w:eastAsia="Times New Roman" w:cs="Arial"/>
          <w:szCs w:val="20"/>
          <w:lang w:eastAsia="pl-PL"/>
        </w:rPr>
        <w:t xml:space="preserve"> CAWI</w:t>
      </w:r>
      <w:r w:rsidR="008A1D57" w:rsidRPr="00DB0C96">
        <w:rPr>
          <w:rFonts w:eastAsia="Times New Roman" w:cs="Arial"/>
          <w:szCs w:val="20"/>
          <w:lang w:eastAsia="pl-PL"/>
        </w:rPr>
        <w:t>.</w:t>
      </w:r>
    </w:p>
    <w:p w14:paraId="09EBFDCD" w14:textId="77777777" w:rsidR="00F85CF2" w:rsidRPr="00DB0C96" w:rsidRDefault="00F85CF2" w:rsidP="00F85CF2">
      <w:pPr>
        <w:spacing w:before="60" w:after="60"/>
        <w:jc w:val="both"/>
        <w:rPr>
          <w:rFonts w:eastAsia="Times New Roman" w:cs="Arial"/>
          <w:szCs w:val="20"/>
          <w:lang w:eastAsia="pl-PL"/>
        </w:rPr>
      </w:pPr>
      <w:r w:rsidRPr="00DB0C96">
        <w:rPr>
          <w:rFonts w:eastAsia="Times New Roman" w:cs="Arial"/>
          <w:szCs w:val="20"/>
          <w:lang w:eastAsia="pl-PL"/>
        </w:rPr>
        <w:t xml:space="preserve">W przypadku powierzchni dostępnych w bazach ofert terenów inwestycyjnych EBOI zawiera oferty o sumarycznie największej powierzchni. W bazach EBOI i PAIH można zauważyć pewną koncentrację terenów inwestycyjnych w powiatach poznańskim oraz konińskim – przez obie jednostki przebiega autostrada A2. Pomiędzy tymi zestawieniami można zauważyć pewne rozbieżności. Przykładem może być powiat koniński i Konin jako miasto na prawach powiatu. Prawdopodobnie w tej sytuacji problemem jest sposób klasyfikacji </w:t>
      </w:r>
      <w:r w:rsidRPr="00DB0C96">
        <w:rPr>
          <w:rFonts w:eastAsia="Times New Roman" w:cs="Arial"/>
          <w:szCs w:val="20"/>
          <w:lang w:eastAsia="pl-PL"/>
        </w:rPr>
        <w:lastRenderedPageBreak/>
        <w:t xml:space="preserve">terenów w tych bazach do poszczególnych jednostek administracyjnych. Badania CAWI w tej sytuacji wskazują, iż dużym areałem dostępnych terenów inwestycyjnych dysponuje powiat koniński. W badaniach CAWI potwierdza się również jedna z wiodących pozycji powiatu poznańskiego pod względem powierzchni dostępnych terenów. </w:t>
      </w:r>
    </w:p>
    <w:p w14:paraId="3BE452B3" w14:textId="5184F7AE" w:rsidR="003924F4" w:rsidRPr="00DB0C96" w:rsidRDefault="00FD6640" w:rsidP="004C08EF">
      <w:pPr>
        <w:pStyle w:val="Legenda"/>
        <w:spacing w:before="240" w:after="120" w:line="276" w:lineRule="auto"/>
        <w:contextualSpacing w:val="0"/>
        <w:rPr>
          <w:sz w:val="16"/>
          <w:szCs w:val="16"/>
        </w:rPr>
      </w:pPr>
      <w:bookmarkStart w:id="37" w:name="_Toc77078919"/>
      <w:r w:rsidRPr="00DB0C96">
        <w:rPr>
          <w:sz w:val="16"/>
          <w:szCs w:val="16"/>
        </w:rPr>
        <w:t>Rycina</w:t>
      </w:r>
      <w:r w:rsidR="003924F4" w:rsidRPr="00DB0C96">
        <w:rPr>
          <w:sz w:val="16"/>
          <w:szCs w:val="16"/>
        </w:rPr>
        <w:t xml:space="preserve"> </w:t>
      </w:r>
      <w:r w:rsidR="003924F4" w:rsidRPr="00DB0C96">
        <w:rPr>
          <w:sz w:val="16"/>
          <w:szCs w:val="16"/>
        </w:rPr>
        <w:fldChar w:fldCharType="begin"/>
      </w:r>
      <w:r w:rsidR="003924F4" w:rsidRPr="00DB0C96">
        <w:rPr>
          <w:sz w:val="16"/>
          <w:szCs w:val="16"/>
        </w:rPr>
        <w:instrText xml:space="preserve"> SEQ Rysunek \* ARABIC </w:instrText>
      </w:r>
      <w:r w:rsidR="003924F4" w:rsidRPr="00DB0C96">
        <w:rPr>
          <w:sz w:val="16"/>
          <w:szCs w:val="16"/>
        </w:rPr>
        <w:fldChar w:fldCharType="separate"/>
      </w:r>
      <w:r w:rsidR="00711F90">
        <w:rPr>
          <w:noProof/>
          <w:sz w:val="16"/>
          <w:szCs w:val="16"/>
        </w:rPr>
        <w:t>4</w:t>
      </w:r>
      <w:r w:rsidR="003924F4" w:rsidRPr="00DB0C96">
        <w:rPr>
          <w:sz w:val="16"/>
          <w:szCs w:val="16"/>
        </w:rPr>
        <w:fldChar w:fldCharType="end"/>
      </w:r>
      <w:r w:rsidR="003924F4" w:rsidRPr="00DB0C96">
        <w:rPr>
          <w:sz w:val="16"/>
          <w:szCs w:val="16"/>
        </w:rPr>
        <w:t xml:space="preserve">. Powierzchnia terenów inwestycyjnych </w:t>
      </w:r>
      <w:r w:rsidR="00E46CAD" w:rsidRPr="00DB0C96">
        <w:rPr>
          <w:sz w:val="16"/>
          <w:szCs w:val="16"/>
        </w:rPr>
        <w:t xml:space="preserve">zamieszczonych w bazie EBOI </w:t>
      </w:r>
      <w:r w:rsidR="003924F4" w:rsidRPr="00DB0C96">
        <w:rPr>
          <w:sz w:val="16"/>
          <w:szCs w:val="16"/>
        </w:rPr>
        <w:t xml:space="preserve">w </w:t>
      </w:r>
      <w:r w:rsidR="00E46CAD" w:rsidRPr="00DB0C96">
        <w:rPr>
          <w:sz w:val="16"/>
          <w:szCs w:val="16"/>
        </w:rPr>
        <w:t>powiatach województwa wielkopolskiego</w:t>
      </w:r>
      <w:bookmarkEnd w:id="37"/>
    </w:p>
    <w:p w14:paraId="41457D4F" w14:textId="7DACE5C3" w:rsidR="003924F4" w:rsidRPr="00DB0C96" w:rsidRDefault="00C51AD9" w:rsidP="00F85CF2">
      <w:pPr>
        <w:spacing w:line="240" w:lineRule="auto"/>
        <w:ind w:firstLine="0"/>
        <w:jc w:val="center"/>
        <w:rPr>
          <w:lang w:eastAsia="pl-PL"/>
        </w:rPr>
      </w:pPr>
      <w:r w:rsidRPr="00DB0C96">
        <w:rPr>
          <w:noProof/>
          <w:lang w:eastAsia="pl-PL"/>
        </w:rPr>
        <w:drawing>
          <wp:inline distT="0" distB="0" distL="0" distR="0" wp14:anchorId="4E61D46F" wp14:editId="77C2626A">
            <wp:extent cx="3960000" cy="3286526"/>
            <wp:effectExtent l="0" t="0" r="2540" b="9525"/>
            <wp:docPr id="14" name="Obraz 14" descr="C:\Users\sylwia.gorniak\Desktop\Tereny_inwestycyjne_2020\bluehill\OSTATECZNA WERSJA RAPORTU\wersja III_zaakceptowana\PNG_v2_po_poprawkach\4. Powierzchnia dostępnych terenów wg EB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lwia.gorniak\Desktop\Tereny_inwestycyjne_2020\bluehill\OSTATECZNA WERSJA RAPORTU\wersja III_zaakceptowana\PNG_v2_po_poprawkach\4. Powierzchnia dostępnych terenów wg EBOI.png"/>
                    <pic:cNvPicPr>
                      <a:picLocks noChangeAspect="1" noChangeArrowheads="1"/>
                    </pic:cNvPicPr>
                  </pic:nvPicPr>
                  <pic:blipFill rotWithShape="1">
                    <a:blip r:embed="rId15">
                      <a:extLst>
                        <a:ext uri="{28A0092B-C50C-407E-A947-70E740481C1C}">
                          <a14:useLocalDpi xmlns:a14="http://schemas.microsoft.com/office/drawing/2010/main" val="0"/>
                        </a:ext>
                      </a:extLst>
                    </a:blip>
                    <a:srcRect/>
                    <a:stretch/>
                  </pic:blipFill>
                  <pic:spPr bwMode="auto">
                    <a:xfrm>
                      <a:off x="0" y="0"/>
                      <a:ext cx="3960000" cy="3286526"/>
                    </a:xfrm>
                    <a:prstGeom prst="rect">
                      <a:avLst/>
                    </a:prstGeom>
                    <a:noFill/>
                    <a:ln>
                      <a:noFill/>
                    </a:ln>
                    <a:extLst>
                      <a:ext uri="{53640926-AAD7-44D8-BBD7-CCE9431645EC}">
                        <a14:shadowObscured xmlns:a14="http://schemas.microsoft.com/office/drawing/2010/main"/>
                      </a:ext>
                    </a:extLst>
                  </pic:spPr>
                </pic:pic>
              </a:graphicData>
            </a:graphic>
          </wp:inline>
        </w:drawing>
      </w:r>
    </w:p>
    <w:p w14:paraId="21E52933" w14:textId="4349B7DB" w:rsidR="003924F4" w:rsidRPr="00DB0C96" w:rsidRDefault="003924F4" w:rsidP="004C08EF">
      <w:pPr>
        <w:spacing w:before="120" w:after="240"/>
        <w:ind w:firstLine="0"/>
        <w:jc w:val="center"/>
        <w:rPr>
          <w:sz w:val="16"/>
          <w:szCs w:val="18"/>
        </w:rPr>
      </w:pPr>
      <w:r w:rsidRPr="00DB0C96">
        <w:rPr>
          <w:sz w:val="16"/>
          <w:szCs w:val="18"/>
        </w:rPr>
        <w:t xml:space="preserve">Źródło: </w:t>
      </w:r>
      <w:r w:rsidR="003300EE" w:rsidRPr="00DB0C96">
        <w:rPr>
          <w:sz w:val="16"/>
          <w:szCs w:val="18"/>
        </w:rPr>
        <w:t>O</w:t>
      </w:r>
      <w:r w:rsidRPr="00DB0C96">
        <w:rPr>
          <w:sz w:val="16"/>
          <w:szCs w:val="18"/>
        </w:rPr>
        <w:t>pracowanie własne na podstawie danych z EBOI.</w:t>
      </w:r>
    </w:p>
    <w:p w14:paraId="2DA06C03" w14:textId="6056C018" w:rsidR="00952F13" w:rsidRPr="00DB0C96" w:rsidRDefault="00FD6640" w:rsidP="004C08EF">
      <w:pPr>
        <w:pStyle w:val="Legenda"/>
        <w:pageBreakBefore/>
        <w:spacing w:before="240" w:after="120" w:line="276" w:lineRule="auto"/>
        <w:contextualSpacing w:val="0"/>
        <w:rPr>
          <w:sz w:val="16"/>
          <w:szCs w:val="16"/>
        </w:rPr>
      </w:pPr>
      <w:bookmarkStart w:id="38" w:name="_Toc77078920"/>
      <w:r w:rsidRPr="00DB0C96">
        <w:rPr>
          <w:sz w:val="16"/>
          <w:szCs w:val="16"/>
        </w:rPr>
        <w:lastRenderedPageBreak/>
        <w:t>Rycina</w:t>
      </w:r>
      <w:r w:rsidR="00952F13" w:rsidRPr="00DB0C96">
        <w:rPr>
          <w:sz w:val="16"/>
          <w:szCs w:val="16"/>
        </w:rPr>
        <w:t xml:space="preserve"> </w:t>
      </w:r>
      <w:r w:rsidR="00952F13" w:rsidRPr="00DB0C96">
        <w:rPr>
          <w:sz w:val="16"/>
          <w:szCs w:val="16"/>
        </w:rPr>
        <w:fldChar w:fldCharType="begin"/>
      </w:r>
      <w:r w:rsidR="00952F13" w:rsidRPr="00DB0C96">
        <w:rPr>
          <w:sz w:val="16"/>
          <w:szCs w:val="16"/>
        </w:rPr>
        <w:instrText xml:space="preserve"> SEQ Rysunek \* ARABIC </w:instrText>
      </w:r>
      <w:r w:rsidR="00952F13" w:rsidRPr="00DB0C96">
        <w:rPr>
          <w:sz w:val="16"/>
          <w:szCs w:val="16"/>
        </w:rPr>
        <w:fldChar w:fldCharType="separate"/>
      </w:r>
      <w:r w:rsidR="00711F90">
        <w:rPr>
          <w:noProof/>
          <w:sz w:val="16"/>
          <w:szCs w:val="16"/>
        </w:rPr>
        <w:t>5</w:t>
      </w:r>
      <w:r w:rsidR="00952F13" w:rsidRPr="00DB0C96">
        <w:rPr>
          <w:sz w:val="16"/>
          <w:szCs w:val="16"/>
        </w:rPr>
        <w:fldChar w:fldCharType="end"/>
      </w:r>
      <w:r w:rsidR="00952F13" w:rsidRPr="00DB0C96">
        <w:rPr>
          <w:sz w:val="16"/>
          <w:szCs w:val="16"/>
        </w:rPr>
        <w:t xml:space="preserve">. Powierzchnia terenów inwestycyjnych </w:t>
      </w:r>
      <w:r w:rsidR="0050159E" w:rsidRPr="00DB0C96">
        <w:rPr>
          <w:sz w:val="16"/>
          <w:szCs w:val="16"/>
        </w:rPr>
        <w:t xml:space="preserve">zamieszczonych w bazie PAIH </w:t>
      </w:r>
      <w:r w:rsidR="00952F13" w:rsidRPr="00DB0C96">
        <w:rPr>
          <w:sz w:val="16"/>
          <w:szCs w:val="16"/>
        </w:rPr>
        <w:t>w po</w:t>
      </w:r>
      <w:r w:rsidR="0050159E" w:rsidRPr="00DB0C96">
        <w:rPr>
          <w:sz w:val="16"/>
          <w:szCs w:val="16"/>
        </w:rPr>
        <w:t>wiatach województwa wielkopolskiego</w:t>
      </w:r>
      <w:bookmarkEnd w:id="38"/>
    </w:p>
    <w:p w14:paraId="7E5C6BDA" w14:textId="7F5D5FB5" w:rsidR="00952F13" w:rsidRPr="00DB0C96" w:rsidRDefault="00C51AD9" w:rsidP="00F85CF2">
      <w:pPr>
        <w:spacing w:line="240" w:lineRule="auto"/>
        <w:ind w:firstLine="0"/>
        <w:jc w:val="center"/>
        <w:rPr>
          <w:lang w:eastAsia="pl-PL"/>
        </w:rPr>
      </w:pPr>
      <w:r w:rsidRPr="00DB0C96">
        <w:rPr>
          <w:noProof/>
          <w:lang w:eastAsia="pl-PL"/>
        </w:rPr>
        <w:drawing>
          <wp:inline distT="0" distB="0" distL="0" distR="0" wp14:anchorId="67E339C4" wp14:editId="267D4006">
            <wp:extent cx="3924000" cy="3277240"/>
            <wp:effectExtent l="0" t="0" r="635" b="0"/>
            <wp:docPr id="22" name="Obraz 22" descr="C:\Users\sylwia.gorniak\Desktop\Tereny_inwestycyjne_2020\bluehill\OSTATECZNA WERSJA RAPORTU\wersja III_zaakceptowana\PNG_v2_po_poprawkach\5. Powierzchnia dostępnych terenów wg PAI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ylwia.gorniak\Desktop\Tereny_inwestycyjne_2020\bluehill\OSTATECZNA WERSJA RAPORTU\wersja III_zaakceptowana\PNG_v2_po_poprawkach\5. Powierzchnia dostępnych terenów wg PAIH.png"/>
                    <pic:cNvPicPr>
                      <a:picLocks noChangeAspect="1" noChangeArrowheads="1"/>
                    </pic:cNvPicPr>
                  </pic:nvPicPr>
                  <pic:blipFill rotWithShape="1">
                    <a:blip r:embed="rId16">
                      <a:extLst>
                        <a:ext uri="{28A0092B-C50C-407E-A947-70E740481C1C}">
                          <a14:useLocalDpi xmlns:a14="http://schemas.microsoft.com/office/drawing/2010/main" val="0"/>
                        </a:ext>
                      </a:extLst>
                    </a:blip>
                    <a:srcRect/>
                    <a:stretch/>
                  </pic:blipFill>
                  <pic:spPr bwMode="auto">
                    <a:xfrm>
                      <a:off x="0" y="0"/>
                      <a:ext cx="3924000" cy="3277240"/>
                    </a:xfrm>
                    <a:prstGeom prst="rect">
                      <a:avLst/>
                    </a:prstGeom>
                    <a:noFill/>
                    <a:ln>
                      <a:noFill/>
                    </a:ln>
                    <a:extLst>
                      <a:ext uri="{53640926-AAD7-44D8-BBD7-CCE9431645EC}">
                        <a14:shadowObscured xmlns:a14="http://schemas.microsoft.com/office/drawing/2010/main"/>
                      </a:ext>
                    </a:extLst>
                  </pic:spPr>
                </pic:pic>
              </a:graphicData>
            </a:graphic>
          </wp:inline>
        </w:drawing>
      </w:r>
    </w:p>
    <w:p w14:paraId="0A6D4851" w14:textId="3AA1D51D" w:rsidR="00952F13" w:rsidRPr="00DB0C96" w:rsidRDefault="00952F13" w:rsidP="004C08EF">
      <w:pPr>
        <w:spacing w:before="120" w:after="240"/>
        <w:ind w:firstLine="0"/>
        <w:jc w:val="center"/>
        <w:rPr>
          <w:sz w:val="16"/>
          <w:szCs w:val="18"/>
        </w:rPr>
      </w:pPr>
      <w:r w:rsidRPr="00DB0C96">
        <w:rPr>
          <w:sz w:val="16"/>
          <w:szCs w:val="18"/>
        </w:rPr>
        <w:t xml:space="preserve">Źródło: </w:t>
      </w:r>
      <w:r w:rsidR="003300EE" w:rsidRPr="00DB0C96">
        <w:rPr>
          <w:sz w:val="16"/>
          <w:szCs w:val="18"/>
        </w:rPr>
        <w:t>O</w:t>
      </w:r>
      <w:r w:rsidRPr="00DB0C96">
        <w:rPr>
          <w:sz w:val="16"/>
          <w:szCs w:val="18"/>
        </w:rPr>
        <w:t>pracowanie własne na podstawie danych z</w:t>
      </w:r>
      <w:r w:rsidR="00A23337" w:rsidRPr="00DB0C96">
        <w:rPr>
          <w:sz w:val="16"/>
          <w:szCs w:val="18"/>
        </w:rPr>
        <w:t xml:space="preserve"> bazy</w:t>
      </w:r>
      <w:r w:rsidRPr="00DB0C96">
        <w:rPr>
          <w:sz w:val="16"/>
          <w:szCs w:val="18"/>
        </w:rPr>
        <w:t xml:space="preserve"> PAIH.</w:t>
      </w:r>
    </w:p>
    <w:p w14:paraId="0090B454" w14:textId="6899DF28" w:rsidR="00E64E39" w:rsidRPr="00DB0C96" w:rsidRDefault="00FD6640" w:rsidP="004C08EF">
      <w:pPr>
        <w:pStyle w:val="Legenda"/>
        <w:spacing w:before="240" w:after="120" w:line="276" w:lineRule="auto"/>
        <w:contextualSpacing w:val="0"/>
        <w:rPr>
          <w:sz w:val="16"/>
          <w:szCs w:val="16"/>
        </w:rPr>
      </w:pPr>
      <w:bookmarkStart w:id="39" w:name="_Toc77078921"/>
      <w:r w:rsidRPr="00DB0C96">
        <w:rPr>
          <w:sz w:val="16"/>
          <w:szCs w:val="16"/>
        </w:rPr>
        <w:t>Rycina</w:t>
      </w:r>
      <w:r w:rsidR="00E64E39" w:rsidRPr="00DB0C96">
        <w:rPr>
          <w:sz w:val="16"/>
          <w:szCs w:val="16"/>
        </w:rPr>
        <w:t xml:space="preserve"> </w:t>
      </w:r>
      <w:r w:rsidR="00E64E39" w:rsidRPr="00DB0C96">
        <w:rPr>
          <w:sz w:val="16"/>
          <w:szCs w:val="16"/>
        </w:rPr>
        <w:fldChar w:fldCharType="begin"/>
      </w:r>
      <w:r w:rsidR="00E64E39" w:rsidRPr="00DB0C96">
        <w:rPr>
          <w:sz w:val="16"/>
          <w:szCs w:val="16"/>
        </w:rPr>
        <w:instrText xml:space="preserve"> SEQ Rysunek \* ARABIC </w:instrText>
      </w:r>
      <w:r w:rsidR="00E64E39" w:rsidRPr="00DB0C96">
        <w:rPr>
          <w:sz w:val="16"/>
          <w:szCs w:val="16"/>
        </w:rPr>
        <w:fldChar w:fldCharType="separate"/>
      </w:r>
      <w:r w:rsidR="00711F90">
        <w:rPr>
          <w:noProof/>
          <w:sz w:val="16"/>
          <w:szCs w:val="16"/>
        </w:rPr>
        <w:t>6</w:t>
      </w:r>
      <w:r w:rsidR="00E64E39" w:rsidRPr="00DB0C96">
        <w:rPr>
          <w:sz w:val="16"/>
          <w:szCs w:val="16"/>
        </w:rPr>
        <w:fldChar w:fldCharType="end"/>
      </w:r>
      <w:r w:rsidR="00E64E39" w:rsidRPr="00DB0C96">
        <w:rPr>
          <w:sz w:val="16"/>
          <w:szCs w:val="16"/>
        </w:rPr>
        <w:t xml:space="preserve">. Powierzchnia dostępnych terenów inwestycyjnych </w:t>
      </w:r>
      <w:r w:rsidR="00A23337" w:rsidRPr="00DB0C96">
        <w:rPr>
          <w:sz w:val="16"/>
          <w:szCs w:val="16"/>
        </w:rPr>
        <w:t>wynikająca z badań CAWI w powiatach województwa wielkopolskiego</w:t>
      </w:r>
      <w:bookmarkEnd w:id="39"/>
    </w:p>
    <w:p w14:paraId="2713851A" w14:textId="120B9E74" w:rsidR="00E64E39" w:rsidRPr="00DB0C96" w:rsidRDefault="00990289" w:rsidP="00F85CF2">
      <w:pPr>
        <w:spacing w:line="240" w:lineRule="auto"/>
        <w:jc w:val="center"/>
      </w:pPr>
      <w:r w:rsidRPr="00DB0C96">
        <w:rPr>
          <w:noProof/>
          <w:lang w:eastAsia="pl-PL"/>
        </w:rPr>
        <w:drawing>
          <wp:inline distT="0" distB="0" distL="0" distR="0" wp14:anchorId="02CC233F" wp14:editId="30FD195B">
            <wp:extent cx="3959392" cy="3276000"/>
            <wp:effectExtent l="0" t="0" r="3175" b="635"/>
            <wp:docPr id="24" name="Obraz 24" descr="C:\Users\sylwia.gorniak\Desktop\Tereny_inwestycyjne_2020\bluehill\OSTATECZNA WERSJA RAPORTU\wersja III_zaakceptowana\PNG_v2_po_poprawkach\6. Powierzchnia dostępnych terenów wg C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ylwia.gorniak\Desktop\Tereny_inwestycyjne_2020\bluehill\OSTATECZNA WERSJA RAPORTU\wersja III_zaakceptowana\PNG_v2_po_poprawkach\6. Powierzchnia dostępnych terenów wg CATI.png"/>
                    <pic:cNvPicPr>
                      <a:picLocks noChangeAspect="1" noChangeArrowheads="1"/>
                    </pic:cNvPicPr>
                  </pic:nvPicPr>
                  <pic:blipFill rotWithShape="1">
                    <a:blip r:embed="rId17">
                      <a:extLst>
                        <a:ext uri="{28A0092B-C50C-407E-A947-70E740481C1C}">
                          <a14:useLocalDpi xmlns:a14="http://schemas.microsoft.com/office/drawing/2010/main" val="0"/>
                        </a:ext>
                      </a:extLst>
                    </a:blip>
                    <a:srcRect t="981" b="1012"/>
                    <a:stretch/>
                  </pic:blipFill>
                  <pic:spPr bwMode="auto">
                    <a:xfrm>
                      <a:off x="0" y="0"/>
                      <a:ext cx="3959392" cy="3276000"/>
                    </a:xfrm>
                    <a:prstGeom prst="rect">
                      <a:avLst/>
                    </a:prstGeom>
                    <a:noFill/>
                    <a:ln>
                      <a:noFill/>
                    </a:ln>
                    <a:extLst>
                      <a:ext uri="{53640926-AAD7-44D8-BBD7-CCE9431645EC}">
                        <a14:shadowObscured xmlns:a14="http://schemas.microsoft.com/office/drawing/2010/main"/>
                      </a:ext>
                    </a:extLst>
                  </pic:spPr>
                </pic:pic>
              </a:graphicData>
            </a:graphic>
          </wp:inline>
        </w:drawing>
      </w:r>
    </w:p>
    <w:p w14:paraId="3B205F54" w14:textId="7F9EE485" w:rsidR="00E64E39" w:rsidRPr="00DB0C96" w:rsidRDefault="00E64E39" w:rsidP="004C08EF">
      <w:pPr>
        <w:spacing w:before="120" w:after="240"/>
        <w:ind w:firstLine="0"/>
        <w:jc w:val="cente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A23337" w:rsidRPr="00DB0C96">
        <w:rPr>
          <w:sz w:val="16"/>
          <w:szCs w:val="18"/>
        </w:rPr>
        <w:t>bada</w:t>
      </w:r>
      <w:r w:rsidR="00BC72E7" w:rsidRPr="00DB0C96">
        <w:rPr>
          <w:sz w:val="16"/>
          <w:szCs w:val="18"/>
        </w:rPr>
        <w:t>nia</w:t>
      </w:r>
      <w:r w:rsidR="00A23337" w:rsidRPr="00DB0C96">
        <w:rPr>
          <w:sz w:val="16"/>
          <w:szCs w:val="18"/>
        </w:rPr>
        <w:t xml:space="preserve"> ankieto</w:t>
      </w:r>
      <w:r w:rsidR="00BC72E7" w:rsidRPr="00DB0C96">
        <w:rPr>
          <w:sz w:val="16"/>
          <w:szCs w:val="18"/>
        </w:rPr>
        <w:t>wego</w:t>
      </w:r>
      <w:r w:rsidR="00A23337" w:rsidRPr="00DB0C96">
        <w:rPr>
          <w:sz w:val="16"/>
          <w:szCs w:val="18"/>
        </w:rPr>
        <w:t xml:space="preserve"> </w:t>
      </w:r>
      <w:r w:rsidRPr="00DB0C96">
        <w:rPr>
          <w:sz w:val="16"/>
          <w:szCs w:val="18"/>
        </w:rPr>
        <w:t>CAWI (</w:t>
      </w:r>
      <w:r w:rsidR="00B12331" w:rsidRPr="00DB0C96">
        <w:rPr>
          <w:sz w:val="16"/>
          <w:szCs w:val="18"/>
        </w:rPr>
        <w:t>n</w:t>
      </w:r>
      <w:r w:rsidRPr="00DB0C96">
        <w:rPr>
          <w:sz w:val="16"/>
          <w:szCs w:val="18"/>
        </w:rPr>
        <w:t>=216).</w:t>
      </w:r>
    </w:p>
    <w:p w14:paraId="31A605D3" w14:textId="77777777" w:rsidR="003924F4" w:rsidRPr="00DB0C96" w:rsidRDefault="003924F4" w:rsidP="00F05F00">
      <w:pPr>
        <w:spacing w:before="240" w:after="120"/>
        <w:ind w:firstLine="0"/>
        <w:jc w:val="center"/>
        <w:rPr>
          <w:b/>
          <w:bCs/>
          <w:color w:val="00007E"/>
          <w:u w:val="single"/>
        </w:rPr>
      </w:pPr>
      <w:r w:rsidRPr="00DB0C96">
        <w:rPr>
          <w:b/>
          <w:bCs/>
          <w:color w:val="00007E"/>
          <w:u w:val="single"/>
        </w:rPr>
        <w:lastRenderedPageBreak/>
        <w:t>Udział terenów inwestycyjnych w ogólnej powierzchni gminy</w:t>
      </w:r>
    </w:p>
    <w:p w14:paraId="6A5D7F28" w14:textId="0C33E77D" w:rsidR="0068524C" w:rsidRPr="00DB0C96" w:rsidRDefault="003924F4" w:rsidP="00CE6106">
      <w:pPr>
        <w:spacing w:before="60" w:after="60"/>
        <w:jc w:val="both"/>
        <w:rPr>
          <w:rFonts w:eastAsia="Times New Roman" w:cs="Arial"/>
          <w:szCs w:val="20"/>
          <w:lang w:eastAsia="pl-PL"/>
        </w:rPr>
      </w:pPr>
      <w:r w:rsidRPr="00DB0C96">
        <w:rPr>
          <w:lang w:eastAsia="pl-PL"/>
        </w:rPr>
        <w:t xml:space="preserve">Udział terenów inwestycyjnych w ogólnej powierzchni gminy oszacowano na podstawie badań CAWI (baza PAIH zawiera znacznie mniej terenów inwestycyjnych, a z kolei baza EBOI praktycznie uniemożliwia analizę na poziomie gmin). Udział terenów inwestycyjnych w ogólnej powierzchni gminy w większości przypadków jest marginalny i nie przekracza 1%. </w:t>
      </w:r>
      <w:r w:rsidR="007C19F7" w:rsidRPr="00DB0C96">
        <w:rPr>
          <w:lang w:eastAsia="pl-PL"/>
        </w:rPr>
        <w:t xml:space="preserve">W tabeli </w:t>
      </w:r>
      <w:r w:rsidR="00C50C2B" w:rsidRPr="00DB0C96">
        <w:rPr>
          <w:lang w:eastAsia="pl-PL"/>
        </w:rPr>
        <w:t>9</w:t>
      </w:r>
      <w:r w:rsidR="007C19F7" w:rsidRPr="00DB0C96">
        <w:rPr>
          <w:lang w:eastAsia="pl-PL"/>
        </w:rPr>
        <w:t xml:space="preserve"> </w:t>
      </w:r>
      <w:r w:rsidRPr="00DB0C96">
        <w:rPr>
          <w:lang w:eastAsia="pl-PL"/>
        </w:rPr>
        <w:t xml:space="preserve">przedstawiono zestawienie gmin z największym udziałem dostępnych terenów inwestycyjnych w ogólnej powierzchni gmin. </w:t>
      </w:r>
      <w:r w:rsidR="00656A6C" w:rsidRPr="00DB0C96">
        <w:rPr>
          <w:lang w:eastAsia="pl-PL"/>
        </w:rPr>
        <w:t>O</w:t>
      </w:r>
      <w:r w:rsidRPr="00DB0C96">
        <w:rPr>
          <w:lang w:eastAsia="pl-PL"/>
        </w:rPr>
        <w:t xml:space="preserve">bejmuje </w:t>
      </w:r>
      <w:r w:rsidR="00656A6C" w:rsidRPr="00DB0C96">
        <w:rPr>
          <w:lang w:eastAsia="pl-PL"/>
        </w:rPr>
        <w:t xml:space="preserve">ono </w:t>
      </w:r>
      <w:r w:rsidRPr="00DB0C96">
        <w:rPr>
          <w:lang w:eastAsia="pl-PL"/>
        </w:rPr>
        <w:t>zarówno tereny uzbrojone, jak też</w:t>
      </w:r>
      <w:r w:rsidR="00C30982" w:rsidRPr="00DB0C96">
        <w:rPr>
          <w:lang w:eastAsia="pl-PL"/>
        </w:rPr>
        <w:t xml:space="preserve"> te</w:t>
      </w:r>
      <w:r w:rsidRPr="00DB0C96">
        <w:rPr>
          <w:lang w:eastAsia="pl-PL"/>
        </w:rPr>
        <w:t xml:space="preserve"> bez stosownej infrastruktury (w</w:t>
      </w:r>
      <w:r w:rsidR="005238DA" w:rsidRPr="00DB0C96">
        <w:rPr>
          <w:lang w:eastAsia="pl-PL"/>
        </w:rPr>
        <w:t xml:space="preserve"> </w:t>
      </w:r>
      <w:r w:rsidRPr="00DB0C96">
        <w:rPr>
          <w:lang w:eastAsia="pl-PL"/>
        </w:rPr>
        <w:t>zestawieniu pominięto gminy Wronki oraz Odolanów</w:t>
      </w:r>
      <w:r w:rsidR="00EF3031" w:rsidRPr="00DB0C96">
        <w:rPr>
          <w:rStyle w:val="Odwoanieprzypisudolnego"/>
          <w:rFonts w:eastAsia="Times New Roman" w:cs="Arial"/>
          <w:szCs w:val="20"/>
          <w:lang w:eastAsia="pl-PL"/>
        </w:rPr>
        <w:footnoteReference w:id="24"/>
      </w:r>
      <w:r w:rsidRPr="00DB0C96">
        <w:rPr>
          <w:lang w:eastAsia="pl-PL"/>
        </w:rPr>
        <w:t>).</w:t>
      </w:r>
      <w:r w:rsidR="00D859E7" w:rsidRPr="00DB0C96">
        <w:rPr>
          <w:lang w:eastAsia="pl-PL"/>
        </w:rPr>
        <w:t xml:space="preserve"> </w:t>
      </w:r>
      <w:r w:rsidR="0068524C" w:rsidRPr="00DB0C96">
        <w:rPr>
          <w:rFonts w:eastAsia="Times New Roman" w:cs="Arial"/>
          <w:szCs w:val="20"/>
          <w:lang w:eastAsia="pl-PL"/>
        </w:rPr>
        <w:t>W zestawieniu ujęto gminy, dla których udział terenów inwestycyjnych w całkowitej powierzchni przekracza 0,25%. Liderami w tym zestawieniu są gminy Stare Miasto, Złotów</w:t>
      </w:r>
      <w:r w:rsidR="00BB4BE4">
        <w:rPr>
          <w:rFonts w:eastAsia="Times New Roman" w:cs="Arial"/>
          <w:szCs w:val="20"/>
          <w:lang w:eastAsia="pl-PL"/>
        </w:rPr>
        <w:t xml:space="preserve"> (GM)</w:t>
      </w:r>
      <w:r w:rsidR="0068524C" w:rsidRPr="00DB0C96">
        <w:rPr>
          <w:rFonts w:eastAsia="Times New Roman" w:cs="Arial"/>
          <w:szCs w:val="20"/>
          <w:lang w:eastAsia="pl-PL"/>
        </w:rPr>
        <w:t xml:space="preserve"> oraz Tarnowo Podgórne. Są to jedyne</w:t>
      </w:r>
      <w:r w:rsidR="003629B0" w:rsidRPr="00DB0C96">
        <w:rPr>
          <w:rFonts w:eastAsia="Times New Roman" w:cs="Arial"/>
          <w:szCs w:val="20"/>
          <w:lang w:eastAsia="pl-PL"/>
        </w:rPr>
        <w:t xml:space="preserve"> wielkopolskie</w:t>
      </w:r>
      <w:r w:rsidR="0068524C" w:rsidRPr="00DB0C96">
        <w:rPr>
          <w:rFonts w:eastAsia="Times New Roman" w:cs="Arial"/>
          <w:szCs w:val="20"/>
          <w:lang w:eastAsia="pl-PL"/>
        </w:rPr>
        <w:t xml:space="preserve"> gminy, dla których wskaźnik przekroczył </w:t>
      </w:r>
      <w:r w:rsidR="00454FD1" w:rsidRPr="00DB0C96">
        <w:rPr>
          <w:rFonts w:eastAsia="Times New Roman" w:cs="Arial"/>
          <w:szCs w:val="20"/>
          <w:lang w:eastAsia="pl-PL"/>
        </w:rPr>
        <w:t xml:space="preserve">wartość </w:t>
      </w:r>
      <w:r w:rsidR="0068524C" w:rsidRPr="00DB0C96">
        <w:rPr>
          <w:rFonts w:eastAsia="Times New Roman" w:cs="Arial"/>
          <w:szCs w:val="20"/>
          <w:lang w:eastAsia="pl-PL"/>
        </w:rPr>
        <w:t>2%.</w:t>
      </w:r>
    </w:p>
    <w:p w14:paraId="5B0B64FD" w14:textId="0788C7C8" w:rsidR="003924F4" w:rsidRPr="00DB0C96" w:rsidRDefault="003924F4" w:rsidP="004C08EF">
      <w:pPr>
        <w:pStyle w:val="Legenda"/>
        <w:spacing w:before="240" w:after="120" w:line="276" w:lineRule="auto"/>
        <w:contextualSpacing w:val="0"/>
      </w:pPr>
      <w:bookmarkStart w:id="40" w:name="_Toc71228464"/>
      <w:bookmarkStart w:id="41" w:name="_Toc77078813"/>
      <w:r w:rsidRPr="00DB0C96">
        <w:t>T</w:t>
      </w:r>
      <w:r w:rsidRPr="00DB0C96">
        <w:rPr>
          <w:sz w:val="16"/>
          <w:szCs w:val="16"/>
        </w:rPr>
        <w:t xml:space="preserve">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9</w:t>
      </w:r>
      <w:r w:rsidRPr="00DB0C96">
        <w:rPr>
          <w:sz w:val="16"/>
          <w:szCs w:val="16"/>
        </w:rPr>
        <w:fldChar w:fldCharType="end"/>
      </w:r>
      <w:r w:rsidRPr="00DB0C96">
        <w:rPr>
          <w:sz w:val="16"/>
          <w:szCs w:val="16"/>
        </w:rPr>
        <w:t xml:space="preserve">. </w:t>
      </w:r>
      <w:r w:rsidR="00A51A02" w:rsidRPr="00DB0C96">
        <w:rPr>
          <w:sz w:val="16"/>
          <w:szCs w:val="16"/>
        </w:rPr>
        <w:t xml:space="preserve">Gminy </w:t>
      </w:r>
      <w:r w:rsidR="008110D6" w:rsidRPr="00DB0C96">
        <w:rPr>
          <w:sz w:val="16"/>
          <w:szCs w:val="16"/>
        </w:rPr>
        <w:t xml:space="preserve">województwa wielkopolskiego charakteryzujące się najwyższymi udziałami powierzchni </w:t>
      </w:r>
      <w:r w:rsidRPr="00DB0C96">
        <w:rPr>
          <w:sz w:val="16"/>
          <w:szCs w:val="16"/>
        </w:rPr>
        <w:t>terenów inwestycyjnych w ogólnej powierzchni gminy</w:t>
      </w:r>
      <w:bookmarkEnd w:id="40"/>
      <w:bookmarkEnd w:id="41"/>
    </w:p>
    <w:tbl>
      <w:tblPr>
        <w:tblStyle w:val="Tabelasiatki5ciemnaakcent13"/>
        <w:tblW w:w="26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9646" w:themeFill="accent6"/>
        <w:tblLook w:val="04A0" w:firstRow="1" w:lastRow="0" w:firstColumn="1" w:lastColumn="0" w:noHBand="0" w:noVBand="1"/>
      </w:tblPr>
      <w:tblGrid>
        <w:gridCol w:w="1850"/>
        <w:gridCol w:w="2540"/>
      </w:tblGrid>
      <w:tr w:rsidR="003924F4" w:rsidRPr="00DB0C96" w14:paraId="184A65C6" w14:textId="77777777" w:rsidTr="00D2183C">
        <w:trPr>
          <w:cnfStyle w:val="100000000000" w:firstRow="1" w:lastRow="0" w:firstColumn="0" w:lastColumn="0" w:oddVBand="0" w:evenVBand="0" w:oddHBand="0" w:evenHBand="0" w:firstRowFirstColumn="0" w:firstRowLastColumn="0" w:lastRowFirstColumn="0" w:lastRowLastColumn="0"/>
          <w:trHeight w:val="249"/>
          <w:tblHeader/>
          <w:jc w:val="center"/>
        </w:trPr>
        <w:tc>
          <w:tcPr>
            <w:cnfStyle w:val="001000000000" w:firstRow="0" w:lastRow="0" w:firstColumn="1" w:lastColumn="0" w:oddVBand="0" w:evenVBand="0" w:oddHBand="0" w:evenHBand="0" w:firstRowFirstColumn="0" w:firstRowLastColumn="0" w:lastRowFirstColumn="0" w:lastRowLastColumn="0"/>
            <w:tcW w:w="2107" w:type="pct"/>
            <w:tcBorders>
              <w:top w:val="none" w:sz="0" w:space="0" w:color="auto"/>
              <w:left w:val="none" w:sz="0" w:space="0" w:color="auto"/>
              <w:right w:val="none" w:sz="0" w:space="0" w:color="auto"/>
            </w:tcBorders>
            <w:shd w:val="clear" w:color="auto" w:fill="F79646" w:themeFill="accent6"/>
            <w:vAlign w:val="center"/>
            <w:hideMark/>
          </w:tcPr>
          <w:p w14:paraId="5F2E2768" w14:textId="6D3BDEAB" w:rsidR="003924F4" w:rsidRPr="00DB0C96" w:rsidRDefault="008110D6" w:rsidP="004C08EF">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Gmina</w:t>
            </w:r>
          </w:p>
        </w:tc>
        <w:tc>
          <w:tcPr>
            <w:tcW w:w="2893" w:type="pct"/>
            <w:tcBorders>
              <w:top w:val="none" w:sz="0" w:space="0" w:color="auto"/>
              <w:left w:val="none" w:sz="0" w:space="0" w:color="auto"/>
              <w:right w:val="none" w:sz="0" w:space="0" w:color="auto"/>
            </w:tcBorders>
            <w:shd w:val="clear" w:color="auto" w:fill="F79646" w:themeFill="accent6"/>
            <w:vAlign w:val="center"/>
            <w:hideMark/>
          </w:tcPr>
          <w:p w14:paraId="08AAB765" w14:textId="7C5BF405" w:rsidR="003924F4" w:rsidRPr="00DB0C96" w:rsidRDefault="003924F4" w:rsidP="004C08EF">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 xml:space="preserve">Udział </w:t>
            </w:r>
            <w:r w:rsidR="008110D6" w:rsidRPr="00DB0C96">
              <w:rPr>
                <w:rFonts w:eastAsia="Times New Roman" w:cs="Arial"/>
                <w:color w:val="000000" w:themeColor="text1"/>
                <w:sz w:val="16"/>
                <w:szCs w:val="16"/>
              </w:rPr>
              <w:t xml:space="preserve">powierzchni </w:t>
            </w:r>
            <w:r w:rsidRPr="00DB0C96">
              <w:rPr>
                <w:rFonts w:eastAsia="Times New Roman" w:cs="Arial"/>
                <w:color w:val="000000" w:themeColor="text1"/>
                <w:sz w:val="16"/>
                <w:szCs w:val="16"/>
              </w:rPr>
              <w:t xml:space="preserve">terenów inwestycyjnych </w:t>
            </w:r>
            <w:r w:rsidR="008110D6" w:rsidRPr="00DB0C96">
              <w:rPr>
                <w:rFonts w:eastAsia="Times New Roman" w:cs="Arial"/>
                <w:color w:val="000000" w:themeColor="text1"/>
                <w:sz w:val="16"/>
                <w:szCs w:val="16"/>
              </w:rPr>
              <w:t>w ogólnej powierzchni gminy</w:t>
            </w:r>
            <w:r w:rsidR="0047658C" w:rsidRPr="00DB0C96">
              <w:rPr>
                <w:rFonts w:eastAsia="Times New Roman" w:cs="Arial"/>
                <w:color w:val="000000" w:themeColor="text1"/>
                <w:sz w:val="16"/>
                <w:szCs w:val="16"/>
              </w:rPr>
              <w:t xml:space="preserve"> </w:t>
            </w:r>
            <w:r w:rsidRPr="00DB0C96">
              <w:rPr>
                <w:rFonts w:eastAsia="Times New Roman" w:cs="Arial"/>
                <w:color w:val="000000" w:themeColor="text1"/>
                <w:sz w:val="16"/>
                <w:szCs w:val="16"/>
              </w:rPr>
              <w:t>(%)</w:t>
            </w:r>
          </w:p>
        </w:tc>
      </w:tr>
      <w:tr w:rsidR="003924F4" w:rsidRPr="00DB0C96" w14:paraId="54759133"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792F2CBA"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Stare Miasto</w:t>
            </w:r>
          </w:p>
        </w:tc>
        <w:tc>
          <w:tcPr>
            <w:tcW w:w="2893" w:type="pct"/>
            <w:shd w:val="clear" w:color="auto" w:fill="auto"/>
            <w:vAlign w:val="center"/>
            <w:hideMark/>
          </w:tcPr>
          <w:p w14:paraId="21D3C692"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3,79%</w:t>
            </w:r>
          </w:p>
        </w:tc>
      </w:tr>
      <w:tr w:rsidR="003924F4" w:rsidRPr="00DB0C96" w14:paraId="13A94FEC"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3D503A47" w14:textId="7CB9588A"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Złotów</w:t>
            </w:r>
            <w:r w:rsidR="00BB4BE4">
              <w:rPr>
                <w:rFonts w:cs="Arial"/>
                <w:b w:val="0"/>
                <w:bCs w:val="0"/>
                <w:color w:val="000000" w:themeColor="text1"/>
                <w:sz w:val="16"/>
                <w:szCs w:val="16"/>
              </w:rPr>
              <w:t xml:space="preserve"> (GM)</w:t>
            </w:r>
          </w:p>
        </w:tc>
        <w:tc>
          <w:tcPr>
            <w:tcW w:w="2893" w:type="pct"/>
            <w:shd w:val="clear" w:color="auto" w:fill="auto"/>
            <w:vAlign w:val="center"/>
            <w:hideMark/>
          </w:tcPr>
          <w:p w14:paraId="49D88D16"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2,69%</w:t>
            </w:r>
          </w:p>
        </w:tc>
      </w:tr>
      <w:tr w:rsidR="003924F4" w:rsidRPr="00DB0C96" w14:paraId="1FCF2569"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616BDCC9"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Tarnowo Podgórne</w:t>
            </w:r>
          </w:p>
        </w:tc>
        <w:tc>
          <w:tcPr>
            <w:tcW w:w="2893" w:type="pct"/>
            <w:shd w:val="clear" w:color="auto" w:fill="auto"/>
            <w:vAlign w:val="center"/>
            <w:hideMark/>
          </w:tcPr>
          <w:p w14:paraId="0201F2E0"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2,36%</w:t>
            </w:r>
          </w:p>
        </w:tc>
      </w:tr>
      <w:tr w:rsidR="003924F4" w:rsidRPr="00DB0C96" w14:paraId="0B64749C"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68DB032A"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Sulmierzyce</w:t>
            </w:r>
          </w:p>
        </w:tc>
        <w:tc>
          <w:tcPr>
            <w:tcW w:w="2893" w:type="pct"/>
            <w:shd w:val="clear" w:color="auto" w:fill="auto"/>
            <w:vAlign w:val="center"/>
            <w:hideMark/>
          </w:tcPr>
          <w:p w14:paraId="351540D1"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1,88%</w:t>
            </w:r>
          </w:p>
        </w:tc>
      </w:tr>
      <w:tr w:rsidR="003924F4" w:rsidRPr="00DB0C96" w14:paraId="0B0D6E5C"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27DA409E"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Stęszew</w:t>
            </w:r>
          </w:p>
        </w:tc>
        <w:tc>
          <w:tcPr>
            <w:tcW w:w="2893" w:type="pct"/>
            <w:shd w:val="clear" w:color="auto" w:fill="auto"/>
            <w:vAlign w:val="center"/>
            <w:hideMark/>
          </w:tcPr>
          <w:p w14:paraId="7AEDACDC"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1,71%</w:t>
            </w:r>
          </w:p>
        </w:tc>
      </w:tr>
      <w:tr w:rsidR="003924F4" w:rsidRPr="00DB0C96" w14:paraId="25223465"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1D4F6B68" w14:textId="27B06EE8"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Wągrowiec</w:t>
            </w:r>
            <w:r w:rsidR="00BB4BE4">
              <w:rPr>
                <w:rFonts w:cs="Arial"/>
                <w:b w:val="0"/>
                <w:bCs w:val="0"/>
                <w:color w:val="000000" w:themeColor="text1"/>
                <w:sz w:val="16"/>
                <w:szCs w:val="16"/>
              </w:rPr>
              <w:t xml:space="preserve"> (GM)</w:t>
            </w:r>
          </w:p>
        </w:tc>
        <w:tc>
          <w:tcPr>
            <w:tcW w:w="2893" w:type="pct"/>
            <w:shd w:val="clear" w:color="auto" w:fill="auto"/>
            <w:vAlign w:val="center"/>
            <w:hideMark/>
          </w:tcPr>
          <w:p w14:paraId="0AD8402A"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1,18%</w:t>
            </w:r>
          </w:p>
        </w:tc>
      </w:tr>
      <w:tr w:rsidR="003924F4" w:rsidRPr="00DB0C96" w14:paraId="0EAC194B"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2C40D5D1" w14:textId="07F33FC1"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Turek</w:t>
            </w:r>
            <w:r w:rsidR="00BB4BE4">
              <w:rPr>
                <w:rFonts w:cs="Arial"/>
                <w:b w:val="0"/>
                <w:bCs w:val="0"/>
                <w:color w:val="000000" w:themeColor="text1"/>
                <w:sz w:val="16"/>
                <w:szCs w:val="16"/>
              </w:rPr>
              <w:t xml:space="preserve"> (GM)</w:t>
            </w:r>
          </w:p>
        </w:tc>
        <w:tc>
          <w:tcPr>
            <w:tcW w:w="2893" w:type="pct"/>
            <w:shd w:val="clear" w:color="auto" w:fill="auto"/>
            <w:vAlign w:val="center"/>
            <w:hideMark/>
          </w:tcPr>
          <w:p w14:paraId="4E578592"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1,03%</w:t>
            </w:r>
          </w:p>
        </w:tc>
      </w:tr>
      <w:tr w:rsidR="003924F4" w:rsidRPr="00DB0C96" w14:paraId="2DA0534B"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7B531142"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Ostrowite</w:t>
            </w:r>
          </w:p>
        </w:tc>
        <w:tc>
          <w:tcPr>
            <w:tcW w:w="2893" w:type="pct"/>
            <w:shd w:val="clear" w:color="auto" w:fill="auto"/>
            <w:vAlign w:val="center"/>
            <w:hideMark/>
          </w:tcPr>
          <w:p w14:paraId="3CCA07F7"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1,00%</w:t>
            </w:r>
          </w:p>
        </w:tc>
      </w:tr>
      <w:tr w:rsidR="003924F4" w:rsidRPr="00DB0C96" w14:paraId="6BAE5CF0"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7AA81F70" w14:textId="5C201F3C"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Koło</w:t>
            </w:r>
            <w:r w:rsidR="00BB4BE4">
              <w:rPr>
                <w:rFonts w:cs="Arial"/>
                <w:b w:val="0"/>
                <w:bCs w:val="0"/>
                <w:color w:val="000000" w:themeColor="text1"/>
                <w:sz w:val="16"/>
                <w:szCs w:val="16"/>
              </w:rPr>
              <w:t xml:space="preserve"> (GM)</w:t>
            </w:r>
          </w:p>
        </w:tc>
        <w:tc>
          <w:tcPr>
            <w:tcW w:w="2893" w:type="pct"/>
            <w:shd w:val="clear" w:color="auto" w:fill="auto"/>
            <w:vAlign w:val="center"/>
            <w:hideMark/>
          </w:tcPr>
          <w:p w14:paraId="1ECAF890"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0,94%</w:t>
            </w:r>
          </w:p>
        </w:tc>
      </w:tr>
      <w:tr w:rsidR="003924F4" w:rsidRPr="00DB0C96" w14:paraId="199502D8"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1B305EF9"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Konin</w:t>
            </w:r>
          </w:p>
        </w:tc>
        <w:tc>
          <w:tcPr>
            <w:tcW w:w="2893" w:type="pct"/>
            <w:shd w:val="clear" w:color="auto" w:fill="auto"/>
            <w:vAlign w:val="center"/>
            <w:hideMark/>
          </w:tcPr>
          <w:p w14:paraId="29B82CA2"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0,84%</w:t>
            </w:r>
          </w:p>
        </w:tc>
      </w:tr>
      <w:tr w:rsidR="003924F4" w:rsidRPr="00DB0C96" w14:paraId="548BFD1A"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049AD098"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Czerwonak</w:t>
            </w:r>
          </w:p>
        </w:tc>
        <w:tc>
          <w:tcPr>
            <w:tcW w:w="2893" w:type="pct"/>
            <w:shd w:val="clear" w:color="auto" w:fill="auto"/>
            <w:vAlign w:val="center"/>
            <w:hideMark/>
          </w:tcPr>
          <w:p w14:paraId="42410C91"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0,57%</w:t>
            </w:r>
          </w:p>
        </w:tc>
      </w:tr>
      <w:tr w:rsidR="003924F4" w:rsidRPr="00DB0C96" w14:paraId="67B0B03E"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hideMark/>
          </w:tcPr>
          <w:p w14:paraId="1979B3E7"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cs="Arial"/>
                <w:b w:val="0"/>
                <w:bCs w:val="0"/>
                <w:color w:val="000000" w:themeColor="text1"/>
                <w:sz w:val="16"/>
                <w:szCs w:val="16"/>
              </w:rPr>
              <w:t>Grzegorzew</w:t>
            </w:r>
          </w:p>
        </w:tc>
        <w:tc>
          <w:tcPr>
            <w:tcW w:w="2893" w:type="pct"/>
            <w:shd w:val="clear" w:color="auto" w:fill="auto"/>
            <w:vAlign w:val="center"/>
            <w:hideMark/>
          </w:tcPr>
          <w:p w14:paraId="6CF75625"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cs="Arial"/>
                <w:color w:val="000000" w:themeColor="text1"/>
                <w:sz w:val="16"/>
                <w:szCs w:val="16"/>
              </w:rPr>
              <w:t>0,55%</w:t>
            </w:r>
          </w:p>
        </w:tc>
      </w:tr>
      <w:tr w:rsidR="003924F4" w:rsidRPr="00DB0C96" w14:paraId="0B1ADF17"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tcPr>
          <w:p w14:paraId="00661C75" w14:textId="77777777" w:rsidR="003924F4" w:rsidRPr="00DB0C96" w:rsidRDefault="003924F4" w:rsidP="004C08EF">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Leszno</w:t>
            </w:r>
          </w:p>
        </w:tc>
        <w:tc>
          <w:tcPr>
            <w:tcW w:w="2893" w:type="pct"/>
            <w:shd w:val="clear" w:color="auto" w:fill="auto"/>
            <w:vAlign w:val="center"/>
          </w:tcPr>
          <w:p w14:paraId="685E777D"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0,53%</w:t>
            </w:r>
          </w:p>
        </w:tc>
      </w:tr>
      <w:tr w:rsidR="003924F4" w:rsidRPr="00DB0C96" w14:paraId="66FAC001"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tcPr>
          <w:p w14:paraId="20ED2DB4" w14:textId="364CB727" w:rsidR="003924F4" w:rsidRPr="00DB0C96" w:rsidRDefault="003924F4" w:rsidP="004C08EF">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Gniezno</w:t>
            </w:r>
            <w:r w:rsidR="00BB4BE4">
              <w:rPr>
                <w:rFonts w:cs="Arial"/>
                <w:b w:val="0"/>
                <w:bCs w:val="0"/>
                <w:color w:val="000000" w:themeColor="text1"/>
                <w:sz w:val="16"/>
                <w:szCs w:val="16"/>
              </w:rPr>
              <w:t xml:space="preserve"> (GM)</w:t>
            </w:r>
          </w:p>
        </w:tc>
        <w:tc>
          <w:tcPr>
            <w:tcW w:w="2893" w:type="pct"/>
            <w:shd w:val="clear" w:color="auto" w:fill="auto"/>
            <w:vAlign w:val="center"/>
          </w:tcPr>
          <w:p w14:paraId="45FF1CA5"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0,49%</w:t>
            </w:r>
          </w:p>
        </w:tc>
      </w:tr>
      <w:tr w:rsidR="003924F4" w:rsidRPr="00DB0C96" w14:paraId="3AA42B1E"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tcPr>
          <w:p w14:paraId="3CA4CCF1" w14:textId="77777777" w:rsidR="003924F4" w:rsidRPr="00DB0C96" w:rsidRDefault="003924F4" w:rsidP="004C08EF">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Przygodzice</w:t>
            </w:r>
          </w:p>
        </w:tc>
        <w:tc>
          <w:tcPr>
            <w:tcW w:w="2893" w:type="pct"/>
            <w:shd w:val="clear" w:color="auto" w:fill="auto"/>
            <w:vAlign w:val="center"/>
          </w:tcPr>
          <w:p w14:paraId="19570694"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0,49%</w:t>
            </w:r>
          </w:p>
        </w:tc>
      </w:tr>
      <w:tr w:rsidR="003924F4" w:rsidRPr="00DB0C96" w14:paraId="6A48833D"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tcPr>
          <w:p w14:paraId="4716DF16" w14:textId="08DA8158" w:rsidR="003924F4" w:rsidRPr="00DB0C96" w:rsidRDefault="003924F4" w:rsidP="004C08EF">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Kościan</w:t>
            </w:r>
            <w:r w:rsidR="00BB4BE4">
              <w:rPr>
                <w:rFonts w:cs="Arial"/>
                <w:b w:val="0"/>
                <w:bCs w:val="0"/>
                <w:color w:val="000000" w:themeColor="text1"/>
                <w:sz w:val="16"/>
                <w:szCs w:val="16"/>
              </w:rPr>
              <w:t xml:space="preserve"> (GW)</w:t>
            </w:r>
          </w:p>
        </w:tc>
        <w:tc>
          <w:tcPr>
            <w:tcW w:w="2893" w:type="pct"/>
            <w:shd w:val="clear" w:color="auto" w:fill="auto"/>
            <w:vAlign w:val="center"/>
          </w:tcPr>
          <w:p w14:paraId="537929E1"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0,44%</w:t>
            </w:r>
          </w:p>
        </w:tc>
      </w:tr>
      <w:tr w:rsidR="003924F4" w:rsidRPr="00DB0C96" w14:paraId="5F981EE8"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tcPr>
          <w:p w14:paraId="7ADFA794" w14:textId="77777777" w:rsidR="003924F4" w:rsidRPr="00DB0C96" w:rsidRDefault="003924F4" w:rsidP="004C08EF">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Baranów</w:t>
            </w:r>
          </w:p>
        </w:tc>
        <w:tc>
          <w:tcPr>
            <w:tcW w:w="2893" w:type="pct"/>
            <w:shd w:val="clear" w:color="auto" w:fill="auto"/>
            <w:vAlign w:val="center"/>
          </w:tcPr>
          <w:p w14:paraId="712CD299"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0,34%</w:t>
            </w:r>
          </w:p>
        </w:tc>
      </w:tr>
      <w:tr w:rsidR="003924F4" w:rsidRPr="00DB0C96" w14:paraId="2DB4C119"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tcPr>
          <w:p w14:paraId="69E696B3" w14:textId="77777777" w:rsidR="003924F4" w:rsidRPr="00DB0C96" w:rsidRDefault="003924F4" w:rsidP="004C08EF">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Tuliszków</w:t>
            </w:r>
          </w:p>
        </w:tc>
        <w:tc>
          <w:tcPr>
            <w:tcW w:w="2893" w:type="pct"/>
            <w:shd w:val="clear" w:color="auto" w:fill="auto"/>
            <w:vAlign w:val="center"/>
          </w:tcPr>
          <w:p w14:paraId="4E304ADC"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0,30%</w:t>
            </w:r>
          </w:p>
        </w:tc>
      </w:tr>
      <w:tr w:rsidR="003924F4" w:rsidRPr="00DB0C96" w14:paraId="7FEDDA7F" w14:textId="77777777" w:rsidTr="00D2183C">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tcBorders>
            <w:shd w:val="clear" w:color="auto" w:fill="auto"/>
            <w:vAlign w:val="center"/>
          </w:tcPr>
          <w:p w14:paraId="0A60BA7F" w14:textId="77777777" w:rsidR="003924F4" w:rsidRPr="00DB0C96" w:rsidRDefault="003924F4" w:rsidP="004C08EF">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Śrem</w:t>
            </w:r>
          </w:p>
        </w:tc>
        <w:tc>
          <w:tcPr>
            <w:tcW w:w="2893" w:type="pct"/>
            <w:shd w:val="clear" w:color="auto" w:fill="auto"/>
            <w:vAlign w:val="center"/>
          </w:tcPr>
          <w:p w14:paraId="3BDF4885"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0,29%</w:t>
            </w:r>
          </w:p>
        </w:tc>
      </w:tr>
      <w:tr w:rsidR="003924F4" w:rsidRPr="00DB0C96" w14:paraId="514681A7" w14:textId="77777777" w:rsidTr="00D2183C">
        <w:trPr>
          <w:trHeight w:val="249"/>
          <w:jc w:val="center"/>
        </w:trPr>
        <w:tc>
          <w:tcPr>
            <w:cnfStyle w:val="001000000000" w:firstRow="0" w:lastRow="0" w:firstColumn="1" w:lastColumn="0" w:oddVBand="0" w:evenVBand="0" w:oddHBand="0" w:evenHBand="0" w:firstRowFirstColumn="0" w:firstRowLastColumn="0" w:lastRowFirstColumn="0" w:lastRowLastColumn="0"/>
            <w:tcW w:w="2107" w:type="pct"/>
            <w:tcBorders>
              <w:left w:val="none" w:sz="0" w:space="0" w:color="auto"/>
              <w:bottom w:val="none" w:sz="0" w:space="0" w:color="auto"/>
            </w:tcBorders>
            <w:shd w:val="clear" w:color="auto" w:fill="auto"/>
            <w:vAlign w:val="center"/>
          </w:tcPr>
          <w:p w14:paraId="62E44594" w14:textId="77777777" w:rsidR="003924F4" w:rsidRPr="00DB0C96" w:rsidRDefault="003924F4" w:rsidP="004C08EF">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Chocz</w:t>
            </w:r>
          </w:p>
        </w:tc>
        <w:tc>
          <w:tcPr>
            <w:tcW w:w="2893" w:type="pct"/>
            <w:shd w:val="clear" w:color="auto" w:fill="auto"/>
            <w:vAlign w:val="center"/>
          </w:tcPr>
          <w:p w14:paraId="6A4E19F3"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0,27%</w:t>
            </w:r>
          </w:p>
        </w:tc>
      </w:tr>
    </w:tbl>
    <w:p w14:paraId="18E8BF9C" w14:textId="2CDA4606" w:rsidR="003924F4" w:rsidRPr="00DB0C96" w:rsidRDefault="003924F4" w:rsidP="004C08EF">
      <w:pPr>
        <w:spacing w:before="120" w:after="240"/>
        <w:ind w:firstLine="0"/>
        <w:jc w:val="center"/>
        <w:rPr>
          <w:sz w:val="16"/>
          <w:szCs w:val="18"/>
        </w:rP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BC72E7" w:rsidRPr="00DB0C96">
        <w:rPr>
          <w:sz w:val="16"/>
          <w:szCs w:val="18"/>
        </w:rPr>
        <w:t>badania ankietowego</w:t>
      </w:r>
      <w:r w:rsidR="007441CB" w:rsidRPr="00DB0C96">
        <w:rPr>
          <w:sz w:val="16"/>
          <w:szCs w:val="18"/>
        </w:rPr>
        <w:t xml:space="preserve"> </w:t>
      </w:r>
      <w:r w:rsidRPr="00DB0C96">
        <w:rPr>
          <w:sz w:val="16"/>
          <w:szCs w:val="18"/>
        </w:rPr>
        <w:t>CAWI (</w:t>
      </w:r>
      <w:r w:rsidR="00B20F3E" w:rsidRPr="00DB0C96">
        <w:rPr>
          <w:sz w:val="16"/>
          <w:szCs w:val="18"/>
        </w:rPr>
        <w:t>n</w:t>
      </w:r>
      <w:r w:rsidRPr="00DB0C96">
        <w:rPr>
          <w:sz w:val="16"/>
          <w:szCs w:val="18"/>
        </w:rPr>
        <w:t>=216).</w:t>
      </w:r>
    </w:p>
    <w:p w14:paraId="07CE414E" w14:textId="77777777" w:rsidR="00D2183C" w:rsidRPr="00DB0C96" w:rsidRDefault="00D2183C">
      <w:pPr>
        <w:spacing w:line="240" w:lineRule="auto"/>
        <w:ind w:firstLine="0"/>
        <w:rPr>
          <w:b/>
          <w:bCs/>
          <w:color w:val="00007E"/>
          <w:u w:val="single"/>
        </w:rPr>
      </w:pPr>
      <w:r w:rsidRPr="00DB0C96">
        <w:rPr>
          <w:b/>
          <w:bCs/>
          <w:color w:val="00007E"/>
          <w:u w:val="single"/>
        </w:rPr>
        <w:br w:type="page"/>
      </w:r>
    </w:p>
    <w:p w14:paraId="78357BAB" w14:textId="75CB000F" w:rsidR="004B6B0E" w:rsidRPr="00DB0C96" w:rsidRDefault="004B6B0E" w:rsidP="00F05F00">
      <w:pPr>
        <w:spacing w:before="240" w:after="120"/>
        <w:ind w:firstLine="0"/>
        <w:jc w:val="center"/>
        <w:rPr>
          <w:b/>
          <w:bCs/>
          <w:color w:val="00007E"/>
          <w:u w:val="single"/>
        </w:rPr>
      </w:pPr>
      <w:r w:rsidRPr="00DB0C96">
        <w:rPr>
          <w:b/>
          <w:bCs/>
          <w:color w:val="00007E"/>
          <w:u w:val="single"/>
        </w:rPr>
        <w:lastRenderedPageBreak/>
        <w:t>Rodzaj działalności gospodarcz</w:t>
      </w:r>
      <w:r w:rsidR="00842CAF" w:rsidRPr="00DB0C96">
        <w:rPr>
          <w:b/>
          <w:bCs/>
          <w:color w:val="00007E"/>
          <w:u w:val="single"/>
        </w:rPr>
        <w:t>ej</w:t>
      </w:r>
      <w:r w:rsidRPr="00DB0C96">
        <w:rPr>
          <w:b/>
          <w:bCs/>
          <w:color w:val="00007E"/>
          <w:u w:val="single"/>
        </w:rPr>
        <w:t>, pod któr</w:t>
      </w:r>
      <w:r w:rsidR="00842CAF" w:rsidRPr="00DB0C96">
        <w:rPr>
          <w:b/>
          <w:bCs/>
          <w:color w:val="00007E"/>
          <w:u w:val="single"/>
        </w:rPr>
        <w:t>ą</w:t>
      </w:r>
      <w:r w:rsidRPr="00DB0C96">
        <w:rPr>
          <w:b/>
          <w:bCs/>
          <w:color w:val="00007E"/>
          <w:u w:val="single"/>
        </w:rPr>
        <w:t xml:space="preserve"> przeznaczone są </w:t>
      </w:r>
      <w:r w:rsidR="00BE784A" w:rsidRPr="00DB0C96">
        <w:rPr>
          <w:b/>
          <w:bCs/>
          <w:color w:val="00007E"/>
          <w:u w:val="single"/>
        </w:rPr>
        <w:t xml:space="preserve">dostępne </w:t>
      </w:r>
      <w:r w:rsidRPr="00DB0C96">
        <w:rPr>
          <w:b/>
          <w:bCs/>
          <w:color w:val="00007E"/>
          <w:u w:val="single"/>
        </w:rPr>
        <w:t>tereny inwestycyjne</w:t>
      </w:r>
    </w:p>
    <w:p w14:paraId="4775AA1E" w14:textId="0465563B" w:rsidR="00842CAF" w:rsidRPr="00DB0C96" w:rsidRDefault="00842CAF" w:rsidP="00F05F00">
      <w:pPr>
        <w:autoSpaceDE w:val="0"/>
        <w:autoSpaceDN w:val="0"/>
        <w:adjustRightInd w:val="0"/>
        <w:spacing w:before="60" w:after="60"/>
        <w:jc w:val="both"/>
      </w:pPr>
      <w:r w:rsidRPr="00DB0C96">
        <w:t>W gminach województwa wielkopolskiego n</w:t>
      </w:r>
      <w:r w:rsidR="004B6B0E" w:rsidRPr="00DB0C96">
        <w:t>ajpopularniejszym rodzajem działalności gospodarczej, pod którą</w:t>
      </w:r>
      <w:r w:rsidRPr="00DB0C96">
        <w:t xml:space="preserve"> przeznaczone są kluczowe tereny inwestycyjne są magazyny i składy</w:t>
      </w:r>
      <w:r w:rsidR="00BC2BB6" w:rsidRPr="00DB0C96">
        <w:t xml:space="preserve">, </w:t>
      </w:r>
      <w:r w:rsidR="0050669D" w:rsidRPr="00DB0C96">
        <w:t>oraz</w:t>
      </w:r>
      <w:r w:rsidR="00BC2BB6" w:rsidRPr="00DB0C96">
        <w:t xml:space="preserve"> przetwórstwo przemysłowe</w:t>
      </w:r>
      <w:r w:rsidRPr="00DB0C96">
        <w:t xml:space="preserve"> – wskazało na ni</w:t>
      </w:r>
      <w:r w:rsidR="00BC2BB6" w:rsidRPr="00DB0C96">
        <w:t>e odpowiednio</w:t>
      </w:r>
      <w:r w:rsidRPr="00DB0C96">
        <w:t xml:space="preserve"> 78%</w:t>
      </w:r>
      <w:r w:rsidR="00BC2BB6" w:rsidRPr="00DB0C96">
        <w:t xml:space="preserve"> i 59%</w:t>
      </w:r>
      <w:r w:rsidRPr="00DB0C96">
        <w:t xml:space="preserve"> badanych gmin posiadających tereny inwestycyjne</w:t>
      </w:r>
      <w:r w:rsidR="00BC2BB6" w:rsidRPr="00DB0C96">
        <w:t xml:space="preserve">. </w:t>
      </w:r>
      <w:r w:rsidR="00A54BD5" w:rsidRPr="00DB0C96">
        <w:t xml:space="preserve">Relatywnie często </w:t>
      </w:r>
      <w:r w:rsidR="005C3848" w:rsidRPr="00DB0C96">
        <w:t xml:space="preserve">pojawiały się </w:t>
      </w:r>
      <w:r w:rsidR="004563E6" w:rsidRPr="00DB0C96">
        <w:t xml:space="preserve">także </w:t>
      </w:r>
      <w:r w:rsidR="005C3848" w:rsidRPr="00DB0C96">
        <w:t xml:space="preserve">odpowiedzi </w:t>
      </w:r>
      <w:r w:rsidR="004563E6" w:rsidRPr="00DB0C96">
        <w:t xml:space="preserve">dotyczące </w:t>
      </w:r>
      <w:r w:rsidR="00A54BD5" w:rsidRPr="00DB0C96">
        <w:t>ich przeznaczeni</w:t>
      </w:r>
      <w:r w:rsidR="005C3848" w:rsidRPr="00DB0C96">
        <w:t>a</w:t>
      </w:r>
      <w:r w:rsidR="00A54BD5" w:rsidRPr="00DB0C96">
        <w:t xml:space="preserve"> pod hurtownie (46% wskazań) oraz zakłady drobnej wytwórczości (44% wskazań). N</w:t>
      </w:r>
      <w:r w:rsidR="00BC2BB6" w:rsidRPr="00DB0C96">
        <w:t>ajmniej gmin (8) wskazało natomiast na ukierunkowanie terenów inwestycyjnych na prowadzenie działalności wydobywczej.</w:t>
      </w:r>
    </w:p>
    <w:p w14:paraId="563B059C" w14:textId="136AA42F" w:rsidR="004B6B0E" w:rsidRPr="00DB0C96" w:rsidRDefault="004B6B0E" w:rsidP="004B6B0E">
      <w:pPr>
        <w:pStyle w:val="Legenda"/>
        <w:spacing w:before="240" w:after="120" w:line="276" w:lineRule="auto"/>
        <w:contextualSpacing w:val="0"/>
        <w:rPr>
          <w:rFonts w:ascii="Calibri" w:eastAsia="Times New Roman" w:hAnsi="Calibri" w:cs="Calibri"/>
          <w:b w:val="0"/>
          <w:bCs w:val="0"/>
          <w:color w:val="000000"/>
          <w:sz w:val="16"/>
        </w:rPr>
      </w:pPr>
      <w:bookmarkStart w:id="42" w:name="_Toc77078814"/>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10</w:t>
      </w:r>
      <w:r w:rsidRPr="00DB0C96">
        <w:rPr>
          <w:sz w:val="16"/>
          <w:szCs w:val="16"/>
        </w:rPr>
        <w:fldChar w:fldCharType="end"/>
      </w:r>
      <w:r w:rsidRPr="00DB0C96">
        <w:rPr>
          <w:sz w:val="16"/>
          <w:szCs w:val="16"/>
        </w:rPr>
        <w:t xml:space="preserve">. Charakter działalności gospodarczej, pod który przeznaczone są kluczowe tereny inwestycyjne </w:t>
      </w:r>
      <w:r w:rsidR="00D2183C" w:rsidRPr="00DB0C96">
        <w:rPr>
          <w:sz w:val="16"/>
          <w:szCs w:val="16"/>
        </w:rPr>
        <w:br/>
      </w:r>
      <w:r w:rsidRPr="00DB0C96">
        <w:rPr>
          <w:sz w:val="16"/>
          <w:szCs w:val="16"/>
        </w:rPr>
        <w:t>w gminach województwa wielkopolskiego</w:t>
      </w:r>
      <w:bookmarkEnd w:id="42"/>
    </w:p>
    <w:tbl>
      <w:tblPr>
        <w:tblStyle w:val="Tabelasiatki5ciemnaakcent13"/>
        <w:tblW w:w="35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9646" w:themeFill="accent6"/>
        <w:tblLayout w:type="fixed"/>
        <w:tblLook w:val="0420" w:firstRow="1" w:lastRow="0" w:firstColumn="0" w:lastColumn="0" w:noHBand="0" w:noVBand="1"/>
      </w:tblPr>
      <w:tblGrid>
        <w:gridCol w:w="2239"/>
        <w:gridCol w:w="2292"/>
        <w:gridCol w:w="1418"/>
      </w:tblGrid>
      <w:tr w:rsidR="00F05F00" w:rsidRPr="00DB0C96" w14:paraId="34D64AC8" w14:textId="77777777" w:rsidTr="00D2183C">
        <w:trPr>
          <w:cnfStyle w:val="100000000000" w:firstRow="1" w:lastRow="0" w:firstColumn="0" w:lastColumn="0" w:oddVBand="0" w:evenVBand="0" w:oddHBand="0" w:evenHBand="0" w:firstRowFirstColumn="0" w:firstRowLastColumn="0" w:lastRowFirstColumn="0" w:lastRowLastColumn="0"/>
          <w:trHeight w:val="238"/>
          <w:jc w:val="center"/>
        </w:trPr>
        <w:tc>
          <w:tcPr>
            <w:tcW w:w="1882" w:type="pct"/>
            <w:tcBorders>
              <w:top w:val="none" w:sz="0" w:space="0" w:color="auto"/>
              <w:left w:val="none" w:sz="0" w:space="0" w:color="auto"/>
              <w:right w:val="none" w:sz="0" w:space="0" w:color="auto"/>
            </w:tcBorders>
            <w:shd w:val="clear" w:color="auto" w:fill="F79646" w:themeFill="accent6"/>
            <w:noWrap/>
            <w:vAlign w:val="center"/>
            <w:hideMark/>
          </w:tcPr>
          <w:p w14:paraId="31531C5F" w14:textId="3E9AE209"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Rodzaj</w:t>
            </w:r>
            <w:r w:rsidR="00842CAF" w:rsidRPr="00DB0C96">
              <w:rPr>
                <w:rFonts w:eastAsia="Times New Roman" w:cs="Arial"/>
                <w:color w:val="000000" w:themeColor="text1"/>
                <w:sz w:val="16"/>
                <w:szCs w:val="16"/>
              </w:rPr>
              <w:t>e</w:t>
            </w:r>
            <w:r w:rsidRPr="00DB0C96">
              <w:rPr>
                <w:rFonts w:eastAsia="Times New Roman" w:cs="Arial"/>
                <w:color w:val="000000" w:themeColor="text1"/>
                <w:sz w:val="16"/>
                <w:szCs w:val="16"/>
              </w:rPr>
              <w:t xml:space="preserve"> działalności</w:t>
            </w:r>
          </w:p>
        </w:tc>
        <w:tc>
          <w:tcPr>
            <w:tcW w:w="1926" w:type="pct"/>
            <w:tcBorders>
              <w:top w:val="none" w:sz="0" w:space="0" w:color="auto"/>
              <w:left w:val="none" w:sz="0" w:space="0" w:color="auto"/>
              <w:right w:val="none" w:sz="0" w:space="0" w:color="auto"/>
            </w:tcBorders>
            <w:shd w:val="clear" w:color="auto" w:fill="F79646" w:themeFill="accent6"/>
            <w:noWrap/>
            <w:vAlign w:val="center"/>
            <w:hideMark/>
          </w:tcPr>
          <w:p w14:paraId="5C743529" w14:textId="77777777" w:rsidR="004B6B0E" w:rsidRPr="00DB0C96" w:rsidRDefault="004B6B0E" w:rsidP="006E688B">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Liczba wskazań wśród gmin posiadających tereny inwestycyjne</w:t>
            </w:r>
          </w:p>
        </w:tc>
        <w:tc>
          <w:tcPr>
            <w:tcW w:w="1192" w:type="pct"/>
            <w:tcBorders>
              <w:top w:val="none" w:sz="0" w:space="0" w:color="auto"/>
              <w:left w:val="none" w:sz="0" w:space="0" w:color="auto"/>
              <w:right w:val="none" w:sz="0" w:space="0" w:color="auto"/>
            </w:tcBorders>
            <w:shd w:val="clear" w:color="auto" w:fill="F79646" w:themeFill="accent6"/>
            <w:noWrap/>
            <w:vAlign w:val="center"/>
            <w:hideMark/>
          </w:tcPr>
          <w:p w14:paraId="71285F20" w14:textId="77777777" w:rsidR="004B6B0E" w:rsidRPr="00DB0C96" w:rsidRDefault="004B6B0E" w:rsidP="006E688B">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Odsetek gmin</w:t>
            </w:r>
          </w:p>
        </w:tc>
      </w:tr>
      <w:tr w:rsidR="004B6B0E" w:rsidRPr="00DB0C96" w14:paraId="3EE0D80E" w14:textId="77777777" w:rsidTr="00D2183C">
        <w:trPr>
          <w:cnfStyle w:val="000000100000" w:firstRow="0" w:lastRow="0" w:firstColumn="0" w:lastColumn="0" w:oddVBand="0" w:evenVBand="0" w:oddHBand="1" w:evenHBand="0" w:firstRowFirstColumn="0" w:firstRowLastColumn="0" w:lastRowFirstColumn="0" w:lastRowLastColumn="0"/>
          <w:trHeight w:val="238"/>
          <w:jc w:val="center"/>
        </w:trPr>
        <w:tc>
          <w:tcPr>
            <w:tcW w:w="1882" w:type="pct"/>
            <w:shd w:val="clear" w:color="auto" w:fill="auto"/>
            <w:noWrap/>
            <w:vAlign w:val="center"/>
            <w:hideMark/>
          </w:tcPr>
          <w:p w14:paraId="1BFFB3C0" w14:textId="77777777" w:rsidR="004B6B0E" w:rsidRPr="00DB0C96" w:rsidRDefault="004B6B0E" w:rsidP="006E688B">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Przetwórstwo przemysłowe</w:t>
            </w:r>
          </w:p>
        </w:tc>
        <w:tc>
          <w:tcPr>
            <w:tcW w:w="1926" w:type="pct"/>
            <w:shd w:val="clear" w:color="auto" w:fill="auto"/>
            <w:noWrap/>
            <w:vAlign w:val="center"/>
            <w:hideMark/>
          </w:tcPr>
          <w:p w14:paraId="3B9F7F1A"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72</w:t>
            </w:r>
          </w:p>
        </w:tc>
        <w:tc>
          <w:tcPr>
            <w:tcW w:w="1192" w:type="pct"/>
            <w:shd w:val="clear" w:color="auto" w:fill="auto"/>
            <w:noWrap/>
            <w:vAlign w:val="center"/>
            <w:hideMark/>
          </w:tcPr>
          <w:p w14:paraId="70DBE4AE"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59%</w:t>
            </w:r>
          </w:p>
        </w:tc>
      </w:tr>
      <w:tr w:rsidR="004B6B0E" w:rsidRPr="00DB0C96" w14:paraId="3D190C00" w14:textId="77777777" w:rsidTr="00D2183C">
        <w:trPr>
          <w:trHeight w:val="238"/>
          <w:jc w:val="center"/>
        </w:trPr>
        <w:tc>
          <w:tcPr>
            <w:tcW w:w="1882" w:type="pct"/>
            <w:shd w:val="clear" w:color="auto" w:fill="auto"/>
            <w:noWrap/>
            <w:vAlign w:val="center"/>
            <w:hideMark/>
          </w:tcPr>
          <w:p w14:paraId="52CD59D7" w14:textId="77777777" w:rsidR="004B6B0E" w:rsidRPr="00DB0C96" w:rsidRDefault="004B6B0E" w:rsidP="006E688B">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Magazyny, składy</w:t>
            </w:r>
          </w:p>
        </w:tc>
        <w:tc>
          <w:tcPr>
            <w:tcW w:w="1926" w:type="pct"/>
            <w:shd w:val="clear" w:color="auto" w:fill="auto"/>
            <w:noWrap/>
            <w:vAlign w:val="center"/>
            <w:hideMark/>
          </w:tcPr>
          <w:p w14:paraId="2AFC7542"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95</w:t>
            </w:r>
          </w:p>
        </w:tc>
        <w:tc>
          <w:tcPr>
            <w:tcW w:w="1192" w:type="pct"/>
            <w:shd w:val="clear" w:color="auto" w:fill="auto"/>
            <w:noWrap/>
            <w:vAlign w:val="center"/>
            <w:hideMark/>
          </w:tcPr>
          <w:p w14:paraId="322B2AE3"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78%</w:t>
            </w:r>
          </w:p>
        </w:tc>
      </w:tr>
      <w:tr w:rsidR="004B6B0E" w:rsidRPr="00DB0C96" w14:paraId="1A531362" w14:textId="77777777" w:rsidTr="00D2183C">
        <w:trPr>
          <w:cnfStyle w:val="000000100000" w:firstRow="0" w:lastRow="0" w:firstColumn="0" w:lastColumn="0" w:oddVBand="0" w:evenVBand="0" w:oddHBand="1" w:evenHBand="0" w:firstRowFirstColumn="0" w:firstRowLastColumn="0" w:lastRowFirstColumn="0" w:lastRowLastColumn="0"/>
          <w:trHeight w:val="238"/>
          <w:jc w:val="center"/>
        </w:trPr>
        <w:tc>
          <w:tcPr>
            <w:tcW w:w="1882" w:type="pct"/>
            <w:shd w:val="clear" w:color="auto" w:fill="auto"/>
            <w:noWrap/>
            <w:vAlign w:val="center"/>
            <w:hideMark/>
          </w:tcPr>
          <w:p w14:paraId="04EE250F" w14:textId="77777777" w:rsidR="004B6B0E" w:rsidRPr="00DB0C96" w:rsidRDefault="004B6B0E" w:rsidP="006E688B">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Hurtownie</w:t>
            </w:r>
          </w:p>
        </w:tc>
        <w:tc>
          <w:tcPr>
            <w:tcW w:w="1926" w:type="pct"/>
            <w:shd w:val="clear" w:color="auto" w:fill="auto"/>
            <w:noWrap/>
            <w:vAlign w:val="center"/>
            <w:hideMark/>
          </w:tcPr>
          <w:p w14:paraId="3F1067BF"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56</w:t>
            </w:r>
          </w:p>
        </w:tc>
        <w:tc>
          <w:tcPr>
            <w:tcW w:w="1192" w:type="pct"/>
            <w:shd w:val="clear" w:color="auto" w:fill="auto"/>
            <w:noWrap/>
            <w:vAlign w:val="center"/>
            <w:hideMark/>
          </w:tcPr>
          <w:p w14:paraId="7368E62C"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46%</w:t>
            </w:r>
          </w:p>
        </w:tc>
      </w:tr>
      <w:tr w:rsidR="004B6B0E" w:rsidRPr="00DB0C96" w14:paraId="70E0B0A7" w14:textId="77777777" w:rsidTr="00D2183C">
        <w:trPr>
          <w:trHeight w:val="238"/>
          <w:jc w:val="center"/>
        </w:trPr>
        <w:tc>
          <w:tcPr>
            <w:tcW w:w="1882" w:type="pct"/>
            <w:shd w:val="clear" w:color="auto" w:fill="auto"/>
            <w:noWrap/>
            <w:vAlign w:val="center"/>
            <w:hideMark/>
          </w:tcPr>
          <w:p w14:paraId="001B5193" w14:textId="77777777" w:rsidR="004B6B0E" w:rsidRPr="00DB0C96" w:rsidRDefault="004B6B0E" w:rsidP="006E688B">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Centra przeładunkowe</w:t>
            </w:r>
          </w:p>
        </w:tc>
        <w:tc>
          <w:tcPr>
            <w:tcW w:w="1926" w:type="pct"/>
            <w:shd w:val="clear" w:color="auto" w:fill="auto"/>
            <w:noWrap/>
            <w:vAlign w:val="center"/>
            <w:hideMark/>
          </w:tcPr>
          <w:p w14:paraId="33152602"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35</w:t>
            </w:r>
          </w:p>
        </w:tc>
        <w:tc>
          <w:tcPr>
            <w:tcW w:w="1192" w:type="pct"/>
            <w:shd w:val="clear" w:color="auto" w:fill="auto"/>
            <w:noWrap/>
            <w:vAlign w:val="center"/>
            <w:hideMark/>
          </w:tcPr>
          <w:p w14:paraId="4D5FD7A5"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29%</w:t>
            </w:r>
          </w:p>
        </w:tc>
      </w:tr>
      <w:tr w:rsidR="004B6B0E" w:rsidRPr="00DB0C96" w14:paraId="3F13CA0A" w14:textId="77777777" w:rsidTr="00D2183C">
        <w:trPr>
          <w:cnfStyle w:val="000000100000" w:firstRow="0" w:lastRow="0" w:firstColumn="0" w:lastColumn="0" w:oddVBand="0" w:evenVBand="0" w:oddHBand="1" w:evenHBand="0" w:firstRowFirstColumn="0" w:firstRowLastColumn="0" w:lastRowFirstColumn="0" w:lastRowLastColumn="0"/>
          <w:trHeight w:val="238"/>
          <w:jc w:val="center"/>
        </w:trPr>
        <w:tc>
          <w:tcPr>
            <w:tcW w:w="1882" w:type="pct"/>
            <w:shd w:val="clear" w:color="auto" w:fill="auto"/>
            <w:noWrap/>
            <w:vAlign w:val="center"/>
            <w:hideMark/>
          </w:tcPr>
          <w:p w14:paraId="76E5DD18" w14:textId="77777777" w:rsidR="004B6B0E" w:rsidRPr="00DB0C96" w:rsidRDefault="004B6B0E" w:rsidP="006E688B">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Zakłady drobnej wytwórczości</w:t>
            </w:r>
          </w:p>
        </w:tc>
        <w:tc>
          <w:tcPr>
            <w:tcW w:w="1926" w:type="pct"/>
            <w:shd w:val="clear" w:color="auto" w:fill="auto"/>
            <w:noWrap/>
            <w:vAlign w:val="center"/>
            <w:hideMark/>
          </w:tcPr>
          <w:p w14:paraId="6B5FC73F"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54</w:t>
            </w:r>
          </w:p>
        </w:tc>
        <w:tc>
          <w:tcPr>
            <w:tcW w:w="1192" w:type="pct"/>
            <w:shd w:val="clear" w:color="auto" w:fill="auto"/>
            <w:noWrap/>
            <w:vAlign w:val="center"/>
            <w:hideMark/>
          </w:tcPr>
          <w:p w14:paraId="546B9A85"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44%</w:t>
            </w:r>
          </w:p>
        </w:tc>
      </w:tr>
      <w:tr w:rsidR="004B6B0E" w:rsidRPr="00DB0C96" w14:paraId="258A9B87" w14:textId="77777777" w:rsidTr="00D2183C">
        <w:trPr>
          <w:trHeight w:val="238"/>
          <w:jc w:val="center"/>
        </w:trPr>
        <w:tc>
          <w:tcPr>
            <w:tcW w:w="1882" w:type="pct"/>
            <w:shd w:val="clear" w:color="auto" w:fill="auto"/>
            <w:noWrap/>
            <w:vAlign w:val="center"/>
            <w:hideMark/>
          </w:tcPr>
          <w:p w14:paraId="753AC6C8" w14:textId="77777777" w:rsidR="004B6B0E" w:rsidRPr="00DB0C96" w:rsidRDefault="004B6B0E" w:rsidP="006E688B">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Wydobycie</w:t>
            </w:r>
          </w:p>
        </w:tc>
        <w:tc>
          <w:tcPr>
            <w:tcW w:w="1926" w:type="pct"/>
            <w:shd w:val="clear" w:color="auto" w:fill="auto"/>
            <w:noWrap/>
            <w:vAlign w:val="center"/>
            <w:hideMark/>
          </w:tcPr>
          <w:p w14:paraId="6AE8EF19"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8</w:t>
            </w:r>
          </w:p>
        </w:tc>
        <w:tc>
          <w:tcPr>
            <w:tcW w:w="1192" w:type="pct"/>
            <w:shd w:val="clear" w:color="auto" w:fill="auto"/>
            <w:noWrap/>
            <w:vAlign w:val="center"/>
            <w:hideMark/>
          </w:tcPr>
          <w:p w14:paraId="05298972"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7%</w:t>
            </w:r>
          </w:p>
        </w:tc>
      </w:tr>
      <w:tr w:rsidR="004B6B0E" w:rsidRPr="00DB0C96" w14:paraId="4A61FEFF" w14:textId="77777777" w:rsidTr="00D2183C">
        <w:trPr>
          <w:cnfStyle w:val="000000100000" w:firstRow="0" w:lastRow="0" w:firstColumn="0" w:lastColumn="0" w:oddVBand="0" w:evenVBand="0" w:oddHBand="1" w:evenHBand="0" w:firstRowFirstColumn="0" w:firstRowLastColumn="0" w:lastRowFirstColumn="0" w:lastRowLastColumn="0"/>
          <w:trHeight w:val="238"/>
          <w:jc w:val="center"/>
        </w:trPr>
        <w:tc>
          <w:tcPr>
            <w:tcW w:w="1882" w:type="pct"/>
            <w:shd w:val="clear" w:color="auto" w:fill="auto"/>
            <w:noWrap/>
            <w:vAlign w:val="center"/>
            <w:hideMark/>
          </w:tcPr>
          <w:p w14:paraId="517D5DF6" w14:textId="77777777" w:rsidR="004B6B0E" w:rsidRPr="00DB0C96" w:rsidRDefault="004B6B0E" w:rsidP="006E688B">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Inne/nie jest określone</w:t>
            </w:r>
          </w:p>
        </w:tc>
        <w:tc>
          <w:tcPr>
            <w:tcW w:w="1926" w:type="pct"/>
            <w:shd w:val="clear" w:color="auto" w:fill="auto"/>
            <w:noWrap/>
            <w:vAlign w:val="center"/>
            <w:hideMark/>
          </w:tcPr>
          <w:p w14:paraId="518A90FD"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38</w:t>
            </w:r>
          </w:p>
        </w:tc>
        <w:tc>
          <w:tcPr>
            <w:tcW w:w="1192" w:type="pct"/>
            <w:shd w:val="clear" w:color="auto" w:fill="auto"/>
            <w:noWrap/>
            <w:vAlign w:val="center"/>
            <w:hideMark/>
          </w:tcPr>
          <w:p w14:paraId="4BE925F5" w14:textId="77777777" w:rsidR="004B6B0E" w:rsidRPr="00DB0C96" w:rsidRDefault="004B6B0E" w:rsidP="006E688B">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31%</w:t>
            </w:r>
          </w:p>
        </w:tc>
      </w:tr>
    </w:tbl>
    <w:p w14:paraId="2C80520E" w14:textId="1ED260C0" w:rsidR="004B6B0E" w:rsidRPr="00DB0C96" w:rsidRDefault="004B6B0E" w:rsidP="004B6B0E">
      <w:pPr>
        <w:spacing w:before="120" w:after="240"/>
        <w:ind w:firstLine="0"/>
        <w:jc w:val="center"/>
      </w:pPr>
      <w:r w:rsidRPr="00DB0C96">
        <w:rPr>
          <w:sz w:val="16"/>
          <w:szCs w:val="18"/>
        </w:rPr>
        <w:t>Źródło: Opracowanie własne na podstawie badania ankietowego CAWI (n=</w:t>
      </w:r>
      <w:r w:rsidR="0050669D" w:rsidRPr="00DB0C96">
        <w:rPr>
          <w:sz w:val="16"/>
          <w:szCs w:val="18"/>
        </w:rPr>
        <w:t>122</w:t>
      </w:r>
      <w:r w:rsidRPr="00DB0C96">
        <w:rPr>
          <w:sz w:val="16"/>
          <w:szCs w:val="18"/>
        </w:rPr>
        <w:t>).</w:t>
      </w:r>
    </w:p>
    <w:p w14:paraId="362BE6E2" w14:textId="77777777" w:rsidR="003924F4" w:rsidRPr="00DB0C96" w:rsidRDefault="003924F4" w:rsidP="00F05F00">
      <w:pPr>
        <w:spacing w:before="240" w:after="120"/>
        <w:jc w:val="center"/>
        <w:rPr>
          <w:b/>
          <w:bCs/>
          <w:color w:val="00007E"/>
          <w:u w:val="single"/>
        </w:rPr>
      </w:pPr>
      <w:r w:rsidRPr="00DB0C96">
        <w:rPr>
          <w:b/>
          <w:bCs/>
          <w:color w:val="00007E"/>
          <w:u w:val="single"/>
        </w:rPr>
        <w:t>Liczba i powierzchnia uzbrojonych i nieuzbrojonych terenów</w:t>
      </w:r>
    </w:p>
    <w:p w14:paraId="4D4544D1" w14:textId="18F23DAB" w:rsidR="003924F4" w:rsidRPr="00DB0C96" w:rsidRDefault="003924F4" w:rsidP="00F05F00">
      <w:pPr>
        <w:spacing w:before="60" w:after="60"/>
        <w:jc w:val="both"/>
        <w:rPr>
          <w:rFonts w:eastAsia="Times New Roman" w:cs="Arial"/>
          <w:szCs w:val="20"/>
          <w:lang w:eastAsia="pl-PL"/>
        </w:rPr>
      </w:pPr>
      <w:r w:rsidRPr="00DB0C96">
        <w:rPr>
          <w:rFonts w:eastAsia="Times New Roman" w:cs="Arial"/>
          <w:szCs w:val="20"/>
          <w:lang w:eastAsia="pl-PL"/>
        </w:rPr>
        <w:t xml:space="preserve">Analiza uzbrojonych i nieuzbrojonych terenów została </w:t>
      </w:r>
      <w:r w:rsidR="003440E7" w:rsidRPr="00DB0C96">
        <w:rPr>
          <w:rFonts w:eastAsia="Times New Roman" w:cs="Arial"/>
          <w:szCs w:val="20"/>
          <w:lang w:eastAsia="pl-PL"/>
        </w:rPr>
        <w:t xml:space="preserve">dokonana w oparciu o wyniki </w:t>
      </w:r>
      <w:r w:rsidRPr="00DB0C96">
        <w:rPr>
          <w:rFonts w:eastAsia="Times New Roman" w:cs="Arial"/>
          <w:szCs w:val="20"/>
          <w:lang w:eastAsia="pl-PL"/>
        </w:rPr>
        <w:t>badań CAWI</w:t>
      </w:r>
      <w:r w:rsidR="003440E7" w:rsidRPr="00DB0C96">
        <w:rPr>
          <w:rFonts w:eastAsia="Times New Roman" w:cs="Arial"/>
          <w:szCs w:val="20"/>
          <w:lang w:eastAsia="pl-PL"/>
        </w:rPr>
        <w:t xml:space="preserve"> przeprowadzonych z przedstawicielami urzędów wielkopolskich gmin</w:t>
      </w:r>
      <w:r w:rsidRPr="00DB0C96">
        <w:rPr>
          <w:rFonts w:eastAsia="Times New Roman" w:cs="Arial"/>
          <w:szCs w:val="20"/>
          <w:lang w:eastAsia="pl-PL"/>
        </w:rPr>
        <w:t>.</w:t>
      </w:r>
      <w:r w:rsidR="003440E7" w:rsidRPr="00DB0C96">
        <w:rPr>
          <w:rFonts w:eastAsia="Times New Roman" w:cs="Arial"/>
          <w:szCs w:val="20"/>
          <w:lang w:eastAsia="pl-PL"/>
        </w:rPr>
        <w:t xml:space="preserve"> </w:t>
      </w:r>
      <w:r w:rsidR="00C26F8F" w:rsidRPr="00DB0C96">
        <w:rPr>
          <w:rFonts w:eastAsia="Times New Roman" w:cs="Arial"/>
          <w:szCs w:val="20"/>
          <w:lang w:eastAsia="pl-PL"/>
        </w:rPr>
        <w:t xml:space="preserve">W tym przypadku analiza dotyczy terenów inwestycyjnych oferowanych przez gminy (stanowiących własność komunalną). </w:t>
      </w:r>
      <w:r w:rsidRPr="00DB0C96">
        <w:rPr>
          <w:rFonts w:eastAsia="Times New Roman" w:cs="Arial"/>
          <w:szCs w:val="20"/>
          <w:lang w:eastAsia="pl-PL"/>
        </w:rPr>
        <w:t xml:space="preserve">Co prawda bazy EBOI i PAIH </w:t>
      </w:r>
      <w:r w:rsidR="003440E7" w:rsidRPr="00DB0C96">
        <w:rPr>
          <w:rFonts w:eastAsia="Times New Roman" w:cs="Arial"/>
          <w:szCs w:val="20"/>
          <w:lang w:eastAsia="pl-PL"/>
        </w:rPr>
        <w:t xml:space="preserve">zawierają </w:t>
      </w:r>
      <w:r w:rsidRPr="00DB0C96">
        <w:rPr>
          <w:rFonts w:eastAsia="Times New Roman" w:cs="Arial"/>
          <w:szCs w:val="20"/>
          <w:lang w:eastAsia="pl-PL"/>
        </w:rPr>
        <w:t>informacje n</w:t>
      </w:r>
      <w:r w:rsidR="006A332E" w:rsidRPr="00DB0C96">
        <w:rPr>
          <w:rFonts w:eastAsia="Times New Roman" w:cs="Arial"/>
          <w:szCs w:val="20"/>
          <w:lang w:eastAsia="pl-PL"/>
        </w:rPr>
        <w:t>a temat</w:t>
      </w:r>
      <w:r w:rsidRPr="00DB0C96">
        <w:rPr>
          <w:rFonts w:eastAsia="Times New Roman" w:cs="Arial"/>
          <w:szCs w:val="20"/>
          <w:lang w:eastAsia="pl-PL"/>
        </w:rPr>
        <w:t xml:space="preserve"> poziomu uzbrojenia poszczególnych terenów inwestycyjnych, </w:t>
      </w:r>
      <w:r w:rsidR="003440E7" w:rsidRPr="00DB0C96">
        <w:rPr>
          <w:rFonts w:eastAsia="Times New Roman" w:cs="Arial"/>
          <w:szCs w:val="20"/>
          <w:lang w:eastAsia="pl-PL"/>
        </w:rPr>
        <w:t>jednak</w:t>
      </w:r>
      <w:r w:rsidRPr="00DB0C96">
        <w:rPr>
          <w:rFonts w:eastAsia="Times New Roman" w:cs="Arial"/>
          <w:szCs w:val="20"/>
          <w:lang w:eastAsia="pl-PL"/>
        </w:rPr>
        <w:t xml:space="preserve"> jest ona dostępna tylko </w:t>
      </w:r>
      <w:r w:rsidR="00D2183C" w:rsidRPr="00DB0C96">
        <w:rPr>
          <w:rFonts w:eastAsia="Times New Roman" w:cs="Arial"/>
          <w:szCs w:val="20"/>
          <w:lang w:eastAsia="pl-PL"/>
        </w:rPr>
        <w:br/>
      </w:r>
      <w:r w:rsidRPr="00DB0C96">
        <w:rPr>
          <w:rFonts w:eastAsia="Times New Roman" w:cs="Arial"/>
          <w:szCs w:val="20"/>
          <w:lang w:eastAsia="pl-PL"/>
        </w:rPr>
        <w:t>w szczegółowych informacjach n</w:t>
      </w:r>
      <w:r w:rsidR="006A332E" w:rsidRPr="00DB0C96">
        <w:rPr>
          <w:rFonts w:eastAsia="Times New Roman" w:cs="Arial"/>
          <w:szCs w:val="20"/>
          <w:lang w:eastAsia="pl-PL"/>
        </w:rPr>
        <w:t>a temat</w:t>
      </w:r>
      <w:r w:rsidRPr="00DB0C96">
        <w:rPr>
          <w:rFonts w:eastAsia="Times New Roman" w:cs="Arial"/>
          <w:szCs w:val="20"/>
          <w:lang w:eastAsia="pl-PL"/>
        </w:rPr>
        <w:t xml:space="preserve"> danego terenu</w:t>
      </w:r>
      <w:r w:rsidR="003440E7" w:rsidRPr="00DB0C96">
        <w:rPr>
          <w:rFonts w:eastAsia="Times New Roman" w:cs="Arial"/>
          <w:szCs w:val="20"/>
          <w:lang w:eastAsia="pl-PL"/>
        </w:rPr>
        <w:t xml:space="preserve"> –</w:t>
      </w:r>
      <w:r w:rsidRPr="00DB0C96">
        <w:rPr>
          <w:rFonts w:eastAsia="Times New Roman" w:cs="Arial"/>
          <w:szCs w:val="20"/>
          <w:lang w:eastAsia="pl-PL"/>
        </w:rPr>
        <w:t xml:space="preserve"> </w:t>
      </w:r>
      <w:r w:rsidR="003440E7" w:rsidRPr="00DB0C96">
        <w:rPr>
          <w:rFonts w:eastAsia="Times New Roman" w:cs="Arial"/>
          <w:szCs w:val="20"/>
          <w:lang w:eastAsia="pl-PL"/>
        </w:rPr>
        <w:t>n</w:t>
      </w:r>
      <w:r w:rsidRPr="00DB0C96">
        <w:rPr>
          <w:rFonts w:eastAsia="Times New Roman" w:cs="Arial"/>
          <w:szCs w:val="20"/>
          <w:lang w:eastAsia="pl-PL"/>
        </w:rPr>
        <w:t xml:space="preserve">ie jest możliwe wygenerowanie zbiorczych zestawień, w których byłaby prezentowana informacja </w:t>
      </w:r>
      <w:r w:rsidR="003440E7" w:rsidRPr="00DB0C96">
        <w:rPr>
          <w:rFonts w:eastAsia="Times New Roman" w:cs="Arial"/>
          <w:szCs w:val="20"/>
          <w:lang w:eastAsia="pl-PL"/>
        </w:rPr>
        <w:t>o</w:t>
      </w:r>
      <w:r w:rsidRPr="00DB0C96">
        <w:rPr>
          <w:rFonts w:eastAsia="Times New Roman" w:cs="Arial"/>
          <w:szCs w:val="20"/>
          <w:lang w:eastAsia="pl-PL"/>
        </w:rPr>
        <w:t xml:space="preserve"> wszystkich teren</w:t>
      </w:r>
      <w:r w:rsidR="003440E7" w:rsidRPr="00DB0C96">
        <w:rPr>
          <w:rFonts w:eastAsia="Times New Roman" w:cs="Arial"/>
          <w:szCs w:val="20"/>
          <w:lang w:eastAsia="pl-PL"/>
        </w:rPr>
        <w:t>ach</w:t>
      </w:r>
      <w:r w:rsidRPr="00DB0C96">
        <w:rPr>
          <w:rFonts w:eastAsia="Times New Roman" w:cs="Arial"/>
          <w:szCs w:val="20"/>
          <w:lang w:eastAsia="pl-PL"/>
        </w:rPr>
        <w:t xml:space="preserve"> </w:t>
      </w:r>
      <w:r w:rsidR="00D2183C" w:rsidRPr="00DB0C96">
        <w:rPr>
          <w:rFonts w:eastAsia="Times New Roman" w:cs="Arial"/>
          <w:szCs w:val="20"/>
          <w:lang w:eastAsia="pl-PL"/>
        </w:rPr>
        <w:br/>
      </w:r>
      <w:r w:rsidRPr="00DB0C96">
        <w:rPr>
          <w:rFonts w:eastAsia="Times New Roman" w:cs="Arial"/>
          <w:szCs w:val="20"/>
          <w:lang w:eastAsia="pl-PL"/>
        </w:rPr>
        <w:t xml:space="preserve">z uwzględnieniem poziomu </w:t>
      </w:r>
      <w:r w:rsidR="003440E7" w:rsidRPr="00DB0C96">
        <w:rPr>
          <w:rFonts w:eastAsia="Times New Roman" w:cs="Arial"/>
          <w:szCs w:val="20"/>
          <w:lang w:eastAsia="pl-PL"/>
        </w:rPr>
        <w:t xml:space="preserve">ich </w:t>
      </w:r>
      <w:r w:rsidRPr="00DB0C96">
        <w:rPr>
          <w:rFonts w:eastAsia="Times New Roman" w:cs="Arial"/>
          <w:szCs w:val="20"/>
          <w:lang w:eastAsia="pl-PL"/>
        </w:rPr>
        <w:t xml:space="preserve">uzbrojenia. </w:t>
      </w:r>
    </w:p>
    <w:p w14:paraId="3133BB18" w14:textId="37F7D719" w:rsidR="00B136EF" w:rsidRPr="00DB0C96" w:rsidRDefault="00B17C1D" w:rsidP="005D5DE9">
      <w:pPr>
        <w:spacing w:before="60" w:after="60"/>
        <w:jc w:val="both"/>
        <w:rPr>
          <w:rFonts w:eastAsia="Times New Roman" w:cs="Arial"/>
          <w:szCs w:val="20"/>
          <w:lang w:eastAsia="pl-PL"/>
        </w:rPr>
      </w:pPr>
      <w:r w:rsidRPr="00DB0C96">
        <w:rPr>
          <w:rFonts w:eastAsia="Times New Roman" w:cs="Arial"/>
          <w:szCs w:val="20"/>
          <w:lang w:eastAsia="pl-PL"/>
        </w:rPr>
        <w:t xml:space="preserve">W tabeli </w:t>
      </w:r>
      <w:r w:rsidR="00C50C2B" w:rsidRPr="00DB0C96">
        <w:rPr>
          <w:rFonts w:eastAsia="Times New Roman" w:cs="Arial"/>
          <w:szCs w:val="20"/>
          <w:lang w:eastAsia="pl-PL"/>
        </w:rPr>
        <w:t>11</w:t>
      </w:r>
      <w:r w:rsidRPr="00DB0C96">
        <w:rPr>
          <w:rFonts w:eastAsia="Times New Roman" w:cs="Arial"/>
          <w:szCs w:val="20"/>
          <w:lang w:eastAsia="pl-PL"/>
        </w:rPr>
        <w:t xml:space="preserve"> </w:t>
      </w:r>
      <w:r w:rsidR="003924F4" w:rsidRPr="00DB0C96">
        <w:rPr>
          <w:rFonts w:eastAsia="Times New Roman" w:cs="Arial"/>
          <w:szCs w:val="20"/>
          <w:lang w:eastAsia="pl-PL"/>
        </w:rPr>
        <w:t xml:space="preserve">przedstawiono wybrane statystyki dotyczące terenów inwestycyjnych oferowanych przez </w:t>
      </w:r>
      <w:r w:rsidR="004833C1" w:rsidRPr="00DB0C96">
        <w:rPr>
          <w:rFonts w:eastAsia="Times New Roman" w:cs="Arial"/>
          <w:szCs w:val="20"/>
          <w:lang w:eastAsia="pl-PL"/>
        </w:rPr>
        <w:t xml:space="preserve">wielkopolskie </w:t>
      </w:r>
      <w:r w:rsidR="003924F4" w:rsidRPr="00DB0C96">
        <w:rPr>
          <w:rFonts w:eastAsia="Times New Roman" w:cs="Arial"/>
          <w:szCs w:val="20"/>
          <w:lang w:eastAsia="pl-PL"/>
        </w:rPr>
        <w:t>gminy</w:t>
      </w:r>
      <w:r w:rsidR="000C61C0" w:rsidRPr="00DB0C96">
        <w:rPr>
          <w:rFonts w:eastAsia="Times New Roman" w:cs="Arial"/>
          <w:szCs w:val="20"/>
          <w:lang w:eastAsia="pl-PL"/>
        </w:rPr>
        <w:t xml:space="preserve"> objęte badaniem</w:t>
      </w:r>
      <w:r w:rsidR="003924F4" w:rsidRPr="00DB0C96">
        <w:rPr>
          <w:rFonts w:eastAsia="Times New Roman" w:cs="Arial"/>
          <w:szCs w:val="20"/>
          <w:lang w:eastAsia="pl-PL"/>
        </w:rPr>
        <w:t xml:space="preserve">. </w:t>
      </w:r>
      <w:r w:rsidR="00B136EF" w:rsidRPr="00DB0C96">
        <w:rPr>
          <w:rFonts w:eastAsia="Times New Roman" w:cs="Arial"/>
          <w:szCs w:val="20"/>
          <w:lang w:eastAsia="pl-PL"/>
        </w:rPr>
        <w:t xml:space="preserve">Warto zwrócić uwagę, iż średnia powierzchnia terenów uzbrojonych wynosi 9,36 ha, podczas gdy nieuzbrojonych 11,32 ha. Bardziej miarodajny wynik (mediana), który nie jest obciążony skrajnymi wartościami, wynosi natomiast 6 ha w przypadku terenów uzbrojonych oraz 5 ha w przypadku terenów nieuzbrojonych. Warto zauważyć, iż najmniejsze tereny inwestycyjne obejmują obszar kilkudziesięciu arów, co może być istotne również z punktu widzenia małych podmiotów. </w:t>
      </w:r>
    </w:p>
    <w:p w14:paraId="1985A0C8" w14:textId="77777777" w:rsidR="00D2183C" w:rsidRPr="00DB0C96" w:rsidRDefault="00D2183C">
      <w:pPr>
        <w:spacing w:line="240" w:lineRule="auto"/>
        <w:ind w:firstLine="0"/>
        <w:rPr>
          <w:rFonts w:eastAsia="Candara"/>
          <w:b/>
          <w:bCs/>
          <w:sz w:val="18"/>
          <w:szCs w:val="18"/>
        </w:rPr>
      </w:pPr>
      <w:bookmarkStart w:id="43" w:name="_Toc71228465"/>
      <w:r w:rsidRPr="00DB0C96">
        <w:br w:type="page"/>
      </w:r>
    </w:p>
    <w:p w14:paraId="138A2FBD" w14:textId="21DAFBF0" w:rsidR="003924F4" w:rsidRPr="00DB0C96" w:rsidRDefault="003924F4" w:rsidP="004C08EF">
      <w:pPr>
        <w:pStyle w:val="Legenda"/>
        <w:spacing w:before="240" w:after="120" w:line="276" w:lineRule="auto"/>
        <w:contextualSpacing w:val="0"/>
      </w:pPr>
      <w:bookmarkStart w:id="44" w:name="_Toc77078815"/>
      <w:r w:rsidRPr="00DB0C96">
        <w:lastRenderedPageBreak/>
        <w:t>T</w:t>
      </w:r>
      <w:r w:rsidRPr="00DB0C96">
        <w:rPr>
          <w:sz w:val="16"/>
          <w:szCs w:val="16"/>
        </w:rPr>
        <w:t xml:space="preserve">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11</w:t>
      </w:r>
      <w:r w:rsidRPr="00DB0C96">
        <w:rPr>
          <w:sz w:val="16"/>
          <w:szCs w:val="16"/>
        </w:rPr>
        <w:fldChar w:fldCharType="end"/>
      </w:r>
      <w:r w:rsidRPr="00DB0C96">
        <w:rPr>
          <w:sz w:val="16"/>
          <w:szCs w:val="16"/>
        </w:rPr>
        <w:t xml:space="preserve">. Powierzchnia terenów inwestycyjnych </w:t>
      </w:r>
      <w:r w:rsidR="007441CB" w:rsidRPr="00DB0C96">
        <w:rPr>
          <w:sz w:val="16"/>
          <w:szCs w:val="16"/>
        </w:rPr>
        <w:t xml:space="preserve">uzbrojonych i nieuzbrojonych </w:t>
      </w:r>
      <w:r w:rsidRPr="00DB0C96">
        <w:rPr>
          <w:sz w:val="16"/>
          <w:szCs w:val="16"/>
        </w:rPr>
        <w:t>oferowanych przez gminy</w:t>
      </w:r>
      <w:bookmarkEnd w:id="43"/>
      <w:r w:rsidR="007441CB" w:rsidRPr="00DB0C96">
        <w:rPr>
          <w:sz w:val="16"/>
          <w:szCs w:val="16"/>
        </w:rPr>
        <w:t xml:space="preserve"> województwa wielkopolskiego</w:t>
      </w:r>
      <w:bookmarkEnd w:id="44"/>
    </w:p>
    <w:tbl>
      <w:tblPr>
        <w:tblStyle w:val="Tabelasiatki5ciemnaakcent13"/>
        <w:tblW w:w="30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1938"/>
        <w:gridCol w:w="1937"/>
      </w:tblGrid>
      <w:tr w:rsidR="003924F4" w:rsidRPr="00DB0C96" w14:paraId="33010ADF" w14:textId="77777777" w:rsidTr="00131B25">
        <w:trPr>
          <w:cnfStyle w:val="100000000000" w:firstRow="1" w:lastRow="0" w:firstColumn="0" w:lastColumn="0" w:oddVBand="0" w:evenVBand="0" w:oddHBand="0"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1153" w:type="pct"/>
            <w:tcBorders>
              <w:top w:val="none" w:sz="0" w:space="0" w:color="auto"/>
              <w:left w:val="none" w:sz="0" w:space="0" w:color="auto"/>
              <w:right w:val="none" w:sz="0" w:space="0" w:color="auto"/>
            </w:tcBorders>
            <w:shd w:val="clear" w:color="auto" w:fill="F79646" w:themeFill="accent6"/>
            <w:noWrap/>
            <w:vAlign w:val="center"/>
            <w:hideMark/>
          </w:tcPr>
          <w:p w14:paraId="37562E6B" w14:textId="77777777" w:rsidR="003924F4" w:rsidRPr="00DB0C96" w:rsidRDefault="003924F4" w:rsidP="004C08EF">
            <w:pPr>
              <w:spacing w:before="30" w:after="30" w:line="240" w:lineRule="auto"/>
              <w:ind w:firstLine="0"/>
              <w:jc w:val="center"/>
              <w:rPr>
                <w:rFonts w:eastAsia="Times New Roman" w:cs="Arial"/>
                <w:color w:val="000000" w:themeColor="text1"/>
                <w:sz w:val="16"/>
                <w:szCs w:val="16"/>
              </w:rPr>
            </w:pPr>
          </w:p>
        </w:tc>
        <w:tc>
          <w:tcPr>
            <w:tcW w:w="1924" w:type="pct"/>
            <w:tcBorders>
              <w:top w:val="none" w:sz="0" w:space="0" w:color="auto"/>
              <w:left w:val="none" w:sz="0" w:space="0" w:color="auto"/>
              <w:right w:val="none" w:sz="0" w:space="0" w:color="auto"/>
            </w:tcBorders>
            <w:shd w:val="clear" w:color="auto" w:fill="F79646" w:themeFill="accent6"/>
            <w:vAlign w:val="center"/>
            <w:hideMark/>
          </w:tcPr>
          <w:p w14:paraId="003F80AA" w14:textId="20EB557D" w:rsidR="003924F4" w:rsidRPr="00DB0C96" w:rsidRDefault="007441CB" w:rsidP="004C08EF">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Powierzchnia terenów uzbrojonych</w:t>
            </w:r>
            <w:r w:rsidR="003924F4" w:rsidRPr="00DB0C96">
              <w:rPr>
                <w:rFonts w:eastAsia="Times New Roman" w:cs="Arial"/>
                <w:color w:val="000000" w:themeColor="text1"/>
                <w:sz w:val="16"/>
                <w:szCs w:val="16"/>
              </w:rPr>
              <w:t xml:space="preserve"> (ha)</w:t>
            </w:r>
          </w:p>
        </w:tc>
        <w:tc>
          <w:tcPr>
            <w:tcW w:w="1923" w:type="pct"/>
            <w:tcBorders>
              <w:top w:val="none" w:sz="0" w:space="0" w:color="auto"/>
              <w:left w:val="none" w:sz="0" w:space="0" w:color="auto"/>
              <w:right w:val="none" w:sz="0" w:space="0" w:color="auto"/>
            </w:tcBorders>
            <w:shd w:val="clear" w:color="auto" w:fill="F79646" w:themeFill="accent6"/>
            <w:vAlign w:val="center"/>
            <w:hideMark/>
          </w:tcPr>
          <w:p w14:paraId="1F37994E" w14:textId="07C9891F" w:rsidR="003924F4" w:rsidRPr="00DB0C96" w:rsidRDefault="007441CB" w:rsidP="004C08EF">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Powierzchnia terenów n</w:t>
            </w:r>
            <w:r w:rsidR="003924F4" w:rsidRPr="00DB0C96">
              <w:rPr>
                <w:rFonts w:eastAsia="Times New Roman" w:cs="Arial"/>
                <w:color w:val="000000" w:themeColor="text1"/>
                <w:sz w:val="16"/>
                <w:szCs w:val="16"/>
              </w:rPr>
              <w:t>ieuzbrojonych (ha)</w:t>
            </w:r>
          </w:p>
        </w:tc>
      </w:tr>
      <w:tr w:rsidR="003924F4" w:rsidRPr="00DB0C96" w14:paraId="60E2075E" w14:textId="77777777" w:rsidTr="00131B25">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1153" w:type="pct"/>
            <w:tcBorders>
              <w:left w:val="none" w:sz="0" w:space="0" w:color="auto"/>
            </w:tcBorders>
            <w:shd w:val="clear" w:color="auto" w:fill="auto"/>
            <w:noWrap/>
            <w:vAlign w:val="center"/>
            <w:hideMark/>
          </w:tcPr>
          <w:p w14:paraId="4A0AE474"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eastAsia="Times New Roman" w:cs="Arial"/>
                <w:b w:val="0"/>
                <w:bCs w:val="0"/>
                <w:color w:val="000000" w:themeColor="text1"/>
                <w:sz w:val="16"/>
                <w:szCs w:val="16"/>
              </w:rPr>
              <w:t>Średnia</w:t>
            </w:r>
          </w:p>
        </w:tc>
        <w:tc>
          <w:tcPr>
            <w:tcW w:w="1924" w:type="pct"/>
            <w:shd w:val="clear" w:color="auto" w:fill="auto"/>
            <w:noWrap/>
            <w:vAlign w:val="center"/>
            <w:hideMark/>
          </w:tcPr>
          <w:p w14:paraId="1EEB0F02"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9,36</w:t>
            </w:r>
          </w:p>
        </w:tc>
        <w:tc>
          <w:tcPr>
            <w:tcW w:w="1923" w:type="pct"/>
            <w:shd w:val="clear" w:color="auto" w:fill="auto"/>
            <w:noWrap/>
            <w:vAlign w:val="center"/>
            <w:hideMark/>
          </w:tcPr>
          <w:p w14:paraId="3AAB838A"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11,32</w:t>
            </w:r>
          </w:p>
        </w:tc>
      </w:tr>
      <w:tr w:rsidR="003924F4" w:rsidRPr="00DB0C96" w14:paraId="3F1CC5C0" w14:textId="77777777" w:rsidTr="00131B25">
        <w:trPr>
          <w:trHeight w:val="249"/>
          <w:jc w:val="center"/>
        </w:trPr>
        <w:tc>
          <w:tcPr>
            <w:cnfStyle w:val="001000000000" w:firstRow="0" w:lastRow="0" w:firstColumn="1" w:lastColumn="0" w:oddVBand="0" w:evenVBand="0" w:oddHBand="0" w:evenHBand="0" w:firstRowFirstColumn="0" w:firstRowLastColumn="0" w:lastRowFirstColumn="0" w:lastRowLastColumn="0"/>
            <w:tcW w:w="1153" w:type="pct"/>
            <w:tcBorders>
              <w:left w:val="none" w:sz="0" w:space="0" w:color="auto"/>
            </w:tcBorders>
            <w:shd w:val="clear" w:color="auto" w:fill="auto"/>
            <w:noWrap/>
            <w:vAlign w:val="center"/>
            <w:hideMark/>
          </w:tcPr>
          <w:p w14:paraId="5A4190DE"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eastAsia="Times New Roman" w:cs="Arial"/>
                <w:b w:val="0"/>
                <w:bCs w:val="0"/>
                <w:color w:val="000000" w:themeColor="text1"/>
                <w:sz w:val="16"/>
                <w:szCs w:val="16"/>
              </w:rPr>
              <w:t>Minimum</w:t>
            </w:r>
          </w:p>
        </w:tc>
        <w:tc>
          <w:tcPr>
            <w:tcW w:w="1924" w:type="pct"/>
            <w:shd w:val="clear" w:color="auto" w:fill="auto"/>
            <w:noWrap/>
            <w:vAlign w:val="center"/>
            <w:hideMark/>
          </w:tcPr>
          <w:p w14:paraId="205F67D2"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0,30</w:t>
            </w:r>
          </w:p>
        </w:tc>
        <w:tc>
          <w:tcPr>
            <w:tcW w:w="1923" w:type="pct"/>
            <w:shd w:val="clear" w:color="auto" w:fill="auto"/>
            <w:noWrap/>
            <w:vAlign w:val="center"/>
            <w:hideMark/>
          </w:tcPr>
          <w:p w14:paraId="071EAE99"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0,40</w:t>
            </w:r>
          </w:p>
        </w:tc>
      </w:tr>
      <w:tr w:rsidR="003924F4" w:rsidRPr="00DB0C96" w14:paraId="17A494C9" w14:textId="77777777" w:rsidTr="00131B25">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1153" w:type="pct"/>
            <w:tcBorders>
              <w:left w:val="none" w:sz="0" w:space="0" w:color="auto"/>
            </w:tcBorders>
            <w:shd w:val="clear" w:color="auto" w:fill="auto"/>
            <w:noWrap/>
            <w:vAlign w:val="center"/>
            <w:hideMark/>
          </w:tcPr>
          <w:p w14:paraId="4DDB29FF"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eastAsia="Times New Roman" w:cs="Arial"/>
                <w:b w:val="0"/>
                <w:bCs w:val="0"/>
                <w:color w:val="000000" w:themeColor="text1"/>
                <w:sz w:val="16"/>
                <w:szCs w:val="16"/>
              </w:rPr>
              <w:t>Mediana</w:t>
            </w:r>
          </w:p>
        </w:tc>
        <w:tc>
          <w:tcPr>
            <w:tcW w:w="1924" w:type="pct"/>
            <w:shd w:val="clear" w:color="auto" w:fill="auto"/>
            <w:noWrap/>
            <w:vAlign w:val="center"/>
            <w:hideMark/>
          </w:tcPr>
          <w:p w14:paraId="6BE6EDE8"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6,00</w:t>
            </w:r>
          </w:p>
        </w:tc>
        <w:tc>
          <w:tcPr>
            <w:tcW w:w="1923" w:type="pct"/>
            <w:shd w:val="clear" w:color="auto" w:fill="auto"/>
            <w:noWrap/>
            <w:vAlign w:val="center"/>
            <w:hideMark/>
          </w:tcPr>
          <w:p w14:paraId="1541C80F"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5,00</w:t>
            </w:r>
          </w:p>
        </w:tc>
      </w:tr>
      <w:tr w:rsidR="003924F4" w:rsidRPr="00DB0C96" w14:paraId="14A728EE" w14:textId="77777777" w:rsidTr="00131B25">
        <w:trPr>
          <w:trHeight w:val="249"/>
          <w:jc w:val="center"/>
        </w:trPr>
        <w:tc>
          <w:tcPr>
            <w:cnfStyle w:val="001000000000" w:firstRow="0" w:lastRow="0" w:firstColumn="1" w:lastColumn="0" w:oddVBand="0" w:evenVBand="0" w:oddHBand="0" w:evenHBand="0" w:firstRowFirstColumn="0" w:firstRowLastColumn="0" w:lastRowFirstColumn="0" w:lastRowLastColumn="0"/>
            <w:tcW w:w="1153" w:type="pct"/>
            <w:tcBorders>
              <w:left w:val="none" w:sz="0" w:space="0" w:color="auto"/>
              <w:bottom w:val="none" w:sz="0" w:space="0" w:color="auto"/>
            </w:tcBorders>
            <w:shd w:val="clear" w:color="auto" w:fill="auto"/>
            <w:noWrap/>
            <w:vAlign w:val="center"/>
            <w:hideMark/>
          </w:tcPr>
          <w:p w14:paraId="1FEC9260" w14:textId="77777777" w:rsidR="003924F4" w:rsidRPr="00DB0C96" w:rsidRDefault="003924F4" w:rsidP="004C08EF">
            <w:pPr>
              <w:spacing w:before="30" w:after="30" w:line="240" w:lineRule="auto"/>
              <w:ind w:firstLine="0"/>
              <w:rPr>
                <w:rFonts w:eastAsia="Times New Roman" w:cs="Arial"/>
                <w:b w:val="0"/>
                <w:bCs w:val="0"/>
                <w:color w:val="000000" w:themeColor="text1"/>
                <w:sz w:val="16"/>
                <w:szCs w:val="16"/>
              </w:rPr>
            </w:pPr>
            <w:r w:rsidRPr="00DB0C96">
              <w:rPr>
                <w:rFonts w:eastAsia="Times New Roman" w:cs="Arial"/>
                <w:b w:val="0"/>
                <w:bCs w:val="0"/>
                <w:color w:val="000000" w:themeColor="text1"/>
                <w:sz w:val="16"/>
                <w:szCs w:val="16"/>
              </w:rPr>
              <w:t>Maksimum</w:t>
            </w:r>
          </w:p>
        </w:tc>
        <w:tc>
          <w:tcPr>
            <w:tcW w:w="1924" w:type="pct"/>
            <w:shd w:val="clear" w:color="auto" w:fill="auto"/>
            <w:noWrap/>
            <w:vAlign w:val="center"/>
            <w:hideMark/>
          </w:tcPr>
          <w:p w14:paraId="51B83EEC"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300,00</w:t>
            </w:r>
          </w:p>
        </w:tc>
        <w:tc>
          <w:tcPr>
            <w:tcW w:w="1923" w:type="pct"/>
            <w:shd w:val="clear" w:color="auto" w:fill="auto"/>
            <w:noWrap/>
            <w:vAlign w:val="center"/>
            <w:hideMark/>
          </w:tcPr>
          <w:p w14:paraId="2452B99B"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300,00</w:t>
            </w:r>
          </w:p>
        </w:tc>
      </w:tr>
    </w:tbl>
    <w:p w14:paraId="6BDA0016" w14:textId="44F49EE1" w:rsidR="003924F4" w:rsidRPr="00DB0C96" w:rsidRDefault="003924F4" w:rsidP="004C08EF">
      <w:pPr>
        <w:spacing w:before="120" w:after="240"/>
        <w:ind w:firstLine="0"/>
        <w:jc w:val="center"/>
        <w:rPr>
          <w:sz w:val="16"/>
          <w:szCs w:val="18"/>
        </w:rP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BC72E7" w:rsidRPr="00DB0C96">
        <w:rPr>
          <w:sz w:val="16"/>
          <w:szCs w:val="18"/>
        </w:rPr>
        <w:t>badania ankietowego</w:t>
      </w:r>
      <w:r w:rsidR="00846DD9" w:rsidRPr="00DB0C96">
        <w:rPr>
          <w:sz w:val="16"/>
          <w:szCs w:val="18"/>
        </w:rPr>
        <w:t xml:space="preserve"> </w:t>
      </w:r>
      <w:r w:rsidRPr="00DB0C96">
        <w:rPr>
          <w:sz w:val="16"/>
          <w:szCs w:val="18"/>
        </w:rPr>
        <w:t>CAWI (</w:t>
      </w:r>
      <w:r w:rsidR="00B20F3E" w:rsidRPr="00DB0C96">
        <w:rPr>
          <w:sz w:val="16"/>
          <w:szCs w:val="18"/>
        </w:rPr>
        <w:t>n</w:t>
      </w:r>
      <w:r w:rsidRPr="00DB0C96">
        <w:rPr>
          <w:sz w:val="16"/>
          <w:szCs w:val="18"/>
        </w:rPr>
        <w:t>=</w:t>
      </w:r>
      <w:r w:rsidR="00B136EF" w:rsidRPr="00DB0C96">
        <w:rPr>
          <w:sz w:val="16"/>
          <w:szCs w:val="18"/>
        </w:rPr>
        <w:t>122</w:t>
      </w:r>
      <w:r w:rsidRPr="00DB0C96">
        <w:rPr>
          <w:sz w:val="16"/>
          <w:szCs w:val="18"/>
        </w:rPr>
        <w:t>).</w:t>
      </w:r>
    </w:p>
    <w:p w14:paraId="76BAA23A" w14:textId="3F68E1C1" w:rsidR="003924F4" w:rsidRPr="00DB0C96" w:rsidRDefault="00D9761F" w:rsidP="005D5DE9">
      <w:pPr>
        <w:spacing w:before="60" w:after="60"/>
        <w:jc w:val="both"/>
        <w:rPr>
          <w:rFonts w:eastAsia="Times New Roman" w:cs="Arial"/>
          <w:szCs w:val="20"/>
          <w:lang w:eastAsia="pl-PL"/>
        </w:rPr>
      </w:pPr>
      <w:r w:rsidRPr="00DB0C96">
        <w:rPr>
          <w:rFonts w:eastAsia="Times New Roman" w:cs="Arial"/>
          <w:szCs w:val="20"/>
          <w:lang w:eastAsia="pl-PL"/>
        </w:rPr>
        <w:t>Wyniki</w:t>
      </w:r>
      <w:r w:rsidR="003924F4" w:rsidRPr="00DB0C96">
        <w:rPr>
          <w:rFonts w:eastAsia="Times New Roman" w:cs="Arial"/>
          <w:szCs w:val="20"/>
          <w:lang w:eastAsia="pl-PL"/>
        </w:rPr>
        <w:t xml:space="preserve"> CAWI </w:t>
      </w:r>
      <w:r w:rsidRPr="00DB0C96">
        <w:rPr>
          <w:rFonts w:eastAsia="Times New Roman" w:cs="Arial"/>
          <w:szCs w:val="20"/>
          <w:lang w:eastAsia="pl-PL"/>
        </w:rPr>
        <w:t>wskazują</w:t>
      </w:r>
      <w:r w:rsidR="003924F4" w:rsidRPr="00DB0C96">
        <w:rPr>
          <w:rFonts w:eastAsia="Times New Roman" w:cs="Arial"/>
          <w:szCs w:val="20"/>
          <w:lang w:eastAsia="pl-PL"/>
        </w:rPr>
        <w:t xml:space="preserve">, iż ze </w:t>
      </w:r>
      <w:r w:rsidR="00331C38" w:rsidRPr="00DB0C96">
        <w:rPr>
          <w:rFonts w:eastAsia="Times New Roman" w:cs="Arial"/>
          <w:szCs w:val="20"/>
          <w:lang w:eastAsia="pl-PL"/>
        </w:rPr>
        <w:t>122</w:t>
      </w:r>
      <w:r w:rsidR="003924F4" w:rsidRPr="00DB0C96">
        <w:rPr>
          <w:rFonts w:eastAsia="Times New Roman" w:cs="Arial"/>
          <w:szCs w:val="20"/>
          <w:lang w:eastAsia="pl-PL"/>
        </w:rPr>
        <w:t xml:space="preserve"> gmin, które zadeklarowały posiadanie terenów inwestycyjnych</w:t>
      </w:r>
      <w:r w:rsidR="003E3C77" w:rsidRPr="00DB0C96">
        <w:rPr>
          <w:rFonts w:eastAsia="Times New Roman" w:cs="Arial"/>
          <w:szCs w:val="20"/>
          <w:lang w:eastAsia="pl-PL"/>
        </w:rPr>
        <w:t xml:space="preserve"> </w:t>
      </w:r>
      <w:r w:rsidR="008409A4" w:rsidRPr="00DB0C96">
        <w:rPr>
          <w:rFonts w:eastAsia="Times New Roman" w:cs="Arial"/>
          <w:szCs w:val="20"/>
          <w:lang w:eastAsia="pl-PL"/>
        </w:rPr>
        <w:t>tylko</w:t>
      </w:r>
      <w:r w:rsidR="003E3C77" w:rsidRPr="00DB0C96">
        <w:rPr>
          <w:rFonts w:eastAsia="Times New Roman" w:cs="Arial"/>
          <w:szCs w:val="20"/>
          <w:lang w:eastAsia="pl-PL"/>
        </w:rPr>
        <w:t xml:space="preserve"> 17</w:t>
      </w:r>
      <w:r w:rsidR="008409A4" w:rsidRPr="00DB0C96">
        <w:rPr>
          <w:rFonts w:eastAsia="Times New Roman" w:cs="Arial"/>
          <w:szCs w:val="20"/>
          <w:lang w:eastAsia="pl-PL"/>
        </w:rPr>
        <w:t xml:space="preserve"> (14%)</w:t>
      </w:r>
      <w:r w:rsidR="003E3C77" w:rsidRPr="00DB0C96">
        <w:rPr>
          <w:rFonts w:eastAsia="Times New Roman" w:cs="Arial"/>
          <w:szCs w:val="20"/>
          <w:lang w:eastAsia="pl-PL"/>
        </w:rPr>
        <w:t xml:space="preserve"> charakteryzuje się ich całkowitym uzbrojeniem, a 72 częściowy</w:t>
      </w:r>
      <w:r w:rsidR="008409A4" w:rsidRPr="00DB0C96">
        <w:rPr>
          <w:rFonts w:eastAsia="Times New Roman" w:cs="Arial"/>
          <w:szCs w:val="20"/>
          <w:lang w:eastAsia="pl-PL"/>
        </w:rPr>
        <w:t>m uzbrojeniem</w:t>
      </w:r>
      <w:r w:rsidR="001A6621" w:rsidRPr="00DB0C96">
        <w:rPr>
          <w:rFonts w:eastAsia="Times New Roman" w:cs="Arial"/>
          <w:szCs w:val="20"/>
          <w:lang w:eastAsia="pl-PL"/>
        </w:rPr>
        <w:t xml:space="preserve"> </w:t>
      </w:r>
      <w:r w:rsidR="003924F4" w:rsidRPr="00DB0C96">
        <w:rPr>
          <w:rFonts w:eastAsia="Times New Roman" w:cs="Arial"/>
          <w:szCs w:val="20"/>
          <w:lang w:eastAsia="pl-PL"/>
        </w:rPr>
        <w:t>(</w:t>
      </w:r>
      <w:r w:rsidR="001A6621" w:rsidRPr="00DB0C96">
        <w:rPr>
          <w:rFonts w:eastAsia="Times New Roman" w:cs="Arial"/>
          <w:szCs w:val="20"/>
          <w:lang w:eastAsia="pl-PL"/>
        </w:rPr>
        <w:t>59</w:t>
      </w:r>
      <w:r w:rsidR="003924F4" w:rsidRPr="00DB0C96">
        <w:rPr>
          <w:rFonts w:eastAsia="Times New Roman" w:cs="Arial"/>
          <w:szCs w:val="20"/>
          <w:lang w:eastAsia="pl-PL"/>
        </w:rPr>
        <w:t xml:space="preserve">%). </w:t>
      </w:r>
    </w:p>
    <w:p w14:paraId="70EE6FEC" w14:textId="1ACBD2C6" w:rsidR="003924F4" w:rsidRPr="00DB0C96" w:rsidRDefault="003924F4" w:rsidP="004C08EF">
      <w:pPr>
        <w:pStyle w:val="Legenda"/>
        <w:spacing w:before="240" w:after="120" w:line="276" w:lineRule="auto"/>
        <w:contextualSpacing w:val="0"/>
        <w:rPr>
          <w:sz w:val="16"/>
          <w:szCs w:val="16"/>
        </w:rPr>
      </w:pPr>
      <w:bookmarkStart w:id="45" w:name="_Toc71228466"/>
      <w:bookmarkStart w:id="46" w:name="_Toc77078816"/>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12</w:t>
      </w:r>
      <w:r w:rsidRPr="00DB0C96">
        <w:rPr>
          <w:sz w:val="16"/>
          <w:szCs w:val="16"/>
        </w:rPr>
        <w:fldChar w:fldCharType="end"/>
      </w:r>
      <w:r w:rsidRPr="00DB0C96">
        <w:rPr>
          <w:sz w:val="16"/>
          <w:szCs w:val="16"/>
        </w:rPr>
        <w:t>. Uzbrojenie terenów inwestycyjnych oferowanych przez gminy</w:t>
      </w:r>
      <w:bookmarkEnd w:id="45"/>
      <w:r w:rsidR="00A13D5B" w:rsidRPr="00DB0C96">
        <w:rPr>
          <w:sz w:val="16"/>
          <w:szCs w:val="16"/>
        </w:rPr>
        <w:t xml:space="preserve"> województwa wielkopolskiego</w:t>
      </w:r>
      <w:bookmarkEnd w:id="46"/>
    </w:p>
    <w:tbl>
      <w:tblPr>
        <w:tblStyle w:val="Tabelasiatki5ciemnaakcent13"/>
        <w:tblW w:w="29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1141"/>
        <w:gridCol w:w="1513"/>
      </w:tblGrid>
      <w:tr w:rsidR="003924F4" w:rsidRPr="00DB0C96" w14:paraId="6A692575" w14:textId="77777777" w:rsidTr="00131B25">
        <w:trPr>
          <w:cnfStyle w:val="100000000000" w:firstRow="1" w:lastRow="0" w:firstColumn="0" w:lastColumn="0" w:oddVBand="0" w:evenVBand="0" w:oddHBand="0"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2340" w:type="pct"/>
            <w:tcBorders>
              <w:top w:val="none" w:sz="0" w:space="0" w:color="auto"/>
              <w:left w:val="none" w:sz="0" w:space="0" w:color="auto"/>
              <w:right w:val="none" w:sz="0" w:space="0" w:color="auto"/>
            </w:tcBorders>
            <w:shd w:val="clear" w:color="auto" w:fill="F79646" w:themeFill="accent6"/>
            <w:noWrap/>
            <w:vAlign w:val="center"/>
            <w:hideMark/>
          </w:tcPr>
          <w:p w14:paraId="06489D76" w14:textId="77777777" w:rsidR="003924F4" w:rsidRPr="00DB0C96" w:rsidRDefault="003924F4" w:rsidP="004C08EF">
            <w:pPr>
              <w:spacing w:before="30" w:after="30" w:line="240" w:lineRule="auto"/>
              <w:ind w:firstLine="0"/>
              <w:jc w:val="center"/>
              <w:rPr>
                <w:rFonts w:eastAsia="Times New Roman" w:cs="Arial"/>
                <w:color w:val="000000" w:themeColor="text1"/>
                <w:sz w:val="16"/>
                <w:szCs w:val="16"/>
              </w:rPr>
            </w:pPr>
          </w:p>
        </w:tc>
        <w:tc>
          <w:tcPr>
            <w:tcW w:w="1023" w:type="pct"/>
            <w:tcBorders>
              <w:top w:val="none" w:sz="0" w:space="0" w:color="auto"/>
              <w:left w:val="none" w:sz="0" w:space="0" w:color="auto"/>
              <w:right w:val="none" w:sz="0" w:space="0" w:color="auto"/>
            </w:tcBorders>
            <w:shd w:val="clear" w:color="auto" w:fill="F79646" w:themeFill="accent6"/>
            <w:noWrap/>
            <w:vAlign w:val="center"/>
            <w:hideMark/>
          </w:tcPr>
          <w:p w14:paraId="2ACD5A90" w14:textId="5B614D5B" w:rsidR="003924F4" w:rsidRPr="00DB0C96" w:rsidRDefault="00B131CA" w:rsidP="004C08EF">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themeColor="text1"/>
                <w:sz w:val="16"/>
                <w:szCs w:val="16"/>
              </w:rPr>
            </w:pPr>
            <w:r w:rsidRPr="00DB0C96">
              <w:rPr>
                <w:rFonts w:eastAsia="Times New Roman" w:cs="Arial"/>
                <w:color w:val="000000" w:themeColor="text1"/>
                <w:sz w:val="16"/>
                <w:szCs w:val="16"/>
              </w:rPr>
              <w:t>Liczba gmin</w:t>
            </w:r>
          </w:p>
        </w:tc>
        <w:tc>
          <w:tcPr>
            <w:tcW w:w="1637" w:type="pct"/>
            <w:tcBorders>
              <w:top w:val="none" w:sz="0" w:space="0" w:color="auto"/>
              <w:left w:val="none" w:sz="0" w:space="0" w:color="auto"/>
              <w:right w:val="none" w:sz="0" w:space="0" w:color="auto"/>
            </w:tcBorders>
            <w:shd w:val="clear" w:color="auto" w:fill="F79646" w:themeFill="accent6"/>
            <w:noWrap/>
            <w:vAlign w:val="center"/>
            <w:hideMark/>
          </w:tcPr>
          <w:p w14:paraId="2317FD9D" w14:textId="25CAB061" w:rsidR="003924F4" w:rsidRPr="00DB0C96" w:rsidRDefault="00B131CA" w:rsidP="004C08EF">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000000" w:themeColor="text1"/>
                <w:sz w:val="16"/>
                <w:szCs w:val="16"/>
              </w:rPr>
            </w:pPr>
            <w:r w:rsidRPr="00DB0C96">
              <w:rPr>
                <w:rFonts w:eastAsia="Times New Roman" w:cs="Arial"/>
                <w:color w:val="000000" w:themeColor="text1"/>
                <w:sz w:val="16"/>
                <w:szCs w:val="16"/>
              </w:rPr>
              <w:t>Odsetek gmin</w:t>
            </w:r>
          </w:p>
        </w:tc>
      </w:tr>
      <w:tr w:rsidR="003924F4" w:rsidRPr="00DB0C96" w14:paraId="73A9E13D" w14:textId="77777777" w:rsidTr="00131B25">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2340" w:type="pct"/>
            <w:tcBorders>
              <w:left w:val="none" w:sz="0" w:space="0" w:color="auto"/>
            </w:tcBorders>
            <w:shd w:val="clear" w:color="auto" w:fill="auto"/>
            <w:noWrap/>
            <w:vAlign w:val="center"/>
            <w:hideMark/>
          </w:tcPr>
          <w:p w14:paraId="5ECEE6E6" w14:textId="40D068DE" w:rsidR="003924F4" w:rsidRPr="00DB0C96" w:rsidRDefault="00666265" w:rsidP="004C08EF">
            <w:pPr>
              <w:spacing w:before="30" w:after="30" w:line="240" w:lineRule="auto"/>
              <w:ind w:firstLine="0"/>
              <w:rPr>
                <w:rFonts w:eastAsia="Times New Roman" w:cs="Arial"/>
                <w:b w:val="0"/>
                <w:bCs w:val="0"/>
                <w:color w:val="000000" w:themeColor="text1"/>
                <w:sz w:val="16"/>
                <w:szCs w:val="16"/>
              </w:rPr>
            </w:pPr>
            <w:r w:rsidRPr="00DB0C96">
              <w:rPr>
                <w:rFonts w:eastAsia="Times New Roman" w:cs="Arial"/>
                <w:b w:val="0"/>
                <w:bCs w:val="0"/>
                <w:color w:val="000000" w:themeColor="text1"/>
                <w:sz w:val="16"/>
                <w:szCs w:val="16"/>
              </w:rPr>
              <w:t>T</w:t>
            </w:r>
            <w:r w:rsidR="003924F4" w:rsidRPr="00DB0C96">
              <w:rPr>
                <w:rFonts w:eastAsia="Times New Roman" w:cs="Arial"/>
                <w:b w:val="0"/>
                <w:bCs w:val="0"/>
                <w:color w:val="000000" w:themeColor="text1"/>
                <w:sz w:val="16"/>
                <w:szCs w:val="16"/>
              </w:rPr>
              <w:t>ak, są w 100% uzbrojone</w:t>
            </w:r>
          </w:p>
        </w:tc>
        <w:tc>
          <w:tcPr>
            <w:tcW w:w="1023" w:type="pct"/>
            <w:shd w:val="clear" w:color="auto" w:fill="auto"/>
            <w:noWrap/>
            <w:vAlign w:val="center"/>
            <w:hideMark/>
          </w:tcPr>
          <w:p w14:paraId="427CE6E3"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17</w:t>
            </w:r>
          </w:p>
        </w:tc>
        <w:tc>
          <w:tcPr>
            <w:tcW w:w="1637" w:type="pct"/>
            <w:shd w:val="clear" w:color="auto" w:fill="auto"/>
            <w:noWrap/>
            <w:vAlign w:val="center"/>
            <w:hideMark/>
          </w:tcPr>
          <w:p w14:paraId="4CB26A6E" w14:textId="348EE386" w:rsidR="003924F4" w:rsidRPr="00DB0C96" w:rsidRDefault="001A6621"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14</w:t>
            </w:r>
            <w:r w:rsidR="003924F4" w:rsidRPr="00DB0C96">
              <w:rPr>
                <w:rFonts w:eastAsia="Times New Roman" w:cs="Arial"/>
                <w:color w:val="000000" w:themeColor="text1"/>
                <w:sz w:val="16"/>
                <w:szCs w:val="16"/>
              </w:rPr>
              <w:t>%</w:t>
            </w:r>
          </w:p>
        </w:tc>
      </w:tr>
      <w:tr w:rsidR="003924F4" w:rsidRPr="00DB0C96" w14:paraId="3F1AF88E" w14:textId="77777777" w:rsidTr="00131B25">
        <w:trPr>
          <w:trHeight w:val="250"/>
          <w:jc w:val="center"/>
        </w:trPr>
        <w:tc>
          <w:tcPr>
            <w:cnfStyle w:val="001000000000" w:firstRow="0" w:lastRow="0" w:firstColumn="1" w:lastColumn="0" w:oddVBand="0" w:evenVBand="0" w:oddHBand="0" w:evenHBand="0" w:firstRowFirstColumn="0" w:firstRowLastColumn="0" w:lastRowFirstColumn="0" w:lastRowLastColumn="0"/>
            <w:tcW w:w="2340" w:type="pct"/>
            <w:tcBorders>
              <w:left w:val="none" w:sz="0" w:space="0" w:color="auto"/>
            </w:tcBorders>
            <w:shd w:val="clear" w:color="auto" w:fill="auto"/>
            <w:noWrap/>
            <w:vAlign w:val="center"/>
            <w:hideMark/>
          </w:tcPr>
          <w:p w14:paraId="5732D4D9" w14:textId="4FE8CEF4" w:rsidR="003924F4" w:rsidRPr="00DB0C96" w:rsidRDefault="00666265" w:rsidP="004C08EF">
            <w:pPr>
              <w:spacing w:before="30" w:after="30" w:line="240" w:lineRule="auto"/>
              <w:ind w:firstLine="0"/>
              <w:rPr>
                <w:rFonts w:eastAsia="Times New Roman" w:cs="Arial"/>
                <w:b w:val="0"/>
                <w:bCs w:val="0"/>
                <w:color w:val="000000" w:themeColor="text1"/>
                <w:sz w:val="16"/>
                <w:szCs w:val="16"/>
              </w:rPr>
            </w:pPr>
            <w:r w:rsidRPr="00DB0C96">
              <w:rPr>
                <w:rFonts w:eastAsia="Times New Roman" w:cs="Arial"/>
                <w:b w:val="0"/>
                <w:bCs w:val="0"/>
                <w:color w:val="000000" w:themeColor="text1"/>
                <w:sz w:val="16"/>
                <w:szCs w:val="16"/>
              </w:rPr>
              <w:t>T</w:t>
            </w:r>
            <w:r w:rsidR="003924F4" w:rsidRPr="00DB0C96">
              <w:rPr>
                <w:rFonts w:eastAsia="Times New Roman" w:cs="Arial"/>
                <w:b w:val="0"/>
                <w:bCs w:val="0"/>
                <w:color w:val="000000" w:themeColor="text1"/>
                <w:sz w:val="16"/>
                <w:szCs w:val="16"/>
              </w:rPr>
              <w:t>ak, są częściowo uzbrojone</w:t>
            </w:r>
          </w:p>
        </w:tc>
        <w:tc>
          <w:tcPr>
            <w:tcW w:w="1023" w:type="pct"/>
            <w:shd w:val="clear" w:color="auto" w:fill="auto"/>
            <w:noWrap/>
            <w:vAlign w:val="center"/>
            <w:hideMark/>
          </w:tcPr>
          <w:p w14:paraId="541C740E" w14:textId="37E8E81D" w:rsidR="003924F4" w:rsidRPr="00DB0C96" w:rsidRDefault="001A6621"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72</w:t>
            </w:r>
          </w:p>
        </w:tc>
        <w:tc>
          <w:tcPr>
            <w:tcW w:w="1637" w:type="pct"/>
            <w:shd w:val="clear" w:color="auto" w:fill="auto"/>
            <w:noWrap/>
            <w:vAlign w:val="center"/>
            <w:hideMark/>
          </w:tcPr>
          <w:p w14:paraId="629D1427" w14:textId="308AFA4C" w:rsidR="003924F4" w:rsidRPr="00DB0C96" w:rsidRDefault="001A6621"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59</w:t>
            </w:r>
            <w:r w:rsidR="003924F4" w:rsidRPr="00DB0C96">
              <w:rPr>
                <w:rFonts w:eastAsia="Times New Roman" w:cs="Arial"/>
                <w:color w:val="000000" w:themeColor="text1"/>
                <w:sz w:val="16"/>
                <w:szCs w:val="16"/>
              </w:rPr>
              <w:t>%</w:t>
            </w:r>
          </w:p>
        </w:tc>
      </w:tr>
      <w:tr w:rsidR="003924F4" w:rsidRPr="00DB0C96" w14:paraId="50EE8EE0" w14:textId="77777777" w:rsidTr="00131B25">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2340" w:type="pct"/>
            <w:tcBorders>
              <w:left w:val="none" w:sz="0" w:space="0" w:color="auto"/>
            </w:tcBorders>
            <w:shd w:val="clear" w:color="auto" w:fill="auto"/>
            <w:noWrap/>
            <w:vAlign w:val="center"/>
            <w:hideMark/>
          </w:tcPr>
          <w:p w14:paraId="08BE3801" w14:textId="22B6F476" w:rsidR="003924F4" w:rsidRPr="00DB0C96" w:rsidRDefault="00666265" w:rsidP="004C08EF">
            <w:pPr>
              <w:spacing w:before="30" w:after="30" w:line="240" w:lineRule="auto"/>
              <w:ind w:firstLine="0"/>
              <w:rPr>
                <w:rFonts w:eastAsia="Times New Roman" w:cs="Arial"/>
                <w:b w:val="0"/>
                <w:bCs w:val="0"/>
                <w:color w:val="000000" w:themeColor="text1"/>
                <w:sz w:val="16"/>
                <w:szCs w:val="16"/>
              </w:rPr>
            </w:pPr>
            <w:r w:rsidRPr="00DB0C96">
              <w:rPr>
                <w:rFonts w:eastAsia="Times New Roman" w:cs="Arial"/>
                <w:b w:val="0"/>
                <w:bCs w:val="0"/>
                <w:color w:val="000000" w:themeColor="text1"/>
                <w:sz w:val="16"/>
                <w:szCs w:val="16"/>
              </w:rPr>
              <w:t>N</w:t>
            </w:r>
            <w:r w:rsidR="003924F4" w:rsidRPr="00DB0C96">
              <w:rPr>
                <w:rFonts w:eastAsia="Times New Roman" w:cs="Arial"/>
                <w:b w:val="0"/>
                <w:bCs w:val="0"/>
                <w:color w:val="000000" w:themeColor="text1"/>
                <w:sz w:val="16"/>
                <w:szCs w:val="16"/>
              </w:rPr>
              <w:t>ie są uzbrojone</w:t>
            </w:r>
          </w:p>
        </w:tc>
        <w:tc>
          <w:tcPr>
            <w:tcW w:w="1023" w:type="pct"/>
            <w:shd w:val="clear" w:color="auto" w:fill="auto"/>
            <w:noWrap/>
            <w:vAlign w:val="center"/>
            <w:hideMark/>
          </w:tcPr>
          <w:p w14:paraId="04773EBB" w14:textId="005DFCF9" w:rsidR="003924F4" w:rsidRPr="00DB0C96" w:rsidRDefault="001A6621"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33</w:t>
            </w:r>
          </w:p>
        </w:tc>
        <w:tc>
          <w:tcPr>
            <w:tcW w:w="1637" w:type="pct"/>
            <w:shd w:val="clear" w:color="auto" w:fill="auto"/>
            <w:noWrap/>
            <w:vAlign w:val="center"/>
            <w:hideMark/>
          </w:tcPr>
          <w:p w14:paraId="6DAE4088" w14:textId="77777777" w:rsidR="003924F4" w:rsidRPr="00DB0C96" w:rsidRDefault="003924F4" w:rsidP="004C08EF">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16"/>
                <w:szCs w:val="16"/>
              </w:rPr>
            </w:pPr>
            <w:r w:rsidRPr="00DB0C96">
              <w:rPr>
                <w:rFonts w:eastAsia="Times New Roman" w:cs="Arial"/>
                <w:color w:val="000000" w:themeColor="text1"/>
                <w:sz w:val="16"/>
                <w:szCs w:val="16"/>
              </w:rPr>
              <w:t>27%</w:t>
            </w:r>
          </w:p>
        </w:tc>
      </w:tr>
      <w:tr w:rsidR="003924F4" w:rsidRPr="00DB0C96" w14:paraId="61E60116" w14:textId="77777777" w:rsidTr="00131B25">
        <w:trPr>
          <w:trHeight w:val="250"/>
          <w:jc w:val="center"/>
        </w:trPr>
        <w:tc>
          <w:tcPr>
            <w:cnfStyle w:val="001000000000" w:firstRow="0" w:lastRow="0" w:firstColumn="1" w:lastColumn="0" w:oddVBand="0" w:evenVBand="0" w:oddHBand="0" w:evenHBand="0" w:firstRowFirstColumn="0" w:firstRowLastColumn="0" w:lastRowFirstColumn="0" w:lastRowLastColumn="0"/>
            <w:tcW w:w="2340" w:type="pct"/>
            <w:tcBorders>
              <w:left w:val="none" w:sz="0" w:space="0" w:color="auto"/>
              <w:bottom w:val="none" w:sz="0" w:space="0" w:color="auto"/>
            </w:tcBorders>
            <w:shd w:val="clear" w:color="auto" w:fill="auto"/>
            <w:noWrap/>
            <w:vAlign w:val="center"/>
            <w:hideMark/>
          </w:tcPr>
          <w:p w14:paraId="6AEC0FBF" w14:textId="581468A8" w:rsidR="003924F4" w:rsidRPr="00DB0C96" w:rsidRDefault="00666265" w:rsidP="004C08EF">
            <w:pPr>
              <w:spacing w:before="30" w:after="30" w:line="240" w:lineRule="auto"/>
              <w:ind w:firstLine="0"/>
              <w:rPr>
                <w:rFonts w:eastAsia="Times New Roman" w:cs="Arial"/>
                <w:bCs w:val="0"/>
                <w:color w:val="000000" w:themeColor="text1"/>
                <w:sz w:val="16"/>
                <w:szCs w:val="16"/>
              </w:rPr>
            </w:pPr>
            <w:r w:rsidRPr="00DB0C96">
              <w:rPr>
                <w:rFonts w:eastAsia="Times New Roman" w:cs="Arial"/>
                <w:color w:val="000000" w:themeColor="text1"/>
                <w:sz w:val="16"/>
                <w:szCs w:val="16"/>
              </w:rPr>
              <w:t>O</w:t>
            </w:r>
            <w:r w:rsidR="003924F4" w:rsidRPr="00DB0C96">
              <w:rPr>
                <w:rFonts w:eastAsia="Times New Roman" w:cs="Arial"/>
                <w:color w:val="000000" w:themeColor="text1"/>
                <w:sz w:val="16"/>
                <w:szCs w:val="16"/>
              </w:rPr>
              <w:t>gółem</w:t>
            </w:r>
          </w:p>
        </w:tc>
        <w:tc>
          <w:tcPr>
            <w:tcW w:w="1023" w:type="pct"/>
            <w:shd w:val="clear" w:color="auto" w:fill="auto"/>
            <w:noWrap/>
            <w:vAlign w:val="center"/>
            <w:hideMark/>
          </w:tcPr>
          <w:p w14:paraId="7D25138F" w14:textId="00925995"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themeColor="text1"/>
                <w:sz w:val="16"/>
                <w:szCs w:val="16"/>
              </w:rPr>
            </w:pPr>
            <w:r w:rsidRPr="00DB0C96">
              <w:rPr>
                <w:rFonts w:eastAsia="Times New Roman" w:cs="Arial"/>
                <w:b/>
                <w:color w:val="000000" w:themeColor="text1"/>
                <w:sz w:val="16"/>
                <w:szCs w:val="16"/>
              </w:rPr>
              <w:t>1</w:t>
            </w:r>
            <w:r w:rsidR="001A6621" w:rsidRPr="00DB0C96">
              <w:rPr>
                <w:rFonts w:eastAsia="Times New Roman" w:cs="Arial"/>
                <w:b/>
                <w:color w:val="000000" w:themeColor="text1"/>
                <w:sz w:val="16"/>
                <w:szCs w:val="16"/>
              </w:rPr>
              <w:t>22</w:t>
            </w:r>
          </w:p>
        </w:tc>
        <w:tc>
          <w:tcPr>
            <w:tcW w:w="1637" w:type="pct"/>
            <w:shd w:val="clear" w:color="auto" w:fill="auto"/>
            <w:noWrap/>
            <w:vAlign w:val="center"/>
            <w:hideMark/>
          </w:tcPr>
          <w:p w14:paraId="126C5AD9" w14:textId="77777777" w:rsidR="003924F4" w:rsidRPr="00DB0C96" w:rsidRDefault="003924F4" w:rsidP="004C08EF">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themeColor="text1"/>
                <w:sz w:val="16"/>
                <w:szCs w:val="16"/>
              </w:rPr>
            </w:pPr>
            <w:r w:rsidRPr="00DB0C96">
              <w:rPr>
                <w:rFonts w:eastAsia="Times New Roman" w:cs="Arial"/>
                <w:b/>
                <w:color w:val="000000" w:themeColor="text1"/>
                <w:sz w:val="16"/>
                <w:szCs w:val="16"/>
              </w:rPr>
              <w:t>100%</w:t>
            </w:r>
          </w:p>
        </w:tc>
      </w:tr>
    </w:tbl>
    <w:p w14:paraId="4FC4830E" w14:textId="3E75FCA8" w:rsidR="003924F4" w:rsidRPr="00DB0C96" w:rsidRDefault="003924F4" w:rsidP="004C08EF">
      <w:pPr>
        <w:spacing w:before="120" w:after="240"/>
        <w:ind w:firstLine="0"/>
        <w:jc w:val="center"/>
        <w:rPr>
          <w:sz w:val="16"/>
          <w:szCs w:val="18"/>
        </w:rP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BC72E7" w:rsidRPr="00DB0C96">
        <w:rPr>
          <w:sz w:val="16"/>
          <w:szCs w:val="18"/>
        </w:rPr>
        <w:t>badania ankietowego</w:t>
      </w:r>
      <w:r w:rsidR="00846DD9" w:rsidRPr="00DB0C96">
        <w:rPr>
          <w:sz w:val="16"/>
          <w:szCs w:val="18"/>
        </w:rPr>
        <w:t xml:space="preserve"> </w:t>
      </w:r>
      <w:r w:rsidRPr="00DB0C96">
        <w:rPr>
          <w:sz w:val="16"/>
          <w:szCs w:val="18"/>
        </w:rPr>
        <w:t>CAWI (</w:t>
      </w:r>
      <w:r w:rsidR="00B12331" w:rsidRPr="00DB0C96">
        <w:rPr>
          <w:sz w:val="16"/>
          <w:szCs w:val="18"/>
        </w:rPr>
        <w:t>n</w:t>
      </w:r>
      <w:r w:rsidRPr="00DB0C96">
        <w:rPr>
          <w:sz w:val="16"/>
          <w:szCs w:val="18"/>
        </w:rPr>
        <w:t>=</w:t>
      </w:r>
      <w:r w:rsidR="00B136EF" w:rsidRPr="00DB0C96">
        <w:rPr>
          <w:sz w:val="16"/>
          <w:szCs w:val="18"/>
        </w:rPr>
        <w:t>122</w:t>
      </w:r>
      <w:r w:rsidRPr="00DB0C96">
        <w:rPr>
          <w:sz w:val="16"/>
          <w:szCs w:val="18"/>
        </w:rPr>
        <w:t>).</w:t>
      </w:r>
    </w:p>
    <w:p w14:paraId="40E496AA" w14:textId="681B88A4" w:rsidR="003924F4" w:rsidRPr="00DB0C96" w:rsidRDefault="003924F4" w:rsidP="005D5DE9">
      <w:pPr>
        <w:spacing w:before="60" w:after="60"/>
        <w:jc w:val="both"/>
        <w:rPr>
          <w:rFonts w:eastAsia="Times New Roman" w:cs="Arial"/>
          <w:szCs w:val="20"/>
          <w:lang w:eastAsia="pl-PL"/>
        </w:rPr>
      </w:pPr>
      <w:r w:rsidRPr="00DB0C96">
        <w:rPr>
          <w:rFonts w:eastAsia="Times New Roman" w:cs="Arial"/>
          <w:szCs w:val="20"/>
          <w:lang w:eastAsia="pl-PL"/>
        </w:rPr>
        <w:t>W</w:t>
      </w:r>
      <w:r w:rsidR="003300EE" w:rsidRPr="00DB0C96">
        <w:rPr>
          <w:rFonts w:eastAsia="Times New Roman" w:cs="Arial"/>
          <w:szCs w:val="20"/>
          <w:lang w:eastAsia="pl-PL"/>
        </w:rPr>
        <w:t>edłu</w:t>
      </w:r>
      <w:r w:rsidRPr="00DB0C96">
        <w:rPr>
          <w:rFonts w:eastAsia="Times New Roman" w:cs="Arial"/>
          <w:szCs w:val="20"/>
          <w:lang w:eastAsia="pl-PL"/>
        </w:rPr>
        <w:t xml:space="preserve">g badań CAWI łączna liczba terenów inwestycyjnych </w:t>
      </w:r>
      <w:r w:rsidR="00C26F8F" w:rsidRPr="00DB0C96">
        <w:rPr>
          <w:rFonts w:eastAsia="Times New Roman" w:cs="Arial"/>
          <w:szCs w:val="20"/>
          <w:lang w:eastAsia="pl-PL"/>
        </w:rPr>
        <w:t xml:space="preserve">w dyspozycji gmin </w:t>
      </w:r>
      <w:r w:rsidRPr="00DB0C96">
        <w:rPr>
          <w:rFonts w:eastAsia="Times New Roman" w:cs="Arial"/>
          <w:szCs w:val="20"/>
          <w:lang w:eastAsia="pl-PL"/>
        </w:rPr>
        <w:t xml:space="preserve">wyniosła 749, </w:t>
      </w:r>
      <w:r w:rsidR="008409A4" w:rsidRPr="00DB0C96">
        <w:rPr>
          <w:rFonts w:eastAsia="Times New Roman" w:cs="Arial"/>
          <w:szCs w:val="20"/>
          <w:lang w:eastAsia="pl-PL"/>
        </w:rPr>
        <w:t>w tym</w:t>
      </w:r>
      <w:r w:rsidRPr="00DB0C96">
        <w:rPr>
          <w:rFonts w:eastAsia="Times New Roman" w:cs="Arial"/>
          <w:szCs w:val="20"/>
          <w:lang w:eastAsia="pl-PL"/>
        </w:rPr>
        <w:t xml:space="preserve"> 284</w:t>
      </w:r>
      <w:r w:rsidR="005238DA" w:rsidRPr="00DB0C96">
        <w:rPr>
          <w:rFonts w:eastAsia="Times New Roman" w:cs="Arial"/>
          <w:szCs w:val="20"/>
          <w:lang w:eastAsia="pl-PL"/>
        </w:rPr>
        <w:t xml:space="preserve"> </w:t>
      </w:r>
      <w:r w:rsidRPr="00DB0C96">
        <w:rPr>
          <w:rFonts w:eastAsia="Times New Roman" w:cs="Arial"/>
          <w:szCs w:val="20"/>
          <w:lang w:eastAsia="pl-PL"/>
        </w:rPr>
        <w:t>uzbrojon</w:t>
      </w:r>
      <w:r w:rsidR="008409A4" w:rsidRPr="00DB0C96">
        <w:rPr>
          <w:rFonts w:eastAsia="Times New Roman" w:cs="Arial"/>
          <w:szCs w:val="20"/>
          <w:lang w:eastAsia="pl-PL"/>
        </w:rPr>
        <w:t>e</w:t>
      </w:r>
      <w:r w:rsidRPr="00DB0C96">
        <w:rPr>
          <w:rFonts w:eastAsia="Times New Roman" w:cs="Arial"/>
          <w:szCs w:val="20"/>
          <w:lang w:eastAsia="pl-PL"/>
        </w:rPr>
        <w:t xml:space="preserve"> (37,9%) i 465 nieuzbrojonych (62,1%). Całkowita dostępna powierzchnia terenów uzbrojonych wyniosła 1</w:t>
      </w:r>
      <w:r w:rsidR="008409A4" w:rsidRPr="00DB0C96">
        <w:rPr>
          <w:rFonts w:eastAsia="Times New Roman" w:cs="Arial"/>
          <w:szCs w:val="20"/>
          <w:lang w:eastAsia="pl-PL"/>
        </w:rPr>
        <w:t> </w:t>
      </w:r>
      <w:r w:rsidRPr="00DB0C96">
        <w:rPr>
          <w:rFonts w:eastAsia="Times New Roman" w:cs="Arial"/>
          <w:szCs w:val="20"/>
          <w:lang w:eastAsia="pl-PL"/>
        </w:rPr>
        <w:t>123,7 ha</w:t>
      </w:r>
      <w:r w:rsidR="008409A4" w:rsidRPr="00DB0C96">
        <w:rPr>
          <w:rFonts w:eastAsia="Times New Roman" w:cs="Arial"/>
          <w:szCs w:val="20"/>
          <w:lang w:eastAsia="pl-PL"/>
        </w:rPr>
        <w:t xml:space="preserve">, zaś </w:t>
      </w:r>
      <w:r w:rsidRPr="00DB0C96">
        <w:rPr>
          <w:rFonts w:eastAsia="Times New Roman" w:cs="Arial"/>
          <w:szCs w:val="20"/>
          <w:lang w:eastAsia="pl-PL"/>
        </w:rPr>
        <w:t>nieuzbrojonych 1</w:t>
      </w:r>
      <w:r w:rsidR="008409A4" w:rsidRPr="00DB0C96">
        <w:rPr>
          <w:rFonts w:eastAsia="Times New Roman" w:cs="Arial"/>
          <w:szCs w:val="20"/>
          <w:lang w:eastAsia="pl-PL"/>
        </w:rPr>
        <w:t> </w:t>
      </w:r>
      <w:r w:rsidRPr="00DB0C96">
        <w:rPr>
          <w:rFonts w:eastAsia="Times New Roman" w:cs="Arial"/>
          <w:szCs w:val="20"/>
          <w:lang w:eastAsia="pl-PL"/>
        </w:rPr>
        <w:t>357,</w:t>
      </w:r>
      <w:r w:rsidR="00B136EF" w:rsidRPr="00DB0C96">
        <w:rPr>
          <w:rFonts w:eastAsia="Times New Roman" w:cs="Arial"/>
          <w:szCs w:val="20"/>
          <w:lang w:eastAsia="pl-PL"/>
        </w:rPr>
        <w:t xml:space="preserve">9 </w:t>
      </w:r>
      <w:r w:rsidR="008409A4" w:rsidRPr="00DB0C96">
        <w:rPr>
          <w:rFonts w:eastAsia="Times New Roman" w:cs="Arial"/>
          <w:szCs w:val="20"/>
          <w:lang w:eastAsia="pl-PL"/>
        </w:rPr>
        <w:t>ha</w:t>
      </w:r>
      <w:r w:rsidRPr="00DB0C96">
        <w:rPr>
          <w:rFonts w:eastAsia="Times New Roman" w:cs="Arial"/>
          <w:szCs w:val="20"/>
          <w:lang w:eastAsia="pl-PL"/>
        </w:rPr>
        <w:t xml:space="preserve">. </w:t>
      </w:r>
      <w:r w:rsidR="00B17C1D" w:rsidRPr="00DB0C96">
        <w:rPr>
          <w:rFonts w:eastAsia="Times New Roman" w:cs="Arial"/>
          <w:szCs w:val="20"/>
          <w:lang w:eastAsia="pl-PL"/>
        </w:rPr>
        <w:t xml:space="preserve">Na rycinach 7 i 8 </w:t>
      </w:r>
      <w:r w:rsidRPr="00DB0C96">
        <w:rPr>
          <w:rFonts w:eastAsia="Times New Roman" w:cs="Arial"/>
          <w:szCs w:val="20"/>
          <w:lang w:eastAsia="pl-PL"/>
        </w:rPr>
        <w:t>zaprezentowano</w:t>
      </w:r>
      <w:r w:rsidR="00783507" w:rsidRPr="00DB0C96">
        <w:rPr>
          <w:rFonts w:eastAsia="Times New Roman" w:cs="Arial"/>
          <w:szCs w:val="20"/>
          <w:lang w:eastAsia="pl-PL"/>
        </w:rPr>
        <w:t>,</w:t>
      </w:r>
      <w:r w:rsidRPr="00DB0C96">
        <w:rPr>
          <w:rFonts w:eastAsia="Times New Roman" w:cs="Arial"/>
          <w:szCs w:val="20"/>
          <w:lang w:eastAsia="pl-PL"/>
        </w:rPr>
        <w:t xml:space="preserve"> </w:t>
      </w:r>
      <w:r w:rsidR="00783507" w:rsidRPr="00DB0C96">
        <w:rPr>
          <w:rFonts w:eastAsia="Times New Roman" w:cs="Arial"/>
          <w:szCs w:val="20"/>
          <w:lang w:eastAsia="pl-PL"/>
        </w:rPr>
        <w:t xml:space="preserve">za pomocą kartogramów, </w:t>
      </w:r>
      <w:r w:rsidRPr="00DB0C96">
        <w:rPr>
          <w:rFonts w:eastAsia="Times New Roman" w:cs="Arial"/>
          <w:szCs w:val="20"/>
          <w:lang w:eastAsia="pl-PL"/>
        </w:rPr>
        <w:t xml:space="preserve">zróżnicowanie przestrzenne </w:t>
      </w:r>
      <w:r w:rsidR="00783507" w:rsidRPr="00DB0C96">
        <w:rPr>
          <w:rFonts w:eastAsia="Times New Roman" w:cs="Arial"/>
          <w:szCs w:val="20"/>
          <w:lang w:eastAsia="pl-PL"/>
        </w:rPr>
        <w:t xml:space="preserve">województwa wielkopolskiego pod względem </w:t>
      </w:r>
      <w:r w:rsidR="007A47E5" w:rsidRPr="00DB0C96">
        <w:rPr>
          <w:rFonts w:eastAsia="Times New Roman" w:cs="Arial"/>
          <w:szCs w:val="20"/>
          <w:lang w:eastAsia="pl-PL"/>
        </w:rPr>
        <w:t>powierzchni uzbrojonych i nieuzbrojonych terenów inwestycyjnych</w:t>
      </w:r>
      <w:r w:rsidRPr="00DB0C96">
        <w:rPr>
          <w:rFonts w:eastAsia="Times New Roman" w:cs="Arial"/>
          <w:szCs w:val="20"/>
          <w:lang w:eastAsia="pl-PL"/>
        </w:rPr>
        <w:t xml:space="preserve">. </w:t>
      </w:r>
    </w:p>
    <w:p w14:paraId="1C74C4C9" w14:textId="7FC41E7E" w:rsidR="003924F4" w:rsidRPr="00DB0C96" w:rsidRDefault="00A76E0E" w:rsidP="005D5DE9">
      <w:pPr>
        <w:spacing w:before="60" w:after="60"/>
        <w:jc w:val="both"/>
        <w:rPr>
          <w:rFonts w:eastAsia="Times New Roman" w:cs="Arial"/>
          <w:szCs w:val="20"/>
          <w:lang w:eastAsia="pl-PL"/>
        </w:rPr>
      </w:pPr>
      <w:r w:rsidRPr="00DB0C96">
        <w:rPr>
          <w:rFonts w:eastAsia="Times New Roman" w:cs="Arial"/>
          <w:szCs w:val="20"/>
          <w:lang w:eastAsia="pl-PL"/>
        </w:rPr>
        <w:t>W województwie wielkopolskim stosunkowo niewielka liczba gmin (w porównaniu do wszystkich gmin regionu) oferuje uzbrojone</w:t>
      </w:r>
      <w:r w:rsidR="003924F4" w:rsidRPr="00DB0C96">
        <w:rPr>
          <w:rFonts w:eastAsia="Times New Roman" w:cs="Arial"/>
          <w:szCs w:val="20"/>
          <w:lang w:eastAsia="pl-PL"/>
        </w:rPr>
        <w:t xml:space="preserve"> tereny inwestycyjne</w:t>
      </w:r>
      <w:r w:rsidRPr="00DB0C96">
        <w:rPr>
          <w:rFonts w:eastAsia="Times New Roman" w:cs="Arial"/>
          <w:szCs w:val="20"/>
          <w:lang w:eastAsia="pl-PL"/>
        </w:rPr>
        <w:t xml:space="preserve">. </w:t>
      </w:r>
      <w:r w:rsidR="003924F4" w:rsidRPr="00DB0C96">
        <w:rPr>
          <w:rFonts w:eastAsia="Times New Roman" w:cs="Arial"/>
          <w:szCs w:val="20"/>
          <w:lang w:eastAsia="pl-PL"/>
        </w:rPr>
        <w:t xml:space="preserve">Dostrzec można dwa skupiska gmin z tego typu ofertą. Pierwsze obejmuje </w:t>
      </w:r>
      <w:r w:rsidR="00B136EF" w:rsidRPr="00DB0C96">
        <w:rPr>
          <w:rFonts w:eastAsia="Times New Roman" w:cs="Arial"/>
          <w:szCs w:val="20"/>
          <w:lang w:eastAsia="pl-PL"/>
        </w:rPr>
        <w:t xml:space="preserve">jednostki </w:t>
      </w:r>
      <w:r w:rsidR="003924F4" w:rsidRPr="00DB0C96">
        <w:rPr>
          <w:rFonts w:eastAsia="Times New Roman" w:cs="Arial"/>
          <w:szCs w:val="20"/>
          <w:lang w:eastAsia="pl-PL"/>
        </w:rPr>
        <w:t>w</w:t>
      </w:r>
      <w:r w:rsidRPr="00DB0C96">
        <w:rPr>
          <w:rFonts w:eastAsia="Times New Roman" w:cs="Arial"/>
          <w:szCs w:val="20"/>
          <w:lang w:eastAsia="pl-PL"/>
        </w:rPr>
        <w:t>e</w:t>
      </w:r>
      <w:r w:rsidR="003924F4" w:rsidRPr="00DB0C96">
        <w:rPr>
          <w:rFonts w:eastAsia="Times New Roman" w:cs="Arial"/>
          <w:szCs w:val="20"/>
          <w:lang w:eastAsia="pl-PL"/>
        </w:rPr>
        <w:t xml:space="preserve"> wschodniej </w:t>
      </w:r>
      <w:r w:rsidRPr="00DB0C96">
        <w:rPr>
          <w:rFonts w:eastAsia="Times New Roman" w:cs="Arial"/>
          <w:szCs w:val="20"/>
          <w:lang w:eastAsia="pl-PL"/>
        </w:rPr>
        <w:t xml:space="preserve">części </w:t>
      </w:r>
      <w:r w:rsidR="003924F4" w:rsidRPr="00DB0C96">
        <w:rPr>
          <w:rFonts w:eastAsia="Times New Roman" w:cs="Arial"/>
          <w:szCs w:val="20"/>
          <w:lang w:eastAsia="pl-PL"/>
        </w:rPr>
        <w:t>województwa (okolice gmin</w:t>
      </w:r>
      <w:r w:rsidRPr="00DB0C96">
        <w:rPr>
          <w:rFonts w:eastAsia="Times New Roman" w:cs="Arial"/>
          <w:szCs w:val="20"/>
          <w:lang w:eastAsia="pl-PL"/>
        </w:rPr>
        <w:t>:</w:t>
      </w:r>
      <w:r w:rsidR="003924F4" w:rsidRPr="00DB0C96">
        <w:rPr>
          <w:rFonts w:eastAsia="Times New Roman" w:cs="Arial"/>
          <w:szCs w:val="20"/>
          <w:lang w:eastAsia="pl-PL"/>
        </w:rPr>
        <w:t xml:space="preserve"> Kłodawa, Konin, Stare Miasto oraz Turek). Drugie z kolei można zlokalizować na</w:t>
      </w:r>
      <w:r w:rsidR="005238DA" w:rsidRPr="00DB0C96">
        <w:rPr>
          <w:rFonts w:eastAsia="Times New Roman" w:cs="Arial"/>
          <w:szCs w:val="20"/>
          <w:lang w:eastAsia="pl-PL"/>
        </w:rPr>
        <w:t xml:space="preserve"> </w:t>
      </w:r>
      <w:r w:rsidR="00271D81" w:rsidRPr="00DB0C96">
        <w:rPr>
          <w:rFonts w:eastAsia="Times New Roman" w:cs="Arial"/>
          <w:szCs w:val="20"/>
          <w:lang w:eastAsia="pl-PL"/>
        </w:rPr>
        <w:t>południowy</w:t>
      </w:r>
      <w:r w:rsidR="00AB7253" w:rsidRPr="00DB0C96">
        <w:rPr>
          <w:rFonts w:eastAsia="Times New Roman" w:cs="Arial"/>
          <w:szCs w:val="20"/>
          <w:lang w:eastAsia="pl-PL"/>
        </w:rPr>
        <w:t xml:space="preserve"> </w:t>
      </w:r>
      <w:r w:rsidR="003924F4" w:rsidRPr="00DB0C96">
        <w:rPr>
          <w:rFonts w:eastAsia="Times New Roman" w:cs="Arial"/>
          <w:szCs w:val="20"/>
          <w:lang w:eastAsia="pl-PL"/>
        </w:rPr>
        <w:t>zachód od Poznania, tj. od Tarnow</w:t>
      </w:r>
      <w:r w:rsidR="006A332E" w:rsidRPr="00DB0C96">
        <w:rPr>
          <w:rFonts w:eastAsia="Times New Roman" w:cs="Arial"/>
          <w:szCs w:val="20"/>
          <w:lang w:eastAsia="pl-PL"/>
        </w:rPr>
        <w:t>a</w:t>
      </w:r>
      <w:r w:rsidR="00E62BE0" w:rsidRPr="00DB0C96">
        <w:rPr>
          <w:rFonts w:eastAsia="Times New Roman" w:cs="Arial"/>
          <w:szCs w:val="20"/>
          <w:lang w:eastAsia="pl-PL"/>
        </w:rPr>
        <w:t xml:space="preserve"> </w:t>
      </w:r>
      <w:r w:rsidR="003924F4" w:rsidRPr="00DB0C96">
        <w:rPr>
          <w:rFonts w:eastAsia="Times New Roman" w:cs="Arial"/>
          <w:szCs w:val="20"/>
          <w:lang w:eastAsia="pl-PL"/>
        </w:rPr>
        <w:t>Podgórne</w:t>
      </w:r>
      <w:r w:rsidR="006A332E" w:rsidRPr="00DB0C96">
        <w:rPr>
          <w:rFonts w:eastAsia="Times New Roman" w:cs="Arial"/>
          <w:szCs w:val="20"/>
          <w:lang w:eastAsia="pl-PL"/>
        </w:rPr>
        <w:t>go</w:t>
      </w:r>
      <w:r w:rsidR="003924F4" w:rsidRPr="00DB0C96">
        <w:rPr>
          <w:rFonts w:eastAsia="Times New Roman" w:cs="Arial"/>
          <w:szCs w:val="20"/>
          <w:lang w:eastAsia="pl-PL"/>
        </w:rPr>
        <w:t xml:space="preserve"> i Szamotuł aż do Wolsztyna. Do gmin z największą powierzchnią dostępnych uzbrojonych terenów inwestycyjnych można zaliczyć Stare Miasto</w:t>
      </w:r>
      <w:r w:rsidR="00152779" w:rsidRPr="00DB0C96">
        <w:rPr>
          <w:rFonts w:eastAsia="Times New Roman" w:cs="Arial"/>
          <w:szCs w:val="20"/>
          <w:lang w:eastAsia="pl-PL"/>
        </w:rPr>
        <w:t xml:space="preserve"> (270 ha)</w:t>
      </w:r>
      <w:r w:rsidR="003924F4" w:rsidRPr="00DB0C96">
        <w:rPr>
          <w:rFonts w:eastAsia="Times New Roman" w:cs="Arial"/>
          <w:szCs w:val="20"/>
          <w:lang w:eastAsia="pl-PL"/>
        </w:rPr>
        <w:t xml:space="preserve"> oraz Tarnowo Podgórne</w:t>
      </w:r>
      <w:r w:rsidR="00152779" w:rsidRPr="00DB0C96">
        <w:rPr>
          <w:rFonts w:eastAsia="Times New Roman" w:cs="Arial"/>
          <w:szCs w:val="20"/>
          <w:lang w:eastAsia="pl-PL"/>
        </w:rPr>
        <w:t xml:space="preserve"> (240 ha)</w:t>
      </w:r>
      <w:r w:rsidR="003924F4" w:rsidRPr="00DB0C96">
        <w:rPr>
          <w:rFonts w:eastAsia="Times New Roman" w:cs="Arial"/>
          <w:szCs w:val="20"/>
          <w:lang w:eastAsia="pl-PL"/>
        </w:rPr>
        <w:t xml:space="preserve">. </w:t>
      </w:r>
    </w:p>
    <w:p w14:paraId="4898B5E4" w14:textId="3AC3F36A" w:rsidR="00D2183C" w:rsidRPr="00DB0C96" w:rsidRDefault="00D2183C" w:rsidP="00D2183C">
      <w:pPr>
        <w:spacing w:before="60" w:after="60"/>
        <w:jc w:val="both"/>
        <w:rPr>
          <w:rFonts w:eastAsia="Times New Roman" w:cs="Arial"/>
          <w:szCs w:val="20"/>
          <w:lang w:eastAsia="pl-PL"/>
        </w:rPr>
      </w:pPr>
      <w:r w:rsidRPr="00DB0C96">
        <w:rPr>
          <w:rFonts w:eastAsia="Times New Roman" w:cs="Arial"/>
          <w:szCs w:val="20"/>
          <w:lang w:eastAsia="pl-PL"/>
        </w:rPr>
        <w:t>W przypadku terenów inwestycyjnych bez uzbrojenia pewną koncentrację można dostrzec na południowy zachód od Poznania (okolice Grodziska Wielkopolskiego), na zachód od Poznania (okolice Kostrzyna) oraz we wschodniej części województwa wielkopolskiego. Największą powierzchnią nieuzbrojonych terenów inwestycyjnych dysponują gminy: Stęszew, Ostrowite, Stare Miasto, Przygodzice i Kościan</w:t>
      </w:r>
      <w:r w:rsidR="00374832">
        <w:rPr>
          <w:rFonts w:eastAsia="Times New Roman" w:cs="Arial"/>
          <w:szCs w:val="20"/>
          <w:lang w:eastAsia="pl-PL"/>
        </w:rPr>
        <w:t xml:space="preserve"> (GW)</w:t>
      </w:r>
      <w:r w:rsidRPr="00DB0C96">
        <w:rPr>
          <w:rFonts w:eastAsia="Times New Roman" w:cs="Arial"/>
          <w:szCs w:val="20"/>
          <w:lang w:eastAsia="pl-PL"/>
        </w:rPr>
        <w:t xml:space="preserve">. </w:t>
      </w:r>
    </w:p>
    <w:p w14:paraId="46AE225E" w14:textId="680AFFE9" w:rsidR="003924F4" w:rsidRPr="00DB0C96" w:rsidRDefault="00FD6640" w:rsidP="00F254C3">
      <w:pPr>
        <w:pStyle w:val="Legenda"/>
        <w:keepNext/>
        <w:keepLines/>
        <w:spacing w:before="240" w:after="120" w:line="276" w:lineRule="auto"/>
        <w:contextualSpacing w:val="0"/>
        <w:rPr>
          <w:sz w:val="16"/>
          <w:szCs w:val="16"/>
        </w:rPr>
      </w:pPr>
      <w:bookmarkStart w:id="47" w:name="_Toc77078922"/>
      <w:r w:rsidRPr="00DB0C96">
        <w:rPr>
          <w:sz w:val="16"/>
          <w:szCs w:val="16"/>
        </w:rPr>
        <w:lastRenderedPageBreak/>
        <w:t>Rycina</w:t>
      </w:r>
      <w:r w:rsidR="003924F4" w:rsidRPr="00DB0C96">
        <w:rPr>
          <w:sz w:val="16"/>
          <w:szCs w:val="16"/>
        </w:rPr>
        <w:t xml:space="preserve"> </w:t>
      </w:r>
      <w:r w:rsidR="003924F4" w:rsidRPr="00DB0C96">
        <w:rPr>
          <w:sz w:val="16"/>
          <w:szCs w:val="16"/>
        </w:rPr>
        <w:fldChar w:fldCharType="begin"/>
      </w:r>
      <w:r w:rsidR="003924F4" w:rsidRPr="00DB0C96">
        <w:rPr>
          <w:sz w:val="16"/>
          <w:szCs w:val="16"/>
        </w:rPr>
        <w:instrText xml:space="preserve"> SEQ Rysunek \* ARABIC </w:instrText>
      </w:r>
      <w:r w:rsidR="003924F4" w:rsidRPr="00DB0C96">
        <w:rPr>
          <w:sz w:val="16"/>
          <w:szCs w:val="16"/>
        </w:rPr>
        <w:fldChar w:fldCharType="separate"/>
      </w:r>
      <w:r w:rsidR="00711F90">
        <w:rPr>
          <w:noProof/>
          <w:sz w:val="16"/>
          <w:szCs w:val="16"/>
        </w:rPr>
        <w:t>7</w:t>
      </w:r>
      <w:r w:rsidR="003924F4" w:rsidRPr="00DB0C96">
        <w:rPr>
          <w:sz w:val="16"/>
          <w:szCs w:val="16"/>
        </w:rPr>
        <w:fldChar w:fldCharType="end"/>
      </w:r>
      <w:r w:rsidR="003924F4" w:rsidRPr="00DB0C96">
        <w:rPr>
          <w:sz w:val="16"/>
          <w:szCs w:val="16"/>
        </w:rPr>
        <w:t xml:space="preserve">. Powierzchnia uzbrojonych terenów inwestycyjnych </w:t>
      </w:r>
      <w:r w:rsidR="00846DD9" w:rsidRPr="00DB0C96">
        <w:rPr>
          <w:sz w:val="16"/>
          <w:szCs w:val="16"/>
        </w:rPr>
        <w:t>w</w:t>
      </w:r>
      <w:r w:rsidR="003924F4" w:rsidRPr="00DB0C96">
        <w:rPr>
          <w:sz w:val="16"/>
          <w:szCs w:val="16"/>
        </w:rPr>
        <w:t xml:space="preserve"> gmin</w:t>
      </w:r>
      <w:r w:rsidR="00846DD9" w:rsidRPr="00DB0C96">
        <w:rPr>
          <w:sz w:val="16"/>
          <w:szCs w:val="16"/>
        </w:rPr>
        <w:t>ach województwa wielkopolskiego</w:t>
      </w:r>
      <w:r w:rsidR="00224D5D" w:rsidRPr="00DB0C96">
        <w:rPr>
          <w:sz w:val="16"/>
          <w:szCs w:val="16"/>
        </w:rPr>
        <w:t xml:space="preserve"> (ha)</w:t>
      </w:r>
      <w:bookmarkEnd w:id="47"/>
    </w:p>
    <w:p w14:paraId="216957B4" w14:textId="634E5A79" w:rsidR="003924F4" w:rsidRPr="00DB0C96" w:rsidRDefault="00990289" w:rsidP="00D2183C">
      <w:pPr>
        <w:keepNext/>
        <w:keepLines/>
        <w:spacing w:line="240" w:lineRule="auto"/>
        <w:ind w:firstLine="0"/>
        <w:jc w:val="center"/>
      </w:pPr>
      <w:r w:rsidRPr="00DB0C96">
        <w:rPr>
          <w:noProof/>
          <w:lang w:eastAsia="pl-PL"/>
        </w:rPr>
        <w:drawing>
          <wp:inline distT="0" distB="0" distL="0" distR="0" wp14:anchorId="68E2A613" wp14:editId="4E175302">
            <wp:extent cx="4273318" cy="4500000"/>
            <wp:effectExtent l="0" t="0" r="0" b="0"/>
            <wp:docPr id="28" name="Obraz 28" descr="C:\Users\sylwia.gorniak\Desktop\Tereny_inwestycyjne_2020\bluehill\OSTATECZNA WERSJA RAPORTU\wersja III_zaakceptowana\PNG_v2_po_poprawkach\7. Powierzchnia uzbrojonych terenó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ylwia.gorniak\Desktop\Tereny_inwestycyjne_2020\bluehill\OSTATECZNA WERSJA RAPORTU\wersja III_zaakceptowana\PNG_v2_po_poprawkach\7. Powierzchnia uzbrojonych terenów.png"/>
                    <pic:cNvPicPr>
                      <a:picLocks noChangeAspect="1" noChangeArrowheads="1"/>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4273318" cy="4500000"/>
                    </a:xfrm>
                    <a:prstGeom prst="rect">
                      <a:avLst/>
                    </a:prstGeom>
                    <a:noFill/>
                    <a:ln>
                      <a:noFill/>
                    </a:ln>
                    <a:extLst>
                      <a:ext uri="{53640926-AAD7-44D8-BBD7-CCE9431645EC}">
                        <a14:shadowObscured xmlns:a14="http://schemas.microsoft.com/office/drawing/2010/main"/>
                      </a:ext>
                    </a:extLst>
                  </pic:spPr>
                </pic:pic>
              </a:graphicData>
            </a:graphic>
          </wp:inline>
        </w:drawing>
      </w:r>
    </w:p>
    <w:p w14:paraId="615648EA" w14:textId="6287811F" w:rsidR="003924F4" w:rsidRPr="00DB0C96" w:rsidRDefault="003924F4" w:rsidP="00F254C3">
      <w:pPr>
        <w:spacing w:before="120" w:after="240"/>
        <w:ind w:firstLine="0"/>
        <w:jc w:val="center"/>
        <w:rPr>
          <w:sz w:val="16"/>
          <w:szCs w:val="18"/>
        </w:rP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BC72E7" w:rsidRPr="00DB0C96">
        <w:rPr>
          <w:sz w:val="16"/>
          <w:szCs w:val="18"/>
        </w:rPr>
        <w:t>badania ankietowego</w:t>
      </w:r>
      <w:r w:rsidR="00846DD9" w:rsidRPr="00DB0C96">
        <w:rPr>
          <w:sz w:val="16"/>
          <w:szCs w:val="18"/>
        </w:rPr>
        <w:t xml:space="preserve"> </w:t>
      </w:r>
      <w:r w:rsidRPr="00DB0C96">
        <w:rPr>
          <w:sz w:val="16"/>
          <w:szCs w:val="18"/>
        </w:rPr>
        <w:t>CAWI (</w:t>
      </w:r>
      <w:r w:rsidR="00B20F3E" w:rsidRPr="00DB0C96">
        <w:rPr>
          <w:sz w:val="16"/>
          <w:szCs w:val="18"/>
        </w:rPr>
        <w:t>n</w:t>
      </w:r>
      <w:r w:rsidRPr="00DB0C96">
        <w:rPr>
          <w:sz w:val="16"/>
          <w:szCs w:val="18"/>
        </w:rPr>
        <w:t>=216).</w:t>
      </w:r>
    </w:p>
    <w:p w14:paraId="721DAAA5" w14:textId="7536787E" w:rsidR="003924F4" w:rsidRPr="00DB0C96" w:rsidRDefault="00FD6640" w:rsidP="00F254C3">
      <w:pPr>
        <w:pStyle w:val="Legenda"/>
        <w:keepNext/>
        <w:keepLines/>
        <w:spacing w:before="240" w:after="120" w:line="276" w:lineRule="auto"/>
        <w:contextualSpacing w:val="0"/>
        <w:rPr>
          <w:sz w:val="16"/>
          <w:szCs w:val="16"/>
        </w:rPr>
      </w:pPr>
      <w:bookmarkStart w:id="48" w:name="_Toc71228314"/>
      <w:bookmarkStart w:id="49" w:name="_Toc77078923"/>
      <w:r w:rsidRPr="00DB0C96">
        <w:rPr>
          <w:sz w:val="16"/>
          <w:szCs w:val="16"/>
        </w:rPr>
        <w:lastRenderedPageBreak/>
        <w:t>Rycina</w:t>
      </w:r>
      <w:r w:rsidR="003924F4" w:rsidRPr="00DB0C96">
        <w:rPr>
          <w:sz w:val="16"/>
          <w:szCs w:val="16"/>
        </w:rPr>
        <w:t xml:space="preserve"> </w:t>
      </w:r>
      <w:r w:rsidR="003924F4" w:rsidRPr="00DB0C96">
        <w:rPr>
          <w:sz w:val="16"/>
          <w:szCs w:val="16"/>
        </w:rPr>
        <w:fldChar w:fldCharType="begin"/>
      </w:r>
      <w:r w:rsidR="003924F4" w:rsidRPr="00DB0C96">
        <w:rPr>
          <w:sz w:val="16"/>
          <w:szCs w:val="16"/>
        </w:rPr>
        <w:instrText xml:space="preserve"> SEQ Rysunek \* ARABIC </w:instrText>
      </w:r>
      <w:r w:rsidR="003924F4" w:rsidRPr="00DB0C96">
        <w:rPr>
          <w:sz w:val="16"/>
          <w:szCs w:val="16"/>
        </w:rPr>
        <w:fldChar w:fldCharType="separate"/>
      </w:r>
      <w:r w:rsidR="00711F90">
        <w:rPr>
          <w:noProof/>
          <w:sz w:val="16"/>
          <w:szCs w:val="16"/>
        </w:rPr>
        <w:t>8</w:t>
      </w:r>
      <w:r w:rsidR="003924F4" w:rsidRPr="00DB0C96">
        <w:rPr>
          <w:sz w:val="16"/>
          <w:szCs w:val="16"/>
        </w:rPr>
        <w:fldChar w:fldCharType="end"/>
      </w:r>
      <w:r w:rsidR="003924F4" w:rsidRPr="00DB0C96">
        <w:rPr>
          <w:sz w:val="16"/>
          <w:szCs w:val="16"/>
        </w:rPr>
        <w:t>. Powierzchnia nieuzbrojonych terenów inwestycyjnych w gmin</w:t>
      </w:r>
      <w:bookmarkEnd w:id="48"/>
      <w:r w:rsidR="00F825AD" w:rsidRPr="00DB0C96">
        <w:rPr>
          <w:sz w:val="16"/>
          <w:szCs w:val="16"/>
        </w:rPr>
        <w:t>ach województwa wielkopolskiego</w:t>
      </w:r>
      <w:r w:rsidR="00224D5D" w:rsidRPr="00DB0C96">
        <w:rPr>
          <w:sz w:val="16"/>
          <w:szCs w:val="16"/>
        </w:rPr>
        <w:t xml:space="preserve"> (ha)</w:t>
      </w:r>
      <w:bookmarkEnd w:id="49"/>
    </w:p>
    <w:p w14:paraId="772875C6" w14:textId="525AA7B0" w:rsidR="003924F4" w:rsidRPr="00DB0C96" w:rsidRDefault="00990289" w:rsidP="00D2183C">
      <w:pPr>
        <w:spacing w:line="240" w:lineRule="auto"/>
        <w:ind w:firstLine="0"/>
        <w:jc w:val="center"/>
      </w:pPr>
      <w:r w:rsidRPr="00DB0C96">
        <w:rPr>
          <w:noProof/>
          <w:lang w:eastAsia="pl-PL"/>
        </w:rPr>
        <w:drawing>
          <wp:inline distT="0" distB="0" distL="0" distR="0" wp14:anchorId="47F1D956" wp14:editId="5D9EC2E1">
            <wp:extent cx="4426703" cy="4500000"/>
            <wp:effectExtent l="0" t="0" r="0" b="0"/>
            <wp:docPr id="31" name="Obraz 31" descr="C:\Users\sylwia.gorniak\Desktop\Tereny_inwestycyjne_2020\bluehill\OSTATECZNA WERSJA RAPORTU\wersja III_zaakceptowana\PNG_v2_po_poprawkach\8. Powierzchnia nieuzbrojonych terenó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ylwia.gorniak\Desktop\Tereny_inwestycyjne_2020\bluehill\OSTATECZNA WERSJA RAPORTU\wersja III_zaakceptowana\PNG_v2_po_poprawkach\8. Powierzchnia nieuzbrojonych terenów.png"/>
                    <pic:cNvPicPr>
                      <a:picLocks noChangeAspect="1" noChangeArrowheads="1"/>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4426703" cy="4500000"/>
                    </a:xfrm>
                    <a:prstGeom prst="rect">
                      <a:avLst/>
                    </a:prstGeom>
                    <a:noFill/>
                    <a:ln>
                      <a:noFill/>
                    </a:ln>
                    <a:extLst>
                      <a:ext uri="{53640926-AAD7-44D8-BBD7-CCE9431645EC}">
                        <a14:shadowObscured xmlns:a14="http://schemas.microsoft.com/office/drawing/2010/main"/>
                      </a:ext>
                    </a:extLst>
                  </pic:spPr>
                </pic:pic>
              </a:graphicData>
            </a:graphic>
          </wp:inline>
        </w:drawing>
      </w:r>
    </w:p>
    <w:p w14:paraId="663B1441" w14:textId="0044318B" w:rsidR="003924F4" w:rsidRPr="00DB0C96" w:rsidRDefault="003924F4" w:rsidP="00F254C3">
      <w:pPr>
        <w:spacing w:before="120" w:after="240"/>
        <w:ind w:firstLine="0"/>
        <w:jc w:val="center"/>
        <w:rPr>
          <w:sz w:val="16"/>
          <w:szCs w:val="18"/>
        </w:rP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BC72E7" w:rsidRPr="00DB0C96">
        <w:rPr>
          <w:sz w:val="16"/>
          <w:szCs w:val="18"/>
        </w:rPr>
        <w:t>badania ankietowego</w:t>
      </w:r>
      <w:r w:rsidR="00F825AD" w:rsidRPr="00DB0C96">
        <w:rPr>
          <w:sz w:val="16"/>
          <w:szCs w:val="18"/>
        </w:rPr>
        <w:t xml:space="preserve"> </w:t>
      </w:r>
      <w:r w:rsidRPr="00DB0C96">
        <w:rPr>
          <w:sz w:val="16"/>
          <w:szCs w:val="18"/>
        </w:rPr>
        <w:t>CAWI (</w:t>
      </w:r>
      <w:r w:rsidR="00B20F3E" w:rsidRPr="00DB0C96">
        <w:rPr>
          <w:sz w:val="16"/>
          <w:szCs w:val="18"/>
        </w:rPr>
        <w:t>n</w:t>
      </w:r>
      <w:r w:rsidRPr="00DB0C96">
        <w:rPr>
          <w:sz w:val="16"/>
          <w:szCs w:val="18"/>
        </w:rPr>
        <w:t>=216).</w:t>
      </w:r>
    </w:p>
    <w:p w14:paraId="0384EE0A" w14:textId="6FD85402" w:rsidR="003924F4" w:rsidRPr="00DB0C96" w:rsidRDefault="003924F4" w:rsidP="00F05F00">
      <w:pPr>
        <w:spacing w:before="240" w:after="120"/>
        <w:ind w:firstLine="0"/>
        <w:jc w:val="center"/>
        <w:rPr>
          <w:b/>
          <w:bCs/>
          <w:color w:val="00007E"/>
          <w:u w:val="single"/>
        </w:rPr>
      </w:pPr>
      <w:r w:rsidRPr="00DB0C96">
        <w:rPr>
          <w:b/>
          <w:bCs/>
          <w:color w:val="00007E"/>
          <w:u w:val="single"/>
        </w:rPr>
        <w:t xml:space="preserve">Udział liczby i powierzchni terenów inwestycyjnych uzbrojonych w ogólnej liczbie </w:t>
      </w:r>
      <w:r w:rsidR="007A6FC5" w:rsidRPr="00DB0C96">
        <w:rPr>
          <w:b/>
          <w:bCs/>
          <w:color w:val="00007E"/>
          <w:u w:val="single"/>
        </w:rPr>
        <w:br/>
      </w:r>
      <w:r w:rsidRPr="00DB0C96">
        <w:rPr>
          <w:b/>
          <w:bCs/>
          <w:color w:val="00007E"/>
          <w:u w:val="single"/>
        </w:rPr>
        <w:t>i powierzchni terenów inwestycyjnych w</w:t>
      </w:r>
      <w:r w:rsidR="005238DA" w:rsidRPr="00DB0C96">
        <w:rPr>
          <w:b/>
          <w:bCs/>
          <w:color w:val="00007E"/>
          <w:u w:val="single"/>
        </w:rPr>
        <w:t xml:space="preserve"> </w:t>
      </w:r>
      <w:r w:rsidRPr="00DB0C96">
        <w:rPr>
          <w:b/>
          <w:bCs/>
          <w:color w:val="00007E"/>
          <w:u w:val="single"/>
        </w:rPr>
        <w:t>gminach</w:t>
      </w:r>
    </w:p>
    <w:p w14:paraId="35C1D727" w14:textId="17C41352" w:rsidR="003924F4" w:rsidRPr="00DB0C96" w:rsidRDefault="003924F4" w:rsidP="00F05F00">
      <w:pPr>
        <w:spacing w:before="60" w:after="60"/>
        <w:jc w:val="both"/>
        <w:rPr>
          <w:rFonts w:eastAsia="Times New Roman" w:cs="Arial"/>
          <w:szCs w:val="20"/>
          <w:lang w:eastAsia="pl-PL"/>
        </w:rPr>
      </w:pPr>
      <w:r w:rsidRPr="00DB0C96">
        <w:rPr>
          <w:rFonts w:eastAsia="Times New Roman" w:cs="Arial"/>
          <w:szCs w:val="20"/>
          <w:lang w:eastAsia="pl-PL"/>
        </w:rPr>
        <w:t xml:space="preserve">Podobnie jak wcześniej, analizę </w:t>
      </w:r>
      <w:r w:rsidR="00636594" w:rsidRPr="00DB0C96">
        <w:rPr>
          <w:rFonts w:eastAsia="Times New Roman" w:cs="Arial"/>
          <w:szCs w:val="20"/>
          <w:lang w:eastAsia="pl-PL"/>
        </w:rPr>
        <w:t xml:space="preserve">udziału liczby i powierzchni terenów inwestycyjnych uzbrojonych w ogólnej liczbie i powierzchni terenów inwestycyjnych w gminach </w:t>
      </w:r>
      <w:r w:rsidR="00063165" w:rsidRPr="00DB0C96">
        <w:rPr>
          <w:rFonts w:eastAsia="Times New Roman" w:cs="Arial"/>
          <w:szCs w:val="20"/>
          <w:lang w:eastAsia="pl-PL"/>
        </w:rPr>
        <w:t xml:space="preserve">przeprowadzono </w:t>
      </w:r>
      <w:r w:rsidRPr="00DB0C96">
        <w:rPr>
          <w:rFonts w:eastAsia="Times New Roman" w:cs="Arial"/>
          <w:szCs w:val="20"/>
          <w:lang w:eastAsia="pl-PL"/>
        </w:rPr>
        <w:t xml:space="preserve">w oparciu o wyniki badań CAWI </w:t>
      </w:r>
      <w:r w:rsidR="00063165" w:rsidRPr="00DB0C96">
        <w:rPr>
          <w:rFonts w:eastAsia="Times New Roman" w:cs="Arial"/>
          <w:szCs w:val="20"/>
          <w:lang w:eastAsia="pl-PL"/>
        </w:rPr>
        <w:t>z przedstawicielami samorządów gmin</w:t>
      </w:r>
      <w:r w:rsidRPr="00DB0C96">
        <w:rPr>
          <w:rFonts w:eastAsia="Times New Roman" w:cs="Arial"/>
          <w:szCs w:val="20"/>
          <w:lang w:eastAsia="pl-PL"/>
        </w:rPr>
        <w:t>.</w:t>
      </w:r>
      <w:r w:rsidR="00C26F8F" w:rsidRPr="00DB0C96">
        <w:rPr>
          <w:rFonts w:eastAsia="Times New Roman" w:cs="Arial"/>
          <w:szCs w:val="20"/>
          <w:lang w:eastAsia="pl-PL"/>
        </w:rPr>
        <w:t xml:space="preserve"> </w:t>
      </w:r>
      <w:r w:rsidR="007A6FC5" w:rsidRPr="00DB0C96">
        <w:rPr>
          <w:rFonts w:eastAsia="Times New Roman" w:cs="Arial"/>
          <w:szCs w:val="20"/>
          <w:lang w:eastAsia="pl-PL"/>
        </w:rPr>
        <w:br/>
      </w:r>
      <w:r w:rsidR="00762704" w:rsidRPr="00DB0C96">
        <w:rPr>
          <w:rFonts w:eastAsia="Times New Roman" w:cs="Arial"/>
          <w:szCs w:val="20"/>
          <w:lang w:eastAsia="pl-PL"/>
        </w:rPr>
        <w:t>W</w:t>
      </w:r>
      <w:r w:rsidR="00C26F8F" w:rsidRPr="00DB0C96">
        <w:rPr>
          <w:rFonts w:eastAsia="Times New Roman" w:cs="Arial"/>
          <w:szCs w:val="20"/>
          <w:lang w:eastAsia="pl-PL"/>
        </w:rPr>
        <w:t xml:space="preserve"> tym przypadku dotyczy </w:t>
      </w:r>
      <w:r w:rsidR="00762704" w:rsidRPr="00DB0C96">
        <w:rPr>
          <w:rFonts w:eastAsia="Times New Roman" w:cs="Arial"/>
          <w:szCs w:val="20"/>
          <w:lang w:eastAsia="pl-PL"/>
        </w:rPr>
        <w:t xml:space="preserve">ona </w:t>
      </w:r>
      <w:r w:rsidR="00C26F8F" w:rsidRPr="00DB0C96">
        <w:rPr>
          <w:rFonts w:eastAsia="Times New Roman" w:cs="Arial"/>
          <w:szCs w:val="20"/>
          <w:lang w:eastAsia="pl-PL"/>
        </w:rPr>
        <w:t xml:space="preserve">terenów komunalnych. </w:t>
      </w:r>
      <w:r w:rsidRPr="00DB0C96">
        <w:rPr>
          <w:rFonts w:eastAsia="Times New Roman" w:cs="Arial"/>
          <w:szCs w:val="20"/>
          <w:lang w:eastAsia="pl-PL"/>
        </w:rPr>
        <w:t>W pierwszej kolejności analizie poddano udział liczby terenów uzbrojonych w ogólnej</w:t>
      </w:r>
      <w:r w:rsidRPr="00DB0C96">
        <w:t xml:space="preserve"> liczbie terenów inwestycyjnych w gminach. </w:t>
      </w:r>
      <w:r w:rsidR="00E04091" w:rsidRPr="00DB0C96">
        <w:rPr>
          <w:rFonts w:eastAsia="Times New Roman" w:cs="Arial"/>
          <w:szCs w:val="20"/>
          <w:lang w:eastAsia="pl-PL"/>
        </w:rPr>
        <w:t>Wskazuje ona</w:t>
      </w:r>
      <w:r w:rsidRPr="00DB0C96">
        <w:rPr>
          <w:rFonts w:eastAsia="Times New Roman" w:cs="Arial"/>
          <w:szCs w:val="20"/>
          <w:lang w:eastAsia="pl-PL"/>
        </w:rPr>
        <w:t>, że w województwie wielkopolskim dominują gminy o bardzo niskim poziomie uzbrojenia terenów inwestycyjnych (do 20%) lub też bardzo wysokim (powyżej 80%)</w:t>
      </w:r>
      <w:r w:rsidR="00507704" w:rsidRPr="00DB0C96">
        <w:rPr>
          <w:rFonts w:eastAsia="Times New Roman" w:cs="Arial"/>
          <w:szCs w:val="20"/>
          <w:lang w:eastAsia="pl-PL"/>
        </w:rPr>
        <w:t xml:space="preserve"> – co często jednak</w:t>
      </w:r>
      <w:r w:rsidRPr="00DB0C96">
        <w:rPr>
          <w:rFonts w:eastAsia="Times New Roman" w:cs="Arial"/>
          <w:szCs w:val="20"/>
          <w:lang w:eastAsia="pl-PL"/>
        </w:rPr>
        <w:t xml:space="preserve"> </w:t>
      </w:r>
      <w:r w:rsidR="00507704" w:rsidRPr="00DB0C96">
        <w:rPr>
          <w:rFonts w:eastAsia="Times New Roman" w:cs="Arial"/>
          <w:szCs w:val="20"/>
          <w:lang w:eastAsia="pl-PL"/>
        </w:rPr>
        <w:t>w</w:t>
      </w:r>
      <w:r w:rsidRPr="00DB0C96">
        <w:rPr>
          <w:rFonts w:eastAsia="Times New Roman" w:cs="Arial"/>
          <w:szCs w:val="20"/>
          <w:lang w:eastAsia="pl-PL"/>
        </w:rPr>
        <w:t xml:space="preserve">ynika </w:t>
      </w:r>
      <w:r w:rsidR="00507704" w:rsidRPr="00DB0C96">
        <w:rPr>
          <w:rFonts w:eastAsia="Times New Roman" w:cs="Arial"/>
          <w:szCs w:val="20"/>
          <w:lang w:eastAsia="pl-PL"/>
        </w:rPr>
        <w:t>z tego</w:t>
      </w:r>
      <w:r w:rsidRPr="00DB0C96">
        <w:rPr>
          <w:rFonts w:eastAsia="Times New Roman" w:cs="Arial"/>
          <w:szCs w:val="20"/>
          <w:lang w:eastAsia="pl-PL"/>
        </w:rPr>
        <w:t xml:space="preserve">, </w:t>
      </w:r>
      <w:r w:rsidR="00507704" w:rsidRPr="00DB0C96">
        <w:rPr>
          <w:rFonts w:eastAsia="Times New Roman" w:cs="Arial"/>
          <w:szCs w:val="20"/>
          <w:lang w:eastAsia="pl-PL"/>
        </w:rPr>
        <w:t>że</w:t>
      </w:r>
      <w:r w:rsidRPr="00DB0C96">
        <w:rPr>
          <w:rFonts w:eastAsia="Times New Roman" w:cs="Arial"/>
          <w:szCs w:val="20"/>
          <w:lang w:eastAsia="pl-PL"/>
        </w:rPr>
        <w:t xml:space="preserve"> </w:t>
      </w:r>
      <w:r w:rsidR="00507704" w:rsidRPr="00DB0C96">
        <w:rPr>
          <w:rFonts w:eastAsia="Times New Roman" w:cs="Arial"/>
          <w:szCs w:val="20"/>
          <w:lang w:eastAsia="pl-PL"/>
        </w:rPr>
        <w:t>w</w:t>
      </w:r>
      <w:r w:rsidRPr="00DB0C96">
        <w:rPr>
          <w:rFonts w:eastAsia="Times New Roman" w:cs="Arial"/>
          <w:szCs w:val="20"/>
          <w:lang w:eastAsia="pl-PL"/>
        </w:rPr>
        <w:t xml:space="preserve"> niektórych gmin</w:t>
      </w:r>
      <w:r w:rsidR="00507704" w:rsidRPr="00DB0C96">
        <w:rPr>
          <w:rFonts w:eastAsia="Times New Roman" w:cs="Arial"/>
          <w:szCs w:val="20"/>
          <w:lang w:eastAsia="pl-PL"/>
        </w:rPr>
        <w:t>ach</w:t>
      </w:r>
      <w:r w:rsidRPr="00DB0C96">
        <w:rPr>
          <w:rFonts w:eastAsia="Times New Roman" w:cs="Arial"/>
          <w:szCs w:val="20"/>
          <w:lang w:eastAsia="pl-PL"/>
        </w:rPr>
        <w:t xml:space="preserve"> jest jeden lub bardzo mała liczba </w:t>
      </w:r>
      <w:r w:rsidR="00507704" w:rsidRPr="00DB0C96">
        <w:rPr>
          <w:rFonts w:eastAsia="Times New Roman" w:cs="Arial"/>
          <w:szCs w:val="20"/>
          <w:lang w:eastAsia="pl-PL"/>
        </w:rPr>
        <w:t xml:space="preserve">dostępnych </w:t>
      </w:r>
      <w:r w:rsidRPr="00DB0C96">
        <w:rPr>
          <w:rFonts w:eastAsia="Times New Roman" w:cs="Arial"/>
          <w:szCs w:val="20"/>
          <w:lang w:eastAsia="pl-PL"/>
        </w:rPr>
        <w:t>terenów inwestycyjnych</w:t>
      </w:r>
      <w:r w:rsidR="00507704" w:rsidRPr="00DB0C96">
        <w:rPr>
          <w:rFonts w:eastAsia="Times New Roman" w:cs="Arial"/>
          <w:szCs w:val="20"/>
          <w:lang w:eastAsia="pl-PL"/>
        </w:rPr>
        <w:t>, przez co wskaźnik osiąga wartości z</w:t>
      </w:r>
      <w:r w:rsidRPr="00DB0C96">
        <w:rPr>
          <w:rFonts w:eastAsia="Times New Roman" w:cs="Arial"/>
          <w:szCs w:val="20"/>
          <w:lang w:eastAsia="pl-PL"/>
        </w:rPr>
        <w:t xml:space="preserve"> kategori</w:t>
      </w:r>
      <w:r w:rsidR="00507704" w:rsidRPr="00DB0C96">
        <w:rPr>
          <w:rFonts w:eastAsia="Times New Roman" w:cs="Arial"/>
          <w:szCs w:val="20"/>
          <w:lang w:eastAsia="pl-PL"/>
        </w:rPr>
        <w:t>i</w:t>
      </w:r>
      <w:r w:rsidRPr="00DB0C96">
        <w:rPr>
          <w:rFonts w:eastAsia="Times New Roman" w:cs="Arial"/>
          <w:szCs w:val="20"/>
          <w:lang w:eastAsia="pl-PL"/>
        </w:rPr>
        <w:t xml:space="preserve"> skrajn</w:t>
      </w:r>
      <w:r w:rsidR="00507704" w:rsidRPr="00DB0C96">
        <w:rPr>
          <w:rFonts w:eastAsia="Times New Roman" w:cs="Arial"/>
          <w:szCs w:val="20"/>
          <w:lang w:eastAsia="pl-PL"/>
        </w:rPr>
        <w:t>ych</w:t>
      </w:r>
      <w:r w:rsidRPr="00DB0C96">
        <w:rPr>
          <w:rFonts w:eastAsia="Times New Roman" w:cs="Arial"/>
          <w:szCs w:val="20"/>
          <w:lang w:eastAsia="pl-PL"/>
        </w:rPr>
        <w:t>. Relatywnie duż</w:t>
      </w:r>
      <w:r w:rsidR="000860E7" w:rsidRPr="00DB0C96">
        <w:rPr>
          <w:rFonts w:eastAsia="Times New Roman" w:cs="Arial"/>
          <w:szCs w:val="20"/>
          <w:lang w:eastAsia="pl-PL"/>
        </w:rPr>
        <w:t>y</w:t>
      </w:r>
      <w:r w:rsidRPr="00DB0C96">
        <w:rPr>
          <w:rFonts w:eastAsia="Times New Roman" w:cs="Arial"/>
          <w:szCs w:val="20"/>
          <w:lang w:eastAsia="pl-PL"/>
        </w:rPr>
        <w:t xml:space="preserve"> </w:t>
      </w:r>
      <w:r w:rsidR="000860E7" w:rsidRPr="00DB0C96">
        <w:rPr>
          <w:rFonts w:eastAsia="Times New Roman" w:cs="Arial"/>
          <w:szCs w:val="20"/>
          <w:lang w:eastAsia="pl-PL"/>
        </w:rPr>
        <w:t xml:space="preserve">odsetek </w:t>
      </w:r>
      <w:r w:rsidRPr="00DB0C96">
        <w:rPr>
          <w:rFonts w:eastAsia="Times New Roman" w:cs="Arial"/>
          <w:szCs w:val="20"/>
          <w:lang w:eastAsia="pl-PL"/>
        </w:rPr>
        <w:t>terenów inwestycyjnych uzbrojon</w:t>
      </w:r>
      <w:r w:rsidR="00507704" w:rsidRPr="00DB0C96">
        <w:rPr>
          <w:rFonts w:eastAsia="Times New Roman" w:cs="Arial"/>
          <w:szCs w:val="20"/>
          <w:lang w:eastAsia="pl-PL"/>
        </w:rPr>
        <w:t>ych</w:t>
      </w:r>
      <w:r w:rsidR="00466FCB" w:rsidRPr="00DB0C96">
        <w:rPr>
          <w:rFonts w:eastAsia="Times New Roman" w:cs="Arial"/>
          <w:szCs w:val="20"/>
          <w:lang w:eastAsia="pl-PL"/>
        </w:rPr>
        <w:t xml:space="preserve"> odnotowano</w:t>
      </w:r>
      <w:r w:rsidRPr="00DB0C96">
        <w:rPr>
          <w:rFonts w:eastAsia="Times New Roman" w:cs="Arial"/>
          <w:szCs w:val="20"/>
          <w:lang w:eastAsia="pl-PL"/>
        </w:rPr>
        <w:t xml:space="preserve"> we wschodniej części regionu. Brak uzbrojenia terenów </w:t>
      </w:r>
      <w:r w:rsidR="00FD24AD" w:rsidRPr="00DB0C96">
        <w:rPr>
          <w:rFonts w:eastAsia="Times New Roman" w:cs="Arial"/>
          <w:szCs w:val="20"/>
          <w:lang w:eastAsia="pl-PL"/>
        </w:rPr>
        <w:t xml:space="preserve">zadeklarowała </w:t>
      </w:r>
      <w:r w:rsidR="00B2346A" w:rsidRPr="00DB0C96">
        <w:rPr>
          <w:rFonts w:eastAsia="Times New Roman" w:cs="Arial"/>
          <w:szCs w:val="20"/>
          <w:lang w:eastAsia="pl-PL"/>
        </w:rPr>
        <w:t xml:space="preserve">natomiast </w:t>
      </w:r>
      <w:r w:rsidRPr="00DB0C96">
        <w:rPr>
          <w:rFonts w:eastAsia="Times New Roman" w:cs="Arial"/>
          <w:szCs w:val="20"/>
          <w:lang w:eastAsia="pl-PL"/>
        </w:rPr>
        <w:t xml:space="preserve">grupa gmin położonych </w:t>
      </w:r>
      <w:r w:rsidR="007A6FC5" w:rsidRPr="00DB0C96">
        <w:rPr>
          <w:rFonts w:eastAsia="Times New Roman" w:cs="Arial"/>
          <w:szCs w:val="20"/>
          <w:lang w:eastAsia="pl-PL"/>
        </w:rPr>
        <w:br/>
      </w:r>
      <w:r w:rsidRPr="00DB0C96">
        <w:rPr>
          <w:rFonts w:eastAsia="Times New Roman" w:cs="Arial"/>
          <w:szCs w:val="20"/>
          <w:lang w:eastAsia="pl-PL"/>
        </w:rPr>
        <w:t xml:space="preserve">w północnej części </w:t>
      </w:r>
      <w:r w:rsidR="00FB41E0" w:rsidRPr="00DB0C96">
        <w:rPr>
          <w:rFonts w:eastAsia="Times New Roman" w:cs="Arial"/>
          <w:szCs w:val="20"/>
          <w:lang w:eastAsia="pl-PL"/>
        </w:rPr>
        <w:t xml:space="preserve">województwa </w:t>
      </w:r>
      <w:r w:rsidRPr="00DB0C96">
        <w:rPr>
          <w:rFonts w:eastAsia="Times New Roman" w:cs="Arial"/>
          <w:szCs w:val="20"/>
          <w:lang w:eastAsia="pl-PL"/>
        </w:rPr>
        <w:t xml:space="preserve">(z wyjątkiem Krajenki). </w:t>
      </w:r>
    </w:p>
    <w:p w14:paraId="6867C7E9" w14:textId="5413D825" w:rsidR="003924F4" w:rsidRPr="00DB0C96" w:rsidRDefault="00FD6640" w:rsidP="00F254C3">
      <w:pPr>
        <w:pStyle w:val="Legenda"/>
        <w:keepNext/>
        <w:keepLines/>
        <w:spacing w:before="240" w:after="120" w:line="276" w:lineRule="auto"/>
        <w:contextualSpacing w:val="0"/>
        <w:rPr>
          <w:sz w:val="16"/>
          <w:szCs w:val="16"/>
        </w:rPr>
      </w:pPr>
      <w:bookmarkStart w:id="50" w:name="_Toc71228315"/>
      <w:bookmarkStart w:id="51" w:name="_Toc77078924"/>
      <w:r w:rsidRPr="00DB0C96">
        <w:rPr>
          <w:sz w:val="16"/>
          <w:szCs w:val="16"/>
        </w:rPr>
        <w:lastRenderedPageBreak/>
        <w:t>Rycina</w:t>
      </w:r>
      <w:r w:rsidR="003924F4" w:rsidRPr="00DB0C96">
        <w:rPr>
          <w:sz w:val="16"/>
          <w:szCs w:val="16"/>
        </w:rPr>
        <w:t xml:space="preserve"> </w:t>
      </w:r>
      <w:r w:rsidR="003924F4" w:rsidRPr="00DB0C96">
        <w:rPr>
          <w:sz w:val="16"/>
          <w:szCs w:val="16"/>
        </w:rPr>
        <w:fldChar w:fldCharType="begin"/>
      </w:r>
      <w:r w:rsidR="003924F4" w:rsidRPr="00DB0C96">
        <w:rPr>
          <w:sz w:val="16"/>
          <w:szCs w:val="16"/>
        </w:rPr>
        <w:instrText xml:space="preserve"> SEQ Rysunek \* ARABIC </w:instrText>
      </w:r>
      <w:r w:rsidR="003924F4" w:rsidRPr="00DB0C96">
        <w:rPr>
          <w:sz w:val="16"/>
          <w:szCs w:val="16"/>
        </w:rPr>
        <w:fldChar w:fldCharType="separate"/>
      </w:r>
      <w:r w:rsidR="00711F90">
        <w:rPr>
          <w:noProof/>
          <w:sz w:val="16"/>
          <w:szCs w:val="16"/>
        </w:rPr>
        <w:t>9</w:t>
      </w:r>
      <w:r w:rsidR="003924F4" w:rsidRPr="00DB0C96">
        <w:rPr>
          <w:sz w:val="16"/>
          <w:szCs w:val="16"/>
        </w:rPr>
        <w:fldChar w:fldCharType="end"/>
      </w:r>
      <w:r w:rsidR="003924F4" w:rsidRPr="00DB0C96">
        <w:rPr>
          <w:sz w:val="16"/>
          <w:szCs w:val="16"/>
        </w:rPr>
        <w:t>. Udział liczby terenów uzbrojonych w ogólnej liczbie terenów inwestycyjnych w gminach</w:t>
      </w:r>
      <w:bookmarkEnd w:id="50"/>
      <w:r w:rsidR="00F825AD" w:rsidRPr="00DB0C96">
        <w:rPr>
          <w:sz w:val="16"/>
          <w:szCs w:val="16"/>
        </w:rPr>
        <w:t xml:space="preserve"> województwa wielkopolskiego</w:t>
      </w:r>
      <w:bookmarkEnd w:id="51"/>
    </w:p>
    <w:p w14:paraId="706D3731" w14:textId="09E4A466" w:rsidR="003924F4" w:rsidRPr="00DB0C96" w:rsidRDefault="00990289" w:rsidP="007A6FC5">
      <w:pPr>
        <w:spacing w:line="240" w:lineRule="auto"/>
        <w:ind w:firstLine="0"/>
        <w:jc w:val="center"/>
      </w:pPr>
      <w:r w:rsidRPr="00DB0C96">
        <w:rPr>
          <w:noProof/>
          <w:lang w:eastAsia="pl-PL"/>
        </w:rPr>
        <w:drawing>
          <wp:inline distT="0" distB="0" distL="0" distR="0" wp14:anchorId="509AB292" wp14:editId="1D7ABA33">
            <wp:extent cx="4307179" cy="4500000"/>
            <wp:effectExtent l="0" t="0" r="0" b="0"/>
            <wp:docPr id="42" name="Obraz 42" descr="C:\Users\sylwia.gorniak\Desktop\Tereny_inwestycyjne_2020\bluehill\OSTATECZNA WERSJA RAPORTU\wersja III_zaakceptowana\PNG_v2_po_poprawkach\9. Liczba uzbrojonych terenów do ogółem wszystki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wia.gorniak\Desktop\Tereny_inwestycyjne_2020\bluehill\OSTATECZNA WERSJA RAPORTU\wersja III_zaakceptowana\PNG_v2_po_poprawkach\9. Liczba uzbrojonych terenów do ogółem wszystkich.png"/>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4307179" cy="4500000"/>
                    </a:xfrm>
                    <a:prstGeom prst="rect">
                      <a:avLst/>
                    </a:prstGeom>
                    <a:noFill/>
                    <a:ln>
                      <a:noFill/>
                    </a:ln>
                    <a:extLst>
                      <a:ext uri="{53640926-AAD7-44D8-BBD7-CCE9431645EC}">
                        <a14:shadowObscured xmlns:a14="http://schemas.microsoft.com/office/drawing/2010/main"/>
                      </a:ext>
                    </a:extLst>
                  </pic:spPr>
                </pic:pic>
              </a:graphicData>
            </a:graphic>
          </wp:inline>
        </w:drawing>
      </w:r>
    </w:p>
    <w:p w14:paraId="2F0260D1" w14:textId="194F111F" w:rsidR="00D5594D" w:rsidRPr="00DB0C96" w:rsidRDefault="003924F4" w:rsidP="00F254C3">
      <w:pPr>
        <w:spacing w:before="120" w:after="240"/>
        <w:jc w:val="center"/>
        <w:rPr>
          <w:rFonts w:eastAsia="Times New Roman" w:cs="Arial"/>
          <w:szCs w:val="20"/>
          <w:lang w:eastAsia="pl-PL"/>
        </w:rP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BC72E7" w:rsidRPr="00DB0C96">
        <w:rPr>
          <w:sz w:val="16"/>
          <w:szCs w:val="18"/>
        </w:rPr>
        <w:t>badania ankietowego</w:t>
      </w:r>
      <w:r w:rsidR="00F825AD" w:rsidRPr="00DB0C96">
        <w:rPr>
          <w:sz w:val="16"/>
          <w:szCs w:val="18"/>
        </w:rPr>
        <w:t xml:space="preserve"> </w:t>
      </w:r>
      <w:r w:rsidRPr="00DB0C96">
        <w:rPr>
          <w:sz w:val="16"/>
          <w:szCs w:val="18"/>
        </w:rPr>
        <w:t>CAWI (</w:t>
      </w:r>
      <w:r w:rsidR="00B20F3E" w:rsidRPr="00DB0C96">
        <w:rPr>
          <w:sz w:val="16"/>
          <w:szCs w:val="18"/>
        </w:rPr>
        <w:t>n</w:t>
      </w:r>
      <w:r w:rsidRPr="00DB0C96">
        <w:rPr>
          <w:sz w:val="16"/>
          <w:szCs w:val="18"/>
        </w:rPr>
        <w:t>=216).</w:t>
      </w:r>
    </w:p>
    <w:p w14:paraId="24BE595C" w14:textId="0845F8B1" w:rsidR="00D5594D" w:rsidRPr="00DB0C96" w:rsidRDefault="00D5594D" w:rsidP="005D5DE9">
      <w:pPr>
        <w:spacing w:before="60" w:after="60"/>
        <w:jc w:val="both"/>
      </w:pPr>
      <w:r w:rsidRPr="00DB0C96">
        <w:rPr>
          <w:rFonts w:eastAsia="Times New Roman" w:cs="Arial"/>
          <w:szCs w:val="20"/>
          <w:lang w:eastAsia="pl-PL"/>
        </w:rPr>
        <w:t xml:space="preserve">Biorąc pod uwagę udział powierzchni uzbrojonych terenów inwestycyjnych </w:t>
      </w:r>
      <w:r w:rsidR="007A6FC5" w:rsidRPr="00DB0C96">
        <w:rPr>
          <w:rFonts w:eastAsia="Times New Roman" w:cs="Arial"/>
          <w:szCs w:val="20"/>
          <w:lang w:eastAsia="pl-PL"/>
        </w:rPr>
        <w:br/>
      </w:r>
      <w:r w:rsidRPr="00DB0C96">
        <w:rPr>
          <w:rFonts w:eastAsia="Times New Roman" w:cs="Arial"/>
          <w:szCs w:val="20"/>
          <w:lang w:eastAsia="pl-PL"/>
        </w:rPr>
        <w:t xml:space="preserve">w powierzchni terenów inwestycyjnych ogółem powtarzają się pewne prawidłowości zaobserwowane w analizie dotyczącej liczby </w:t>
      </w:r>
      <w:r w:rsidR="00CB7A2D" w:rsidRPr="00DB0C96">
        <w:rPr>
          <w:rFonts w:eastAsia="Times New Roman" w:cs="Arial"/>
          <w:szCs w:val="20"/>
          <w:lang w:eastAsia="pl-PL"/>
        </w:rPr>
        <w:t xml:space="preserve">uzbrojonych </w:t>
      </w:r>
      <w:r w:rsidRPr="00DB0C96">
        <w:rPr>
          <w:rFonts w:eastAsia="Times New Roman" w:cs="Arial"/>
          <w:szCs w:val="20"/>
          <w:lang w:eastAsia="pl-PL"/>
        </w:rPr>
        <w:t xml:space="preserve">terenów inwestycyjnych. Rozbieżności można zaobserwować w sytuacji, gdy w danej gminie zlokalizowana jest większa liczba terenów inwestycyjnych. Ponownie dość wysoki poziom uzbrojenia terenów reprezentują gminy położone we wschodniej części regionu. Ponadto </w:t>
      </w:r>
      <w:r w:rsidR="00A90CFE" w:rsidRPr="00DB0C96">
        <w:rPr>
          <w:rFonts w:eastAsia="Times New Roman" w:cs="Arial"/>
          <w:szCs w:val="20"/>
          <w:lang w:eastAsia="pl-PL"/>
        </w:rPr>
        <w:t xml:space="preserve">względnie dużym odsetkiem </w:t>
      </w:r>
      <w:r w:rsidR="001523BF" w:rsidRPr="00DB0C96">
        <w:rPr>
          <w:rFonts w:eastAsia="Times New Roman" w:cs="Arial"/>
          <w:szCs w:val="20"/>
          <w:lang w:eastAsia="pl-PL"/>
        </w:rPr>
        <w:t>uzbrojonych</w:t>
      </w:r>
      <w:r w:rsidR="00A90CFE" w:rsidRPr="00DB0C96">
        <w:rPr>
          <w:rFonts w:eastAsia="Times New Roman" w:cs="Arial"/>
          <w:szCs w:val="20"/>
          <w:lang w:eastAsia="pl-PL"/>
        </w:rPr>
        <w:t xml:space="preserve"> terenów </w:t>
      </w:r>
      <w:r w:rsidR="001D0F9D" w:rsidRPr="00DB0C96">
        <w:rPr>
          <w:rFonts w:eastAsia="Times New Roman" w:cs="Arial"/>
          <w:szCs w:val="20"/>
          <w:lang w:eastAsia="pl-PL"/>
        </w:rPr>
        <w:t>odznaczała</w:t>
      </w:r>
      <w:r w:rsidR="001523BF" w:rsidRPr="00DB0C96">
        <w:rPr>
          <w:rFonts w:eastAsia="Times New Roman" w:cs="Arial"/>
          <w:szCs w:val="20"/>
          <w:lang w:eastAsia="pl-PL"/>
        </w:rPr>
        <w:t xml:space="preserve"> się grupa gmin położonych </w:t>
      </w:r>
      <w:r w:rsidRPr="00DB0C96">
        <w:rPr>
          <w:rFonts w:eastAsia="Times New Roman" w:cs="Arial"/>
          <w:szCs w:val="20"/>
          <w:lang w:eastAsia="pl-PL"/>
        </w:rPr>
        <w:t>na południowy zachód od Poznania</w:t>
      </w:r>
      <w:r w:rsidR="00393545" w:rsidRPr="00DB0C96">
        <w:rPr>
          <w:rFonts w:eastAsia="Times New Roman" w:cs="Arial"/>
          <w:szCs w:val="20"/>
          <w:lang w:eastAsia="pl-PL"/>
        </w:rPr>
        <w:t>.</w:t>
      </w:r>
    </w:p>
    <w:p w14:paraId="672F7B48" w14:textId="14CC90F1" w:rsidR="003924F4" w:rsidRPr="00DB0C96" w:rsidRDefault="00FD6640" w:rsidP="00F254C3">
      <w:pPr>
        <w:pStyle w:val="Legenda"/>
        <w:keepNext/>
        <w:keepLines/>
        <w:spacing w:before="240" w:after="120" w:line="276" w:lineRule="auto"/>
        <w:contextualSpacing w:val="0"/>
        <w:rPr>
          <w:sz w:val="16"/>
          <w:szCs w:val="16"/>
        </w:rPr>
      </w:pPr>
      <w:bookmarkStart w:id="52" w:name="_Toc77078925"/>
      <w:r w:rsidRPr="00DB0C96">
        <w:rPr>
          <w:sz w:val="16"/>
          <w:szCs w:val="16"/>
        </w:rPr>
        <w:lastRenderedPageBreak/>
        <w:t>Rycina</w:t>
      </w:r>
      <w:r w:rsidR="003924F4" w:rsidRPr="00DB0C96">
        <w:rPr>
          <w:sz w:val="16"/>
          <w:szCs w:val="16"/>
        </w:rPr>
        <w:t xml:space="preserve"> </w:t>
      </w:r>
      <w:r w:rsidR="003924F4" w:rsidRPr="00DB0C96">
        <w:rPr>
          <w:sz w:val="16"/>
          <w:szCs w:val="16"/>
        </w:rPr>
        <w:fldChar w:fldCharType="begin"/>
      </w:r>
      <w:r w:rsidR="003924F4" w:rsidRPr="00DB0C96">
        <w:rPr>
          <w:sz w:val="16"/>
          <w:szCs w:val="16"/>
        </w:rPr>
        <w:instrText xml:space="preserve"> SEQ Rysunek \* ARABIC </w:instrText>
      </w:r>
      <w:r w:rsidR="003924F4" w:rsidRPr="00DB0C96">
        <w:rPr>
          <w:sz w:val="16"/>
          <w:szCs w:val="16"/>
        </w:rPr>
        <w:fldChar w:fldCharType="separate"/>
      </w:r>
      <w:r w:rsidR="00711F90">
        <w:rPr>
          <w:noProof/>
          <w:sz w:val="16"/>
          <w:szCs w:val="16"/>
        </w:rPr>
        <w:t>10</w:t>
      </w:r>
      <w:r w:rsidR="003924F4" w:rsidRPr="00DB0C96">
        <w:rPr>
          <w:sz w:val="16"/>
          <w:szCs w:val="16"/>
        </w:rPr>
        <w:fldChar w:fldCharType="end"/>
      </w:r>
      <w:r w:rsidR="003924F4" w:rsidRPr="00DB0C96">
        <w:rPr>
          <w:sz w:val="16"/>
          <w:szCs w:val="16"/>
        </w:rPr>
        <w:t xml:space="preserve">. Udział powierzchni terenów uzbrojonych w ogólnej powierzchni terenów inwestycyjnych </w:t>
      </w:r>
      <w:r w:rsidR="007A6FC5" w:rsidRPr="00DB0C96">
        <w:rPr>
          <w:sz w:val="16"/>
          <w:szCs w:val="16"/>
        </w:rPr>
        <w:br/>
      </w:r>
      <w:r w:rsidR="003924F4" w:rsidRPr="00DB0C96">
        <w:rPr>
          <w:sz w:val="16"/>
          <w:szCs w:val="16"/>
        </w:rPr>
        <w:t>w gminach</w:t>
      </w:r>
      <w:r w:rsidR="00F825AD" w:rsidRPr="00DB0C96">
        <w:rPr>
          <w:sz w:val="16"/>
          <w:szCs w:val="16"/>
        </w:rPr>
        <w:t xml:space="preserve"> województwa wielkopolskiego</w:t>
      </w:r>
      <w:bookmarkEnd w:id="52"/>
    </w:p>
    <w:p w14:paraId="2399747E" w14:textId="618E3BA2" w:rsidR="003924F4" w:rsidRPr="00DB0C96" w:rsidRDefault="006D17B8" w:rsidP="00AD6115">
      <w:pPr>
        <w:ind w:firstLine="0"/>
      </w:pPr>
      <w:r w:rsidRPr="00DB0C96">
        <w:rPr>
          <w:noProof/>
          <w:lang w:eastAsia="pl-PL"/>
        </w:rPr>
        <w:drawing>
          <wp:inline distT="0" distB="0" distL="0" distR="0" wp14:anchorId="5D4A4979" wp14:editId="6E5684C8">
            <wp:extent cx="4552039" cy="4500000"/>
            <wp:effectExtent l="0" t="0" r="1270" b="0"/>
            <wp:docPr id="45" name="Obraz 45" descr="C:\Users\sylwia.gorniak\Desktop\Tereny_inwestycyjne_2020\bluehill\OSTATECZNA WERSJA RAPORTU\wersja III_zaakceptowana\PNG_v2_po_poprawkach\10. Powierzchnia uzbrojonych terenów do ogółem wszystki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ylwia.gorniak\Desktop\Tereny_inwestycyjne_2020\bluehill\OSTATECZNA WERSJA RAPORTU\wersja III_zaakceptowana\PNG_v2_po_poprawkach\10. Powierzchnia uzbrojonych terenów do ogółem wszystkich.png"/>
                    <pic:cNvPicPr>
                      <a:picLocks noChangeAspect="1" noChangeArrowheads="1"/>
                    </pic:cNvPicPr>
                  </pic:nvPicPr>
                  <pic:blipFill rotWithShape="1">
                    <a:blip r:embed="rId21">
                      <a:extLst>
                        <a:ext uri="{28A0092B-C50C-407E-A947-70E740481C1C}">
                          <a14:useLocalDpi xmlns:a14="http://schemas.microsoft.com/office/drawing/2010/main" val="0"/>
                        </a:ext>
                      </a:extLst>
                    </a:blip>
                    <a:srcRect/>
                    <a:stretch/>
                  </pic:blipFill>
                  <pic:spPr bwMode="auto">
                    <a:xfrm>
                      <a:off x="0" y="0"/>
                      <a:ext cx="4552039" cy="4500000"/>
                    </a:xfrm>
                    <a:prstGeom prst="rect">
                      <a:avLst/>
                    </a:prstGeom>
                    <a:noFill/>
                    <a:ln>
                      <a:noFill/>
                    </a:ln>
                    <a:extLst>
                      <a:ext uri="{53640926-AAD7-44D8-BBD7-CCE9431645EC}">
                        <a14:shadowObscured xmlns:a14="http://schemas.microsoft.com/office/drawing/2010/main"/>
                      </a:ext>
                    </a:extLst>
                  </pic:spPr>
                </pic:pic>
              </a:graphicData>
            </a:graphic>
          </wp:inline>
        </w:drawing>
      </w:r>
    </w:p>
    <w:p w14:paraId="5116B880" w14:textId="4E1308DA" w:rsidR="003924F4" w:rsidRPr="00DB0C96" w:rsidRDefault="003924F4" w:rsidP="00F254C3">
      <w:pPr>
        <w:spacing w:before="120" w:after="240"/>
        <w:ind w:firstLine="0"/>
        <w:jc w:val="center"/>
        <w:rPr>
          <w:sz w:val="16"/>
          <w:szCs w:val="18"/>
        </w:rP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08497B" w:rsidRPr="00DB0C96">
        <w:rPr>
          <w:sz w:val="16"/>
          <w:szCs w:val="18"/>
        </w:rPr>
        <w:t xml:space="preserve">badania ankietowego </w:t>
      </w:r>
      <w:r w:rsidRPr="00DB0C96">
        <w:rPr>
          <w:sz w:val="16"/>
          <w:szCs w:val="18"/>
        </w:rPr>
        <w:t>CAWI (</w:t>
      </w:r>
      <w:r w:rsidR="00B20F3E" w:rsidRPr="00DB0C96">
        <w:rPr>
          <w:sz w:val="16"/>
          <w:szCs w:val="18"/>
        </w:rPr>
        <w:t>n</w:t>
      </w:r>
      <w:r w:rsidRPr="00DB0C96">
        <w:rPr>
          <w:sz w:val="16"/>
          <w:szCs w:val="18"/>
        </w:rPr>
        <w:t>=216).</w:t>
      </w:r>
    </w:p>
    <w:p w14:paraId="218A4CF9" w14:textId="77777777" w:rsidR="003863CA" w:rsidRPr="00DB0C96" w:rsidRDefault="003863CA" w:rsidP="00F05F00">
      <w:pPr>
        <w:spacing w:before="240" w:after="120"/>
        <w:ind w:firstLine="0"/>
        <w:jc w:val="center"/>
        <w:rPr>
          <w:b/>
          <w:bCs/>
          <w:color w:val="00007E"/>
          <w:u w:val="single"/>
        </w:rPr>
      </w:pPr>
      <w:r w:rsidRPr="00DB0C96">
        <w:rPr>
          <w:b/>
          <w:bCs/>
          <w:color w:val="00007E"/>
          <w:u w:val="single"/>
        </w:rPr>
        <w:t>Czynniki determinujące uzbrajanie terenów inwestycyjnych w gminach</w:t>
      </w:r>
    </w:p>
    <w:p w14:paraId="51B7AD6B" w14:textId="0830D75C" w:rsidR="003863CA" w:rsidRPr="00DB0C96" w:rsidRDefault="003863CA" w:rsidP="00F05F00">
      <w:pPr>
        <w:autoSpaceDE w:val="0"/>
        <w:autoSpaceDN w:val="0"/>
        <w:adjustRightInd w:val="0"/>
        <w:spacing w:before="60" w:after="60"/>
        <w:jc w:val="both"/>
        <w:rPr>
          <w:rFonts w:eastAsia="Times New Roman" w:cs="Arial"/>
          <w:szCs w:val="20"/>
          <w:lang w:eastAsia="pl-PL"/>
        </w:rPr>
      </w:pPr>
      <w:r w:rsidRPr="00DB0C96">
        <w:rPr>
          <w:rFonts w:eastAsia="Times New Roman" w:cs="Arial"/>
          <w:szCs w:val="20"/>
          <w:lang w:eastAsia="pl-PL"/>
        </w:rPr>
        <w:t xml:space="preserve">Kluczowym czynnikiem determinującym uzbrajanie terenów inwestycyjnych jest kosztochłonność i czasochłonność tego procesu. Znajduje to potwierdzenie zarówno </w:t>
      </w:r>
      <w:r w:rsidR="007A6FC5" w:rsidRPr="00DB0C96">
        <w:rPr>
          <w:rFonts w:eastAsia="Times New Roman" w:cs="Arial"/>
          <w:szCs w:val="20"/>
          <w:lang w:eastAsia="pl-PL"/>
        </w:rPr>
        <w:br/>
      </w:r>
      <w:r w:rsidRPr="00DB0C96">
        <w:rPr>
          <w:rFonts w:eastAsia="Times New Roman" w:cs="Arial"/>
          <w:szCs w:val="20"/>
          <w:lang w:eastAsia="pl-PL"/>
        </w:rPr>
        <w:t>w zrealizowanych badaniach CAWI, jak również w przeprowadzonej analizie literatury z tego zakresu oraz doświadcze</w:t>
      </w:r>
      <w:r w:rsidR="005F1923" w:rsidRPr="00DB0C96">
        <w:rPr>
          <w:rFonts w:eastAsia="Times New Roman" w:cs="Arial"/>
          <w:szCs w:val="20"/>
          <w:lang w:eastAsia="pl-PL"/>
        </w:rPr>
        <w:t>niach</w:t>
      </w:r>
      <w:r w:rsidRPr="00DB0C96">
        <w:rPr>
          <w:rFonts w:eastAsia="Times New Roman" w:cs="Arial"/>
          <w:szCs w:val="20"/>
          <w:lang w:eastAsia="pl-PL"/>
        </w:rPr>
        <w:t xml:space="preserve"> Wykonawcy związanych z realizacją kilkunastu badań. </w:t>
      </w:r>
    </w:p>
    <w:p w14:paraId="0E84CE39" w14:textId="77777777" w:rsidR="003863CA" w:rsidRPr="00DB0C96" w:rsidRDefault="003863CA" w:rsidP="005D5DE9">
      <w:pPr>
        <w:autoSpaceDE w:val="0"/>
        <w:autoSpaceDN w:val="0"/>
        <w:adjustRightInd w:val="0"/>
        <w:spacing w:before="60" w:after="60"/>
        <w:jc w:val="both"/>
        <w:rPr>
          <w:rFonts w:eastAsia="Times New Roman" w:cs="Arial"/>
          <w:szCs w:val="20"/>
          <w:lang w:eastAsia="pl-PL"/>
        </w:rPr>
      </w:pPr>
      <w:r w:rsidRPr="00DB0C96">
        <w:rPr>
          <w:rFonts w:eastAsia="Times New Roman" w:cs="Arial"/>
          <w:szCs w:val="20"/>
          <w:lang w:eastAsia="pl-PL"/>
        </w:rPr>
        <w:t xml:space="preserve">Najbardziej kosztochłonnym elementem uzbrajania terenów inwestycyjnych jest projektowanie i wykonywanie sieci drogowej oraz sieci kanalizacyjnej i wodociągowej. Z kolei elementem </w:t>
      </w:r>
      <w:r w:rsidRPr="00DB0C96">
        <w:t>najbardziej</w:t>
      </w:r>
      <w:r w:rsidRPr="00DB0C96">
        <w:rPr>
          <w:rFonts w:eastAsia="Times New Roman" w:cs="Arial"/>
          <w:szCs w:val="20"/>
          <w:lang w:eastAsia="pl-PL"/>
        </w:rPr>
        <w:t xml:space="preserve"> czasochłonnym jest regulowanie kwestii własnościowych, a w dalszej kolejności projektowanie i wykonanie sieci elektroenergetycznych.</w:t>
      </w:r>
    </w:p>
    <w:p w14:paraId="6F701D37" w14:textId="77777777" w:rsidR="003924F4" w:rsidRPr="00DB0C96" w:rsidRDefault="003924F4" w:rsidP="003924F4">
      <w:pPr>
        <w:spacing w:line="240" w:lineRule="auto"/>
        <w:ind w:firstLine="0"/>
        <w:sectPr w:rsidR="003924F4" w:rsidRPr="00DB0C96" w:rsidSect="00382E7D">
          <w:headerReference w:type="default" r:id="rId22"/>
          <w:footerReference w:type="default" r:id="rId23"/>
          <w:headerReference w:type="first" r:id="rId24"/>
          <w:footerReference w:type="first" r:id="rId25"/>
          <w:pgSz w:w="9979" w:h="14181" w:code="132"/>
          <w:pgMar w:top="851" w:right="851" w:bottom="851" w:left="851" w:header="567" w:footer="567" w:gutter="0"/>
          <w:cols w:space="708"/>
          <w:titlePg/>
          <w:docGrid w:linePitch="360"/>
        </w:sectPr>
      </w:pPr>
    </w:p>
    <w:p w14:paraId="3B1DB7E6" w14:textId="29D3995A" w:rsidR="003924F4" w:rsidRPr="00DB0C96" w:rsidRDefault="003924F4" w:rsidP="00F04B35">
      <w:pPr>
        <w:pStyle w:val="Legenda"/>
        <w:spacing w:before="240" w:after="120" w:line="276" w:lineRule="auto"/>
        <w:contextualSpacing w:val="0"/>
        <w:rPr>
          <w:b w:val="0"/>
          <w:bCs w:val="0"/>
          <w:sz w:val="16"/>
          <w:szCs w:val="16"/>
        </w:rPr>
      </w:pPr>
      <w:bookmarkStart w:id="53" w:name="_Toc71228467"/>
      <w:bookmarkStart w:id="54" w:name="_Toc77078817"/>
      <w:r w:rsidRPr="00DB0C96">
        <w:rPr>
          <w:sz w:val="16"/>
          <w:szCs w:val="16"/>
        </w:rPr>
        <w:lastRenderedPageBreak/>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13</w:t>
      </w:r>
      <w:r w:rsidRPr="00DB0C96">
        <w:rPr>
          <w:sz w:val="16"/>
          <w:szCs w:val="16"/>
        </w:rPr>
        <w:fldChar w:fldCharType="end"/>
      </w:r>
      <w:r w:rsidRPr="00DB0C96">
        <w:rPr>
          <w:sz w:val="16"/>
          <w:szCs w:val="16"/>
        </w:rPr>
        <w:t>. Kosztochłonność elementów uzbrajania terenów inwestycyjnych</w:t>
      </w:r>
      <w:bookmarkEnd w:id="53"/>
      <w:r w:rsidR="001523BF" w:rsidRPr="00DB0C96">
        <w:rPr>
          <w:sz w:val="16"/>
          <w:szCs w:val="16"/>
        </w:rPr>
        <w:t xml:space="preserve"> (% wskazań)</w:t>
      </w:r>
      <w:bookmarkEnd w:id="54"/>
    </w:p>
    <w:tbl>
      <w:tblPr>
        <w:tblStyle w:val="Tabelasiatki5ciemnaakcent13"/>
        <w:tblW w:w="123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9646" w:themeFill="accent6"/>
        <w:tblLayout w:type="fixed"/>
        <w:tblLook w:val="0420" w:firstRow="1" w:lastRow="0" w:firstColumn="0" w:lastColumn="0" w:noHBand="0" w:noVBand="1"/>
      </w:tblPr>
      <w:tblGrid>
        <w:gridCol w:w="1621"/>
        <w:gridCol w:w="1351"/>
        <w:gridCol w:w="1559"/>
        <w:gridCol w:w="1134"/>
        <w:gridCol w:w="1418"/>
        <w:gridCol w:w="1559"/>
        <w:gridCol w:w="1701"/>
        <w:gridCol w:w="1981"/>
      </w:tblGrid>
      <w:tr w:rsidR="003924F4" w:rsidRPr="00DB0C96" w14:paraId="1D655C95" w14:textId="77777777" w:rsidTr="00E42538">
        <w:trPr>
          <w:cnfStyle w:val="100000000000" w:firstRow="1" w:lastRow="0" w:firstColumn="0" w:lastColumn="0" w:oddVBand="0" w:evenVBand="0" w:oddHBand="0" w:evenHBand="0" w:firstRowFirstColumn="0" w:firstRowLastColumn="0" w:lastRowFirstColumn="0" w:lastRowLastColumn="0"/>
          <w:trHeight w:val="745"/>
          <w:jc w:val="center"/>
        </w:trPr>
        <w:tc>
          <w:tcPr>
            <w:tcW w:w="1621" w:type="dxa"/>
            <w:tcBorders>
              <w:top w:val="none" w:sz="0" w:space="0" w:color="auto"/>
              <w:left w:val="none" w:sz="0" w:space="0" w:color="auto"/>
              <w:right w:val="none" w:sz="0" w:space="0" w:color="auto"/>
            </w:tcBorders>
            <w:shd w:val="clear" w:color="auto" w:fill="F79646" w:themeFill="accent6"/>
            <w:noWrap/>
            <w:hideMark/>
          </w:tcPr>
          <w:p w14:paraId="7E24C233" w14:textId="3D32164A" w:rsidR="003924F4" w:rsidRPr="00DB0C96" w:rsidRDefault="003924F4" w:rsidP="00F254C3">
            <w:pPr>
              <w:spacing w:before="30" w:after="30" w:line="240" w:lineRule="auto"/>
              <w:ind w:firstLine="0"/>
              <w:rPr>
                <w:rFonts w:eastAsia="Times New Roman" w:cs="Arial"/>
                <w:color w:val="000000" w:themeColor="text1"/>
                <w:sz w:val="16"/>
                <w:szCs w:val="16"/>
              </w:rPr>
            </w:pPr>
          </w:p>
        </w:tc>
        <w:tc>
          <w:tcPr>
            <w:tcW w:w="1351" w:type="dxa"/>
            <w:tcBorders>
              <w:top w:val="none" w:sz="0" w:space="0" w:color="auto"/>
              <w:left w:val="none" w:sz="0" w:space="0" w:color="auto"/>
              <w:right w:val="none" w:sz="0" w:space="0" w:color="auto"/>
            </w:tcBorders>
            <w:shd w:val="clear" w:color="auto" w:fill="F79646" w:themeFill="accent6"/>
            <w:vAlign w:val="center"/>
            <w:hideMark/>
          </w:tcPr>
          <w:p w14:paraId="633B21F3" w14:textId="77777777"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Prace koncepcyjne, planowanie lokalizacji</w:t>
            </w:r>
          </w:p>
        </w:tc>
        <w:tc>
          <w:tcPr>
            <w:tcW w:w="1559" w:type="dxa"/>
            <w:tcBorders>
              <w:top w:val="none" w:sz="0" w:space="0" w:color="auto"/>
              <w:left w:val="none" w:sz="0" w:space="0" w:color="auto"/>
              <w:right w:val="none" w:sz="0" w:space="0" w:color="auto"/>
            </w:tcBorders>
            <w:shd w:val="clear" w:color="auto" w:fill="F79646" w:themeFill="accent6"/>
            <w:vAlign w:val="center"/>
            <w:hideMark/>
          </w:tcPr>
          <w:p w14:paraId="6E925831" w14:textId="77777777"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Regulowanie kwestii własnościowych</w:t>
            </w:r>
          </w:p>
        </w:tc>
        <w:tc>
          <w:tcPr>
            <w:tcW w:w="1134" w:type="dxa"/>
            <w:tcBorders>
              <w:top w:val="none" w:sz="0" w:space="0" w:color="auto"/>
              <w:left w:val="none" w:sz="0" w:space="0" w:color="auto"/>
              <w:right w:val="none" w:sz="0" w:space="0" w:color="auto"/>
            </w:tcBorders>
            <w:shd w:val="clear" w:color="auto" w:fill="F79646" w:themeFill="accent6"/>
            <w:vAlign w:val="center"/>
            <w:hideMark/>
          </w:tcPr>
          <w:p w14:paraId="7F4E45BC" w14:textId="77777777"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Prace geodezyjne</w:t>
            </w:r>
          </w:p>
        </w:tc>
        <w:tc>
          <w:tcPr>
            <w:tcW w:w="1418" w:type="dxa"/>
            <w:tcBorders>
              <w:top w:val="none" w:sz="0" w:space="0" w:color="auto"/>
              <w:left w:val="none" w:sz="0" w:space="0" w:color="auto"/>
              <w:right w:val="none" w:sz="0" w:space="0" w:color="auto"/>
            </w:tcBorders>
            <w:shd w:val="clear" w:color="auto" w:fill="F79646" w:themeFill="accent6"/>
            <w:vAlign w:val="center"/>
            <w:hideMark/>
          </w:tcPr>
          <w:p w14:paraId="78D639E6" w14:textId="7FB0C86A"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 xml:space="preserve">Projektowanie </w:t>
            </w:r>
            <w:r w:rsidR="006E338D" w:rsidRPr="00DB0C96">
              <w:rPr>
                <w:rFonts w:eastAsia="Times New Roman" w:cs="Arial"/>
                <w:color w:val="000000" w:themeColor="text1"/>
                <w:sz w:val="16"/>
                <w:szCs w:val="16"/>
              </w:rPr>
              <w:br/>
            </w:r>
            <w:r w:rsidRPr="00DB0C96">
              <w:rPr>
                <w:rFonts w:eastAsia="Times New Roman" w:cs="Arial"/>
                <w:color w:val="000000" w:themeColor="text1"/>
                <w:sz w:val="16"/>
                <w:szCs w:val="16"/>
              </w:rPr>
              <w:t>i wykonanie sieci drogowej</w:t>
            </w:r>
          </w:p>
        </w:tc>
        <w:tc>
          <w:tcPr>
            <w:tcW w:w="1559" w:type="dxa"/>
            <w:tcBorders>
              <w:top w:val="none" w:sz="0" w:space="0" w:color="auto"/>
              <w:left w:val="none" w:sz="0" w:space="0" w:color="auto"/>
              <w:right w:val="none" w:sz="0" w:space="0" w:color="auto"/>
            </w:tcBorders>
            <w:shd w:val="clear" w:color="auto" w:fill="F79646" w:themeFill="accent6"/>
            <w:vAlign w:val="center"/>
            <w:hideMark/>
          </w:tcPr>
          <w:p w14:paraId="4D782F74" w14:textId="3C05743B"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 xml:space="preserve">Projektowanie </w:t>
            </w:r>
            <w:r w:rsidR="006E338D" w:rsidRPr="00DB0C96">
              <w:rPr>
                <w:rFonts w:eastAsia="Times New Roman" w:cs="Arial"/>
                <w:color w:val="000000" w:themeColor="text1"/>
                <w:sz w:val="16"/>
                <w:szCs w:val="16"/>
              </w:rPr>
              <w:br/>
            </w:r>
            <w:r w:rsidRPr="00DB0C96">
              <w:rPr>
                <w:rFonts w:eastAsia="Times New Roman" w:cs="Arial"/>
                <w:color w:val="000000" w:themeColor="text1"/>
                <w:sz w:val="16"/>
                <w:szCs w:val="16"/>
              </w:rPr>
              <w:t>i wykonanie sieci wodociągowej</w:t>
            </w:r>
          </w:p>
        </w:tc>
        <w:tc>
          <w:tcPr>
            <w:tcW w:w="1701" w:type="dxa"/>
            <w:tcBorders>
              <w:top w:val="none" w:sz="0" w:space="0" w:color="auto"/>
              <w:left w:val="none" w:sz="0" w:space="0" w:color="auto"/>
              <w:right w:val="none" w:sz="0" w:space="0" w:color="auto"/>
            </w:tcBorders>
            <w:shd w:val="clear" w:color="auto" w:fill="F79646" w:themeFill="accent6"/>
            <w:vAlign w:val="center"/>
            <w:hideMark/>
          </w:tcPr>
          <w:p w14:paraId="16C15B92" w14:textId="3848E0AA"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 xml:space="preserve">Projektowanie </w:t>
            </w:r>
            <w:r w:rsidR="006E338D" w:rsidRPr="00DB0C96">
              <w:rPr>
                <w:rFonts w:eastAsia="Times New Roman" w:cs="Arial"/>
                <w:color w:val="000000" w:themeColor="text1"/>
                <w:sz w:val="16"/>
                <w:szCs w:val="16"/>
              </w:rPr>
              <w:br/>
            </w:r>
            <w:r w:rsidRPr="00DB0C96">
              <w:rPr>
                <w:rFonts w:eastAsia="Times New Roman" w:cs="Arial"/>
                <w:color w:val="000000" w:themeColor="text1"/>
                <w:sz w:val="16"/>
                <w:szCs w:val="16"/>
              </w:rPr>
              <w:t>i wykonanie sieci kanalizacyjnej</w:t>
            </w:r>
          </w:p>
        </w:tc>
        <w:tc>
          <w:tcPr>
            <w:tcW w:w="1981" w:type="dxa"/>
            <w:tcBorders>
              <w:top w:val="none" w:sz="0" w:space="0" w:color="auto"/>
              <w:left w:val="none" w:sz="0" w:space="0" w:color="auto"/>
              <w:right w:val="none" w:sz="0" w:space="0" w:color="auto"/>
            </w:tcBorders>
            <w:shd w:val="clear" w:color="auto" w:fill="F79646" w:themeFill="accent6"/>
            <w:vAlign w:val="center"/>
            <w:hideMark/>
          </w:tcPr>
          <w:p w14:paraId="12E2AF22" w14:textId="5EDF9C71"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 xml:space="preserve">Projektowanie </w:t>
            </w:r>
            <w:r w:rsidR="006E338D" w:rsidRPr="00DB0C96">
              <w:rPr>
                <w:rFonts w:eastAsia="Times New Roman" w:cs="Arial"/>
                <w:color w:val="000000" w:themeColor="text1"/>
                <w:sz w:val="16"/>
                <w:szCs w:val="16"/>
              </w:rPr>
              <w:br/>
            </w:r>
            <w:r w:rsidRPr="00DB0C96">
              <w:rPr>
                <w:rFonts w:eastAsia="Times New Roman" w:cs="Arial"/>
                <w:color w:val="000000" w:themeColor="text1"/>
                <w:sz w:val="16"/>
                <w:szCs w:val="16"/>
              </w:rPr>
              <w:t>i wykonanie sieci elektroenergetycznej</w:t>
            </w:r>
          </w:p>
        </w:tc>
      </w:tr>
      <w:tr w:rsidR="003924F4" w:rsidRPr="00DB0C96" w14:paraId="6B458BED" w14:textId="77777777" w:rsidTr="00E42538">
        <w:trPr>
          <w:cnfStyle w:val="000000100000" w:firstRow="0" w:lastRow="0" w:firstColumn="0" w:lastColumn="0" w:oddVBand="0" w:evenVBand="0" w:oddHBand="1" w:evenHBand="0" w:firstRowFirstColumn="0" w:firstRowLastColumn="0" w:lastRowFirstColumn="0" w:lastRowLastColumn="0"/>
          <w:trHeight w:val="186"/>
          <w:jc w:val="center"/>
        </w:trPr>
        <w:tc>
          <w:tcPr>
            <w:tcW w:w="1621" w:type="dxa"/>
            <w:shd w:val="clear" w:color="auto" w:fill="auto"/>
            <w:noWrap/>
            <w:hideMark/>
          </w:tcPr>
          <w:p w14:paraId="549D8091" w14:textId="72F2AA84" w:rsidR="003924F4" w:rsidRPr="00DB0C96" w:rsidRDefault="003924F4"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 xml:space="preserve">1 </w:t>
            </w:r>
            <w:r w:rsidR="006A332E" w:rsidRPr="00DB0C96">
              <w:rPr>
                <w:rFonts w:eastAsia="Times New Roman" w:cs="Arial"/>
                <w:color w:val="000000" w:themeColor="text1"/>
                <w:sz w:val="16"/>
                <w:szCs w:val="16"/>
              </w:rPr>
              <w:t>–</w:t>
            </w:r>
            <w:r w:rsidRPr="00DB0C96">
              <w:rPr>
                <w:rFonts w:eastAsia="Times New Roman" w:cs="Arial"/>
                <w:color w:val="000000" w:themeColor="text1"/>
                <w:sz w:val="16"/>
                <w:szCs w:val="16"/>
              </w:rPr>
              <w:t xml:space="preserve"> niska kosztochłonność</w:t>
            </w:r>
          </w:p>
        </w:tc>
        <w:tc>
          <w:tcPr>
            <w:tcW w:w="1351" w:type="dxa"/>
            <w:shd w:val="clear" w:color="auto" w:fill="auto"/>
            <w:noWrap/>
            <w:vAlign w:val="center"/>
            <w:hideMark/>
          </w:tcPr>
          <w:p w14:paraId="395A1C9C"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13%</w:t>
            </w:r>
          </w:p>
        </w:tc>
        <w:tc>
          <w:tcPr>
            <w:tcW w:w="1559" w:type="dxa"/>
            <w:shd w:val="clear" w:color="auto" w:fill="auto"/>
            <w:noWrap/>
            <w:vAlign w:val="center"/>
            <w:hideMark/>
          </w:tcPr>
          <w:p w14:paraId="51084FA8"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11%</w:t>
            </w:r>
          </w:p>
        </w:tc>
        <w:tc>
          <w:tcPr>
            <w:tcW w:w="1134" w:type="dxa"/>
            <w:shd w:val="clear" w:color="auto" w:fill="auto"/>
            <w:noWrap/>
            <w:vAlign w:val="center"/>
            <w:hideMark/>
          </w:tcPr>
          <w:p w14:paraId="46E4C8B5"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8%</w:t>
            </w:r>
          </w:p>
        </w:tc>
        <w:tc>
          <w:tcPr>
            <w:tcW w:w="1418" w:type="dxa"/>
            <w:shd w:val="clear" w:color="auto" w:fill="auto"/>
            <w:noWrap/>
            <w:vAlign w:val="center"/>
            <w:hideMark/>
          </w:tcPr>
          <w:p w14:paraId="51F49814"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w:t>
            </w:r>
          </w:p>
        </w:tc>
        <w:tc>
          <w:tcPr>
            <w:tcW w:w="1559" w:type="dxa"/>
            <w:shd w:val="clear" w:color="auto" w:fill="auto"/>
            <w:noWrap/>
            <w:vAlign w:val="center"/>
            <w:hideMark/>
          </w:tcPr>
          <w:p w14:paraId="2F7B0651"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w:t>
            </w:r>
          </w:p>
        </w:tc>
        <w:tc>
          <w:tcPr>
            <w:tcW w:w="1701" w:type="dxa"/>
            <w:shd w:val="clear" w:color="auto" w:fill="auto"/>
            <w:noWrap/>
            <w:vAlign w:val="center"/>
            <w:hideMark/>
          </w:tcPr>
          <w:p w14:paraId="1DAE1D1B"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w:t>
            </w:r>
          </w:p>
        </w:tc>
        <w:tc>
          <w:tcPr>
            <w:tcW w:w="1981" w:type="dxa"/>
            <w:shd w:val="clear" w:color="auto" w:fill="auto"/>
            <w:noWrap/>
            <w:vAlign w:val="center"/>
            <w:hideMark/>
          </w:tcPr>
          <w:p w14:paraId="3B9F59D1"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6%</w:t>
            </w:r>
          </w:p>
        </w:tc>
      </w:tr>
      <w:tr w:rsidR="003924F4" w:rsidRPr="00DB0C96" w14:paraId="5459A152" w14:textId="77777777" w:rsidTr="00E42538">
        <w:trPr>
          <w:trHeight w:val="186"/>
          <w:jc w:val="center"/>
        </w:trPr>
        <w:tc>
          <w:tcPr>
            <w:tcW w:w="1621" w:type="dxa"/>
            <w:shd w:val="clear" w:color="auto" w:fill="auto"/>
            <w:noWrap/>
            <w:hideMark/>
          </w:tcPr>
          <w:p w14:paraId="6615FD9A" w14:textId="77777777" w:rsidR="003924F4" w:rsidRPr="00DB0C96" w:rsidRDefault="003924F4"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2</w:t>
            </w:r>
          </w:p>
        </w:tc>
        <w:tc>
          <w:tcPr>
            <w:tcW w:w="1351" w:type="dxa"/>
            <w:shd w:val="clear" w:color="auto" w:fill="auto"/>
            <w:noWrap/>
            <w:vAlign w:val="center"/>
            <w:hideMark/>
          </w:tcPr>
          <w:p w14:paraId="74AEFC8C"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17%</w:t>
            </w:r>
          </w:p>
        </w:tc>
        <w:tc>
          <w:tcPr>
            <w:tcW w:w="1559" w:type="dxa"/>
            <w:shd w:val="clear" w:color="auto" w:fill="auto"/>
            <w:noWrap/>
            <w:vAlign w:val="center"/>
            <w:hideMark/>
          </w:tcPr>
          <w:p w14:paraId="781B6D82"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13%</w:t>
            </w:r>
          </w:p>
        </w:tc>
        <w:tc>
          <w:tcPr>
            <w:tcW w:w="1134" w:type="dxa"/>
            <w:shd w:val="clear" w:color="auto" w:fill="auto"/>
            <w:noWrap/>
            <w:vAlign w:val="center"/>
            <w:hideMark/>
          </w:tcPr>
          <w:p w14:paraId="4F450EBC"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22%</w:t>
            </w:r>
          </w:p>
        </w:tc>
        <w:tc>
          <w:tcPr>
            <w:tcW w:w="1418" w:type="dxa"/>
            <w:shd w:val="clear" w:color="auto" w:fill="auto"/>
            <w:noWrap/>
            <w:vAlign w:val="center"/>
            <w:hideMark/>
          </w:tcPr>
          <w:p w14:paraId="27531B8A"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w:t>
            </w:r>
          </w:p>
        </w:tc>
        <w:tc>
          <w:tcPr>
            <w:tcW w:w="1559" w:type="dxa"/>
            <w:shd w:val="clear" w:color="auto" w:fill="auto"/>
            <w:noWrap/>
            <w:vAlign w:val="center"/>
            <w:hideMark/>
          </w:tcPr>
          <w:p w14:paraId="3A543D6C"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w:t>
            </w:r>
          </w:p>
        </w:tc>
        <w:tc>
          <w:tcPr>
            <w:tcW w:w="1701" w:type="dxa"/>
            <w:shd w:val="clear" w:color="auto" w:fill="auto"/>
            <w:noWrap/>
            <w:vAlign w:val="center"/>
            <w:hideMark/>
          </w:tcPr>
          <w:p w14:paraId="4CC52C3B"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w:t>
            </w:r>
          </w:p>
        </w:tc>
        <w:tc>
          <w:tcPr>
            <w:tcW w:w="1981" w:type="dxa"/>
            <w:shd w:val="clear" w:color="auto" w:fill="auto"/>
            <w:noWrap/>
            <w:vAlign w:val="center"/>
            <w:hideMark/>
          </w:tcPr>
          <w:p w14:paraId="433E9EA9"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w:t>
            </w:r>
          </w:p>
        </w:tc>
      </w:tr>
      <w:tr w:rsidR="003924F4" w:rsidRPr="00DB0C96" w14:paraId="7F450259" w14:textId="77777777" w:rsidTr="00E42538">
        <w:trPr>
          <w:cnfStyle w:val="000000100000" w:firstRow="0" w:lastRow="0" w:firstColumn="0" w:lastColumn="0" w:oddVBand="0" w:evenVBand="0" w:oddHBand="1" w:evenHBand="0" w:firstRowFirstColumn="0" w:firstRowLastColumn="0" w:lastRowFirstColumn="0" w:lastRowLastColumn="0"/>
          <w:trHeight w:val="186"/>
          <w:jc w:val="center"/>
        </w:trPr>
        <w:tc>
          <w:tcPr>
            <w:tcW w:w="1621" w:type="dxa"/>
            <w:shd w:val="clear" w:color="auto" w:fill="auto"/>
            <w:noWrap/>
            <w:hideMark/>
          </w:tcPr>
          <w:p w14:paraId="0D8E9E29" w14:textId="77777777" w:rsidR="003924F4" w:rsidRPr="00DB0C96" w:rsidRDefault="003924F4"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3</w:t>
            </w:r>
          </w:p>
        </w:tc>
        <w:tc>
          <w:tcPr>
            <w:tcW w:w="1351" w:type="dxa"/>
            <w:shd w:val="clear" w:color="auto" w:fill="auto"/>
            <w:noWrap/>
            <w:vAlign w:val="center"/>
            <w:hideMark/>
          </w:tcPr>
          <w:p w14:paraId="3356366E"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36%</w:t>
            </w:r>
          </w:p>
        </w:tc>
        <w:tc>
          <w:tcPr>
            <w:tcW w:w="1559" w:type="dxa"/>
            <w:shd w:val="clear" w:color="auto" w:fill="auto"/>
            <w:noWrap/>
            <w:vAlign w:val="center"/>
            <w:hideMark/>
          </w:tcPr>
          <w:p w14:paraId="0D72E1E5"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25%</w:t>
            </w:r>
          </w:p>
        </w:tc>
        <w:tc>
          <w:tcPr>
            <w:tcW w:w="1134" w:type="dxa"/>
            <w:shd w:val="clear" w:color="auto" w:fill="auto"/>
            <w:noWrap/>
            <w:vAlign w:val="center"/>
            <w:hideMark/>
          </w:tcPr>
          <w:p w14:paraId="0B50D00F"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31%</w:t>
            </w:r>
          </w:p>
        </w:tc>
        <w:tc>
          <w:tcPr>
            <w:tcW w:w="1418" w:type="dxa"/>
            <w:shd w:val="clear" w:color="auto" w:fill="auto"/>
            <w:noWrap/>
            <w:vAlign w:val="center"/>
            <w:hideMark/>
          </w:tcPr>
          <w:p w14:paraId="364A75F7"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11%</w:t>
            </w:r>
          </w:p>
        </w:tc>
        <w:tc>
          <w:tcPr>
            <w:tcW w:w="1559" w:type="dxa"/>
            <w:shd w:val="clear" w:color="auto" w:fill="auto"/>
            <w:noWrap/>
            <w:vAlign w:val="center"/>
            <w:hideMark/>
          </w:tcPr>
          <w:p w14:paraId="619C4624"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16%</w:t>
            </w:r>
          </w:p>
        </w:tc>
        <w:tc>
          <w:tcPr>
            <w:tcW w:w="1701" w:type="dxa"/>
            <w:shd w:val="clear" w:color="auto" w:fill="auto"/>
            <w:noWrap/>
            <w:vAlign w:val="center"/>
            <w:hideMark/>
          </w:tcPr>
          <w:p w14:paraId="433BC2DF"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11%</w:t>
            </w:r>
          </w:p>
        </w:tc>
        <w:tc>
          <w:tcPr>
            <w:tcW w:w="1981" w:type="dxa"/>
            <w:shd w:val="clear" w:color="auto" w:fill="auto"/>
            <w:noWrap/>
            <w:vAlign w:val="center"/>
            <w:hideMark/>
          </w:tcPr>
          <w:p w14:paraId="66AFBF26"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15%</w:t>
            </w:r>
          </w:p>
        </w:tc>
      </w:tr>
      <w:tr w:rsidR="003924F4" w:rsidRPr="00DB0C96" w14:paraId="62CF6891" w14:textId="77777777" w:rsidTr="00E42538">
        <w:trPr>
          <w:trHeight w:val="186"/>
          <w:jc w:val="center"/>
        </w:trPr>
        <w:tc>
          <w:tcPr>
            <w:tcW w:w="1621" w:type="dxa"/>
            <w:shd w:val="clear" w:color="auto" w:fill="auto"/>
            <w:noWrap/>
            <w:hideMark/>
          </w:tcPr>
          <w:p w14:paraId="1577FF9A" w14:textId="77777777" w:rsidR="003924F4" w:rsidRPr="00DB0C96" w:rsidRDefault="003924F4"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4</w:t>
            </w:r>
          </w:p>
        </w:tc>
        <w:tc>
          <w:tcPr>
            <w:tcW w:w="1351" w:type="dxa"/>
            <w:shd w:val="clear" w:color="auto" w:fill="auto"/>
            <w:noWrap/>
            <w:vAlign w:val="center"/>
            <w:hideMark/>
          </w:tcPr>
          <w:p w14:paraId="379586BF"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17%</w:t>
            </w:r>
          </w:p>
        </w:tc>
        <w:tc>
          <w:tcPr>
            <w:tcW w:w="1559" w:type="dxa"/>
            <w:shd w:val="clear" w:color="auto" w:fill="auto"/>
            <w:noWrap/>
            <w:vAlign w:val="center"/>
            <w:hideMark/>
          </w:tcPr>
          <w:p w14:paraId="7E5F1204"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16%</w:t>
            </w:r>
          </w:p>
        </w:tc>
        <w:tc>
          <w:tcPr>
            <w:tcW w:w="1134" w:type="dxa"/>
            <w:shd w:val="clear" w:color="auto" w:fill="auto"/>
            <w:noWrap/>
            <w:vAlign w:val="center"/>
            <w:hideMark/>
          </w:tcPr>
          <w:p w14:paraId="20433258"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25%</w:t>
            </w:r>
          </w:p>
        </w:tc>
        <w:tc>
          <w:tcPr>
            <w:tcW w:w="1418" w:type="dxa"/>
            <w:shd w:val="clear" w:color="auto" w:fill="auto"/>
            <w:noWrap/>
            <w:vAlign w:val="center"/>
            <w:hideMark/>
          </w:tcPr>
          <w:p w14:paraId="4CEF1C6E"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23%</w:t>
            </w:r>
          </w:p>
        </w:tc>
        <w:tc>
          <w:tcPr>
            <w:tcW w:w="1559" w:type="dxa"/>
            <w:shd w:val="clear" w:color="auto" w:fill="auto"/>
            <w:noWrap/>
            <w:vAlign w:val="center"/>
            <w:hideMark/>
          </w:tcPr>
          <w:p w14:paraId="0C228639"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29%</w:t>
            </w:r>
          </w:p>
        </w:tc>
        <w:tc>
          <w:tcPr>
            <w:tcW w:w="1701" w:type="dxa"/>
            <w:shd w:val="clear" w:color="auto" w:fill="auto"/>
            <w:noWrap/>
            <w:vAlign w:val="center"/>
            <w:hideMark/>
          </w:tcPr>
          <w:p w14:paraId="2383FF84"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28%</w:t>
            </w:r>
          </w:p>
        </w:tc>
        <w:tc>
          <w:tcPr>
            <w:tcW w:w="1981" w:type="dxa"/>
            <w:shd w:val="clear" w:color="auto" w:fill="auto"/>
            <w:noWrap/>
            <w:vAlign w:val="center"/>
            <w:hideMark/>
          </w:tcPr>
          <w:p w14:paraId="19EE3762"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26%</w:t>
            </w:r>
          </w:p>
        </w:tc>
      </w:tr>
      <w:tr w:rsidR="003924F4" w:rsidRPr="00DB0C96" w14:paraId="374AF700" w14:textId="77777777" w:rsidTr="00E42538">
        <w:trPr>
          <w:cnfStyle w:val="000000100000" w:firstRow="0" w:lastRow="0" w:firstColumn="0" w:lastColumn="0" w:oddVBand="0" w:evenVBand="0" w:oddHBand="1" w:evenHBand="0" w:firstRowFirstColumn="0" w:firstRowLastColumn="0" w:lastRowFirstColumn="0" w:lastRowLastColumn="0"/>
          <w:trHeight w:val="186"/>
          <w:jc w:val="center"/>
        </w:trPr>
        <w:tc>
          <w:tcPr>
            <w:tcW w:w="1621" w:type="dxa"/>
            <w:shd w:val="clear" w:color="auto" w:fill="auto"/>
            <w:noWrap/>
            <w:hideMark/>
          </w:tcPr>
          <w:p w14:paraId="49EB64D5" w14:textId="0F3F6E87" w:rsidR="003924F4" w:rsidRPr="00DB0C96" w:rsidRDefault="003924F4"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 xml:space="preserve">5 </w:t>
            </w:r>
            <w:r w:rsidR="006A332E" w:rsidRPr="00DB0C96">
              <w:rPr>
                <w:rFonts w:eastAsia="Times New Roman" w:cs="Arial"/>
                <w:color w:val="000000" w:themeColor="text1"/>
                <w:sz w:val="16"/>
                <w:szCs w:val="16"/>
              </w:rPr>
              <w:t>–</w:t>
            </w:r>
            <w:r w:rsidRPr="00DB0C96">
              <w:rPr>
                <w:rFonts w:eastAsia="Times New Roman" w:cs="Arial"/>
                <w:color w:val="000000" w:themeColor="text1"/>
                <w:sz w:val="16"/>
                <w:szCs w:val="16"/>
              </w:rPr>
              <w:t xml:space="preserve"> wysoka kosztochłonność</w:t>
            </w:r>
          </w:p>
        </w:tc>
        <w:tc>
          <w:tcPr>
            <w:tcW w:w="1351" w:type="dxa"/>
            <w:shd w:val="clear" w:color="auto" w:fill="auto"/>
            <w:noWrap/>
            <w:vAlign w:val="center"/>
            <w:hideMark/>
          </w:tcPr>
          <w:p w14:paraId="66881745"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18%</w:t>
            </w:r>
          </w:p>
        </w:tc>
        <w:tc>
          <w:tcPr>
            <w:tcW w:w="1559" w:type="dxa"/>
            <w:shd w:val="clear" w:color="auto" w:fill="auto"/>
            <w:noWrap/>
            <w:vAlign w:val="center"/>
            <w:hideMark/>
          </w:tcPr>
          <w:p w14:paraId="0DF18E62"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35%</w:t>
            </w:r>
          </w:p>
        </w:tc>
        <w:tc>
          <w:tcPr>
            <w:tcW w:w="1134" w:type="dxa"/>
            <w:shd w:val="clear" w:color="auto" w:fill="auto"/>
            <w:noWrap/>
            <w:vAlign w:val="center"/>
            <w:hideMark/>
          </w:tcPr>
          <w:p w14:paraId="06EFF0B0"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13%</w:t>
            </w:r>
          </w:p>
        </w:tc>
        <w:tc>
          <w:tcPr>
            <w:tcW w:w="1418" w:type="dxa"/>
            <w:shd w:val="clear" w:color="auto" w:fill="auto"/>
            <w:noWrap/>
            <w:vAlign w:val="center"/>
            <w:hideMark/>
          </w:tcPr>
          <w:p w14:paraId="3DF1546C"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64%</w:t>
            </w:r>
          </w:p>
        </w:tc>
        <w:tc>
          <w:tcPr>
            <w:tcW w:w="1559" w:type="dxa"/>
            <w:shd w:val="clear" w:color="auto" w:fill="auto"/>
            <w:noWrap/>
            <w:vAlign w:val="center"/>
            <w:hideMark/>
          </w:tcPr>
          <w:p w14:paraId="6E408DD2"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52%</w:t>
            </w:r>
          </w:p>
        </w:tc>
        <w:tc>
          <w:tcPr>
            <w:tcW w:w="1701" w:type="dxa"/>
            <w:shd w:val="clear" w:color="auto" w:fill="auto"/>
            <w:noWrap/>
            <w:vAlign w:val="center"/>
            <w:hideMark/>
          </w:tcPr>
          <w:p w14:paraId="3D8DA248"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59%</w:t>
            </w:r>
          </w:p>
        </w:tc>
        <w:tc>
          <w:tcPr>
            <w:tcW w:w="1981" w:type="dxa"/>
            <w:shd w:val="clear" w:color="auto" w:fill="auto"/>
            <w:noWrap/>
            <w:vAlign w:val="center"/>
            <w:hideMark/>
          </w:tcPr>
          <w:p w14:paraId="7D977AB2"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50%</w:t>
            </w:r>
          </w:p>
        </w:tc>
      </w:tr>
    </w:tbl>
    <w:p w14:paraId="51F28A0C" w14:textId="458DD9D1" w:rsidR="003924F4" w:rsidRPr="00DB0C96" w:rsidRDefault="003924F4" w:rsidP="00F254C3">
      <w:pPr>
        <w:spacing w:before="120" w:after="240"/>
        <w:ind w:firstLine="0"/>
        <w:jc w:val="cente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BC72E7" w:rsidRPr="00DB0C96">
        <w:rPr>
          <w:sz w:val="16"/>
          <w:szCs w:val="18"/>
        </w:rPr>
        <w:t xml:space="preserve">badania ankietowego </w:t>
      </w:r>
      <w:r w:rsidRPr="00DB0C96">
        <w:rPr>
          <w:sz w:val="16"/>
          <w:szCs w:val="18"/>
        </w:rPr>
        <w:t>CAWI (</w:t>
      </w:r>
      <w:r w:rsidR="00B20F3E" w:rsidRPr="00DB0C96">
        <w:rPr>
          <w:sz w:val="16"/>
          <w:szCs w:val="18"/>
        </w:rPr>
        <w:t>n</w:t>
      </w:r>
      <w:r w:rsidRPr="00DB0C96">
        <w:rPr>
          <w:sz w:val="16"/>
          <w:szCs w:val="18"/>
        </w:rPr>
        <w:t>=216).</w:t>
      </w:r>
    </w:p>
    <w:p w14:paraId="60A6E066" w14:textId="0D25717A" w:rsidR="003924F4" w:rsidRPr="00DB0C96" w:rsidRDefault="003924F4" w:rsidP="00F254C3">
      <w:pPr>
        <w:pStyle w:val="Legenda"/>
        <w:spacing w:before="240" w:after="120" w:line="276" w:lineRule="auto"/>
        <w:contextualSpacing w:val="0"/>
        <w:rPr>
          <w:sz w:val="16"/>
          <w:szCs w:val="16"/>
        </w:rPr>
      </w:pPr>
      <w:bookmarkStart w:id="55" w:name="_Toc71228468"/>
      <w:bookmarkStart w:id="56" w:name="_Toc77078818"/>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14</w:t>
      </w:r>
      <w:r w:rsidRPr="00DB0C96">
        <w:rPr>
          <w:sz w:val="16"/>
          <w:szCs w:val="16"/>
        </w:rPr>
        <w:fldChar w:fldCharType="end"/>
      </w:r>
      <w:r w:rsidRPr="00DB0C96">
        <w:rPr>
          <w:sz w:val="16"/>
          <w:szCs w:val="16"/>
        </w:rPr>
        <w:t>. Czasochłonność elementów uzbrajania terenów inwestycyjnych</w:t>
      </w:r>
      <w:bookmarkEnd w:id="55"/>
      <w:r w:rsidR="002E7C14" w:rsidRPr="00DB0C96">
        <w:rPr>
          <w:sz w:val="16"/>
          <w:szCs w:val="16"/>
        </w:rPr>
        <w:t xml:space="preserve"> (% wskazań)</w:t>
      </w:r>
      <w:bookmarkEnd w:id="56"/>
    </w:p>
    <w:tbl>
      <w:tblPr>
        <w:tblStyle w:val="Tabelasiatki5ciemnaakcent13"/>
        <w:tblW w:w="12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9646" w:themeFill="accent6"/>
        <w:tblLayout w:type="fixed"/>
        <w:tblLook w:val="0420" w:firstRow="1" w:lastRow="0" w:firstColumn="0" w:lastColumn="0" w:noHBand="0" w:noVBand="1"/>
      </w:tblPr>
      <w:tblGrid>
        <w:gridCol w:w="1632"/>
        <w:gridCol w:w="1340"/>
        <w:gridCol w:w="1559"/>
        <w:gridCol w:w="1136"/>
        <w:gridCol w:w="1497"/>
        <w:gridCol w:w="1497"/>
        <w:gridCol w:w="1631"/>
        <w:gridCol w:w="2064"/>
      </w:tblGrid>
      <w:tr w:rsidR="003924F4" w:rsidRPr="00DB0C96" w14:paraId="40305B23" w14:textId="77777777" w:rsidTr="00E42538">
        <w:trPr>
          <w:cnfStyle w:val="100000000000" w:firstRow="1" w:lastRow="0" w:firstColumn="0" w:lastColumn="0" w:oddVBand="0" w:evenVBand="0" w:oddHBand="0" w:evenHBand="0" w:firstRowFirstColumn="0" w:firstRowLastColumn="0" w:lastRowFirstColumn="0" w:lastRowLastColumn="0"/>
          <w:trHeight w:val="628"/>
          <w:jc w:val="center"/>
        </w:trPr>
        <w:tc>
          <w:tcPr>
            <w:tcW w:w="1632" w:type="dxa"/>
            <w:tcBorders>
              <w:top w:val="none" w:sz="0" w:space="0" w:color="auto"/>
              <w:left w:val="none" w:sz="0" w:space="0" w:color="auto"/>
              <w:right w:val="none" w:sz="0" w:space="0" w:color="auto"/>
            </w:tcBorders>
            <w:shd w:val="clear" w:color="auto" w:fill="F79646" w:themeFill="accent6"/>
            <w:noWrap/>
            <w:hideMark/>
          </w:tcPr>
          <w:p w14:paraId="7CFB946C" w14:textId="6C0F7534" w:rsidR="003924F4" w:rsidRPr="00DB0C96" w:rsidRDefault="003924F4" w:rsidP="00F254C3">
            <w:pPr>
              <w:spacing w:before="30" w:after="30" w:line="240" w:lineRule="auto"/>
              <w:ind w:right="317" w:firstLine="0"/>
              <w:rPr>
                <w:rFonts w:eastAsia="Times New Roman" w:cs="Arial"/>
                <w:color w:val="000000" w:themeColor="text1"/>
                <w:sz w:val="16"/>
                <w:szCs w:val="16"/>
              </w:rPr>
            </w:pPr>
          </w:p>
        </w:tc>
        <w:tc>
          <w:tcPr>
            <w:tcW w:w="1340" w:type="dxa"/>
            <w:tcBorders>
              <w:top w:val="none" w:sz="0" w:space="0" w:color="auto"/>
              <w:left w:val="none" w:sz="0" w:space="0" w:color="auto"/>
              <w:right w:val="none" w:sz="0" w:space="0" w:color="auto"/>
            </w:tcBorders>
            <w:shd w:val="clear" w:color="auto" w:fill="F79646" w:themeFill="accent6"/>
            <w:vAlign w:val="center"/>
            <w:hideMark/>
          </w:tcPr>
          <w:p w14:paraId="5A79FE9A" w14:textId="77777777"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Prace koncepcyjne, planowanie lokalizacji</w:t>
            </w:r>
          </w:p>
        </w:tc>
        <w:tc>
          <w:tcPr>
            <w:tcW w:w="1559" w:type="dxa"/>
            <w:tcBorders>
              <w:top w:val="none" w:sz="0" w:space="0" w:color="auto"/>
              <w:left w:val="none" w:sz="0" w:space="0" w:color="auto"/>
              <w:right w:val="none" w:sz="0" w:space="0" w:color="auto"/>
            </w:tcBorders>
            <w:shd w:val="clear" w:color="auto" w:fill="F79646" w:themeFill="accent6"/>
            <w:vAlign w:val="center"/>
            <w:hideMark/>
          </w:tcPr>
          <w:p w14:paraId="15292E18" w14:textId="77777777"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Regulowanie kwestii własnościowych</w:t>
            </w:r>
          </w:p>
        </w:tc>
        <w:tc>
          <w:tcPr>
            <w:tcW w:w="1136" w:type="dxa"/>
            <w:tcBorders>
              <w:top w:val="none" w:sz="0" w:space="0" w:color="auto"/>
              <w:left w:val="none" w:sz="0" w:space="0" w:color="auto"/>
              <w:right w:val="none" w:sz="0" w:space="0" w:color="auto"/>
            </w:tcBorders>
            <w:shd w:val="clear" w:color="auto" w:fill="F79646" w:themeFill="accent6"/>
            <w:vAlign w:val="center"/>
            <w:hideMark/>
          </w:tcPr>
          <w:p w14:paraId="67DA0185" w14:textId="77777777"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Prace geodezyjne</w:t>
            </w:r>
          </w:p>
        </w:tc>
        <w:tc>
          <w:tcPr>
            <w:tcW w:w="1497" w:type="dxa"/>
            <w:tcBorders>
              <w:top w:val="none" w:sz="0" w:space="0" w:color="auto"/>
              <w:left w:val="none" w:sz="0" w:space="0" w:color="auto"/>
              <w:right w:val="none" w:sz="0" w:space="0" w:color="auto"/>
            </w:tcBorders>
            <w:shd w:val="clear" w:color="auto" w:fill="F79646" w:themeFill="accent6"/>
            <w:vAlign w:val="center"/>
            <w:hideMark/>
          </w:tcPr>
          <w:p w14:paraId="31792B00" w14:textId="2CD976EF"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 xml:space="preserve">Projektowanie </w:t>
            </w:r>
            <w:r w:rsidR="006E338D" w:rsidRPr="00DB0C96">
              <w:rPr>
                <w:rFonts w:eastAsia="Times New Roman" w:cs="Arial"/>
                <w:color w:val="000000" w:themeColor="text1"/>
                <w:sz w:val="16"/>
                <w:szCs w:val="16"/>
              </w:rPr>
              <w:br/>
            </w:r>
            <w:r w:rsidRPr="00DB0C96">
              <w:rPr>
                <w:rFonts w:eastAsia="Times New Roman" w:cs="Arial"/>
                <w:color w:val="000000" w:themeColor="text1"/>
                <w:sz w:val="16"/>
                <w:szCs w:val="16"/>
              </w:rPr>
              <w:t>i wykonanie sieci drogowej</w:t>
            </w:r>
          </w:p>
        </w:tc>
        <w:tc>
          <w:tcPr>
            <w:tcW w:w="1497" w:type="dxa"/>
            <w:tcBorders>
              <w:top w:val="none" w:sz="0" w:space="0" w:color="auto"/>
              <w:left w:val="none" w:sz="0" w:space="0" w:color="auto"/>
              <w:right w:val="none" w:sz="0" w:space="0" w:color="auto"/>
            </w:tcBorders>
            <w:shd w:val="clear" w:color="auto" w:fill="F79646" w:themeFill="accent6"/>
            <w:vAlign w:val="center"/>
            <w:hideMark/>
          </w:tcPr>
          <w:p w14:paraId="1073771E" w14:textId="2DB48897"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 xml:space="preserve">Projektowanie </w:t>
            </w:r>
            <w:r w:rsidR="006E338D" w:rsidRPr="00DB0C96">
              <w:rPr>
                <w:rFonts w:eastAsia="Times New Roman" w:cs="Arial"/>
                <w:color w:val="000000" w:themeColor="text1"/>
                <w:sz w:val="16"/>
                <w:szCs w:val="16"/>
              </w:rPr>
              <w:br/>
            </w:r>
            <w:r w:rsidRPr="00DB0C96">
              <w:rPr>
                <w:rFonts w:eastAsia="Times New Roman" w:cs="Arial"/>
                <w:color w:val="000000" w:themeColor="text1"/>
                <w:sz w:val="16"/>
                <w:szCs w:val="16"/>
              </w:rPr>
              <w:t>i wykonanie sieci wodociągowej</w:t>
            </w:r>
          </w:p>
        </w:tc>
        <w:tc>
          <w:tcPr>
            <w:tcW w:w="1631" w:type="dxa"/>
            <w:tcBorders>
              <w:top w:val="none" w:sz="0" w:space="0" w:color="auto"/>
              <w:left w:val="none" w:sz="0" w:space="0" w:color="auto"/>
              <w:right w:val="none" w:sz="0" w:space="0" w:color="auto"/>
            </w:tcBorders>
            <w:shd w:val="clear" w:color="auto" w:fill="F79646" w:themeFill="accent6"/>
            <w:vAlign w:val="center"/>
            <w:hideMark/>
          </w:tcPr>
          <w:p w14:paraId="38AD84C1" w14:textId="01E8D390"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 xml:space="preserve">Projektowanie </w:t>
            </w:r>
            <w:r w:rsidR="006E338D" w:rsidRPr="00DB0C96">
              <w:rPr>
                <w:rFonts w:eastAsia="Times New Roman" w:cs="Arial"/>
                <w:color w:val="000000" w:themeColor="text1"/>
                <w:sz w:val="16"/>
                <w:szCs w:val="16"/>
              </w:rPr>
              <w:br/>
            </w:r>
            <w:r w:rsidRPr="00DB0C96">
              <w:rPr>
                <w:rFonts w:eastAsia="Times New Roman" w:cs="Arial"/>
                <w:color w:val="000000" w:themeColor="text1"/>
                <w:sz w:val="16"/>
                <w:szCs w:val="16"/>
              </w:rPr>
              <w:t>i wykonanie sieci kanalizacyjnej</w:t>
            </w:r>
          </w:p>
        </w:tc>
        <w:tc>
          <w:tcPr>
            <w:tcW w:w="2064" w:type="dxa"/>
            <w:tcBorders>
              <w:top w:val="none" w:sz="0" w:space="0" w:color="auto"/>
              <w:left w:val="none" w:sz="0" w:space="0" w:color="auto"/>
              <w:right w:val="none" w:sz="0" w:space="0" w:color="auto"/>
            </w:tcBorders>
            <w:shd w:val="clear" w:color="auto" w:fill="F79646" w:themeFill="accent6"/>
            <w:vAlign w:val="center"/>
            <w:hideMark/>
          </w:tcPr>
          <w:p w14:paraId="73CAA532" w14:textId="5C08F275" w:rsidR="003924F4" w:rsidRPr="00DB0C96" w:rsidRDefault="003924F4" w:rsidP="00F254C3">
            <w:pPr>
              <w:spacing w:before="30" w:after="30" w:line="240" w:lineRule="auto"/>
              <w:ind w:firstLine="0"/>
              <w:jc w:val="center"/>
              <w:rPr>
                <w:rFonts w:eastAsia="Times New Roman" w:cs="Arial"/>
                <w:b w:val="0"/>
                <w:bCs w:val="0"/>
                <w:color w:val="000000" w:themeColor="text1"/>
                <w:sz w:val="16"/>
                <w:szCs w:val="16"/>
              </w:rPr>
            </w:pPr>
            <w:r w:rsidRPr="00DB0C96">
              <w:rPr>
                <w:rFonts w:eastAsia="Times New Roman" w:cs="Arial"/>
                <w:color w:val="000000" w:themeColor="text1"/>
                <w:sz w:val="16"/>
                <w:szCs w:val="16"/>
              </w:rPr>
              <w:t xml:space="preserve">Projektowanie </w:t>
            </w:r>
            <w:r w:rsidR="006E338D" w:rsidRPr="00DB0C96">
              <w:rPr>
                <w:rFonts w:eastAsia="Times New Roman" w:cs="Arial"/>
                <w:color w:val="000000" w:themeColor="text1"/>
                <w:sz w:val="16"/>
                <w:szCs w:val="16"/>
              </w:rPr>
              <w:br/>
            </w:r>
            <w:r w:rsidRPr="00DB0C96">
              <w:rPr>
                <w:rFonts w:eastAsia="Times New Roman" w:cs="Arial"/>
                <w:color w:val="000000" w:themeColor="text1"/>
                <w:sz w:val="16"/>
                <w:szCs w:val="16"/>
              </w:rPr>
              <w:t>i wykonanie sieci elektroenergetycznej</w:t>
            </w:r>
          </w:p>
        </w:tc>
      </w:tr>
      <w:tr w:rsidR="003924F4" w:rsidRPr="00DB0C96" w14:paraId="4F461337" w14:textId="77777777" w:rsidTr="00E42538">
        <w:trPr>
          <w:cnfStyle w:val="000000100000" w:firstRow="0" w:lastRow="0" w:firstColumn="0" w:lastColumn="0" w:oddVBand="0" w:evenVBand="0" w:oddHBand="1" w:evenHBand="0" w:firstRowFirstColumn="0" w:firstRowLastColumn="0" w:lastRowFirstColumn="0" w:lastRowLastColumn="0"/>
          <w:trHeight w:val="245"/>
          <w:jc w:val="center"/>
        </w:trPr>
        <w:tc>
          <w:tcPr>
            <w:tcW w:w="1632" w:type="dxa"/>
            <w:shd w:val="clear" w:color="auto" w:fill="auto"/>
            <w:noWrap/>
            <w:hideMark/>
          </w:tcPr>
          <w:p w14:paraId="1A251DD1" w14:textId="5C39B4C9" w:rsidR="003924F4" w:rsidRPr="00DB0C96" w:rsidRDefault="003924F4"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 xml:space="preserve">1 </w:t>
            </w:r>
            <w:r w:rsidR="006E338D" w:rsidRPr="00DB0C96">
              <w:rPr>
                <w:rFonts w:eastAsia="Times New Roman" w:cs="Arial"/>
                <w:color w:val="000000" w:themeColor="text1"/>
                <w:sz w:val="16"/>
                <w:szCs w:val="16"/>
              </w:rPr>
              <w:t>–</w:t>
            </w:r>
            <w:r w:rsidRPr="00DB0C96">
              <w:rPr>
                <w:rFonts w:eastAsia="Times New Roman" w:cs="Arial"/>
                <w:color w:val="000000" w:themeColor="text1"/>
                <w:sz w:val="16"/>
                <w:szCs w:val="16"/>
              </w:rPr>
              <w:t xml:space="preserve"> niska czasochłonność</w:t>
            </w:r>
          </w:p>
        </w:tc>
        <w:tc>
          <w:tcPr>
            <w:tcW w:w="1340" w:type="dxa"/>
            <w:shd w:val="clear" w:color="auto" w:fill="auto"/>
            <w:noWrap/>
            <w:vAlign w:val="center"/>
            <w:hideMark/>
          </w:tcPr>
          <w:p w14:paraId="1CF59513"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4%</w:t>
            </w:r>
          </w:p>
        </w:tc>
        <w:tc>
          <w:tcPr>
            <w:tcW w:w="1559" w:type="dxa"/>
            <w:shd w:val="clear" w:color="auto" w:fill="auto"/>
            <w:noWrap/>
            <w:vAlign w:val="center"/>
            <w:hideMark/>
          </w:tcPr>
          <w:p w14:paraId="1464AB95"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6%</w:t>
            </w:r>
          </w:p>
        </w:tc>
        <w:tc>
          <w:tcPr>
            <w:tcW w:w="1136" w:type="dxa"/>
            <w:shd w:val="clear" w:color="auto" w:fill="auto"/>
            <w:noWrap/>
            <w:vAlign w:val="center"/>
            <w:hideMark/>
          </w:tcPr>
          <w:p w14:paraId="75173703"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6%</w:t>
            </w:r>
          </w:p>
        </w:tc>
        <w:tc>
          <w:tcPr>
            <w:tcW w:w="1497" w:type="dxa"/>
            <w:shd w:val="clear" w:color="auto" w:fill="auto"/>
            <w:noWrap/>
            <w:vAlign w:val="center"/>
            <w:hideMark/>
          </w:tcPr>
          <w:p w14:paraId="16A65DA9"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w:t>
            </w:r>
          </w:p>
        </w:tc>
        <w:tc>
          <w:tcPr>
            <w:tcW w:w="1497" w:type="dxa"/>
            <w:shd w:val="clear" w:color="auto" w:fill="auto"/>
            <w:noWrap/>
            <w:vAlign w:val="center"/>
            <w:hideMark/>
          </w:tcPr>
          <w:p w14:paraId="0763E1B5"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w:t>
            </w:r>
          </w:p>
        </w:tc>
        <w:tc>
          <w:tcPr>
            <w:tcW w:w="1631" w:type="dxa"/>
            <w:shd w:val="clear" w:color="auto" w:fill="auto"/>
            <w:noWrap/>
            <w:vAlign w:val="center"/>
            <w:hideMark/>
          </w:tcPr>
          <w:p w14:paraId="1DD690E8"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w:t>
            </w:r>
          </w:p>
        </w:tc>
        <w:tc>
          <w:tcPr>
            <w:tcW w:w="2064" w:type="dxa"/>
            <w:shd w:val="clear" w:color="auto" w:fill="auto"/>
            <w:noWrap/>
            <w:vAlign w:val="center"/>
            <w:hideMark/>
          </w:tcPr>
          <w:p w14:paraId="4B81D7F1"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4%</w:t>
            </w:r>
          </w:p>
        </w:tc>
      </w:tr>
      <w:tr w:rsidR="003924F4" w:rsidRPr="00DB0C96" w14:paraId="61FE78BB" w14:textId="77777777" w:rsidTr="00E42538">
        <w:trPr>
          <w:trHeight w:val="245"/>
          <w:jc w:val="center"/>
        </w:trPr>
        <w:tc>
          <w:tcPr>
            <w:tcW w:w="1632" w:type="dxa"/>
            <w:shd w:val="clear" w:color="auto" w:fill="auto"/>
            <w:noWrap/>
            <w:hideMark/>
          </w:tcPr>
          <w:p w14:paraId="4E5BF694" w14:textId="77777777" w:rsidR="003924F4" w:rsidRPr="00DB0C96" w:rsidRDefault="003924F4"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2</w:t>
            </w:r>
          </w:p>
        </w:tc>
        <w:tc>
          <w:tcPr>
            <w:tcW w:w="1340" w:type="dxa"/>
            <w:shd w:val="clear" w:color="auto" w:fill="auto"/>
            <w:noWrap/>
            <w:vAlign w:val="center"/>
            <w:hideMark/>
          </w:tcPr>
          <w:p w14:paraId="390F5E30"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9%</w:t>
            </w:r>
          </w:p>
        </w:tc>
        <w:tc>
          <w:tcPr>
            <w:tcW w:w="1559" w:type="dxa"/>
            <w:shd w:val="clear" w:color="auto" w:fill="auto"/>
            <w:noWrap/>
            <w:vAlign w:val="center"/>
            <w:hideMark/>
          </w:tcPr>
          <w:p w14:paraId="1D9D29C9"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w:t>
            </w:r>
          </w:p>
        </w:tc>
        <w:tc>
          <w:tcPr>
            <w:tcW w:w="1136" w:type="dxa"/>
            <w:shd w:val="clear" w:color="auto" w:fill="auto"/>
            <w:noWrap/>
            <w:vAlign w:val="center"/>
            <w:hideMark/>
          </w:tcPr>
          <w:p w14:paraId="3158CF66"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17%</w:t>
            </w:r>
          </w:p>
        </w:tc>
        <w:tc>
          <w:tcPr>
            <w:tcW w:w="1497" w:type="dxa"/>
            <w:shd w:val="clear" w:color="auto" w:fill="auto"/>
            <w:noWrap/>
            <w:vAlign w:val="center"/>
            <w:hideMark/>
          </w:tcPr>
          <w:p w14:paraId="37194B8E"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6%</w:t>
            </w:r>
          </w:p>
        </w:tc>
        <w:tc>
          <w:tcPr>
            <w:tcW w:w="1497" w:type="dxa"/>
            <w:shd w:val="clear" w:color="auto" w:fill="auto"/>
            <w:noWrap/>
            <w:vAlign w:val="center"/>
            <w:hideMark/>
          </w:tcPr>
          <w:p w14:paraId="607455B5"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6%</w:t>
            </w:r>
          </w:p>
        </w:tc>
        <w:tc>
          <w:tcPr>
            <w:tcW w:w="1631" w:type="dxa"/>
            <w:shd w:val="clear" w:color="auto" w:fill="auto"/>
            <w:noWrap/>
            <w:vAlign w:val="center"/>
            <w:hideMark/>
          </w:tcPr>
          <w:p w14:paraId="6A08F9C3"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6%</w:t>
            </w:r>
          </w:p>
        </w:tc>
        <w:tc>
          <w:tcPr>
            <w:tcW w:w="2064" w:type="dxa"/>
            <w:shd w:val="clear" w:color="auto" w:fill="auto"/>
            <w:noWrap/>
            <w:vAlign w:val="center"/>
            <w:hideMark/>
          </w:tcPr>
          <w:p w14:paraId="75629517"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4%</w:t>
            </w:r>
          </w:p>
        </w:tc>
      </w:tr>
      <w:tr w:rsidR="003924F4" w:rsidRPr="00DB0C96" w14:paraId="6CFDF731" w14:textId="77777777" w:rsidTr="00E42538">
        <w:trPr>
          <w:cnfStyle w:val="000000100000" w:firstRow="0" w:lastRow="0" w:firstColumn="0" w:lastColumn="0" w:oddVBand="0" w:evenVBand="0" w:oddHBand="1" w:evenHBand="0" w:firstRowFirstColumn="0" w:firstRowLastColumn="0" w:lastRowFirstColumn="0" w:lastRowLastColumn="0"/>
          <w:trHeight w:val="245"/>
          <w:jc w:val="center"/>
        </w:trPr>
        <w:tc>
          <w:tcPr>
            <w:tcW w:w="1632" w:type="dxa"/>
            <w:shd w:val="clear" w:color="auto" w:fill="auto"/>
            <w:noWrap/>
            <w:hideMark/>
          </w:tcPr>
          <w:p w14:paraId="7A6A94FE" w14:textId="77777777" w:rsidR="003924F4" w:rsidRPr="00DB0C96" w:rsidRDefault="003924F4"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3</w:t>
            </w:r>
          </w:p>
        </w:tc>
        <w:tc>
          <w:tcPr>
            <w:tcW w:w="1340" w:type="dxa"/>
            <w:shd w:val="clear" w:color="auto" w:fill="auto"/>
            <w:noWrap/>
            <w:vAlign w:val="center"/>
            <w:hideMark/>
          </w:tcPr>
          <w:p w14:paraId="65E2C62A"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27%</w:t>
            </w:r>
          </w:p>
        </w:tc>
        <w:tc>
          <w:tcPr>
            <w:tcW w:w="1559" w:type="dxa"/>
            <w:shd w:val="clear" w:color="auto" w:fill="auto"/>
            <w:noWrap/>
            <w:vAlign w:val="center"/>
            <w:hideMark/>
          </w:tcPr>
          <w:p w14:paraId="47D916B1"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15%</w:t>
            </w:r>
          </w:p>
        </w:tc>
        <w:tc>
          <w:tcPr>
            <w:tcW w:w="1136" w:type="dxa"/>
            <w:shd w:val="clear" w:color="auto" w:fill="auto"/>
            <w:noWrap/>
            <w:vAlign w:val="center"/>
            <w:hideMark/>
          </w:tcPr>
          <w:p w14:paraId="6E48718B"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31%</w:t>
            </w:r>
          </w:p>
        </w:tc>
        <w:tc>
          <w:tcPr>
            <w:tcW w:w="1497" w:type="dxa"/>
            <w:shd w:val="clear" w:color="auto" w:fill="auto"/>
            <w:noWrap/>
            <w:vAlign w:val="center"/>
            <w:hideMark/>
          </w:tcPr>
          <w:p w14:paraId="6C38DB41"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23%</w:t>
            </w:r>
          </w:p>
        </w:tc>
        <w:tc>
          <w:tcPr>
            <w:tcW w:w="1497" w:type="dxa"/>
            <w:shd w:val="clear" w:color="auto" w:fill="auto"/>
            <w:noWrap/>
            <w:vAlign w:val="center"/>
            <w:hideMark/>
          </w:tcPr>
          <w:p w14:paraId="5C402CE5"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27%</w:t>
            </w:r>
          </w:p>
        </w:tc>
        <w:tc>
          <w:tcPr>
            <w:tcW w:w="1631" w:type="dxa"/>
            <w:shd w:val="clear" w:color="auto" w:fill="auto"/>
            <w:noWrap/>
            <w:vAlign w:val="center"/>
            <w:hideMark/>
          </w:tcPr>
          <w:p w14:paraId="250736C4"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23%</w:t>
            </w:r>
          </w:p>
        </w:tc>
        <w:tc>
          <w:tcPr>
            <w:tcW w:w="2064" w:type="dxa"/>
            <w:shd w:val="clear" w:color="auto" w:fill="auto"/>
            <w:noWrap/>
            <w:vAlign w:val="center"/>
            <w:hideMark/>
          </w:tcPr>
          <w:p w14:paraId="20CCD46C"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21%</w:t>
            </w:r>
          </w:p>
        </w:tc>
      </w:tr>
      <w:tr w:rsidR="003924F4" w:rsidRPr="00DB0C96" w14:paraId="74AF87DE" w14:textId="77777777" w:rsidTr="00E42538">
        <w:trPr>
          <w:trHeight w:val="245"/>
          <w:jc w:val="center"/>
        </w:trPr>
        <w:tc>
          <w:tcPr>
            <w:tcW w:w="1632" w:type="dxa"/>
            <w:shd w:val="clear" w:color="auto" w:fill="auto"/>
            <w:noWrap/>
            <w:hideMark/>
          </w:tcPr>
          <w:p w14:paraId="66010956" w14:textId="77777777" w:rsidR="003924F4" w:rsidRPr="00DB0C96" w:rsidRDefault="003924F4"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4</w:t>
            </w:r>
          </w:p>
        </w:tc>
        <w:tc>
          <w:tcPr>
            <w:tcW w:w="1340" w:type="dxa"/>
            <w:shd w:val="clear" w:color="auto" w:fill="auto"/>
            <w:noWrap/>
            <w:vAlign w:val="center"/>
            <w:hideMark/>
          </w:tcPr>
          <w:p w14:paraId="50D00FDE"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23%</w:t>
            </w:r>
          </w:p>
        </w:tc>
        <w:tc>
          <w:tcPr>
            <w:tcW w:w="1559" w:type="dxa"/>
            <w:shd w:val="clear" w:color="auto" w:fill="auto"/>
            <w:noWrap/>
            <w:vAlign w:val="center"/>
            <w:hideMark/>
          </w:tcPr>
          <w:p w14:paraId="58FD9981"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22%</w:t>
            </w:r>
          </w:p>
        </w:tc>
        <w:tc>
          <w:tcPr>
            <w:tcW w:w="1136" w:type="dxa"/>
            <w:shd w:val="clear" w:color="auto" w:fill="auto"/>
            <w:noWrap/>
            <w:vAlign w:val="center"/>
            <w:hideMark/>
          </w:tcPr>
          <w:p w14:paraId="13F6CC3F"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28%</w:t>
            </w:r>
          </w:p>
        </w:tc>
        <w:tc>
          <w:tcPr>
            <w:tcW w:w="1497" w:type="dxa"/>
            <w:shd w:val="clear" w:color="auto" w:fill="auto"/>
            <w:noWrap/>
            <w:vAlign w:val="center"/>
            <w:hideMark/>
          </w:tcPr>
          <w:p w14:paraId="7E065351"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31%</w:t>
            </w:r>
          </w:p>
        </w:tc>
        <w:tc>
          <w:tcPr>
            <w:tcW w:w="1497" w:type="dxa"/>
            <w:shd w:val="clear" w:color="auto" w:fill="auto"/>
            <w:noWrap/>
            <w:vAlign w:val="center"/>
            <w:hideMark/>
          </w:tcPr>
          <w:p w14:paraId="53B740BD"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32%</w:t>
            </w:r>
          </w:p>
        </w:tc>
        <w:tc>
          <w:tcPr>
            <w:tcW w:w="1631" w:type="dxa"/>
            <w:shd w:val="clear" w:color="auto" w:fill="auto"/>
            <w:noWrap/>
            <w:vAlign w:val="center"/>
            <w:hideMark/>
          </w:tcPr>
          <w:p w14:paraId="383B654F"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32%</w:t>
            </w:r>
          </w:p>
        </w:tc>
        <w:tc>
          <w:tcPr>
            <w:tcW w:w="2064" w:type="dxa"/>
            <w:shd w:val="clear" w:color="auto" w:fill="auto"/>
            <w:noWrap/>
            <w:vAlign w:val="center"/>
            <w:hideMark/>
          </w:tcPr>
          <w:p w14:paraId="59AA4896"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31%</w:t>
            </w:r>
          </w:p>
        </w:tc>
      </w:tr>
      <w:tr w:rsidR="003924F4" w:rsidRPr="00DB0C96" w14:paraId="70408365" w14:textId="77777777" w:rsidTr="00E42538">
        <w:trPr>
          <w:cnfStyle w:val="000000100000" w:firstRow="0" w:lastRow="0" w:firstColumn="0" w:lastColumn="0" w:oddVBand="0" w:evenVBand="0" w:oddHBand="1" w:evenHBand="0" w:firstRowFirstColumn="0" w:firstRowLastColumn="0" w:lastRowFirstColumn="0" w:lastRowLastColumn="0"/>
          <w:trHeight w:val="245"/>
          <w:jc w:val="center"/>
        </w:trPr>
        <w:tc>
          <w:tcPr>
            <w:tcW w:w="1632" w:type="dxa"/>
            <w:shd w:val="clear" w:color="auto" w:fill="auto"/>
            <w:noWrap/>
            <w:hideMark/>
          </w:tcPr>
          <w:p w14:paraId="0CFC46A3" w14:textId="5478FF31" w:rsidR="003924F4" w:rsidRPr="00DB0C96" w:rsidRDefault="003924F4"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 xml:space="preserve">5 </w:t>
            </w:r>
            <w:r w:rsidR="003300EE" w:rsidRPr="00DB0C96">
              <w:rPr>
                <w:rFonts w:eastAsia="Times New Roman" w:cs="Arial"/>
                <w:color w:val="000000" w:themeColor="text1"/>
                <w:sz w:val="16"/>
                <w:szCs w:val="16"/>
              </w:rPr>
              <w:t>–</w:t>
            </w:r>
            <w:r w:rsidRPr="00DB0C96">
              <w:rPr>
                <w:rFonts w:eastAsia="Times New Roman" w:cs="Arial"/>
                <w:color w:val="000000" w:themeColor="text1"/>
                <w:sz w:val="16"/>
                <w:szCs w:val="16"/>
              </w:rPr>
              <w:t xml:space="preserve"> wysoka czasochłonność</w:t>
            </w:r>
          </w:p>
        </w:tc>
        <w:tc>
          <w:tcPr>
            <w:tcW w:w="1340" w:type="dxa"/>
            <w:shd w:val="clear" w:color="auto" w:fill="auto"/>
            <w:noWrap/>
            <w:vAlign w:val="center"/>
            <w:hideMark/>
          </w:tcPr>
          <w:p w14:paraId="452E9FC6"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37%</w:t>
            </w:r>
          </w:p>
        </w:tc>
        <w:tc>
          <w:tcPr>
            <w:tcW w:w="1559" w:type="dxa"/>
            <w:shd w:val="clear" w:color="auto" w:fill="auto"/>
            <w:noWrap/>
            <w:vAlign w:val="center"/>
            <w:hideMark/>
          </w:tcPr>
          <w:p w14:paraId="28B4507D"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54%</w:t>
            </w:r>
          </w:p>
        </w:tc>
        <w:tc>
          <w:tcPr>
            <w:tcW w:w="1136" w:type="dxa"/>
            <w:shd w:val="clear" w:color="auto" w:fill="auto"/>
            <w:noWrap/>
            <w:vAlign w:val="center"/>
            <w:hideMark/>
          </w:tcPr>
          <w:p w14:paraId="288091EB"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18%</w:t>
            </w:r>
          </w:p>
        </w:tc>
        <w:tc>
          <w:tcPr>
            <w:tcW w:w="1497" w:type="dxa"/>
            <w:shd w:val="clear" w:color="auto" w:fill="auto"/>
            <w:noWrap/>
            <w:vAlign w:val="center"/>
            <w:hideMark/>
          </w:tcPr>
          <w:p w14:paraId="676ABB49"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39%</w:t>
            </w:r>
          </w:p>
        </w:tc>
        <w:tc>
          <w:tcPr>
            <w:tcW w:w="1497" w:type="dxa"/>
            <w:shd w:val="clear" w:color="auto" w:fill="auto"/>
            <w:noWrap/>
            <w:vAlign w:val="center"/>
            <w:hideMark/>
          </w:tcPr>
          <w:p w14:paraId="049FD456"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33%</w:t>
            </w:r>
          </w:p>
        </w:tc>
        <w:tc>
          <w:tcPr>
            <w:tcW w:w="1631" w:type="dxa"/>
            <w:shd w:val="clear" w:color="auto" w:fill="auto"/>
            <w:noWrap/>
            <w:vAlign w:val="center"/>
            <w:hideMark/>
          </w:tcPr>
          <w:p w14:paraId="02A1A18A"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37%</w:t>
            </w:r>
          </w:p>
        </w:tc>
        <w:tc>
          <w:tcPr>
            <w:tcW w:w="2064" w:type="dxa"/>
            <w:shd w:val="clear" w:color="auto" w:fill="auto"/>
            <w:noWrap/>
            <w:vAlign w:val="center"/>
            <w:hideMark/>
          </w:tcPr>
          <w:p w14:paraId="0DBEEAC0" w14:textId="77777777" w:rsidR="003924F4" w:rsidRPr="00DB0C96" w:rsidRDefault="003924F4"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41%</w:t>
            </w:r>
          </w:p>
        </w:tc>
      </w:tr>
    </w:tbl>
    <w:p w14:paraId="75FD9AA5" w14:textId="1DBDDDA0" w:rsidR="003924F4" w:rsidRPr="00DB0C96" w:rsidRDefault="003924F4" w:rsidP="00F254C3">
      <w:pPr>
        <w:spacing w:before="120" w:after="240"/>
        <w:ind w:firstLine="0"/>
        <w:jc w:val="center"/>
        <w:rPr>
          <w:sz w:val="16"/>
          <w:szCs w:val="18"/>
        </w:rPr>
      </w:pPr>
      <w:r w:rsidRPr="00DB0C96">
        <w:rPr>
          <w:sz w:val="16"/>
          <w:szCs w:val="18"/>
        </w:rPr>
        <w:t xml:space="preserve">Źródło: </w:t>
      </w:r>
      <w:r w:rsidR="003300EE" w:rsidRPr="00DB0C96">
        <w:rPr>
          <w:sz w:val="16"/>
          <w:szCs w:val="18"/>
        </w:rPr>
        <w:t>O</w:t>
      </w:r>
      <w:r w:rsidRPr="00DB0C96">
        <w:rPr>
          <w:sz w:val="16"/>
          <w:szCs w:val="18"/>
        </w:rPr>
        <w:t xml:space="preserve">pracowanie własne na podstawie </w:t>
      </w:r>
      <w:r w:rsidR="00BC72E7" w:rsidRPr="00DB0C96">
        <w:rPr>
          <w:sz w:val="16"/>
          <w:szCs w:val="18"/>
        </w:rPr>
        <w:t>badania ankietowego</w:t>
      </w:r>
      <w:r w:rsidR="000A009D" w:rsidRPr="00DB0C96">
        <w:rPr>
          <w:sz w:val="16"/>
          <w:szCs w:val="18"/>
        </w:rPr>
        <w:t xml:space="preserve"> </w:t>
      </w:r>
      <w:r w:rsidRPr="00DB0C96">
        <w:rPr>
          <w:sz w:val="16"/>
          <w:szCs w:val="18"/>
        </w:rPr>
        <w:t>CAWI (</w:t>
      </w:r>
      <w:r w:rsidR="00B20F3E" w:rsidRPr="00DB0C96">
        <w:rPr>
          <w:sz w:val="16"/>
          <w:szCs w:val="18"/>
        </w:rPr>
        <w:t>n</w:t>
      </w:r>
      <w:r w:rsidRPr="00DB0C96">
        <w:rPr>
          <w:sz w:val="16"/>
          <w:szCs w:val="18"/>
        </w:rPr>
        <w:t>=216).</w:t>
      </w:r>
    </w:p>
    <w:p w14:paraId="1D22ADF2" w14:textId="77777777" w:rsidR="003924F4" w:rsidRPr="00DB0C96" w:rsidRDefault="003924F4" w:rsidP="003924F4">
      <w:pPr>
        <w:spacing w:before="120" w:after="240"/>
        <w:ind w:firstLine="0"/>
        <w:jc w:val="both"/>
        <w:sectPr w:rsidR="003924F4" w:rsidRPr="00DB0C96" w:rsidSect="007A6FC5">
          <w:pgSz w:w="14181" w:h="9979" w:orient="landscape" w:code="132"/>
          <w:pgMar w:top="851" w:right="851" w:bottom="851" w:left="851" w:header="567" w:footer="714" w:gutter="0"/>
          <w:cols w:space="708"/>
          <w:docGrid w:linePitch="360"/>
        </w:sectPr>
      </w:pPr>
    </w:p>
    <w:p w14:paraId="0E663CF8" w14:textId="77777777" w:rsidR="003924F4" w:rsidRPr="00DB0C96" w:rsidRDefault="003924F4" w:rsidP="00F05F00">
      <w:pPr>
        <w:spacing w:before="240" w:after="120"/>
        <w:ind w:firstLine="0"/>
        <w:jc w:val="center"/>
        <w:rPr>
          <w:b/>
          <w:bCs/>
          <w:color w:val="00007E"/>
          <w:u w:val="single"/>
        </w:rPr>
      </w:pPr>
      <w:r w:rsidRPr="00DB0C96">
        <w:rPr>
          <w:b/>
          <w:bCs/>
          <w:color w:val="00007E"/>
          <w:u w:val="single"/>
        </w:rPr>
        <w:lastRenderedPageBreak/>
        <w:t>Najbardziej efektywne sposoby wspierania uzbrajania terenów inwestycyjnych</w:t>
      </w:r>
    </w:p>
    <w:p w14:paraId="033D9C63" w14:textId="5E3C82AF" w:rsidR="003924F4" w:rsidRPr="00DB0C96" w:rsidRDefault="005F1923" w:rsidP="00F05F00">
      <w:pPr>
        <w:spacing w:before="60" w:after="60"/>
        <w:jc w:val="both"/>
      </w:pPr>
      <w:r w:rsidRPr="00DB0C96">
        <w:t>Jednym</w:t>
      </w:r>
      <w:r w:rsidR="003924F4" w:rsidRPr="00DB0C96">
        <w:t xml:space="preserve"> z najczęściej wymienianych elementów pozytyw</w:t>
      </w:r>
      <w:r w:rsidRPr="00DB0C96">
        <w:t xml:space="preserve">nie wpływających </w:t>
      </w:r>
      <w:r w:rsidR="003924F4" w:rsidRPr="00DB0C96">
        <w:t xml:space="preserve">na atrakcyjność oferty terenów inwestycyjnych jest </w:t>
      </w:r>
      <w:r w:rsidRPr="00DB0C96">
        <w:t xml:space="preserve">ich </w:t>
      </w:r>
      <w:r w:rsidR="003924F4" w:rsidRPr="00DB0C96">
        <w:t>uzbrojeni</w:t>
      </w:r>
      <w:r w:rsidRPr="00DB0C96">
        <w:t>e</w:t>
      </w:r>
      <w:r w:rsidR="003924F4" w:rsidRPr="00DB0C96">
        <w:t>. Wśród inwestorów najbardziej pożądanymi terenami s</w:t>
      </w:r>
      <w:r w:rsidR="00666265" w:rsidRPr="00DB0C96">
        <w:t>ą</w:t>
      </w:r>
      <w:r w:rsidR="003924F4" w:rsidRPr="00DB0C96">
        <w:t xml:space="preserve"> </w:t>
      </w:r>
      <w:r w:rsidR="00161E24" w:rsidRPr="00DB0C96">
        <w:t xml:space="preserve">te </w:t>
      </w:r>
      <w:r w:rsidR="003924F4" w:rsidRPr="00DB0C96">
        <w:t>uzbrojone</w:t>
      </w:r>
      <w:r w:rsidR="00161E24" w:rsidRPr="00DB0C96">
        <w:t xml:space="preserve">, co wynika z </w:t>
      </w:r>
      <w:r w:rsidR="00D63E49" w:rsidRPr="00DB0C96">
        <w:t>faktu</w:t>
      </w:r>
      <w:r w:rsidR="003924F4" w:rsidRPr="00DB0C96">
        <w:t>, że</w:t>
      </w:r>
      <w:r w:rsidR="00666265" w:rsidRPr="00DB0C96">
        <w:t xml:space="preserve"> </w:t>
      </w:r>
      <w:r w:rsidR="003924F4" w:rsidRPr="00DB0C96">
        <w:t>pozwala to znacznie przyspieszyć realizację inwestycji. Przez uzbrojenie rozumie się inwestycję w rozumieniu art. 2 pkt 13 ustawy z dnia 27 marca 2003 r. o planowaniu i</w:t>
      </w:r>
      <w:r w:rsidR="005238DA" w:rsidRPr="00DB0C96">
        <w:t xml:space="preserve"> </w:t>
      </w:r>
      <w:r w:rsidR="003924F4" w:rsidRPr="00DB0C96">
        <w:t>zagospodarowaniu przestrzennym, czyli: budowę drogi, wybudowanie pod ziemią, na ziemi albo nad ziemią przewodów lub urządzeń wodociągowych, kanalizacyjnych, ciepłowniczych, elektrycznych, gazowych i telekomunikacyjnych.</w:t>
      </w:r>
    </w:p>
    <w:p w14:paraId="6DA52E78" w14:textId="526CEE65" w:rsidR="003924F4" w:rsidRPr="00DB0C96" w:rsidRDefault="003924F4" w:rsidP="005D5DE9">
      <w:pPr>
        <w:autoSpaceDE w:val="0"/>
        <w:autoSpaceDN w:val="0"/>
        <w:adjustRightInd w:val="0"/>
        <w:spacing w:before="60" w:after="60"/>
        <w:jc w:val="both"/>
      </w:pPr>
      <w:r w:rsidRPr="00DB0C96">
        <w:t xml:space="preserve">Nie wszyscy inwestorzy potrzebują </w:t>
      </w:r>
      <w:r w:rsidR="001A3C27" w:rsidRPr="00DB0C96">
        <w:t xml:space="preserve">jednak </w:t>
      </w:r>
      <w:r w:rsidRPr="00DB0C96">
        <w:t xml:space="preserve">mediów o takich samych parametrach, dlatego istnieje ryzyko, że przedsiębiorcy nie będzie odpowiadało obecne uzbrojenie, </w:t>
      </w:r>
      <w:r w:rsidR="006812C4">
        <w:br/>
      </w:r>
      <w:r w:rsidR="003D0E6B" w:rsidRPr="00DB0C96">
        <w:t xml:space="preserve">a z drugiej strony </w:t>
      </w:r>
      <w:r w:rsidRPr="00DB0C96">
        <w:t>również ryzyko dla gminy, że uzbro</w:t>
      </w:r>
      <w:r w:rsidR="00F63DA0" w:rsidRPr="00DB0C96">
        <w:t>i</w:t>
      </w:r>
      <w:r w:rsidRPr="00DB0C96">
        <w:t xml:space="preserve"> teren pod potrzeby danego przedsiębiorcy, który następnie wycofa się z inwestycji. </w:t>
      </w:r>
    </w:p>
    <w:p w14:paraId="74F4ADC0" w14:textId="03CFF5B6" w:rsidR="003924F4" w:rsidRPr="00DB0C96" w:rsidRDefault="0061092D" w:rsidP="005D5DE9">
      <w:pPr>
        <w:autoSpaceDE w:val="0"/>
        <w:autoSpaceDN w:val="0"/>
        <w:adjustRightInd w:val="0"/>
        <w:spacing w:before="60" w:after="60"/>
        <w:jc w:val="both"/>
      </w:pPr>
      <w:r w:rsidRPr="00DB0C96">
        <w:t xml:space="preserve">Trudno wskazać jednoznacznie najbardziej efektywny sposób uzbrajania terenów inwestycyjnych, gdyż w dużej mierze uzależnione jest to od wymaganych przez inwestora parametrów. Z jednej strony w przypadku podmiotów z obszaru przetwórstwa przemysłowego istotne mogą być parametry związane przykładowo z siecią drogową odpowiedniej nośności lub też dostępem do bocznicy kolejowej. Z drugiej strony w przypadku firm wysokiej technologii bardziej istotny może być dostęp do infrastruktury teleinformatycznej oraz skomunikowanie </w:t>
      </w:r>
      <w:r w:rsidR="007A6FC5" w:rsidRPr="00DB0C96">
        <w:br/>
      </w:r>
      <w:r w:rsidRPr="00DB0C96">
        <w:t>z większymi ośrodkami miejskimi</w:t>
      </w:r>
      <w:r w:rsidR="003924F4" w:rsidRPr="00DB0C96">
        <w:t xml:space="preserve">. </w:t>
      </w:r>
      <w:r w:rsidR="00714849" w:rsidRPr="00DB0C96">
        <w:t xml:space="preserve">Wybór podejścia do uzbrajania terenów </w:t>
      </w:r>
      <w:r w:rsidR="003924F4" w:rsidRPr="00DB0C96">
        <w:t>powinien uwzględniać różne czynniki, w tym specyfikę działalności, jaka ma być prowadzona na danym terenie, ale też cechy samego terenu inwestycyjnego.</w:t>
      </w:r>
    </w:p>
    <w:p w14:paraId="6569EE3C" w14:textId="45131326" w:rsidR="00B13F9B" w:rsidRPr="00DB0C96" w:rsidRDefault="00B13F9B" w:rsidP="00F05F00">
      <w:pPr>
        <w:spacing w:before="240" w:after="120"/>
        <w:ind w:firstLine="0"/>
        <w:jc w:val="center"/>
        <w:rPr>
          <w:b/>
          <w:bCs/>
          <w:color w:val="00007E"/>
          <w:u w:val="single"/>
        </w:rPr>
      </w:pPr>
      <w:r w:rsidRPr="00DB0C96">
        <w:rPr>
          <w:b/>
          <w:bCs/>
          <w:color w:val="00007E"/>
          <w:u w:val="single"/>
        </w:rPr>
        <w:t>Powiązanie stopnia wykorzystania terenów inwestycyjnych z czynnikami natury społeczno-gospodarczej</w:t>
      </w:r>
    </w:p>
    <w:p w14:paraId="2BE55AAD" w14:textId="5C11F14D" w:rsidR="00B13F9B" w:rsidRPr="00DB0C96" w:rsidRDefault="003A6CEC" w:rsidP="00F05F00">
      <w:pPr>
        <w:autoSpaceDE w:val="0"/>
        <w:autoSpaceDN w:val="0"/>
        <w:adjustRightInd w:val="0"/>
        <w:spacing w:before="60" w:after="60"/>
        <w:jc w:val="both"/>
      </w:pPr>
      <w:r w:rsidRPr="00DB0C96">
        <w:t>W tabeli 1</w:t>
      </w:r>
      <w:r w:rsidR="00C50C2B" w:rsidRPr="00DB0C96">
        <w:t>5</w:t>
      </w:r>
      <w:r w:rsidR="00B13F9B" w:rsidRPr="00DB0C96">
        <w:t xml:space="preserve"> przedstawiono wpływ czynników natury społeczno-gospodarczej na wykorzystanie terenów inwestycyjnych. Sporządzenie </w:t>
      </w:r>
      <w:r w:rsidR="00D163EE" w:rsidRPr="00DB0C96">
        <w:t xml:space="preserve">tego </w:t>
      </w:r>
      <w:r w:rsidR="00B13F9B" w:rsidRPr="00DB0C96">
        <w:t xml:space="preserve">zestawienia miało charakter ekspercki </w:t>
      </w:r>
      <w:r w:rsidR="00494634" w:rsidRPr="00DB0C96">
        <w:t xml:space="preserve">(w ocenie brało udział trzech ekspertów) </w:t>
      </w:r>
      <w:r w:rsidR="00B13F9B" w:rsidRPr="00DB0C96">
        <w:t>i oparte było m.in. na danych przestrzennych dotyczących dostępności i</w:t>
      </w:r>
      <w:r w:rsidR="005238DA" w:rsidRPr="00DB0C96">
        <w:t xml:space="preserve"> </w:t>
      </w:r>
      <w:r w:rsidR="00B13F9B" w:rsidRPr="00DB0C96">
        <w:t xml:space="preserve">poziomu wykorzystania terenów inwestycyjnych </w:t>
      </w:r>
      <w:r w:rsidR="007A6FC5" w:rsidRPr="00DB0C96">
        <w:br/>
      </w:r>
      <w:r w:rsidR="00B13F9B" w:rsidRPr="00DB0C96">
        <w:t>w powiązaniu z czynnikami społeczno-gospodarczymi (oszacowanymi na podstawie analiz raportów, wyników badań oraz danych statystycznych GUS). Ocena została oparta na</w:t>
      </w:r>
      <w:r w:rsidR="005238DA" w:rsidRPr="00DB0C96">
        <w:t xml:space="preserve"> </w:t>
      </w:r>
      <w:r w:rsidR="00B13F9B" w:rsidRPr="00DB0C96">
        <w:t>trzy</w:t>
      </w:r>
      <w:r w:rsidR="00D163EE" w:rsidRPr="00DB0C96">
        <w:t>stopniowej</w:t>
      </w:r>
      <w:r w:rsidR="00B13F9B" w:rsidRPr="00DB0C96">
        <w:t xml:space="preserve"> skali:</w:t>
      </w:r>
    </w:p>
    <w:p w14:paraId="18D46163" w14:textId="140E5A1E" w:rsidR="00B13F9B" w:rsidRPr="00DB0C96" w:rsidRDefault="00B13F9B" w:rsidP="005D5DE9">
      <w:pPr>
        <w:spacing w:before="60" w:after="60"/>
        <w:ind w:left="567" w:hanging="283"/>
        <w:jc w:val="both"/>
      </w:pPr>
      <w:r w:rsidRPr="00DB0C96">
        <w:t xml:space="preserve"> + </w:t>
      </w:r>
      <w:r w:rsidRPr="00DB0C96">
        <w:tab/>
        <w:t>pozytywny wpływ danego czynnika na wykorzystanie terenów</w:t>
      </w:r>
      <w:r w:rsidR="00494634" w:rsidRPr="00DB0C96">
        <w:t xml:space="preserve"> inwestycyjnych</w:t>
      </w:r>
      <w:r w:rsidR="00176202" w:rsidRPr="00DB0C96">
        <w:t>;</w:t>
      </w:r>
    </w:p>
    <w:p w14:paraId="26A8D1D5" w14:textId="05A3E2F4" w:rsidR="00B13F9B" w:rsidRPr="00DB0C96" w:rsidRDefault="00B13F9B" w:rsidP="005D5DE9">
      <w:pPr>
        <w:spacing w:before="60" w:after="60"/>
        <w:ind w:left="567" w:hanging="283"/>
        <w:jc w:val="both"/>
      </w:pPr>
      <w:r w:rsidRPr="00DB0C96">
        <w:t xml:space="preserve"> = </w:t>
      </w:r>
      <w:r w:rsidRPr="00DB0C96">
        <w:tab/>
        <w:t>neutralny wpływ danego czynnika na wykorzystanie terenów</w:t>
      </w:r>
      <w:r w:rsidR="00494634" w:rsidRPr="00DB0C96">
        <w:t xml:space="preserve"> inwestycyjnych</w:t>
      </w:r>
      <w:r w:rsidR="00176202" w:rsidRPr="00DB0C96">
        <w:t>;</w:t>
      </w:r>
    </w:p>
    <w:p w14:paraId="35869B11" w14:textId="7B466B00" w:rsidR="00B13F9B" w:rsidRPr="00DB0C96" w:rsidRDefault="00B13F9B" w:rsidP="005D5DE9">
      <w:pPr>
        <w:spacing w:before="60" w:after="60"/>
        <w:ind w:left="567" w:hanging="283"/>
        <w:jc w:val="both"/>
      </w:pPr>
      <w:r w:rsidRPr="00DB0C96">
        <w:t xml:space="preserve"> </w:t>
      </w:r>
      <w:r w:rsidR="00494634" w:rsidRPr="00DB0C96">
        <w:t>–</w:t>
      </w:r>
      <w:r w:rsidRPr="00DB0C96">
        <w:t xml:space="preserve"> </w:t>
      </w:r>
      <w:r w:rsidRPr="00DB0C96">
        <w:tab/>
        <w:t>negatywny wpływ danego czynnika na wykorzystanie terenów</w:t>
      </w:r>
      <w:r w:rsidR="00494634" w:rsidRPr="00DB0C96">
        <w:t xml:space="preserve"> inwestycyjnych</w:t>
      </w:r>
      <w:r w:rsidR="00176202" w:rsidRPr="00DB0C96">
        <w:t>.</w:t>
      </w:r>
    </w:p>
    <w:p w14:paraId="07F7A7FB" w14:textId="3801D996" w:rsidR="00B13F9B" w:rsidRPr="00DB0C96" w:rsidRDefault="00B13F9B" w:rsidP="005D5DE9">
      <w:pPr>
        <w:autoSpaceDE w:val="0"/>
        <w:autoSpaceDN w:val="0"/>
        <w:adjustRightInd w:val="0"/>
        <w:spacing w:before="60" w:after="60"/>
        <w:ind w:firstLine="0"/>
        <w:jc w:val="both"/>
      </w:pPr>
      <w:r w:rsidRPr="00DB0C96">
        <w:t>Liczba plusów/minusów świadczy o większej</w:t>
      </w:r>
      <w:r w:rsidR="00494634" w:rsidRPr="00DB0C96">
        <w:t xml:space="preserve">/mniejszej </w:t>
      </w:r>
      <w:r w:rsidRPr="00DB0C96">
        <w:t>istotności danego czynnika.</w:t>
      </w:r>
    </w:p>
    <w:p w14:paraId="27D02B54" w14:textId="77777777" w:rsidR="007A6FC5" w:rsidRPr="00DB0C96" w:rsidRDefault="007A6FC5" w:rsidP="007A6FC5">
      <w:pPr>
        <w:autoSpaceDE w:val="0"/>
        <w:autoSpaceDN w:val="0"/>
        <w:adjustRightInd w:val="0"/>
        <w:spacing w:before="60" w:after="60"/>
        <w:jc w:val="both"/>
      </w:pPr>
      <w:r w:rsidRPr="00DB0C96">
        <w:t xml:space="preserve">W powyższej analizie nie dostrzeżono czynników, które wpływałyby w sposób istotny negatywnie na wykorzystanie terenów inwestycyjnych. Czynniki kosztowe (np. ceny gruntów czy też koszty pracy) z punktu widzenia dużych inwestorów nie są aż tak istotne. Dużo większe znaczenie ma dostępność komunikacyjna terenu czy też zasoby pracy. Również wielkość rynku zbytu nie ma szczególnego znaczenia, gdyż w przypadku średnich i dużych inwestorów, większość produkcji trafia na rynki spoza regionu/międzynarodowe. Korzystny wpływ ma natomiast występowanie instytucji otoczenia biznesu, co wynika przede wszystkim ze skorelowania tego czynnika z występowaniem dużych ośrodków miejskich oraz powiązanych z tym zasobów pracy. </w:t>
      </w:r>
    </w:p>
    <w:p w14:paraId="42F402A1" w14:textId="36D6A5CD" w:rsidR="00B13F9B" w:rsidRPr="00DB0C96" w:rsidRDefault="00B13F9B" w:rsidP="00F254C3">
      <w:pPr>
        <w:pStyle w:val="Legenda"/>
        <w:spacing w:before="240" w:after="120" w:line="276" w:lineRule="auto"/>
        <w:contextualSpacing w:val="0"/>
        <w:rPr>
          <w:sz w:val="16"/>
          <w:szCs w:val="16"/>
        </w:rPr>
      </w:pPr>
      <w:bookmarkStart w:id="57" w:name="_Toc71228469"/>
      <w:bookmarkStart w:id="58" w:name="_Toc77078819"/>
      <w:r w:rsidRPr="00DB0C96">
        <w:rPr>
          <w:sz w:val="16"/>
          <w:szCs w:val="16"/>
        </w:rPr>
        <w:lastRenderedPageBreak/>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15</w:t>
      </w:r>
      <w:r w:rsidRPr="00DB0C96">
        <w:rPr>
          <w:sz w:val="16"/>
          <w:szCs w:val="16"/>
        </w:rPr>
        <w:fldChar w:fldCharType="end"/>
      </w:r>
      <w:r w:rsidRPr="00DB0C96">
        <w:rPr>
          <w:sz w:val="16"/>
          <w:szCs w:val="16"/>
        </w:rPr>
        <w:t xml:space="preserve">. </w:t>
      </w:r>
      <w:r w:rsidR="000A009D" w:rsidRPr="00DB0C96">
        <w:rPr>
          <w:sz w:val="16"/>
          <w:szCs w:val="16"/>
        </w:rPr>
        <w:t>Ocena w</w:t>
      </w:r>
      <w:r w:rsidRPr="00DB0C96">
        <w:rPr>
          <w:sz w:val="16"/>
          <w:szCs w:val="16"/>
        </w:rPr>
        <w:t>pływ</w:t>
      </w:r>
      <w:r w:rsidR="000A009D" w:rsidRPr="00DB0C96">
        <w:rPr>
          <w:sz w:val="16"/>
          <w:szCs w:val="16"/>
        </w:rPr>
        <w:t>u</w:t>
      </w:r>
      <w:r w:rsidRPr="00DB0C96">
        <w:rPr>
          <w:sz w:val="16"/>
          <w:szCs w:val="16"/>
        </w:rPr>
        <w:t xml:space="preserve"> czynników natury społeczno-gospodarczej na wykorzystanie terenów inwestycyjnych</w:t>
      </w:r>
      <w:bookmarkEnd w:id="57"/>
      <w:r w:rsidR="000A009D" w:rsidRPr="00DB0C96">
        <w:rPr>
          <w:sz w:val="16"/>
          <w:szCs w:val="16"/>
        </w:rPr>
        <w:t xml:space="preserve"> w województwie wielkopolskim</w:t>
      </w:r>
      <w:bookmarkEnd w:id="58"/>
    </w:p>
    <w:tbl>
      <w:tblPr>
        <w:tblStyle w:val="Tabelasiatki5ciemnaakcent13"/>
        <w:tblW w:w="35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9646" w:themeFill="accent6"/>
        <w:tblLook w:val="0420" w:firstRow="1" w:lastRow="0" w:firstColumn="0" w:lastColumn="0" w:noHBand="0" w:noVBand="1"/>
      </w:tblPr>
      <w:tblGrid>
        <w:gridCol w:w="3968"/>
        <w:gridCol w:w="1844"/>
      </w:tblGrid>
      <w:tr w:rsidR="00B13F9B" w:rsidRPr="00DB0C96" w14:paraId="4C9150C2" w14:textId="77777777" w:rsidTr="007A6FC5">
        <w:trPr>
          <w:cnfStyle w:val="100000000000" w:firstRow="1" w:lastRow="0" w:firstColumn="0" w:lastColumn="0" w:oddVBand="0" w:evenVBand="0" w:oddHBand="0" w:evenHBand="0" w:firstRowFirstColumn="0" w:firstRowLastColumn="0" w:lastRowFirstColumn="0" w:lastRowLastColumn="0"/>
          <w:trHeight w:val="240"/>
          <w:tblHeader/>
          <w:jc w:val="center"/>
        </w:trPr>
        <w:tc>
          <w:tcPr>
            <w:tcW w:w="3414" w:type="pct"/>
            <w:tcBorders>
              <w:top w:val="none" w:sz="0" w:space="0" w:color="auto"/>
              <w:left w:val="none" w:sz="0" w:space="0" w:color="auto"/>
              <w:right w:val="none" w:sz="0" w:space="0" w:color="auto"/>
            </w:tcBorders>
            <w:shd w:val="clear" w:color="auto" w:fill="F79646" w:themeFill="accent6"/>
            <w:noWrap/>
            <w:vAlign w:val="center"/>
            <w:hideMark/>
          </w:tcPr>
          <w:p w14:paraId="2615A80A" w14:textId="77777777" w:rsidR="00B13F9B" w:rsidRPr="00DB0C96" w:rsidRDefault="00B13F9B"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Czynnik</w:t>
            </w:r>
          </w:p>
        </w:tc>
        <w:tc>
          <w:tcPr>
            <w:tcW w:w="1586" w:type="pct"/>
            <w:tcBorders>
              <w:top w:val="none" w:sz="0" w:space="0" w:color="auto"/>
              <w:left w:val="none" w:sz="0" w:space="0" w:color="auto"/>
              <w:right w:val="none" w:sz="0" w:space="0" w:color="auto"/>
            </w:tcBorders>
            <w:shd w:val="clear" w:color="auto" w:fill="F79646" w:themeFill="accent6"/>
            <w:noWrap/>
            <w:vAlign w:val="center"/>
            <w:hideMark/>
          </w:tcPr>
          <w:p w14:paraId="27DC6166" w14:textId="77777777" w:rsidR="00B13F9B" w:rsidRPr="00DB0C96" w:rsidRDefault="00B13F9B"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Wpływ czynnika</w:t>
            </w:r>
          </w:p>
        </w:tc>
      </w:tr>
      <w:tr w:rsidR="00B13F9B" w:rsidRPr="00DB0C96" w14:paraId="1376BA31" w14:textId="77777777" w:rsidTr="007A6FC5">
        <w:trPr>
          <w:cnfStyle w:val="000000100000" w:firstRow="0" w:lastRow="0" w:firstColumn="0" w:lastColumn="0" w:oddVBand="0" w:evenVBand="0" w:oddHBand="1" w:evenHBand="0" w:firstRowFirstColumn="0" w:firstRowLastColumn="0" w:lastRowFirstColumn="0" w:lastRowLastColumn="0"/>
          <w:trHeight w:val="240"/>
          <w:jc w:val="center"/>
        </w:trPr>
        <w:tc>
          <w:tcPr>
            <w:tcW w:w="3414" w:type="pct"/>
            <w:shd w:val="clear" w:color="auto" w:fill="auto"/>
            <w:noWrap/>
            <w:vAlign w:val="center"/>
            <w:hideMark/>
          </w:tcPr>
          <w:p w14:paraId="7DD3FFFC" w14:textId="77777777" w:rsidR="00B13F9B" w:rsidRPr="00DB0C96" w:rsidRDefault="00B13F9B"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Dostępność kluczowej infrastruktury komunikacyjnej</w:t>
            </w:r>
          </w:p>
        </w:tc>
        <w:tc>
          <w:tcPr>
            <w:tcW w:w="1586" w:type="pct"/>
            <w:shd w:val="clear" w:color="auto" w:fill="auto"/>
            <w:noWrap/>
            <w:vAlign w:val="center"/>
          </w:tcPr>
          <w:p w14:paraId="49105AC3" w14:textId="77777777" w:rsidR="00B13F9B" w:rsidRPr="00DB0C96" w:rsidRDefault="00B13F9B"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w:t>
            </w:r>
          </w:p>
        </w:tc>
      </w:tr>
      <w:tr w:rsidR="00B13F9B" w:rsidRPr="00DB0C96" w14:paraId="76D5269C" w14:textId="77777777" w:rsidTr="007A6FC5">
        <w:trPr>
          <w:trHeight w:val="240"/>
          <w:jc w:val="center"/>
        </w:trPr>
        <w:tc>
          <w:tcPr>
            <w:tcW w:w="3414" w:type="pct"/>
            <w:shd w:val="clear" w:color="auto" w:fill="auto"/>
            <w:noWrap/>
            <w:vAlign w:val="center"/>
            <w:hideMark/>
          </w:tcPr>
          <w:p w14:paraId="4CD1AAFD" w14:textId="77777777" w:rsidR="00B13F9B" w:rsidRPr="00DB0C96" w:rsidRDefault="00B13F9B"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Potencjał osadniczy</w:t>
            </w:r>
          </w:p>
        </w:tc>
        <w:tc>
          <w:tcPr>
            <w:tcW w:w="1586" w:type="pct"/>
            <w:shd w:val="clear" w:color="auto" w:fill="auto"/>
            <w:noWrap/>
            <w:vAlign w:val="center"/>
          </w:tcPr>
          <w:p w14:paraId="229986CD" w14:textId="77777777" w:rsidR="00B13F9B" w:rsidRPr="00DB0C96" w:rsidRDefault="00B13F9B"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w:t>
            </w:r>
          </w:p>
        </w:tc>
      </w:tr>
      <w:tr w:rsidR="00B13F9B" w:rsidRPr="00DB0C96" w14:paraId="1949677D" w14:textId="77777777" w:rsidTr="007A6FC5">
        <w:trPr>
          <w:cnfStyle w:val="000000100000" w:firstRow="0" w:lastRow="0" w:firstColumn="0" w:lastColumn="0" w:oddVBand="0" w:evenVBand="0" w:oddHBand="1" w:evenHBand="0" w:firstRowFirstColumn="0" w:firstRowLastColumn="0" w:lastRowFirstColumn="0" w:lastRowLastColumn="0"/>
          <w:trHeight w:val="240"/>
          <w:jc w:val="center"/>
        </w:trPr>
        <w:tc>
          <w:tcPr>
            <w:tcW w:w="3414" w:type="pct"/>
            <w:shd w:val="clear" w:color="auto" w:fill="auto"/>
            <w:noWrap/>
            <w:vAlign w:val="center"/>
            <w:hideMark/>
          </w:tcPr>
          <w:p w14:paraId="6A371B17" w14:textId="77777777" w:rsidR="00B13F9B" w:rsidRPr="00DB0C96" w:rsidRDefault="00B13F9B"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Rozwinięty kapitał społeczny</w:t>
            </w:r>
          </w:p>
        </w:tc>
        <w:tc>
          <w:tcPr>
            <w:tcW w:w="1586" w:type="pct"/>
            <w:shd w:val="clear" w:color="auto" w:fill="auto"/>
            <w:noWrap/>
            <w:vAlign w:val="center"/>
          </w:tcPr>
          <w:p w14:paraId="5F173B43" w14:textId="77777777" w:rsidR="00B13F9B" w:rsidRPr="00DB0C96" w:rsidRDefault="00B13F9B"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w:t>
            </w:r>
          </w:p>
        </w:tc>
      </w:tr>
      <w:tr w:rsidR="00B13F9B" w:rsidRPr="00DB0C96" w14:paraId="524AB273" w14:textId="77777777" w:rsidTr="007A6FC5">
        <w:trPr>
          <w:trHeight w:val="240"/>
          <w:jc w:val="center"/>
        </w:trPr>
        <w:tc>
          <w:tcPr>
            <w:tcW w:w="3414" w:type="pct"/>
            <w:shd w:val="clear" w:color="auto" w:fill="auto"/>
            <w:noWrap/>
            <w:vAlign w:val="center"/>
            <w:hideMark/>
          </w:tcPr>
          <w:p w14:paraId="3013DA56" w14:textId="77777777" w:rsidR="00B13F9B" w:rsidRPr="00DB0C96" w:rsidRDefault="00B13F9B"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Zasoby pracy</w:t>
            </w:r>
          </w:p>
        </w:tc>
        <w:tc>
          <w:tcPr>
            <w:tcW w:w="1586" w:type="pct"/>
            <w:shd w:val="clear" w:color="auto" w:fill="auto"/>
            <w:noWrap/>
            <w:vAlign w:val="center"/>
          </w:tcPr>
          <w:p w14:paraId="04ABEA5D" w14:textId="77777777" w:rsidR="00B13F9B" w:rsidRPr="00DB0C96" w:rsidRDefault="00B13F9B"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w:t>
            </w:r>
          </w:p>
        </w:tc>
      </w:tr>
      <w:tr w:rsidR="00B13F9B" w:rsidRPr="00DB0C96" w14:paraId="616EF198" w14:textId="77777777" w:rsidTr="007A6FC5">
        <w:trPr>
          <w:cnfStyle w:val="000000100000" w:firstRow="0" w:lastRow="0" w:firstColumn="0" w:lastColumn="0" w:oddVBand="0" w:evenVBand="0" w:oddHBand="1" w:evenHBand="0" w:firstRowFirstColumn="0" w:firstRowLastColumn="0" w:lastRowFirstColumn="0" w:lastRowLastColumn="0"/>
          <w:trHeight w:val="240"/>
          <w:jc w:val="center"/>
        </w:trPr>
        <w:tc>
          <w:tcPr>
            <w:tcW w:w="3414" w:type="pct"/>
            <w:shd w:val="clear" w:color="auto" w:fill="auto"/>
            <w:noWrap/>
            <w:vAlign w:val="center"/>
            <w:hideMark/>
          </w:tcPr>
          <w:p w14:paraId="16ACB641" w14:textId="77777777" w:rsidR="00B13F9B" w:rsidRPr="00DB0C96" w:rsidRDefault="00B13F9B"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Koszty pracy</w:t>
            </w:r>
          </w:p>
        </w:tc>
        <w:tc>
          <w:tcPr>
            <w:tcW w:w="1586" w:type="pct"/>
            <w:shd w:val="clear" w:color="auto" w:fill="auto"/>
            <w:noWrap/>
            <w:vAlign w:val="center"/>
          </w:tcPr>
          <w:p w14:paraId="7AD8923C" w14:textId="77777777" w:rsidR="00B13F9B" w:rsidRPr="00DB0C96" w:rsidRDefault="00B13F9B"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w:t>
            </w:r>
          </w:p>
        </w:tc>
      </w:tr>
      <w:tr w:rsidR="00B13F9B" w:rsidRPr="00DB0C96" w14:paraId="3976B720" w14:textId="77777777" w:rsidTr="007A6FC5">
        <w:trPr>
          <w:trHeight w:val="240"/>
          <w:jc w:val="center"/>
        </w:trPr>
        <w:tc>
          <w:tcPr>
            <w:tcW w:w="3414" w:type="pct"/>
            <w:shd w:val="clear" w:color="auto" w:fill="auto"/>
            <w:noWrap/>
            <w:vAlign w:val="center"/>
            <w:hideMark/>
          </w:tcPr>
          <w:p w14:paraId="78374056" w14:textId="77777777" w:rsidR="00B13F9B" w:rsidRPr="00DB0C96" w:rsidRDefault="00B13F9B"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Występowanie instytucji otoczenia biznesu</w:t>
            </w:r>
          </w:p>
        </w:tc>
        <w:tc>
          <w:tcPr>
            <w:tcW w:w="1586" w:type="pct"/>
            <w:shd w:val="clear" w:color="auto" w:fill="auto"/>
            <w:noWrap/>
            <w:vAlign w:val="center"/>
          </w:tcPr>
          <w:p w14:paraId="7AAC2790" w14:textId="77777777" w:rsidR="00B13F9B" w:rsidRPr="00DB0C96" w:rsidRDefault="00B13F9B"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w:t>
            </w:r>
          </w:p>
        </w:tc>
      </w:tr>
      <w:tr w:rsidR="00B13F9B" w:rsidRPr="00DB0C96" w14:paraId="41CD6C5C" w14:textId="77777777" w:rsidTr="007A6FC5">
        <w:trPr>
          <w:cnfStyle w:val="000000100000" w:firstRow="0" w:lastRow="0" w:firstColumn="0" w:lastColumn="0" w:oddVBand="0" w:evenVBand="0" w:oddHBand="1" w:evenHBand="0" w:firstRowFirstColumn="0" w:firstRowLastColumn="0" w:lastRowFirstColumn="0" w:lastRowLastColumn="0"/>
          <w:trHeight w:val="240"/>
          <w:jc w:val="center"/>
        </w:trPr>
        <w:tc>
          <w:tcPr>
            <w:tcW w:w="3414" w:type="pct"/>
            <w:shd w:val="clear" w:color="auto" w:fill="auto"/>
            <w:noWrap/>
            <w:vAlign w:val="center"/>
            <w:hideMark/>
          </w:tcPr>
          <w:p w14:paraId="1A5C0B30" w14:textId="77777777" w:rsidR="00B13F9B" w:rsidRPr="00DB0C96" w:rsidRDefault="00B13F9B" w:rsidP="00F254C3">
            <w:pPr>
              <w:spacing w:before="30" w:after="30" w:line="240" w:lineRule="auto"/>
              <w:ind w:firstLine="0"/>
              <w:rPr>
                <w:rFonts w:eastAsia="Times New Roman" w:cs="Arial"/>
                <w:color w:val="000000" w:themeColor="text1"/>
                <w:sz w:val="16"/>
                <w:szCs w:val="16"/>
              </w:rPr>
            </w:pPr>
            <w:r w:rsidRPr="00DB0C96">
              <w:rPr>
                <w:rFonts w:eastAsia="Times New Roman" w:cs="Arial"/>
                <w:color w:val="000000" w:themeColor="text1"/>
                <w:sz w:val="16"/>
                <w:szCs w:val="16"/>
              </w:rPr>
              <w:t>Wielkość rynku zbytu</w:t>
            </w:r>
          </w:p>
        </w:tc>
        <w:tc>
          <w:tcPr>
            <w:tcW w:w="1586" w:type="pct"/>
            <w:shd w:val="clear" w:color="auto" w:fill="auto"/>
            <w:noWrap/>
            <w:vAlign w:val="center"/>
          </w:tcPr>
          <w:p w14:paraId="5825EBA1" w14:textId="77777777" w:rsidR="00B13F9B" w:rsidRPr="00DB0C96" w:rsidRDefault="00B13F9B"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w:t>
            </w:r>
          </w:p>
        </w:tc>
      </w:tr>
      <w:tr w:rsidR="00B13F9B" w:rsidRPr="00DB0C96" w14:paraId="62ED2DBE" w14:textId="77777777" w:rsidTr="007A6FC5">
        <w:trPr>
          <w:trHeight w:val="240"/>
          <w:jc w:val="center"/>
        </w:trPr>
        <w:tc>
          <w:tcPr>
            <w:tcW w:w="3414" w:type="pct"/>
            <w:shd w:val="clear" w:color="auto" w:fill="auto"/>
            <w:noWrap/>
            <w:vAlign w:val="center"/>
          </w:tcPr>
          <w:p w14:paraId="00C2DC58" w14:textId="77777777" w:rsidR="00B13F9B" w:rsidRPr="00DB0C96" w:rsidRDefault="00B13F9B" w:rsidP="00F254C3">
            <w:pPr>
              <w:spacing w:before="30" w:after="30" w:line="240" w:lineRule="auto"/>
              <w:ind w:firstLine="0"/>
              <w:rPr>
                <w:rFonts w:cs="Arial"/>
                <w:b/>
                <w:bCs/>
                <w:color w:val="000000" w:themeColor="text1"/>
                <w:sz w:val="16"/>
                <w:szCs w:val="16"/>
              </w:rPr>
            </w:pPr>
            <w:r w:rsidRPr="00DB0C96">
              <w:rPr>
                <w:rFonts w:cs="Arial"/>
                <w:color w:val="000000" w:themeColor="text1"/>
                <w:sz w:val="16"/>
                <w:szCs w:val="16"/>
              </w:rPr>
              <w:t>Ceny gruntów</w:t>
            </w:r>
          </w:p>
        </w:tc>
        <w:tc>
          <w:tcPr>
            <w:tcW w:w="1586" w:type="pct"/>
            <w:shd w:val="clear" w:color="auto" w:fill="auto"/>
            <w:noWrap/>
            <w:vAlign w:val="center"/>
          </w:tcPr>
          <w:p w14:paraId="4E8BC40E" w14:textId="77777777" w:rsidR="00B13F9B" w:rsidRPr="00DB0C96" w:rsidRDefault="00B13F9B"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w:t>
            </w:r>
          </w:p>
        </w:tc>
      </w:tr>
    </w:tbl>
    <w:p w14:paraId="4000C377" w14:textId="4D85BB98" w:rsidR="00B13F9B" w:rsidRPr="00DB0C96" w:rsidRDefault="00B13F9B" w:rsidP="00F254C3">
      <w:pPr>
        <w:spacing w:before="120" w:after="240"/>
        <w:ind w:firstLine="0"/>
        <w:jc w:val="center"/>
        <w:rPr>
          <w:sz w:val="16"/>
          <w:szCs w:val="18"/>
        </w:rPr>
      </w:pPr>
      <w:r w:rsidRPr="00DB0C96">
        <w:rPr>
          <w:sz w:val="16"/>
          <w:szCs w:val="18"/>
        </w:rPr>
        <w:t xml:space="preserve">Źródło: </w:t>
      </w:r>
      <w:r w:rsidR="003300EE" w:rsidRPr="00DB0C96">
        <w:rPr>
          <w:sz w:val="16"/>
          <w:szCs w:val="18"/>
        </w:rPr>
        <w:t>O</w:t>
      </w:r>
      <w:r w:rsidRPr="00DB0C96">
        <w:rPr>
          <w:sz w:val="16"/>
          <w:szCs w:val="18"/>
        </w:rPr>
        <w:t>pracowanie własne.</w:t>
      </w:r>
    </w:p>
    <w:p w14:paraId="69BA8EC4" w14:textId="2B1BFAC7" w:rsidR="003924F4" w:rsidRPr="00DB0C96" w:rsidRDefault="003924F4" w:rsidP="004B6B0E">
      <w:pPr>
        <w:pStyle w:val="Nagwek2"/>
      </w:pPr>
      <w:bookmarkStart w:id="59" w:name="_Toc77079013"/>
      <w:r w:rsidRPr="00DB0C96">
        <w:t>Stopień wykorzystania terenów inwestycyjnych powstałych w latach 2016-2020 w gminach</w:t>
      </w:r>
      <w:bookmarkEnd w:id="59"/>
    </w:p>
    <w:p w14:paraId="3503E453" w14:textId="17849345" w:rsidR="003924F4" w:rsidRPr="00DB0C96" w:rsidRDefault="003924F4" w:rsidP="00F05F00">
      <w:pPr>
        <w:spacing w:before="240" w:after="120"/>
        <w:ind w:firstLine="0"/>
        <w:jc w:val="center"/>
        <w:rPr>
          <w:b/>
          <w:bCs/>
          <w:color w:val="00007E"/>
          <w:u w:val="single"/>
        </w:rPr>
      </w:pPr>
      <w:r w:rsidRPr="00DB0C96">
        <w:rPr>
          <w:b/>
          <w:bCs/>
          <w:color w:val="00007E"/>
          <w:u w:val="single"/>
        </w:rPr>
        <w:t>Liczba oraz powierzchnia wykorzystanych i niewykorzystanych terenów</w:t>
      </w:r>
      <w:r w:rsidR="005238DA" w:rsidRPr="00DB0C96">
        <w:rPr>
          <w:b/>
          <w:bCs/>
          <w:color w:val="00007E"/>
          <w:u w:val="single"/>
        </w:rPr>
        <w:t xml:space="preserve"> </w:t>
      </w:r>
      <w:r w:rsidRPr="00DB0C96">
        <w:rPr>
          <w:b/>
          <w:bCs/>
          <w:color w:val="00007E"/>
          <w:u w:val="single"/>
        </w:rPr>
        <w:t>inwestycyjnych</w:t>
      </w:r>
    </w:p>
    <w:p w14:paraId="50158689" w14:textId="0584415A" w:rsidR="00C22416" w:rsidRPr="00DB0C96" w:rsidRDefault="003924F4" w:rsidP="00F05F00">
      <w:pPr>
        <w:autoSpaceDE w:val="0"/>
        <w:autoSpaceDN w:val="0"/>
        <w:adjustRightInd w:val="0"/>
        <w:spacing w:before="60" w:after="60"/>
        <w:jc w:val="both"/>
      </w:pPr>
      <w:r w:rsidRPr="00DB0C96">
        <w:t xml:space="preserve">Źródłem informacji </w:t>
      </w:r>
      <w:r w:rsidR="00FA08EB" w:rsidRPr="00DB0C96">
        <w:t>na temat</w:t>
      </w:r>
      <w:r w:rsidR="00152779" w:rsidRPr="00DB0C96">
        <w:t xml:space="preserve"> wykorzystanych i niewykorzystanych </w:t>
      </w:r>
      <w:r w:rsidR="00FA08EB" w:rsidRPr="00DB0C96">
        <w:t xml:space="preserve">powierzchni </w:t>
      </w:r>
      <w:r w:rsidR="00152779" w:rsidRPr="00DB0C96">
        <w:t xml:space="preserve">terenów inwestycyjnych </w:t>
      </w:r>
      <w:r w:rsidR="005C4A0B" w:rsidRPr="00DB0C96">
        <w:t xml:space="preserve">przygotowanych w latach </w:t>
      </w:r>
      <w:r w:rsidR="00697CA5" w:rsidRPr="00DB0C96">
        <w:t xml:space="preserve">2016-2020 </w:t>
      </w:r>
      <w:r w:rsidRPr="00DB0C96">
        <w:t>był</w:t>
      </w:r>
      <w:r w:rsidR="00DA12B2" w:rsidRPr="00DB0C96">
        <w:t>o</w:t>
      </w:r>
      <w:r w:rsidRPr="00DB0C96">
        <w:t xml:space="preserve"> badani</w:t>
      </w:r>
      <w:r w:rsidR="00DA12B2" w:rsidRPr="00DB0C96">
        <w:t>e</w:t>
      </w:r>
      <w:r w:rsidRPr="00DB0C96">
        <w:t xml:space="preserve"> CAWI </w:t>
      </w:r>
      <w:r w:rsidR="00FA08EB" w:rsidRPr="00DB0C96">
        <w:t xml:space="preserve">przeprowadzone </w:t>
      </w:r>
      <w:r w:rsidR="007A6FC5" w:rsidRPr="00DB0C96">
        <w:br/>
      </w:r>
      <w:r w:rsidR="00F139B1" w:rsidRPr="00DB0C96">
        <w:t>z</w:t>
      </w:r>
      <w:r w:rsidR="00FA08EB" w:rsidRPr="00DB0C96">
        <w:t xml:space="preserve"> przedstawicielami </w:t>
      </w:r>
      <w:r w:rsidR="003B00CC" w:rsidRPr="00DB0C96">
        <w:t xml:space="preserve">wielkopolskich </w:t>
      </w:r>
      <w:r w:rsidR="00FA08EB" w:rsidRPr="00DB0C96">
        <w:t xml:space="preserve">urzędów </w:t>
      </w:r>
      <w:r w:rsidRPr="00DB0C96">
        <w:t xml:space="preserve">gmin. </w:t>
      </w:r>
      <w:r w:rsidR="00DA12B2" w:rsidRPr="00DB0C96">
        <w:rPr>
          <w:rFonts w:cs="Arial"/>
          <w:szCs w:val="20"/>
        </w:rPr>
        <w:t xml:space="preserve">Wskazuje ono, </w:t>
      </w:r>
      <w:r w:rsidR="00C22416" w:rsidRPr="00DB0C96">
        <w:rPr>
          <w:rFonts w:cs="Arial"/>
          <w:szCs w:val="20"/>
        </w:rPr>
        <w:t xml:space="preserve">że w </w:t>
      </w:r>
      <w:r w:rsidR="006E338D" w:rsidRPr="00DB0C96">
        <w:rPr>
          <w:rFonts w:cs="Arial"/>
          <w:szCs w:val="20"/>
        </w:rPr>
        <w:t>1/3</w:t>
      </w:r>
      <w:r w:rsidR="00C22416" w:rsidRPr="00DB0C96">
        <w:rPr>
          <w:rFonts w:cs="Arial"/>
          <w:szCs w:val="20"/>
        </w:rPr>
        <w:t xml:space="preserve"> </w:t>
      </w:r>
      <w:r w:rsidR="003B00CC" w:rsidRPr="00DB0C96">
        <w:rPr>
          <w:rFonts w:cs="Arial"/>
          <w:szCs w:val="20"/>
        </w:rPr>
        <w:t xml:space="preserve">badanych </w:t>
      </w:r>
      <w:r w:rsidR="00E11642" w:rsidRPr="00DB0C96">
        <w:rPr>
          <w:rFonts w:cs="Arial"/>
          <w:szCs w:val="20"/>
        </w:rPr>
        <w:t>jednostek</w:t>
      </w:r>
      <w:r w:rsidR="00771AF8" w:rsidRPr="00DB0C96">
        <w:rPr>
          <w:rFonts w:cs="Arial"/>
          <w:szCs w:val="20"/>
        </w:rPr>
        <w:t xml:space="preserve"> </w:t>
      </w:r>
      <w:r w:rsidR="00FF0D7D" w:rsidRPr="00DB0C96">
        <w:rPr>
          <w:rFonts w:cs="Arial"/>
          <w:szCs w:val="20"/>
        </w:rPr>
        <w:t>powstały</w:t>
      </w:r>
      <w:r w:rsidR="00C22416" w:rsidRPr="00DB0C96">
        <w:rPr>
          <w:rFonts w:cs="Arial"/>
          <w:szCs w:val="20"/>
        </w:rPr>
        <w:t xml:space="preserve"> w </w:t>
      </w:r>
      <w:r w:rsidR="00FF0D7D" w:rsidRPr="00DB0C96">
        <w:rPr>
          <w:rFonts w:cs="Arial"/>
          <w:szCs w:val="20"/>
        </w:rPr>
        <w:t>tym okresie</w:t>
      </w:r>
      <w:r w:rsidR="00C22416" w:rsidRPr="00DB0C96">
        <w:rPr>
          <w:rFonts w:cs="Arial"/>
          <w:szCs w:val="20"/>
        </w:rPr>
        <w:t xml:space="preserve"> tereny inwestycyjne</w:t>
      </w:r>
      <w:r w:rsidR="00F139B1" w:rsidRPr="00DB0C96">
        <w:rPr>
          <w:rFonts w:cs="Arial"/>
          <w:szCs w:val="20"/>
        </w:rPr>
        <w:t xml:space="preserve"> –</w:t>
      </w:r>
      <w:r w:rsidR="00F139B1" w:rsidRPr="00DB0C96">
        <w:t xml:space="preserve"> 71 gmin przygotowało łącznie 273 tereny inwestycyjne, a ich łączna powierzchnia wyniosła ok. 2 626 ha. </w:t>
      </w:r>
      <w:r w:rsidR="00C22416" w:rsidRPr="00DB0C96">
        <w:rPr>
          <w:rFonts w:cs="Arial"/>
          <w:szCs w:val="20"/>
        </w:rPr>
        <w:t>Czyniono to głównie z</w:t>
      </w:r>
      <w:r w:rsidR="006E338D" w:rsidRPr="00DB0C96">
        <w:rPr>
          <w:rFonts w:cs="Arial"/>
          <w:szCs w:val="20"/>
        </w:rPr>
        <w:t xml:space="preserve"> </w:t>
      </w:r>
      <w:r w:rsidR="00C22416" w:rsidRPr="00DB0C96">
        <w:rPr>
          <w:rFonts w:cs="Arial"/>
          <w:szCs w:val="20"/>
        </w:rPr>
        <w:t xml:space="preserve">myślą </w:t>
      </w:r>
      <w:r w:rsidR="007A6FC5" w:rsidRPr="00DB0C96">
        <w:rPr>
          <w:rFonts w:cs="Arial"/>
          <w:szCs w:val="20"/>
        </w:rPr>
        <w:br/>
      </w:r>
      <w:r w:rsidR="00C22416" w:rsidRPr="00DB0C96">
        <w:rPr>
          <w:rFonts w:cs="Arial"/>
          <w:szCs w:val="20"/>
        </w:rPr>
        <w:t>o lokalnych przedsiębiorstwach (już działających na terenie gminy) oraz inwestorach zewnętrznych z innych części kraju</w:t>
      </w:r>
      <w:r w:rsidR="006A64E3" w:rsidRPr="00DB0C96">
        <w:rPr>
          <w:rFonts w:cs="Arial"/>
          <w:szCs w:val="20"/>
        </w:rPr>
        <w:t xml:space="preserve"> (ok. 3/4 wskazań), a w dalszej kolejności o inwestorach zagranicznych (ok. 45% wskazań)</w:t>
      </w:r>
      <w:r w:rsidR="00C22416" w:rsidRPr="00DB0C96">
        <w:rPr>
          <w:rFonts w:cs="Arial"/>
          <w:szCs w:val="20"/>
        </w:rPr>
        <w:t xml:space="preserve">. </w:t>
      </w:r>
    </w:p>
    <w:p w14:paraId="42E8B807" w14:textId="3B8F933C" w:rsidR="00C22416" w:rsidRPr="00DB0C96" w:rsidRDefault="00C22416" w:rsidP="00F254C3">
      <w:pPr>
        <w:pStyle w:val="Legenda"/>
        <w:keepNext/>
        <w:spacing w:before="240" w:after="120" w:line="276" w:lineRule="auto"/>
        <w:contextualSpacing w:val="0"/>
        <w:rPr>
          <w:rFonts w:eastAsia="Times New Roman" w:cs="Arial"/>
          <w:color w:val="000000" w:themeColor="text1"/>
          <w:sz w:val="16"/>
          <w:szCs w:val="16"/>
          <w:lang w:eastAsia="pl-PL"/>
        </w:rPr>
      </w:pPr>
      <w:bookmarkStart w:id="60" w:name="_Toc77078963"/>
      <w:r w:rsidRPr="00DB0C96">
        <w:rPr>
          <w:sz w:val="16"/>
          <w:szCs w:val="16"/>
        </w:rPr>
        <w:t xml:space="preserve">Wykres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1</w:t>
      </w:r>
      <w:r w:rsidRPr="00DB0C96">
        <w:rPr>
          <w:sz w:val="16"/>
          <w:szCs w:val="16"/>
        </w:rPr>
        <w:fldChar w:fldCharType="end"/>
      </w:r>
      <w:r w:rsidRPr="00DB0C96">
        <w:rPr>
          <w:rFonts w:eastAsia="Times New Roman" w:cs="Arial"/>
          <w:color w:val="000000" w:themeColor="text1"/>
          <w:sz w:val="16"/>
          <w:szCs w:val="16"/>
          <w:lang w:eastAsia="pl-PL"/>
        </w:rPr>
        <w:t>. Przygotowywanie w latach 2016-2020 terenów inwestycyjnych w gminach</w:t>
      </w:r>
      <w:r w:rsidR="006B2BB8" w:rsidRPr="00DB0C96">
        <w:rPr>
          <w:rFonts w:eastAsia="Times New Roman" w:cs="Arial"/>
          <w:color w:val="000000" w:themeColor="text1"/>
          <w:sz w:val="16"/>
          <w:szCs w:val="16"/>
          <w:lang w:eastAsia="pl-PL"/>
        </w:rPr>
        <w:t xml:space="preserve"> województwa wielkopolskiego</w:t>
      </w:r>
      <w:r w:rsidR="00784817" w:rsidRPr="00DB0C96">
        <w:rPr>
          <w:rFonts w:eastAsia="Times New Roman" w:cs="Arial"/>
          <w:color w:val="000000" w:themeColor="text1"/>
          <w:sz w:val="16"/>
          <w:szCs w:val="16"/>
          <w:lang w:eastAsia="pl-PL"/>
        </w:rPr>
        <w:t xml:space="preserve"> (% wskazań)</w:t>
      </w:r>
      <w:bookmarkEnd w:id="60"/>
    </w:p>
    <w:p w14:paraId="74E8AE0B" w14:textId="77777777" w:rsidR="00C22416" w:rsidRPr="00DB0C96" w:rsidRDefault="00C22416" w:rsidP="00C22416">
      <w:pPr>
        <w:autoSpaceDE w:val="0"/>
        <w:autoSpaceDN w:val="0"/>
        <w:adjustRightInd w:val="0"/>
        <w:ind w:firstLine="0"/>
        <w:jc w:val="center"/>
        <w:rPr>
          <w:rFonts w:cs="Arial"/>
          <w:sz w:val="16"/>
          <w:szCs w:val="16"/>
        </w:rPr>
      </w:pPr>
      <w:r w:rsidRPr="00DB0C96">
        <w:rPr>
          <w:noProof/>
          <w:lang w:eastAsia="pl-PL"/>
        </w:rPr>
        <w:drawing>
          <wp:inline distT="0" distB="0" distL="0" distR="0" wp14:anchorId="5174E4CD" wp14:editId="7C716F2A">
            <wp:extent cx="3418205" cy="921224"/>
            <wp:effectExtent l="0" t="0" r="0" b="0"/>
            <wp:docPr id="16" name="Wykres 16">
              <a:extLst xmlns:a="http://schemas.openxmlformats.org/drawingml/2006/main">
                <a:ext uri="{FF2B5EF4-FFF2-40B4-BE49-F238E27FC236}">
                  <a16:creationId xmlns:a16="http://schemas.microsoft.com/office/drawing/2014/main" id="{17783EFA-42BA-4451-83AE-495D44F188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D69E378" w14:textId="4ED8A645" w:rsidR="00C22416" w:rsidRPr="00DB0C96" w:rsidRDefault="00C22416" w:rsidP="00F254C3">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BC72E7" w:rsidRPr="00DB0C96">
        <w:rPr>
          <w:rFonts w:cs="Arial"/>
          <w:sz w:val="16"/>
          <w:szCs w:val="16"/>
        </w:rPr>
        <w:t xml:space="preserve">Opracowanie własne na podstawie badania ankietowego CAWI </w:t>
      </w:r>
      <w:r w:rsidR="0054546F" w:rsidRPr="00DB0C96">
        <w:rPr>
          <w:rFonts w:cs="Arial"/>
          <w:sz w:val="16"/>
          <w:szCs w:val="16"/>
        </w:rPr>
        <w:t>(</w:t>
      </w:r>
      <w:r w:rsidRPr="00DB0C96">
        <w:rPr>
          <w:rFonts w:cs="Arial"/>
          <w:sz w:val="16"/>
          <w:szCs w:val="16"/>
        </w:rPr>
        <w:t>n=216</w:t>
      </w:r>
      <w:r w:rsidR="0054546F" w:rsidRPr="00DB0C96">
        <w:rPr>
          <w:rFonts w:cs="Arial"/>
          <w:sz w:val="16"/>
          <w:szCs w:val="16"/>
        </w:rPr>
        <w:t>)</w:t>
      </w:r>
      <w:r w:rsidRPr="00DB0C96">
        <w:rPr>
          <w:rFonts w:cs="Arial"/>
          <w:sz w:val="16"/>
          <w:szCs w:val="16"/>
        </w:rPr>
        <w:t>.</w:t>
      </w:r>
    </w:p>
    <w:p w14:paraId="15F94C44" w14:textId="77777777" w:rsidR="007A6FC5" w:rsidRPr="00DB0C96" w:rsidRDefault="007A6FC5">
      <w:pPr>
        <w:spacing w:line="240" w:lineRule="auto"/>
        <w:ind w:firstLine="0"/>
        <w:rPr>
          <w:rFonts w:eastAsia="Candara" w:cs="Arial"/>
          <w:b/>
          <w:bCs/>
          <w:sz w:val="16"/>
          <w:szCs w:val="16"/>
        </w:rPr>
      </w:pPr>
      <w:bookmarkStart w:id="61" w:name="_Toc71228472"/>
      <w:r w:rsidRPr="00DB0C96">
        <w:rPr>
          <w:rFonts w:cs="Arial"/>
          <w:sz w:val="16"/>
          <w:szCs w:val="16"/>
        </w:rPr>
        <w:br w:type="page"/>
      </w:r>
    </w:p>
    <w:p w14:paraId="22C70353" w14:textId="55536430" w:rsidR="00C22416" w:rsidRPr="00DB0C96" w:rsidRDefault="00C22416" w:rsidP="00F254C3">
      <w:pPr>
        <w:pStyle w:val="Legenda"/>
        <w:spacing w:before="240" w:after="120" w:line="276" w:lineRule="auto"/>
        <w:contextualSpacing w:val="0"/>
        <w:rPr>
          <w:rFonts w:eastAsia="Times New Roman" w:cs="Arial"/>
          <w:color w:val="000000" w:themeColor="text1"/>
          <w:sz w:val="16"/>
          <w:szCs w:val="16"/>
          <w:lang w:eastAsia="pl-PL"/>
        </w:rPr>
      </w:pPr>
      <w:bookmarkStart w:id="62" w:name="_Toc77078820"/>
      <w:r w:rsidRPr="00DB0C96">
        <w:rPr>
          <w:rFonts w:cs="Arial"/>
          <w:sz w:val="16"/>
          <w:szCs w:val="16"/>
        </w:rPr>
        <w:lastRenderedPageBreak/>
        <w:t xml:space="preserve">Tabela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16</w:t>
      </w:r>
      <w:r w:rsidRPr="00DB0C96">
        <w:rPr>
          <w:rFonts w:cs="Arial"/>
          <w:sz w:val="16"/>
          <w:szCs w:val="16"/>
        </w:rPr>
        <w:fldChar w:fldCharType="end"/>
      </w:r>
      <w:r w:rsidRPr="00DB0C96">
        <w:rPr>
          <w:rFonts w:eastAsia="Times New Roman" w:cs="Arial"/>
          <w:color w:val="000000" w:themeColor="text1"/>
          <w:sz w:val="16"/>
          <w:szCs w:val="16"/>
          <w:lang w:eastAsia="pl-PL"/>
        </w:rPr>
        <w:t xml:space="preserve">. </w:t>
      </w:r>
      <w:r w:rsidR="006B2BB8" w:rsidRPr="00DB0C96">
        <w:rPr>
          <w:rFonts w:eastAsia="Times New Roman" w:cs="Arial"/>
          <w:color w:val="000000" w:themeColor="text1"/>
          <w:sz w:val="16"/>
          <w:szCs w:val="16"/>
          <w:lang w:eastAsia="pl-PL"/>
        </w:rPr>
        <w:t>Liczba i powierzchnia terenów inwestycyjnych powstałych w latach 2016-2020 oraz ich wykorzystanie w gminach województwa wielkopolskiego</w:t>
      </w:r>
      <w:bookmarkEnd w:id="61"/>
      <w:bookmarkEnd w:id="62"/>
    </w:p>
    <w:tbl>
      <w:tblPr>
        <w:tblW w:w="5000" w:type="pct"/>
        <w:jc w:val="center"/>
        <w:tblLayout w:type="fixed"/>
        <w:tblCellMar>
          <w:left w:w="0" w:type="dxa"/>
          <w:right w:w="0" w:type="dxa"/>
        </w:tblCellMar>
        <w:tblLook w:val="04A0" w:firstRow="1" w:lastRow="0" w:firstColumn="1" w:lastColumn="0" w:noHBand="0" w:noVBand="1"/>
      </w:tblPr>
      <w:tblGrid>
        <w:gridCol w:w="306"/>
        <w:gridCol w:w="1107"/>
        <w:gridCol w:w="573"/>
        <w:gridCol w:w="766"/>
        <w:gridCol w:w="613"/>
        <w:gridCol w:w="766"/>
        <w:gridCol w:w="306"/>
        <w:gridCol w:w="1087"/>
        <w:gridCol w:w="598"/>
        <w:gridCol w:w="766"/>
        <w:gridCol w:w="613"/>
        <w:gridCol w:w="766"/>
      </w:tblGrid>
      <w:tr w:rsidR="00F05F00" w:rsidRPr="00DB0C96" w14:paraId="617CF3ED" w14:textId="77777777" w:rsidTr="004420B8">
        <w:trPr>
          <w:trHeight w:val="157"/>
          <w:tblHeader/>
          <w:jc w:val="center"/>
        </w:trPr>
        <w:tc>
          <w:tcPr>
            <w:tcW w:w="306" w:type="dxa"/>
            <w:vMerge w:val="restart"/>
            <w:tcBorders>
              <w:top w:val="single" w:sz="4" w:space="0" w:color="auto"/>
              <w:left w:val="single" w:sz="4" w:space="0" w:color="auto"/>
              <w:bottom w:val="single" w:sz="4" w:space="0" w:color="000000"/>
              <w:right w:val="single" w:sz="4" w:space="0" w:color="auto"/>
            </w:tcBorders>
            <w:shd w:val="clear" w:color="auto" w:fill="F79646" w:themeFill="accent6"/>
            <w:noWrap/>
            <w:tcMar>
              <w:top w:w="15" w:type="dxa"/>
              <w:left w:w="15" w:type="dxa"/>
              <w:bottom w:w="0" w:type="dxa"/>
              <w:right w:w="15" w:type="dxa"/>
            </w:tcMar>
            <w:vAlign w:val="center"/>
            <w:hideMark/>
          </w:tcPr>
          <w:p w14:paraId="47D74664" w14:textId="73D0A5DC" w:rsidR="00C22416" w:rsidRPr="00DB0C96" w:rsidRDefault="00FE3585" w:rsidP="00D810DB">
            <w:pPr>
              <w:spacing w:before="20" w:after="20" w:line="204" w:lineRule="auto"/>
              <w:ind w:firstLine="0"/>
              <w:jc w:val="center"/>
              <w:rPr>
                <w:rFonts w:cs="Arial"/>
                <w:b/>
                <w:bCs/>
                <w:color w:val="000000"/>
                <w:sz w:val="15"/>
                <w:szCs w:val="15"/>
                <w:lang w:eastAsia="pl-PL"/>
              </w:rPr>
            </w:pPr>
            <w:r w:rsidRPr="00DB0C96">
              <w:rPr>
                <w:rFonts w:cs="Arial"/>
                <w:b/>
                <w:bCs/>
                <w:color w:val="000000"/>
                <w:sz w:val="15"/>
                <w:szCs w:val="15"/>
                <w:lang w:eastAsia="pl-PL"/>
              </w:rPr>
              <w:t>Lp.</w:t>
            </w:r>
          </w:p>
        </w:tc>
        <w:tc>
          <w:tcPr>
            <w:tcW w:w="1107" w:type="dxa"/>
            <w:vMerge w:val="restart"/>
            <w:tcBorders>
              <w:top w:val="single" w:sz="4" w:space="0" w:color="auto"/>
              <w:left w:val="single" w:sz="4" w:space="0" w:color="auto"/>
              <w:bottom w:val="single" w:sz="4" w:space="0" w:color="000000"/>
              <w:right w:val="single" w:sz="4" w:space="0" w:color="auto"/>
            </w:tcBorders>
            <w:shd w:val="clear" w:color="auto" w:fill="F79646" w:themeFill="accent6"/>
            <w:noWrap/>
            <w:tcMar>
              <w:top w:w="15" w:type="dxa"/>
              <w:left w:w="15" w:type="dxa"/>
              <w:bottom w:w="0" w:type="dxa"/>
              <w:right w:w="15" w:type="dxa"/>
            </w:tcMar>
            <w:vAlign w:val="center"/>
            <w:hideMark/>
          </w:tcPr>
          <w:p w14:paraId="28B44FDC"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Gmina</w:t>
            </w:r>
          </w:p>
        </w:tc>
        <w:tc>
          <w:tcPr>
            <w:tcW w:w="1339" w:type="dxa"/>
            <w:gridSpan w:val="2"/>
            <w:tcBorders>
              <w:top w:val="single" w:sz="4" w:space="0" w:color="auto"/>
              <w:left w:val="nil"/>
              <w:bottom w:val="single" w:sz="4" w:space="0" w:color="auto"/>
              <w:right w:val="single" w:sz="4" w:space="0" w:color="000000"/>
            </w:tcBorders>
            <w:shd w:val="clear" w:color="auto" w:fill="F79646" w:themeFill="accent6"/>
            <w:noWrap/>
            <w:tcMar>
              <w:top w:w="15" w:type="dxa"/>
              <w:left w:w="15" w:type="dxa"/>
              <w:bottom w:w="0" w:type="dxa"/>
              <w:right w:w="15" w:type="dxa"/>
            </w:tcMar>
            <w:vAlign w:val="center"/>
            <w:hideMark/>
          </w:tcPr>
          <w:p w14:paraId="2868631F" w14:textId="114CF6F9" w:rsidR="00C22416" w:rsidRPr="00DB0C96" w:rsidRDefault="00BC72E7"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 xml:space="preserve">Tereny </w:t>
            </w:r>
            <w:r w:rsidR="00BE41A4" w:rsidRPr="00DB0C96">
              <w:rPr>
                <w:rFonts w:cs="Arial"/>
                <w:b/>
                <w:bCs/>
                <w:color w:val="000000"/>
                <w:sz w:val="15"/>
                <w:szCs w:val="15"/>
              </w:rPr>
              <w:t>o</w:t>
            </w:r>
            <w:r w:rsidRPr="00DB0C96">
              <w:rPr>
                <w:rFonts w:cs="Arial"/>
                <w:b/>
                <w:bCs/>
                <w:color w:val="000000"/>
                <w:sz w:val="15"/>
                <w:szCs w:val="15"/>
              </w:rPr>
              <w:t>gółem</w:t>
            </w:r>
          </w:p>
        </w:tc>
        <w:tc>
          <w:tcPr>
            <w:tcW w:w="1379" w:type="dxa"/>
            <w:gridSpan w:val="2"/>
            <w:tcBorders>
              <w:top w:val="single" w:sz="4" w:space="0" w:color="auto"/>
              <w:left w:val="nil"/>
              <w:bottom w:val="single" w:sz="4" w:space="0" w:color="auto"/>
              <w:right w:val="single" w:sz="4" w:space="0" w:color="000000"/>
            </w:tcBorders>
            <w:shd w:val="clear" w:color="auto" w:fill="F79646" w:themeFill="accent6"/>
            <w:tcMar>
              <w:top w:w="15" w:type="dxa"/>
              <w:left w:w="15" w:type="dxa"/>
              <w:bottom w:w="0" w:type="dxa"/>
              <w:right w:w="15" w:type="dxa"/>
            </w:tcMar>
            <w:vAlign w:val="center"/>
            <w:hideMark/>
          </w:tcPr>
          <w:p w14:paraId="47AF5894"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Tereny</w:t>
            </w:r>
          </w:p>
          <w:p w14:paraId="2CE60813"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wykorzystywane</w:t>
            </w:r>
          </w:p>
        </w:tc>
        <w:tc>
          <w:tcPr>
            <w:tcW w:w="306" w:type="dxa"/>
            <w:vMerge w:val="restart"/>
            <w:tcBorders>
              <w:top w:val="single" w:sz="4" w:space="0" w:color="auto"/>
              <w:left w:val="single" w:sz="4" w:space="0" w:color="auto"/>
              <w:right w:val="single" w:sz="4" w:space="0" w:color="auto"/>
            </w:tcBorders>
            <w:shd w:val="clear" w:color="auto" w:fill="F79646" w:themeFill="accent6"/>
            <w:noWrap/>
            <w:tcMar>
              <w:top w:w="15" w:type="dxa"/>
              <w:left w:w="15" w:type="dxa"/>
              <w:bottom w:w="0" w:type="dxa"/>
              <w:right w:w="15" w:type="dxa"/>
            </w:tcMar>
            <w:vAlign w:val="center"/>
            <w:hideMark/>
          </w:tcPr>
          <w:p w14:paraId="0FD0805F" w14:textId="77B974A1" w:rsidR="00C22416" w:rsidRPr="00DB0C96" w:rsidRDefault="00BF24F8"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Lp.</w:t>
            </w:r>
          </w:p>
        </w:tc>
        <w:tc>
          <w:tcPr>
            <w:tcW w:w="1087" w:type="dxa"/>
            <w:vMerge w:val="restart"/>
            <w:tcBorders>
              <w:top w:val="single" w:sz="4" w:space="0" w:color="auto"/>
              <w:left w:val="single" w:sz="4" w:space="0" w:color="auto"/>
              <w:right w:val="single" w:sz="4" w:space="0" w:color="auto"/>
            </w:tcBorders>
            <w:shd w:val="clear" w:color="auto" w:fill="F79646" w:themeFill="accent6"/>
            <w:noWrap/>
            <w:tcMar>
              <w:top w:w="15" w:type="dxa"/>
              <w:left w:w="15" w:type="dxa"/>
              <w:bottom w:w="0" w:type="dxa"/>
              <w:right w:w="15" w:type="dxa"/>
            </w:tcMar>
            <w:vAlign w:val="center"/>
            <w:hideMark/>
          </w:tcPr>
          <w:p w14:paraId="4CD96A38"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Gmina</w:t>
            </w:r>
          </w:p>
        </w:tc>
        <w:tc>
          <w:tcPr>
            <w:tcW w:w="1364" w:type="dxa"/>
            <w:gridSpan w:val="2"/>
            <w:tcBorders>
              <w:top w:val="single" w:sz="4" w:space="0" w:color="auto"/>
              <w:left w:val="nil"/>
              <w:bottom w:val="single" w:sz="4" w:space="0" w:color="auto"/>
              <w:right w:val="single" w:sz="4" w:space="0" w:color="000000"/>
            </w:tcBorders>
            <w:shd w:val="clear" w:color="auto" w:fill="F79646" w:themeFill="accent6"/>
            <w:noWrap/>
            <w:tcMar>
              <w:top w:w="15" w:type="dxa"/>
              <w:left w:w="15" w:type="dxa"/>
              <w:bottom w:w="0" w:type="dxa"/>
              <w:right w:w="15" w:type="dxa"/>
            </w:tcMar>
            <w:vAlign w:val="center"/>
            <w:hideMark/>
          </w:tcPr>
          <w:p w14:paraId="4BCCB88A" w14:textId="50AB6108" w:rsidR="00C22416" w:rsidRPr="00DB0C96" w:rsidRDefault="00B20FA8"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Tereny ogółem</w:t>
            </w:r>
          </w:p>
        </w:tc>
        <w:tc>
          <w:tcPr>
            <w:tcW w:w="1379" w:type="dxa"/>
            <w:gridSpan w:val="2"/>
            <w:tcBorders>
              <w:top w:val="single" w:sz="4" w:space="0" w:color="auto"/>
              <w:left w:val="nil"/>
              <w:bottom w:val="single" w:sz="4" w:space="0" w:color="auto"/>
              <w:right w:val="single" w:sz="4" w:space="0" w:color="000000"/>
            </w:tcBorders>
            <w:shd w:val="clear" w:color="auto" w:fill="F79646" w:themeFill="accent6"/>
            <w:tcMar>
              <w:top w:w="15" w:type="dxa"/>
              <w:left w:w="15" w:type="dxa"/>
              <w:bottom w:w="0" w:type="dxa"/>
              <w:right w:w="15" w:type="dxa"/>
            </w:tcMar>
            <w:vAlign w:val="center"/>
            <w:hideMark/>
          </w:tcPr>
          <w:p w14:paraId="07D069F1"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Tereny wykorzystywane</w:t>
            </w:r>
          </w:p>
        </w:tc>
      </w:tr>
      <w:tr w:rsidR="007A6FC5" w:rsidRPr="00DB0C96" w14:paraId="0E278B69" w14:textId="77777777" w:rsidTr="004420B8">
        <w:trPr>
          <w:trHeight w:val="279"/>
          <w:tblHeader/>
          <w:jc w:val="center"/>
        </w:trPr>
        <w:tc>
          <w:tcPr>
            <w:tcW w:w="306" w:type="dxa"/>
            <w:vMerge/>
            <w:tcBorders>
              <w:top w:val="single" w:sz="4" w:space="0" w:color="auto"/>
              <w:left w:val="single" w:sz="4" w:space="0" w:color="auto"/>
              <w:bottom w:val="single" w:sz="4" w:space="0" w:color="000000"/>
              <w:right w:val="single" w:sz="4" w:space="0" w:color="auto"/>
            </w:tcBorders>
            <w:shd w:val="clear" w:color="auto" w:fill="F79646" w:themeFill="accent6"/>
            <w:vAlign w:val="center"/>
            <w:hideMark/>
          </w:tcPr>
          <w:p w14:paraId="11A6BFD7" w14:textId="77777777" w:rsidR="00C22416" w:rsidRPr="00DB0C96" w:rsidRDefault="00C22416" w:rsidP="00D810DB">
            <w:pPr>
              <w:spacing w:before="20" w:after="20" w:line="204" w:lineRule="auto"/>
              <w:jc w:val="center"/>
              <w:rPr>
                <w:rFonts w:cs="Arial"/>
                <w:b/>
                <w:bCs/>
                <w:color w:val="000000"/>
                <w:sz w:val="15"/>
                <w:szCs w:val="15"/>
              </w:rPr>
            </w:pPr>
          </w:p>
        </w:tc>
        <w:tc>
          <w:tcPr>
            <w:tcW w:w="1107" w:type="dxa"/>
            <w:vMerge/>
            <w:tcBorders>
              <w:top w:val="single" w:sz="4" w:space="0" w:color="auto"/>
              <w:left w:val="single" w:sz="4" w:space="0" w:color="auto"/>
              <w:bottom w:val="single" w:sz="4" w:space="0" w:color="000000"/>
              <w:right w:val="single" w:sz="4" w:space="0" w:color="auto"/>
            </w:tcBorders>
            <w:shd w:val="clear" w:color="auto" w:fill="F79646" w:themeFill="accent6"/>
            <w:vAlign w:val="center"/>
            <w:hideMark/>
          </w:tcPr>
          <w:p w14:paraId="451A4E6E" w14:textId="77777777" w:rsidR="00C22416" w:rsidRPr="00DB0C96" w:rsidRDefault="00C22416" w:rsidP="00D810DB">
            <w:pPr>
              <w:spacing w:before="20" w:after="20" w:line="204" w:lineRule="auto"/>
              <w:rPr>
                <w:rFonts w:cs="Arial"/>
                <w:b/>
                <w:bCs/>
                <w:color w:val="000000"/>
                <w:sz w:val="15"/>
                <w:szCs w:val="15"/>
              </w:rPr>
            </w:pPr>
          </w:p>
        </w:tc>
        <w:tc>
          <w:tcPr>
            <w:tcW w:w="573" w:type="dxa"/>
            <w:tcBorders>
              <w:top w:val="nil"/>
              <w:left w:val="nil"/>
              <w:bottom w:val="single" w:sz="4" w:space="0" w:color="auto"/>
              <w:right w:val="single" w:sz="4" w:space="0" w:color="auto"/>
            </w:tcBorders>
            <w:shd w:val="clear" w:color="auto" w:fill="F79646" w:themeFill="accent6"/>
            <w:noWrap/>
            <w:tcMar>
              <w:top w:w="15" w:type="dxa"/>
              <w:left w:w="15" w:type="dxa"/>
              <w:bottom w:w="0" w:type="dxa"/>
              <w:right w:w="15" w:type="dxa"/>
            </w:tcMar>
            <w:vAlign w:val="center"/>
            <w:hideMark/>
          </w:tcPr>
          <w:p w14:paraId="1D3FBC10"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Liczba</w:t>
            </w:r>
          </w:p>
        </w:tc>
        <w:tc>
          <w:tcPr>
            <w:tcW w:w="766" w:type="dxa"/>
            <w:tcBorders>
              <w:top w:val="nil"/>
              <w:left w:val="nil"/>
              <w:bottom w:val="single" w:sz="4" w:space="0" w:color="auto"/>
              <w:right w:val="single" w:sz="4" w:space="0" w:color="auto"/>
            </w:tcBorders>
            <w:shd w:val="clear" w:color="auto" w:fill="F79646" w:themeFill="accent6"/>
            <w:noWrap/>
            <w:tcMar>
              <w:top w:w="15" w:type="dxa"/>
              <w:left w:w="15" w:type="dxa"/>
              <w:bottom w:w="0" w:type="dxa"/>
              <w:right w:w="15" w:type="dxa"/>
            </w:tcMar>
            <w:vAlign w:val="center"/>
            <w:hideMark/>
          </w:tcPr>
          <w:p w14:paraId="311E6D15"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Pow. (ha)</w:t>
            </w:r>
          </w:p>
        </w:tc>
        <w:tc>
          <w:tcPr>
            <w:tcW w:w="613" w:type="dxa"/>
            <w:tcBorders>
              <w:top w:val="nil"/>
              <w:left w:val="nil"/>
              <w:bottom w:val="single" w:sz="4" w:space="0" w:color="auto"/>
              <w:right w:val="single" w:sz="4" w:space="0" w:color="auto"/>
            </w:tcBorders>
            <w:shd w:val="clear" w:color="auto" w:fill="F79646" w:themeFill="accent6"/>
            <w:noWrap/>
            <w:tcMar>
              <w:top w:w="15" w:type="dxa"/>
              <w:left w:w="15" w:type="dxa"/>
              <w:bottom w:w="0" w:type="dxa"/>
              <w:right w:w="15" w:type="dxa"/>
            </w:tcMar>
            <w:vAlign w:val="center"/>
            <w:hideMark/>
          </w:tcPr>
          <w:p w14:paraId="774B8C1A"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Liczba</w:t>
            </w:r>
          </w:p>
        </w:tc>
        <w:tc>
          <w:tcPr>
            <w:tcW w:w="766" w:type="dxa"/>
            <w:tcBorders>
              <w:top w:val="nil"/>
              <w:left w:val="nil"/>
              <w:bottom w:val="single" w:sz="4" w:space="0" w:color="auto"/>
              <w:right w:val="single" w:sz="4" w:space="0" w:color="auto"/>
            </w:tcBorders>
            <w:shd w:val="clear" w:color="auto" w:fill="F79646" w:themeFill="accent6"/>
            <w:noWrap/>
            <w:tcMar>
              <w:top w:w="15" w:type="dxa"/>
              <w:left w:w="15" w:type="dxa"/>
              <w:bottom w:w="0" w:type="dxa"/>
              <w:right w:w="15" w:type="dxa"/>
            </w:tcMar>
            <w:vAlign w:val="center"/>
            <w:hideMark/>
          </w:tcPr>
          <w:p w14:paraId="284ABA9B"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Pow. (ha)</w:t>
            </w:r>
          </w:p>
        </w:tc>
        <w:tc>
          <w:tcPr>
            <w:tcW w:w="306" w:type="dxa"/>
            <w:vMerge/>
            <w:tcBorders>
              <w:left w:val="single" w:sz="4" w:space="0" w:color="auto"/>
              <w:bottom w:val="single" w:sz="4" w:space="0" w:color="000000"/>
              <w:right w:val="single" w:sz="4" w:space="0" w:color="auto"/>
            </w:tcBorders>
            <w:shd w:val="clear" w:color="auto" w:fill="F79646" w:themeFill="accent6"/>
            <w:vAlign w:val="center"/>
            <w:hideMark/>
          </w:tcPr>
          <w:p w14:paraId="55E59B35" w14:textId="77777777" w:rsidR="00C22416" w:rsidRPr="00DB0C96" w:rsidRDefault="00C22416" w:rsidP="00D810DB">
            <w:pPr>
              <w:spacing w:before="20" w:after="20" w:line="204" w:lineRule="auto"/>
              <w:jc w:val="center"/>
              <w:rPr>
                <w:rFonts w:cs="Arial"/>
                <w:b/>
                <w:bCs/>
                <w:color w:val="000000"/>
                <w:sz w:val="15"/>
                <w:szCs w:val="15"/>
              </w:rPr>
            </w:pPr>
          </w:p>
        </w:tc>
        <w:tc>
          <w:tcPr>
            <w:tcW w:w="1087" w:type="dxa"/>
            <w:vMerge/>
            <w:tcBorders>
              <w:left w:val="single" w:sz="4" w:space="0" w:color="auto"/>
              <w:bottom w:val="single" w:sz="4" w:space="0" w:color="000000"/>
              <w:right w:val="single" w:sz="4" w:space="0" w:color="auto"/>
            </w:tcBorders>
            <w:shd w:val="clear" w:color="auto" w:fill="F79646" w:themeFill="accent6"/>
            <w:vAlign w:val="center"/>
            <w:hideMark/>
          </w:tcPr>
          <w:p w14:paraId="6480245B" w14:textId="77777777" w:rsidR="00C22416" w:rsidRPr="00DB0C96" w:rsidRDefault="00C22416" w:rsidP="00D810DB">
            <w:pPr>
              <w:spacing w:before="20" w:after="20" w:line="204" w:lineRule="auto"/>
              <w:rPr>
                <w:rFonts w:cs="Arial"/>
                <w:b/>
                <w:bCs/>
                <w:color w:val="000000"/>
                <w:sz w:val="15"/>
                <w:szCs w:val="15"/>
              </w:rPr>
            </w:pPr>
          </w:p>
        </w:tc>
        <w:tc>
          <w:tcPr>
            <w:tcW w:w="598" w:type="dxa"/>
            <w:tcBorders>
              <w:top w:val="nil"/>
              <w:left w:val="nil"/>
              <w:bottom w:val="single" w:sz="4" w:space="0" w:color="auto"/>
              <w:right w:val="single" w:sz="4" w:space="0" w:color="auto"/>
            </w:tcBorders>
            <w:shd w:val="clear" w:color="auto" w:fill="F79646" w:themeFill="accent6"/>
            <w:noWrap/>
            <w:tcMar>
              <w:top w:w="15" w:type="dxa"/>
              <w:left w:w="15" w:type="dxa"/>
              <w:bottom w:w="0" w:type="dxa"/>
              <w:right w:w="15" w:type="dxa"/>
            </w:tcMar>
            <w:vAlign w:val="center"/>
            <w:hideMark/>
          </w:tcPr>
          <w:p w14:paraId="22FFAAAD"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Liczba</w:t>
            </w:r>
          </w:p>
        </w:tc>
        <w:tc>
          <w:tcPr>
            <w:tcW w:w="766" w:type="dxa"/>
            <w:tcBorders>
              <w:top w:val="nil"/>
              <w:left w:val="nil"/>
              <w:bottom w:val="single" w:sz="4" w:space="0" w:color="auto"/>
              <w:right w:val="single" w:sz="4" w:space="0" w:color="auto"/>
            </w:tcBorders>
            <w:shd w:val="clear" w:color="auto" w:fill="F79646" w:themeFill="accent6"/>
            <w:noWrap/>
            <w:tcMar>
              <w:top w:w="15" w:type="dxa"/>
              <w:left w:w="15" w:type="dxa"/>
              <w:bottom w:w="0" w:type="dxa"/>
              <w:right w:w="15" w:type="dxa"/>
            </w:tcMar>
            <w:vAlign w:val="center"/>
            <w:hideMark/>
          </w:tcPr>
          <w:p w14:paraId="45436CBD"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Pow. (ha)</w:t>
            </w:r>
          </w:p>
        </w:tc>
        <w:tc>
          <w:tcPr>
            <w:tcW w:w="613" w:type="dxa"/>
            <w:tcBorders>
              <w:top w:val="nil"/>
              <w:left w:val="nil"/>
              <w:bottom w:val="single" w:sz="4" w:space="0" w:color="auto"/>
              <w:right w:val="single" w:sz="4" w:space="0" w:color="auto"/>
            </w:tcBorders>
            <w:shd w:val="clear" w:color="auto" w:fill="F79646" w:themeFill="accent6"/>
            <w:noWrap/>
            <w:tcMar>
              <w:top w:w="15" w:type="dxa"/>
              <w:left w:w="15" w:type="dxa"/>
              <w:bottom w:w="0" w:type="dxa"/>
              <w:right w:w="15" w:type="dxa"/>
            </w:tcMar>
            <w:vAlign w:val="center"/>
            <w:hideMark/>
          </w:tcPr>
          <w:p w14:paraId="46AF69D9"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Liczba</w:t>
            </w:r>
          </w:p>
        </w:tc>
        <w:tc>
          <w:tcPr>
            <w:tcW w:w="766" w:type="dxa"/>
            <w:tcBorders>
              <w:top w:val="nil"/>
              <w:left w:val="nil"/>
              <w:bottom w:val="single" w:sz="4" w:space="0" w:color="auto"/>
              <w:right w:val="single" w:sz="4" w:space="0" w:color="auto"/>
            </w:tcBorders>
            <w:shd w:val="clear" w:color="auto" w:fill="F79646" w:themeFill="accent6"/>
            <w:noWrap/>
            <w:tcMar>
              <w:top w:w="15" w:type="dxa"/>
              <w:left w:w="15" w:type="dxa"/>
              <w:bottom w:w="0" w:type="dxa"/>
              <w:right w:w="15" w:type="dxa"/>
            </w:tcMar>
            <w:vAlign w:val="center"/>
            <w:hideMark/>
          </w:tcPr>
          <w:p w14:paraId="527C85D8" w14:textId="77777777" w:rsidR="00C22416" w:rsidRPr="00DB0C96" w:rsidRDefault="00C22416" w:rsidP="00D810DB">
            <w:pPr>
              <w:spacing w:before="20" w:after="20" w:line="204" w:lineRule="auto"/>
              <w:ind w:firstLine="0"/>
              <w:jc w:val="center"/>
              <w:rPr>
                <w:rFonts w:cs="Arial"/>
                <w:b/>
                <w:bCs/>
                <w:color w:val="000000"/>
                <w:sz w:val="15"/>
                <w:szCs w:val="15"/>
              </w:rPr>
            </w:pPr>
            <w:r w:rsidRPr="00DB0C96">
              <w:rPr>
                <w:rFonts w:cs="Arial"/>
                <w:b/>
                <w:bCs/>
                <w:color w:val="000000"/>
                <w:sz w:val="15"/>
                <w:szCs w:val="15"/>
              </w:rPr>
              <w:t>Pow. (ha)</w:t>
            </w:r>
          </w:p>
        </w:tc>
      </w:tr>
      <w:tr w:rsidR="007A6FC5" w:rsidRPr="00DB0C96" w14:paraId="3DC11EC4"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1BE9C1" w14:textId="2F8F853E"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E343D7"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Brudzew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AE67D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D1BF8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225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AD688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8FA54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C4BBBC" w14:textId="5710DEFF"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37</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62E973"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Odolanów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A2A58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B6556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12</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F77DB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9F27A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68C32BE3"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C60AAA" w14:textId="2FF75811"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93DDD9"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Buk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B2894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4837A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51</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8C3F5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65AFA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51</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0FD64E" w14:textId="3D47BABF"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38</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9D6339"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Okonek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F4695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79C3B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27</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56E5AE"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B60AA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0067A4A1"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779C67" w14:textId="3EFA5506"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B7D556" w14:textId="74404B1D"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Chodzież </w:t>
            </w:r>
            <w:r w:rsidR="00D65C01" w:rsidRPr="004420B8">
              <w:rPr>
                <w:rFonts w:cs="Arial"/>
                <w:color w:val="000000"/>
                <w:sz w:val="14"/>
                <w:szCs w:val="14"/>
              </w:rPr>
              <w:t>(GW)</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802DB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16</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67A24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19</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C91F8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CAB46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2,21</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7724F6" w14:textId="03D410A0"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39</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D1D9E4"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Opalenica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A0E89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074D0E"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24037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A54C2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0609A0B4"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235EE6" w14:textId="249CA0A5"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FC700E"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Czempiń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638A6C"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C23A0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3,6</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3A2FB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451FEE"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E69387" w14:textId="798E786D"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40</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B66003"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Ostrowite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8E0EE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DDE2F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104</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59C7DE"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55862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574AE032"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66D4E2" w14:textId="27CBAF23"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01C47C"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Czerniejewo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DB8F7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1C31A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11,71</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A8E66C"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9C9DA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6,13</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597A32" w14:textId="69AEF78A"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41</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B1982C" w14:textId="4CD608CA"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Ostrów Wlkp. </w:t>
            </w:r>
            <w:r w:rsidR="00D65C01" w:rsidRPr="004420B8">
              <w:rPr>
                <w:rFonts w:cs="Arial"/>
                <w:color w:val="000000"/>
                <w:sz w:val="14"/>
                <w:szCs w:val="14"/>
              </w:rPr>
              <w:t>(GM)</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2798D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7</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1E52A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12</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56C55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DE46B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8</w:t>
            </w:r>
          </w:p>
        </w:tc>
      </w:tr>
      <w:tr w:rsidR="007A6FC5" w:rsidRPr="00DB0C96" w14:paraId="17BBA8B6"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87CD94" w14:textId="4C0A9959"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E6AAC9"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Czerwonak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32E35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4795D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31</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4BEC6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BA596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2,5</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05BB83" w14:textId="785B526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42</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F74F4E"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Ostrzeszów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AA3E7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2A96D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18</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E8D65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73E8E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18</w:t>
            </w:r>
          </w:p>
        </w:tc>
      </w:tr>
      <w:tr w:rsidR="007A6FC5" w:rsidRPr="00DB0C96" w14:paraId="0E231515"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441514" w14:textId="4DA9B7AF"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7</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E95443"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Dobra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5290C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89785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DB5F9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EF6C4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1A2873" w14:textId="6275417C"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43</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8EAE3F"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Pakosław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BFAB7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20A79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1,59</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CA967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FB0CB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54EB4B72"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EC893D" w14:textId="02F891F0"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8</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59D55B"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Duszniki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5AE8F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A8FF2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3,6</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51AC2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4608FE"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D3D44A" w14:textId="475E2CDB"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44</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83D074"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Pępowo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E0ED7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17</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03140C"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17</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24E92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17</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113A0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17</w:t>
            </w:r>
          </w:p>
        </w:tc>
      </w:tr>
      <w:tr w:rsidR="007A6FC5" w:rsidRPr="00DB0C96" w14:paraId="44418F88"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BA43C1" w14:textId="1503641B"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9</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C6402B" w14:textId="789BFB66"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Gniezno </w:t>
            </w:r>
            <w:r w:rsidR="00D65C01" w:rsidRPr="004420B8">
              <w:rPr>
                <w:rFonts w:cs="Arial"/>
                <w:color w:val="000000"/>
                <w:sz w:val="14"/>
                <w:szCs w:val="14"/>
              </w:rPr>
              <w:t>(GW)</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98918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13D51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31</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E1ABBE"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86653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E532D0" w14:textId="02EB9C3D"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45</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DB34E0"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Piaski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882AA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D901C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12</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257F6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95DCB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r>
      <w:tr w:rsidR="007A6FC5" w:rsidRPr="00DB0C96" w14:paraId="159D8438"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2C2495" w14:textId="3E2410F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10</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84293F"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Golina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2F037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A3F0AC"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120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54E29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86325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46323D" w14:textId="23D57900"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46</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020097"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Piła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DD5DB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b.d.</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60626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b.d.</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AB38F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b.d.</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B4729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b.d.</w:t>
            </w:r>
          </w:p>
        </w:tc>
      </w:tr>
      <w:tr w:rsidR="007A6FC5" w:rsidRPr="00DB0C96" w14:paraId="0FB03B6C"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E61F00" w14:textId="08ABA435"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11</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4027DA"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Grodzisk Wlkp.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45C2C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4DBA9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100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FCD19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02067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BEF74C" w14:textId="4F8FA841"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47</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21DFF4"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Poniec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9946B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3BBC3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9</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B077F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F77E2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8</w:t>
            </w:r>
          </w:p>
        </w:tc>
      </w:tr>
      <w:tr w:rsidR="007A6FC5" w:rsidRPr="00DB0C96" w14:paraId="47332C70"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E46530" w14:textId="3BC73BE1"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12</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0AE32A"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Grzegorzew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B99E7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02389E"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42CE0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E5D69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65B9EA" w14:textId="55369962"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48</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9A3127"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Poznań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5C9BA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CB500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1,29</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C8C1A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BAF41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1,29</w:t>
            </w:r>
          </w:p>
        </w:tc>
      </w:tr>
      <w:tr w:rsidR="007A6FC5" w:rsidRPr="00DB0C96" w14:paraId="2389F510"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3C97DC" w14:textId="6550EA2C"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13</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9A9E39"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Jarocin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B4DF9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F2EA3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17</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0F2C1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1A995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7865AF" w14:textId="2AA7214A"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49</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E1B953"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Przedecz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8F7B5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7ACE4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8</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4883A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EFCCA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0DA761B3"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8B1FAE" w14:textId="6C34861B"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14</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4B513E"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Jastrowie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789B4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E8DD6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17,7</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81F19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1ED4E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DB4743" w14:textId="68B4E1CE"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50</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49B3E6"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Przykona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87613C"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8</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AA1D1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14,47</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2B544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4CD58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7,43</w:t>
            </w:r>
          </w:p>
        </w:tc>
      </w:tr>
      <w:tr w:rsidR="007A6FC5" w:rsidRPr="00DB0C96" w14:paraId="1618D25F"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5BCD77" w14:textId="360997C5"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E64C57"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Kalisz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0B4D9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7</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AD801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70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17CD1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23EA5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19</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E2A0B1" w14:textId="7E479870"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51</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3B74E7"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Pyzdry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008A2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C0B18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67DDE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B836B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5A6CBE0F"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4B3498" w14:textId="29103204"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16</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2D79E5"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Kawęczyn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AA156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0376F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F6DEAE"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C99F0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E716B3" w14:textId="1BB00384"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52</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5EC997"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Rakoniewice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68634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B6325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7</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B6752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B8ED1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r>
      <w:tr w:rsidR="007A6FC5" w:rsidRPr="00DB0C96" w14:paraId="0CFCF1D0"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C42775" w14:textId="6D5B87EF"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17</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2A7D75"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Kleczew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1BD60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EFCE2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C4535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BDC15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AE0750" w14:textId="4A839820"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53</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5B3518"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Rawicz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10B9EE"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B99BA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220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9443D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FC16A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377611FD"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D56B70" w14:textId="7F11D0BF"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18</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878E57"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Kłodawa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6C739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9BA62C"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42CDE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E23B0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FEB3FD" w14:textId="356FCDCE"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54</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4BB8D7"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Rozdrażew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FEF85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89A1C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0F50E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9F045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r>
      <w:tr w:rsidR="007A6FC5" w:rsidRPr="00DB0C96" w14:paraId="39592A38"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9CD9F9" w14:textId="69822745"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19</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62EEBC"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Kobyla Góra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6D94DC"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F4B1B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525B4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84633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DE5C0B" w14:textId="442BC41C"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55</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7DD489"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Sieraków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4F4AA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EF11E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78</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8E97B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5F4EA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20</w:t>
            </w:r>
          </w:p>
        </w:tc>
      </w:tr>
      <w:tr w:rsidR="007A6FC5" w:rsidRPr="00DB0C96" w14:paraId="78746EB1"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B5801C" w14:textId="412973E2"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20</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007CE0" w14:textId="59278EC2" w:rsidR="00C22416" w:rsidRPr="004420B8" w:rsidRDefault="00C22416" w:rsidP="00E353FF">
            <w:pPr>
              <w:spacing w:before="20" w:after="20" w:line="204" w:lineRule="auto"/>
              <w:ind w:firstLine="0"/>
              <w:rPr>
                <w:rFonts w:cs="Arial"/>
                <w:color w:val="000000"/>
                <w:sz w:val="14"/>
                <w:szCs w:val="14"/>
              </w:rPr>
            </w:pPr>
            <w:r w:rsidRPr="004420B8">
              <w:rPr>
                <w:rFonts w:cs="Arial"/>
                <w:color w:val="000000"/>
                <w:sz w:val="14"/>
                <w:szCs w:val="14"/>
              </w:rPr>
              <w:t>Koło</w:t>
            </w:r>
            <w:r w:rsidR="00E353FF">
              <w:rPr>
                <w:rFonts w:cs="Arial"/>
                <w:color w:val="000000"/>
                <w:sz w:val="14"/>
                <w:szCs w:val="14"/>
              </w:rPr>
              <w:t xml:space="preserve"> </w:t>
            </w:r>
            <w:r w:rsidR="00D65C01" w:rsidRPr="004420B8">
              <w:rPr>
                <w:rFonts w:cs="Arial"/>
                <w:color w:val="000000"/>
                <w:sz w:val="14"/>
                <w:szCs w:val="14"/>
              </w:rPr>
              <w:t>(GW)</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C37AE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4E245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D406B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11E19C"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08FCAF" w14:textId="5E0F4268"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56</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D28556" w14:textId="4F6DC068"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Słupca </w:t>
            </w:r>
            <w:r w:rsidR="00D65C01" w:rsidRPr="004420B8">
              <w:rPr>
                <w:rFonts w:cs="Arial"/>
                <w:color w:val="000000"/>
                <w:sz w:val="14"/>
                <w:szCs w:val="14"/>
              </w:rPr>
              <w:t>(GM)</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52242F" w14:textId="0E8C4248"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b.d.</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43072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16,68</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76221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0755D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76F324A8"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C783D9" w14:textId="6E4F7B91"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21</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19E5EF"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Konin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96F45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278FE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78,8</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C79D6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9</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ED68A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38,2</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D3D2E3" w14:textId="0A7380A0"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57</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4E259C"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Sompolno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058EA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3EE40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1,45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BFADD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7C4F1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34DC4100"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D2323F" w14:textId="7A445B0A"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22</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DE8668"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Kostrzyn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D736B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5B231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83</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5EC31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6EFBA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B84B20" w14:textId="0C1A42BC"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58</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26B2DC"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Stęszew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A8908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BCF5B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2A43C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76A67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4622E068"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B671E6" w14:textId="2B658818"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23</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3C304F" w14:textId="2C52D424"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Kościan </w:t>
            </w:r>
            <w:r w:rsidR="00D65C01" w:rsidRPr="004420B8">
              <w:rPr>
                <w:rFonts w:cs="Arial"/>
                <w:color w:val="000000"/>
                <w:sz w:val="14"/>
                <w:szCs w:val="14"/>
              </w:rPr>
              <w:t>(GM)</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1649E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1DE40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2,49</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C1DAD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F4BB4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2,49</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C1587A" w14:textId="667EDA25"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59</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6C1776"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Szamotuły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CCED39" w14:textId="59B6610C" w:rsidR="00C22416" w:rsidRPr="004420B8" w:rsidRDefault="00A63C11"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B57801" w14:textId="44B5EDD7" w:rsidR="00C22416" w:rsidRPr="004420B8" w:rsidRDefault="00A63C11"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C97F1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1DDFE2" w14:textId="12721AD7" w:rsidR="00C22416" w:rsidRPr="004420B8" w:rsidRDefault="00A63C11"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r>
      <w:tr w:rsidR="007A6FC5" w:rsidRPr="00DB0C96" w14:paraId="34A48CB3"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07C08F" w14:textId="7122C520"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24</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73126E"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Krotoszyn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96CFB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AA88F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62</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54AF5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D7670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979FCC" w14:textId="2B83B1F5"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60</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DA60C7"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Ślesin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BF7BF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02E1F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A3552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07DC8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1F20D67F"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B67E74" w14:textId="5DF1569B"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25</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1DF04D"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Krzykosy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986A6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35CBC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24,04</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D66DA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395E8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EC7076" w14:textId="764EC8C9"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61</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A3054F"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Środa Wlkp.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0F622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34F2F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5AD40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854E7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20</w:t>
            </w:r>
          </w:p>
        </w:tc>
      </w:tr>
      <w:tr w:rsidR="007A6FC5" w:rsidRPr="00DB0C96" w14:paraId="56B27DB7"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D18BBF" w14:textId="0E946D6D"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26</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EAEE6A"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Krzyż Wlkp.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C90BAE" w14:textId="3E7C5364"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D214B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725A52" w14:textId="42980064" w:rsidR="00C22416" w:rsidRPr="004420B8" w:rsidRDefault="00A63C11"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FFD67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D2F1BE" w14:textId="4779BD7B"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62</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90B227"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Święciechowa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0F81D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F5291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36274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8EADE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r>
      <w:tr w:rsidR="007A6FC5" w:rsidRPr="00DB0C96" w14:paraId="2D2D1B99" w14:textId="77777777" w:rsidTr="004420B8">
        <w:trPr>
          <w:trHeight w:val="48"/>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8DA68E" w14:textId="6F369E66"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27</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3B5D98"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Książ Wlkp.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82590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9F107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51,27</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48007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46E7DE"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39F52E" w14:textId="2466F845"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63</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7FD522" w14:textId="1664ED2E"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Tarnowo </w:t>
            </w:r>
            <w:r w:rsidR="00D810DB" w:rsidRPr="004420B8">
              <w:rPr>
                <w:rFonts w:cs="Arial"/>
                <w:color w:val="000000"/>
                <w:sz w:val="14"/>
                <w:szCs w:val="14"/>
              </w:rPr>
              <w:t>P</w:t>
            </w:r>
            <w:r w:rsidRPr="004420B8">
              <w:rPr>
                <w:rFonts w:cs="Arial"/>
                <w:color w:val="000000"/>
                <w:sz w:val="14"/>
                <w:szCs w:val="14"/>
              </w:rPr>
              <w:t xml:space="preserve">odgórne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2030A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F72C1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240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635BC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C3B61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2DF8A9F1"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887980" w14:textId="1D67AAEA"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28</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A9F0D4"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Kuślin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88B9E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4F9D7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57D47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7DA51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33BD2D" w14:textId="7C0F3F8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64</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ED1BF2"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Tuliszków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56006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5997E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9,5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254CC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FEB87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0E3A56C2"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9C592B" w14:textId="2D14903A"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29</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159F91"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Kwilcz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97221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03B0D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A3CB7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C1B09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A10772" w14:textId="700512EE"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65</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A771C9" w14:textId="010F284A"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Turek </w:t>
            </w:r>
            <w:r w:rsidR="00D65C01" w:rsidRPr="004420B8">
              <w:rPr>
                <w:rFonts w:cs="Arial"/>
                <w:color w:val="000000"/>
                <w:sz w:val="14"/>
                <w:szCs w:val="14"/>
              </w:rPr>
              <w:t>(GW)</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C50FE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FFC94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D8FFF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E0341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524193E7"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1EF723" w14:textId="08EDC3E9"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30</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FBEF6E"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Lądek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1D103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7</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043C90" w14:textId="37610143"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r w:rsidR="001D5802" w:rsidRPr="004420B8">
              <w:rPr>
                <w:rFonts w:cs="Arial"/>
                <w:color w:val="000000"/>
                <w:sz w:val="14"/>
                <w:szCs w:val="14"/>
              </w:rPr>
              <w:t>,</w:t>
            </w:r>
            <w:r w:rsidRPr="004420B8">
              <w:rPr>
                <w:rFonts w:cs="Arial"/>
                <w:color w:val="000000"/>
                <w:sz w:val="14"/>
                <w:szCs w:val="14"/>
              </w:rPr>
              <w:t>36</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9442B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CF6D1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992809" w14:textId="0DB41C1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66</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A18D7A" w14:textId="2555A266"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Wągrowiec </w:t>
            </w:r>
            <w:r w:rsidR="00D65C01" w:rsidRPr="004420B8">
              <w:rPr>
                <w:rFonts w:cs="Arial"/>
                <w:color w:val="000000"/>
                <w:sz w:val="14"/>
                <w:szCs w:val="14"/>
              </w:rPr>
              <w:t>(GW)</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BD619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563A7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49,4</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0CF7A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85FCD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1941B564"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D3EFFE" w14:textId="24817605"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31</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AAAC68"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Leszno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A4D00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CE340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21</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AEB81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D982D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18</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7CE080" w14:textId="51A659EC"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67</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BD4E0A"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Wierzbinek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67B0AC"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F1848F" w14:textId="5C53C6BB" w:rsidR="00C22416" w:rsidRPr="004420B8" w:rsidRDefault="007327E1"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77462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CA3435"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r>
      <w:tr w:rsidR="007A6FC5" w:rsidRPr="00DB0C96" w14:paraId="1A3094BD"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D87288" w14:textId="15997662"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32</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AE7D88"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Łubowo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12B81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2D944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36</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9EA25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C7AE8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36</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80AFEB" w14:textId="75D49C15"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68</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E9898A"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Władysławów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4E2B53"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E1183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6A2F7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AC11B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36ACBC1C"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C6E8C8" w14:textId="3B5F5BE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33</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DD1D7D"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Międzychód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C146A2"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BFA95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200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D13FF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8E83E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30</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67D53F" w14:textId="7874BA4D"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69</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6C8390"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Wolsztyn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00158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47FE84"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130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FBF9A1"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A449B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10</w:t>
            </w:r>
          </w:p>
        </w:tc>
      </w:tr>
      <w:tr w:rsidR="007A6FC5" w:rsidRPr="00DB0C96" w14:paraId="0EA49BF0"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B954B7" w14:textId="54557FA3"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34</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F3C274"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Miłosław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77AB0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E982BD"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11</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4959E8"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0B23E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9</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6D09E4" w14:textId="311C12BC"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70</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2159C6"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Września </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7DFB23" w14:textId="14FBDBF0" w:rsidR="00C22416" w:rsidRPr="004420B8" w:rsidRDefault="00A63C11"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18515F"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90</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F67351" w14:textId="1D313E29" w:rsidR="00C22416" w:rsidRPr="004420B8" w:rsidRDefault="00A63C11"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B2C10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40</w:t>
            </w:r>
          </w:p>
        </w:tc>
      </w:tr>
      <w:tr w:rsidR="007A6FC5" w:rsidRPr="00DB0C96" w14:paraId="65693A81"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FF10F7" w14:textId="6F0E7E6F"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35</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3AB835"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Murowana Goślina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B9B958" w14:textId="052A78AD" w:rsidR="00C22416" w:rsidRPr="004420B8" w:rsidRDefault="0058364A"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085AFC" w14:textId="496426CA" w:rsidR="00C22416" w:rsidRPr="004420B8" w:rsidRDefault="0058364A"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972C3E"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2</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89374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30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1AF9E3" w14:textId="1D078C64"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71</w:t>
            </w:r>
            <w:r w:rsidR="006E338D" w:rsidRPr="004420B8">
              <w:rPr>
                <w:rFonts w:cs="Arial"/>
                <w:color w:val="000000"/>
                <w:sz w:val="14"/>
                <w:szCs w:val="14"/>
              </w:rPr>
              <w:t>.</w:t>
            </w:r>
          </w:p>
        </w:tc>
        <w:tc>
          <w:tcPr>
            <w:tcW w:w="108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F1316F" w14:textId="338A2019"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Złotów </w:t>
            </w:r>
            <w:r w:rsidR="00D65C01" w:rsidRPr="004420B8">
              <w:rPr>
                <w:rFonts w:cs="Arial"/>
                <w:color w:val="000000"/>
                <w:sz w:val="14"/>
                <w:szCs w:val="14"/>
              </w:rPr>
              <w:t>(GM)</w:t>
            </w:r>
          </w:p>
        </w:tc>
        <w:tc>
          <w:tcPr>
            <w:tcW w:w="59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026376"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5</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AE9489"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31,15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85307A"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A1709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0</w:t>
            </w:r>
          </w:p>
        </w:tc>
      </w:tr>
      <w:tr w:rsidR="007A6FC5" w:rsidRPr="00DB0C96" w14:paraId="18B7098C" w14:textId="77777777" w:rsidTr="004420B8">
        <w:trPr>
          <w:trHeight w:val="279"/>
          <w:jc w:val="center"/>
        </w:trPr>
        <w:tc>
          <w:tcPr>
            <w:tcW w:w="30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F65097" w14:textId="1A154995"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36</w:t>
            </w:r>
            <w:r w:rsidR="003300EE" w:rsidRPr="004420B8">
              <w:rPr>
                <w:rFonts w:cs="Arial"/>
                <w:color w:val="000000"/>
                <w:sz w:val="14"/>
                <w:szCs w:val="14"/>
              </w:rPr>
              <w:t>.</w:t>
            </w:r>
          </w:p>
        </w:tc>
        <w:tc>
          <w:tcPr>
            <w:tcW w:w="110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7E6FA5" w14:textId="77777777" w:rsidR="00C22416" w:rsidRPr="004420B8" w:rsidRDefault="00C22416" w:rsidP="00D810DB">
            <w:pPr>
              <w:spacing w:before="20" w:after="20" w:line="204" w:lineRule="auto"/>
              <w:ind w:firstLine="0"/>
              <w:rPr>
                <w:rFonts w:cs="Arial"/>
                <w:color w:val="000000"/>
                <w:sz w:val="14"/>
                <w:szCs w:val="14"/>
              </w:rPr>
            </w:pPr>
            <w:r w:rsidRPr="004420B8">
              <w:rPr>
                <w:rFonts w:cs="Arial"/>
                <w:color w:val="000000"/>
                <w:sz w:val="14"/>
                <w:szCs w:val="14"/>
              </w:rPr>
              <w:t xml:space="preserve">Nowe Skalmierzyce </w:t>
            </w:r>
          </w:p>
        </w:tc>
        <w:tc>
          <w:tcPr>
            <w:tcW w:w="57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8DEF07"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178A1B"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6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19E7E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w:t>
            </w:r>
          </w:p>
        </w:tc>
        <w:tc>
          <w:tcPr>
            <w:tcW w:w="76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E173D0" w14:textId="77777777" w:rsidR="00C22416" w:rsidRPr="004420B8" w:rsidRDefault="00C22416" w:rsidP="00D810DB">
            <w:pPr>
              <w:spacing w:before="20" w:after="20" w:line="204" w:lineRule="auto"/>
              <w:ind w:firstLine="0"/>
              <w:jc w:val="center"/>
              <w:rPr>
                <w:rFonts w:cs="Arial"/>
                <w:color w:val="000000"/>
                <w:sz w:val="14"/>
                <w:szCs w:val="14"/>
              </w:rPr>
            </w:pPr>
            <w:r w:rsidRPr="004420B8">
              <w:rPr>
                <w:rFonts w:cs="Arial"/>
                <w:color w:val="000000"/>
                <w:sz w:val="14"/>
                <w:szCs w:val="14"/>
              </w:rPr>
              <w:t>15</w:t>
            </w:r>
          </w:p>
        </w:tc>
        <w:tc>
          <w:tcPr>
            <w:tcW w:w="306" w:type="dxa"/>
            <w:tcBorders>
              <w:top w:val="nil"/>
              <w:left w:val="nil"/>
              <w:bottom w:val="nil"/>
              <w:right w:val="nil"/>
            </w:tcBorders>
            <w:shd w:val="clear" w:color="auto" w:fill="auto"/>
            <w:noWrap/>
            <w:tcMar>
              <w:top w:w="15" w:type="dxa"/>
              <w:left w:w="15" w:type="dxa"/>
              <w:bottom w:w="0" w:type="dxa"/>
              <w:right w:w="15" w:type="dxa"/>
            </w:tcMar>
            <w:vAlign w:val="center"/>
            <w:hideMark/>
          </w:tcPr>
          <w:p w14:paraId="6324BA91" w14:textId="77777777" w:rsidR="00C22416" w:rsidRPr="004420B8" w:rsidRDefault="00C22416" w:rsidP="00D810DB">
            <w:pPr>
              <w:spacing w:before="20" w:after="20" w:line="204" w:lineRule="auto"/>
              <w:jc w:val="center"/>
              <w:rPr>
                <w:rFonts w:cs="Arial"/>
                <w:color w:val="000000"/>
                <w:sz w:val="14"/>
                <w:szCs w:val="14"/>
              </w:rPr>
            </w:pPr>
          </w:p>
        </w:tc>
        <w:tc>
          <w:tcPr>
            <w:tcW w:w="1087" w:type="dxa"/>
            <w:tcBorders>
              <w:top w:val="nil"/>
              <w:left w:val="nil"/>
              <w:bottom w:val="nil"/>
              <w:right w:val="nil"/>
            </w:tcBorders>
            <w:shd w:val="clear" w:color="auto" w:fill="auto"/>
            <w:noWrap/>
            <w:tcMar>
              <w:top w:w="15" w:type="dxa"/>
              <w:left w:w="15" w:type="dxa"/>
              <w:bottom w:w="0" w:type="dxa"/>
              <w:right w:w="15" w:type="dxa"/>
            </w:tcMar>
            <w:vAlign w:val="bottom"/>
            <w:hideMark/>
          </w:tcPr>
          <w:p w14:paraId="13163BDF" w14:textId="77777777" w:rsidR="00C22416" w:rsidRPr="004420B8" w:rsidRDefault="00C22416" w:rsidP="00D810DB">
            <w:pPr>
              <w:spacing w:before="20" w:after="20" w:line="204" w:lineRule="auto"/>
              <w:rPr>
                <w:rFonts w:cs="Arial"/>
                <w:sz w:val="14"/>
                <w:szCs w:val="14"/>
              </w:rPr>
            </w:pPr>
          </w:p>
        </w:tc>
        <w:tc>
          <w:tcPr>
            <w:tcW w:w="598" w:type="dxa"/>
            <w:tcBorders>
              <w:top w:val="nil"/>
              <w:left w:val="nil"/>
              <w:bottom w:val="nil"/>
              <w:right w:val="nil"/>
            </w:tcBorders>
            <w:shd w:val="clear" w:color="auto" w:fill="auto"/>
            <w:noWrap/>
            <w:tcMar>
              <w:top w:w="15" w:type="dxa"/>
              <w:left w:w="15" w:type="dxa"/>
              <w:bottom w:w="0" w:type="dxa"/>
              <w:right w:w="15" w:type="dxa"/>
            </w:tcMar>
            <w:vAlign w:val="center"/>
            <w:hideMark/>
          </w:tcPr>
          <w:p w14:paraId="5703A2C4" w14:textId="77777777" w:rsidR="00C22416" w:rsidRPr="004420B8" w:rsidRDefault="00C22416" w:rsidP="00D810DB">
            <w:pPr>
              <w:spacing w:before="20" w:after="20" w:line="204" w:lineRule="auto"/>
              <w:jc w:val="center"/>
              <w:rPr>
                <w:rFonts w:cs="Arial"/>
                <w:sz w:val="14"/>
                <w:szCs w:val="14"/>
              </w:rPr>
            </w:pPr>
          </w:p>
        </w:tc>
        <w:tc>
          <w:tcPr>
            <w:tcW w:w="766" w:type="dxa"/>
            <w:tcBorders>
              <w:top w:val="nil"/>
              <w:left w:val="nil"/>
              <w:bottom w:val="nil"/>
              <w:right w:val="nil"/>
            </w:tcBorders>
            <w:shd w:val="clear" w:color="auto" w:fill="auto"/>
            <w:noWrap/>
            <w:tcMar>
              <w:top w:w="15" w:type="dxa"/>
              <w:left w:w="15" w:type="dxa"/>
              <w:bottom w:w="0" w:type="dxa"/>
              <w:right w:w="15" w:type="dxa"/>
            </w:tcMar>
            <w:vAlign w:val="center"/>
            <w:hideMark/>
          </w:tcPr>
          <w:p w14:paraId="4188215B" w14:textId="77777777" w:rsidR="00C22416" w:rsidRPr="004420B8" w:rsidRDefault="00C22416" w:rsidP="00D810DB">
            <w:pPr>
              <w:spacing w:before="20" w:after="20" w:line="204" w:lineRule="auto"/>
              <w:jc w:val="center"/>
              <w:rPr>
                <w:rFonts w:cs="Arial"/>
                <w:sz w:val="14"/>
                <w:szCs w:val="14"/>
              </w:rPr>
            </w:pPr>
          </w:p>
        </w:tc>
        <w:tc>
          <w:tcPr>
            <w:tcW w:w="613" w:type="dxa"/>
            <w:tcBorders>
              <w:top w:val="nil"/>
              <w:left w:val="nil"/>
              <w:bottom w:val="nil"/>
              <w:right w:val="nil"/>
            </w:tcBorders>
            <w:shd w:val="clear" w:color="auto" w:fill="auto"/>
            <w:noWrap/>
            <w:tcMar>
              <w:top w:w="15" w:type="dxa"/>
              <w:left w:w="15" w:type="dxa"/>
              <w:bottom w:w="0" w:type="dxa"/>
              <w:right w:w="15" w:type="dxa"/>
            </w:tcMar>
            <w:vAlign w:val="center"/>
            <w:hideMark/>
          </w:tcPr>
          <w:p w14:paraId="1E7465F8" w14:textId="77777777" w:rsidR="00C22416" w:rsidRPr="004420B8" w:rsidRDefault="00C22416" w:rsidP="00D810DB">
            <w:pPr>
              <w:spacing w:before="20" w:after="20" w:line="204" w:lineRule="auto"/>
              <w:jc w:val="center"/>
              <w:rPr>
                <w:rFonts w:cs="Arial"/>
                <w:sz w:val="14"/>
                <w:szCs w:val="14"/>
              </w:rPr>
            </w:pPr>
          </w:p>
        </w:tc>
        <w:tc>
          <w:tcPr>
            <w:tcW w:w="766" w:type="dxa"/>
            <w:tcBorders>
              <w:top w:val="nil"/>
              <w:left w:val="nil"/>
              <w:bottom w:val="nil"/>
              <w:right w:val="nil"/>
            </w:tcBorders>
            <w:shd w:val="clear" w:color="auto" w:fill="auto"/>
            <w:noWrap/>
            <w:tcMar>
              <w:top w:w="15" w:type="dxa"/>
              <w:left w:w="15" w:type="dxa"/>
              <w:bottom w:w="0" w:type="dxa"/>
              <w:right w:w="15" w:type="dxa"/>
            </w:tcMar>
            <w:vAlign w:val="center"/>
            <w:hideMark/>
          </w:tcPr>
          <w:p w14:paraId="7278A0A0" w14:textId="77777777" w:rsidR="00C22416" w:rsidRPr="004420B8" w:rsidRDefault="00C22416" w:rsidP="00D810DB">
            <w:pPr>
              <w:spacing w:before="20" w:after="20" w:line="204" w:lineRule="auto"/>
              <w:jc w:val="center"/>
              <w:rPr>
                <w:rFonts w:cs="Arial"/>
                <w:sz w:val="14"/>
                <w:szCs w:val="14"/>
              </w:rPr>
            </w:pPr>
          </w:p>
        </w:tc>
      </w:tr>
    </w:tbl>
    <w:p w14:paraId="40F5F73B" w14:textId="4AAAD31D" w:rsidR="00C22416" w:rsidRPr="00DB0C96" w:rsidRDefault="00C22416" w:rsidP="00F254C3">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BC72E7" w:rsidRPr="00DB0C96">
        <w:rPr>
          <w:rFonts w:cs="Arial"/>
          <w:sz w:val="16"/>
          <w:szCs w:val="16"/>
        </w:rPr>
        <w:t xml:space="preserve">Opracowanie własne na podstawie badania ankietowego CAWI </w:t>
      </w:r>
      <w:r w:rsidR="0054546F" w:rsidRPr="00DB0C96">
        <w:rPr>
          <w:rFonts w:cs="Arial"/>
          <w:sz w:val="16"/>
          <w:szCs w:val="16"/>
        </w:rPr>
        <w:t>(</w:t>
      </w:r>
      <w:r w:rsidRPr="00DB0C96">
        <w:rPr>
          <w:rFonts w:cs="Arial"/>
          <w:sz w:val="16"/>
          <w:szCs w:val="16"/>
        </w:rPr>
        <w:t>n=71</w:t>
      </w:r>
      <w:r w:rsidR="0054546F" w:rsidRPr="00DB0C96">
        <w:rPr>
          <w:rFonts w:cs="Arial"/>
          <w:sz w:val="16"/>
          <w:szCs w:val="16"/>
        </w:rPr>
        <w:t>)</w:t>
      </w:r>
      <w:r w:rsidRPr="00DB0C96">
        <w:rPr>
          <w:rFonts w:cs="Arial"/>
          <w:sz w:val="16"/>
          <w:szCs w:val="16"/>
        </w:rPr>
        <w:t>.</w:t>
      </w:r>
    </w:p>
    <w:p w14:paraId="71009730" w14:textId="56237170" w:rsidR="00C22416" w:rsidRPr="00DB0C96" w:rsidRDefault="00C22416" w:rsidP="00F254C3">
      <w:pPr>
        <w:pStyle w:val="Legenda"/>
        <w:spacing w:before="240" w:after="120" w:line="276" w:lineRule="auto"/>
        <w:contextualSpacing w:val="0"/>
        <w:rPr>
          <w:rFonts w:eastAsia="Times New Roman" w:cs="Arial"/>
          <w:color w:val="000000" w:themeColor="text1"/>
          <w:sz w:val="16"/>
          <w:szCs w:val="16"/>
          <w:lang w:eastAsia="pl-PL"/>
        </w:rPr>
      </w:pPr>
      <w:bookmarkStart w:id="63" w:name="_Toc71228473"/>
      <w:bookmarkStart w:id="64" w:name="_Toc77078821"/>
      <w:bookmarkStart w:id="65" w:name="_Hlk69305494"/>
      <w:r w:rsidRPr="00DB0C96">
        <w:rPr>
          <w:rFonts w:cs="Arial"/>
          <w:sz w:val="16"/>
          <w:szCs w:val="16"/>
        </w:rPr>
        <w:lastRenderedPageBreak/>
        <w:t xml:space="preserve">Tabela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17</w:t>
      </w:r>
      <w:r w:rsidRPr="00DB0C96">
        <w:rPr>
          <w:rFonts w:cs="Arial"/>
          <w:sz w:val="16"/>
          <w:szCs w:val="16"/>
        </w:rPr>
        <w:fldChar w:fldCharType="end"/>
      </w:r>
      <w:r w:rsidRPr="00DB0C96">
        <w:rPr>
          <w:rFonts w:eastAsia="Times New Roman" w:cs="Arial"/>
          <w:color w:val="000000" w:themeColor="text1"/>
          <w:sz w:val="16"/>
          <w:szCs w:val="16"/>
          <w:lang w:eastAsia="pl-PL"/>
        </w:rPr>
        <w:t xml:space="preserve">. Rodzaj inwestorów, z myślą o </w:t>
      </w:r>
      <w:r w:rsidR="00D845BF" w:rsidRPr="00DB0C96">
        <w:rPr>
          <w:rFonts w:eastAsia="Times New Roman" w:cs="Arial"/>
          <w:color w:val="000000" w:themeColor="text1"/>
          <w:sz w:val="16"/>
          <w:szCs w:val="16"/>
          <w:lang w:eastAsia="pl-PL"/>
        </w:rPr>
        <w:t>których</w:t>
      </w:r>
      <w:r w:rsidRPr="00DB0C96">
        <w:rPr>
          <w:rFonts w:eastAsia="Times New Roman" w:cs="Arial"/>
          <w:color w:val="000000" w:themeColor="text1"/>
          <w:sz w:val="16"/>
          <w:szCs w:val="16"/>
          <w:lang w:eastAsia="pl-PL"/>
        </w:rPr>
        <w:t xml:space="preserve"> w latach 2016-2020 </w:t>
      </w:r>
      <w:r w:rsidR="00BC72E7" w:rsidRPr="00DB0C96">
        <w:rPr>
          <w:rFonts w:eastAsia="Times New Roman" w:cs="Arial"/>
          <w:color w:val="000000" w:themeColor="text1"/>
          <w:sz w:val="16"/>
          <w:szCs w:val="16"/>
          <w:lang w:eastAsia="pl-PL"/>
        </w:rPr>
        <w:t xml:space="preserve">przygotowano </w:t>
      </w:r>
      <w:r w:rsidRPr="00DB0C96">
        <w:rPr>
          <w:rFonts w:eastAsia="Times New Roman" w:cs="Arial"/>
          <w:color w:val="000000" w:themeColor="text1"/>
          <w:sz w:val="16"/>
          <w:szCs w:val="16"/>
          <w:lang w:eastAsia="pl-PL"/>
        </w:rPr>
        <w:t>tereny inwestycyjne</w:t>
      </w:r>
      <w:bookmarkEnd w:id="63"/>
      <w:r w:rsidR="00BC72E7" w:rsidRPr="00DB0C96">
        <w:rPr>
          <w:rFonts w:eastAsia="Times New Roman" w:cs="Arial"/>
          <w:color w:val="000000" w:themeColor="text1"/>
          <w:sz w:val="16"/>
          <w:szCs w:val="16"/>
          <w:lang w:eastAsia="pl-PL"/>
        </w:rPr>
        <w:t xml:space="preserve"> </w:t>
      </w:r>
      <w:r w:rsidR="00D810DB" w:rsidRPr="00DB0C96">
        <w:rPr>
          <w:rFonts w:eastAsia="Times New Roman" w:cs="Arial"/>
          <w:color w:val="000000" w:themeColor="text1"/>
          <w:sz w:val="16"/>
          <w:szCs w:val="16"/>
          <w:lang w:eastAsia="pl-PL"/>
        </w:rPr>
        <w:br/>
      </w:r>
      <w:r w:rsidR="00BC72E7" w:rsidRPr="00DB0C96">
        <w:rPr>
          <w:rFonts w:eastAsia="Times New Roman" w:cs="Arial"/>
          <w:color w:val="000000" w:themeColor="text1"/>
          <w:sz w:val="16"/>
          <w:szCs w:val="16"/>
          <w:lang w:eastAsia="pl-PL"/>
        </w:rPr>
        <w:t>w gminach województwa wielkopolskiego</w:t>
      </w:r>
      <w:r w:rsidR="00EF13F3" w:rsidRPr="00DB0C96">
        <w:rPr>
          <w:rFonts w:eastAsia="Times New Roman" w:cs="Arial"/>
          <w:color w:val="000000" w:themeColor="text1"/>
          <w:sz w:val="16"/>
          <w:szCs w:val="16"/>
          <w:lang w:eastAsia="pl-PL"/>
        </w:rPr>
        <w:t xml:space="preserve"> (% wskazań)</w:t>
      </w:r>
      <w:bookmarkEnd w:id="64"/>
      <w:r w:rsidRPr="00DB0C96">
        <w:rPr>
          <w:rFonts w:eastAsia="Times New Roman" w:cs="Arial"/>
          <w:color w:val="000000" w:themeColor="text1"/>
          <w:sz w:val="16"/>
          <w:szCs w:val="16"/>
          <w:lang w:eastAsia="pl-PL"/>
        </w:rPr>
        <w:t xml:space="preserve"> </w:t>
      </w:r>
    </w:p>
    <w:tbl>
      <w:tblPr>
        <w:tblW w:w="4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50"/>
        <w:gridCol w:w="1477"/>
      </w:tblGrid>
      <w:tr w:rsidR="00F254C3" w:rsidRPr="00DB0C96" w14:paraId="1DE42C4E" w14:textId="77777777" w:rsidTr="00F254C3">
        <w:trPr>
          <w:trHeight w:val="253"/>
          <w:jc w:val="center"/>
        </w:trPr>
        <w:tc>
          <w:tcPr>
            <w:tcW w:w="3050" w:type="dxa"/>
            <w:shd w:val="clear" w:color="auto" w:fill="F79646" w:themeFill="accent6"/>
            <w:vAlign w:val="center"/>
            <w:hideMark/>
          </w:tcPr>
          <w:p w14:paraId="474F2259" w14:textId="0AA63783" w:rsidR="00F254C3" w:rsidRPr="00DB0C96" w:rsidRDefault="00F254C3" w:rsidP="00F254C3">
            <w:pPr>
              <w:spacing w:before="30" w:after="30" w:line="240" w:lineRule="auto"/>
              <w:ind w:firstLine="0"/>
              <w:jc w:val="center"/>
              <w:rPr>
                <w:rFonts w:eastAsia="Times New Roman" w:cs="Arial"/>
                <w:b/>
                <w:color w:val="000000"/>
                <w:sz w:val="16"/>
                <w:szCs w:val="16"/>
                <w:lang w:eastAsia="pl-PL"/>
              </w:rPr>
            </w:pPr>
            <w:r w:rsidRPr="00DB0C96">
              <w:rPr>
                <w:rFonts w:eastAsia="Times New Roman" w:cs="Arial"/>
                <w:color w:val="000000"/>
                <w:sz w:val="16"/>
                <w:szCs w:val="16"/>
                <w:lang w:eastAsia="pl-PL"/>
              </w:rPr>
              <w:t xml:space="preserve"> </w:t>
            </w:r>
            <w:r w:rsidRPr="00DB0C96">
              <w:rPr>
                <w:rFonts w:eastAsia="Times New Roman" w:cs="Arial"/>
                <w:b/>
                <w:color w:val="000000"/>
                <w:sz w:val="16"/>
                <w:szCs w:val="16"/>
                <w:lang w:eastAsia="pl-PL"/>
              </w:rPr>
              <w:t>Rodzaj inwestorów</w:t>
            </w:r>
          </w:p>
        </w:tc>
        <w:tc>
          <w:tcPr>
            <w:tcW w:w="1477" w:type="dxa"/>
            <w:shd w:val="clear" w:color="auto" w:fill="F79646" w:themeFill="accent6"/>
            <w:vAlign w:val="center"/>
            <w:hideMark/>
          </w:tcPr>
          <w:p w14:paraId="41E589CC" w14:textId="25AC43DB" w:rsidR="00F254C3" w:rsidRPr="00DB0C96" w:rsidRDefault="00F254C3" w:rsidP="00F254C3">
            <w:pPr>
              <w:spacing w:before="30" w:after="30"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Odsetek gmin</w:t>
            </w:r>
          </w:p>
        </w:tc>
      </w:tr>
      <w:tr w:rsidR="00F254C3" w:rsidRPr="00DB0C96" w14:paraId="21AD9BC7" w14:textId="77777777" w:rsidTr="00F254C3">
        <w:trPr>
          <w:trHeight w:val="253"/>
          <w:jc w:val="center"/>
        </w:trPr>
        <w:tc>
          <w:tcPr>
            <w:tcW w:w="3050" w:type="dxa"/>
            <w:shd w:val="clear" w:color="auto" w:fill="auto"/>
            <w:noWrap/>
            <w:vAlign w:val="center"/>
          </w:tcPr>
          <w:p w14:paraId="558473F7" w14:textId="77777777" w:rsidR="00F254C3" w:rsidRPr="00DB0C96" w:rsidRDefault="00F254C3" w:rsidP="00F254C3">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Lokalni (już działający na terenie gminy)</w:t>
            </w:r>
          </w:p>
        </w:tc>
        <w:tc>
          <w:tcPr>
            <w:tcW w:w="1477" w:type="dxa"/>
            <w:shd w:val="clear" w:color="auto" w:fill="auto"/>
            <w:noWrap/>
            <w:vAlign w:val="center"/>
          </w:tcPr>
          <w:p w14:paraId="5561BD72" w14:textId="77777777" w:rsidR="00F254C3" w:rsidRPr="00DB0C96" w:rsidRDefault="00F254C3"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76,1%</w:t>
            </w:r>
          </w:p>
        </w:tc>
      </w:tr>
      <w:tr w:rsidR="00F254C3" w:rsidRPr="00DB0C96" w14:paraId="4219B666" w14:textId="77777777" w:rsidTr="00F254C3">
        <w:trPr>
          <w:trHeight w:val="253"/>
          <w:jc w:val="center"/>
        </w:trPr>
        <w:tc>
          <w:tcPr>
            <w:tcW w:w="3050" w:type="dxa"/>
            <w:shd w:val="clear" w:color="auto" w:fill="auto"/>
            <w:noWrap/>
            <w:vAlign w:val="center"/>
          </w:tcPr>
          <w:p w14:paraId="1C3DE136" w14:textId="77777777" w:rsidR="00F254C3" w:rsidRPr="00DB0C96" w:rsidRDefault="00F254C3" w:rsidP="00F254C3">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Zewnętrzni krajowi</w:t>
            </w:r>
          </w:p>
        </w:tc>
        <w:tc>
          <w:tcPr>
            <w:tcW w:w="1477" w:type="dxa"/>
            <w:shd w:val="clear" w:color="auto" w:fill="auto"/>
            <w:noWrap/>
            <w:vAlign w:val="center"/>
          </w:tcPr>
          <w:p w14:paraId="0CF585C6" w14:textId="77777777" w:rsidR="00F254C3" w:rsidRPr="00DB0C96" w:rsidRDefault="00F254C3"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73,2%</w:t>
            </w:r>
          </w:p>
        </w:tc>
      </w:tr>
      <w:tr w:rsidR="00F254C3" w:rsidRPr="00DB0C96" w14:paraId="000FFDEF" w14:textId="77777777" w:rsidTr="00F254C3">
        <w:trPr>
          <w:trHeight w:val="253"/>
          <w:jc w:val="center"/>
        </w:trPr>
        <w:tc>
          <w:tcPr>
            <w:tcW w:w="3050" w:type="dxa"/>
            <w:shd w:val="clear" w:color="auto" w:fill="auto"/>
            <w:noWrap/>
            <w:vAlign w:val="center"/>
            <w:hideMark/>
          </w:tcPr>
          <w:p w14:paraId="6F774D1B" w14:textId="77777777" w:rsidR="00F254C3" w:rsidRPr="00DB0C96" w:rsidRDefault="00F254C3" w:rsidP="00F254C3">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Zewnętrzni zagraniczni</w:t>
            </w:r>
          </w:p>
        </w:tc>
        <w:tc>
          <w:tcPr>
            <w:tcW w:w="1477" w:type="dxa"/>
            <w:shd w:val="clear" w:color="auto" w:fill="auto"/>
            <w:noWrap/>
            <w:vAlign w:val="center"/>
            <w:hideMark/>
          </w:tcPr>
          <w:p w14:paraId="4ED5EDC8" w14:textId="77777777" w:rsidR="00F254C3" w:rsidRPr="00DB0C96" w:rsidRDefault="00F254C3"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45,1%</w:t>
            </w:r>
          </w:p>
        </w:tc>
      </w:tr>
      <w:tr w:rsidR="00F254C3" w:rsidRPr="00DB0C96" w14:paraId="7F7A2C9D" w14:textId="77777777" w:rsidTr="00F254C3">
        <w:trPr>
          <w:trHeight w:val="253"/>
          <w:jc w:val="center"/>
        </w:trPr>
        <w:tc>
          <w:tcPr>
            <w:tcW w:w="3050" w:type="dxa"/>
            <w:shd w:val="clear" w:color="auto" w:fill="auto"/>
            <w:noWrap/>
            <w:vAlign w:val="center"/>
            <w:hideMark/>
          </w:tcPr>
          <w:p w14:paraId="008D5900" w14:textId="77777777" w:rsidR="00F254C3" w:rsidRPr="00DB0C96" w:rsidRDefault="00F254C3" w:rsidP="00F254C3">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Trudno powiedzieć</w:t>
            </w:r>
          </w:p>
        </w:tc>
        <w:tc>
          <w:tcPr>
            <w:tcW w:w="1477" w:type="dxa"/>
            <w:shd w:val="clear" w:color="auto" w:fill="auto"/>
            <w:noWrap/>
            <w:vAlign w:val="center"/>
            <w:hideMark/>
          </w:tcPr>
          <w:p w14:paraId="499BF7B1" w14:textId="77777777" w:rsidR="00F254C3" w:rsidRPr="00DB0C96" w:rsidRDefault="00F254C3"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16,9%</w:t>
            </w:r>
          </w:p>
        </w:tc>
      </w:tr>
    </w:tbl>
    <w:p w14:paraId="21BA9345" w14:textId="7C158B0A" w:rsidR="00F254C3" w:rsidRPr="00DB0C96" w:rsidRDefault="00F254C3" w:rsidP="00F254C3">
      <w:pPr>
        <w:autoSpaceDE w:val="0"/>
        <w:autoSpaceDN w:val="0"/>
        <w:adjustRightInd w:val="0"/>
        <w:spacing w:before="120" w:after="240"/>
        <w:ind w:firstLine="0"/>
        <w:jc w:val="center"/>
        <w:rPr>
          <w:rFonts w:cs="Arial"/>
          <w:sz w:val="16"/>
          <w:szCs w:val="16"/>
        </w:rPr>
      </w:pPr>
      <w:r w:rsidRPr="00DB0C96">
        <w:rPr>
          <w:rFonts w:cs="Arial"/>
          <w:sz w:val="16"/>
          <w:szCs w:val="16"/>
        </w:rPr>
        <w:t>Źródło: Opracowanie własne na podstawie badania ankietowego CAWI (n=71).</w:t>
      </w:r>
    </w:p>
    <w:p w14:paraId="7E966B5F" w14:textId="3A4808E3" w:rsidR="00765557" w:rsidRPr="00DB0C96" w:rsidRDefault="00765557" w:rsidP="005D5DE9">
      <w:pPr>
        <w:autoSpaceDE w:val="0"/>
        <w:autoSpaceDN w:val="0"/>
        <w:adjustRightInd w:val="0"/>
        <w:spacing w:before="60" w:after="60"/>
        <w:jc w:val="both"/>
        <w:rPr>
          <w:rFonts w:cs="Arial"/>
          <w:szCs w:val="20"/>
        </w:rPr>
      </w:pPr>
      <w:r w:rsidRPr="00DB0C96">
        <w:rPr>
          <w:rFonts w:cs="Arial"/>
          <w:szCs w:val="20"/>
        </w:rPr>
        <w:t>Jedynie w czterech gminach przygotowywano tereny inwestycyjne z myślą o pozyskaniu inwestorów z konkretnych branż bądź częściej wskazywano na określone ograniczenia związane z nieuciążliwością dla środowiska naturalnego:</w:t>
      </w:r>
    </w:p>
    <w:p w14:paraId="6BA2162B" w14:textId="7941BDC5" w:rsidR="00765557" w:rsidRPr="00DB0C96" w:rsidRDefault="00765557" w:rsidP="005D5DE9">
      <w:pPr>
        <w:pStyle w:val="WYPUNKTOWANIE0"/>
        <w:spacing w:before="60" w:after="60"/>
        <w:ind w:left="567" w:hanging="283"/>
        <w:contextualSpacing w:val="0"/>
      </w:pPr>
      <w:r w:rsidRPr="00DB0C96">
        <w:rPr>
          <w:bCs/>
        </w:rPr>
        <w:t>Gmina Sieraków</w:t>
      </w:r>
      <w:r w:rsidRPr="00DB0C96">
        <w:t>: przetwórstwo nieuciążliwe dla środowiska naturalnego</w:t>
      </w:r>
      <w:r w:rsidR="00176202" w:rsidRPr="00DB0C96">
        <w:t>;</w:t>
      </w:r>
    </w:p>
    <w:p w14:paraId="443956CC" w14:textId="0802BE98" w:rsidR="00765557" w:rsidRPr="00DB0C96" w:rsidRDefault="00765557" w:rsidP="005D5DE9">
      <w:pPr>
        <w:pStyle w:val="WYPUNKTOWANIE0"/>
        <w:spacing w:before="60" w:after="60"/>
        <w:ind w:left="567" w:hanging="283"/>
        <w:contextualSpacing w:val="0"/>
      </w:pPr>
      <w:r w:rsidRPr="00DB0C96">
        <w:rPr>
          <w:bCs/>
        </w:rPr>
        <w:t>Miasto i Gmina Międzychód</w:t>
      </w:r>
      <w:r w:rsidRPr="00DB0C96">
        <w:t>: branża drzewna, przetwórstwo rolno-spożywcze, centra logistyczne, meblarstwo</w:t>
      </w:r>
      <w:r w:rsidR="00176202" w:rsidRPr="00DB0C96">
        <w:t>;</w:t>
      </w:r>
    </w:p>
    <w:p w14:paraId="66C3AE98" w14:textId="4B803643" w:rsidR="00765557" w:rsidRPr="00DB0C96" w:rsidRDefault="00765557" w:rsidP="005D5DE9">
      <w:pPr>
        <w:pStyle w:val="WYPUNKTOWANIE0"/>
        <w:spacing w:before="60" w:after="60"/>
        <w:ind w:left="567" w:hanging="283"/>
        <w:contextualSpacing w:val="0"/>
      </w:pPr>
      <w:r w:rsidRPr="00DB0C96">
        <w:rPr>
          <w:bCs/>
        </w:rPr>
        <w:t>Miasto Złotów</w:t>
      </w:r>
      <w:r w:rsidRPr="00DB0C96">
        <w:t>: działalności nieuciążliwe dla środowiska naturalnego</w:t>
      </w:r>
      <w:r w:rsidR="00176202" w:rsidRPr="00DB0C96">
        <w:t>;</w:t>
      </w:r>
    </w:p>
    <w:p w14:paraId="7C0DD8ED" w14:textId="77777777" w:rsidR="00765557" w:rsidRPr="00DB0C96" w:rsidRDefault="00765557" w:rsidP="005D5DE9">
      <w:pPr>
        <w:pStyle w:val="WYPUNKTOWANIE0"/>
        <w:spacing w:before="60" w:after="60"/>
        <w:ind w:left="567" w:hanging="283"/>
        <w:contextualSpacing w:val="0"/>
      </w:pPr>
      <w:r w:rsidRPr="00DB0C96">
        <w:rPr>
          <w:bCs/>
        </w:rPr>
        <w:t>Gmina Kuślin</w:t>
      </w:r>
      <w:r w:rsidRPr="00DB0C96">
        <w:t>: przetwórstwo rolno-spożywcze.</w:t>
      </w:r>
    </w:p>
    <w:p w14:paraId="15729000" w14:textId="1378156D" w:rsidR="005A7B2A" w:rsidRPr="00DB0C96" w:rsidRDefault="005A7B2A" w:rsidP="00F05F00">
      <w:pPr>
        <w:spacing w:before="240" w:after="120"/>
        <w:ind w:firstLine="0"/>
        <w:jc w:val="center"/>
        <w:rPr>
          <w:b/>
          <w:bCs/>
        </w:rPr>
      </w:pPr>
      <w:r w:rsidRPr="00DB0C96">
        <w:rPr>
          <w:b/>
          <w:bCs/>
          <w:color w:val="00007E"/>
          <w:u w:val="single"/>
        </w:rPr>
        <w:t xml:space="preserve">Udział powierzchni wykorzystanych terenów inwestycyjnych w powierzchni </w:t>
      </w:r>
      <w:r w:rsidR="00E11642" w:rsidRPr="00DB0C96">
        <w:rPr>
          <w:b/>
          <w:bCs/>
          <w:color w:val="00007E"/>
          <w:u w:val="single"/>
        </w:rPr>
        <w:t xml:space="preserve">powstałych </w:t>
      </w:r>
      <w:r w:rsidRPr="00DB0C96">
        <w:rPr>
          <w:b/>
          <w:bCs/>
          <w:color w:val="00007E"/>
          <w:u w:val="single"/>
        </w:rPr>
        <w:t>terenów inwestycyjnych ogółem</w:t>
      </w:r>
    </w:p>
    <w:p w14:paraId="34DAACDD" w14:textId="3CD84BC8" w:rsidR="00317022" w:rsidRPr="00DB0C96" w:rsidRDefault="00E11642" w:rsidP="00CE6106">
      <w:pPr>
        <w:autoSpaceDE w:val="0"/>
        <w:autoSpaceDN w:val="0"/>
        <w:adjustRightInd w:val="0"/>
        <w:spacing w:before="60" w:after="60"/>
        <w:jc w:val="both"/>
      </w:pPr>
      <w:r w:rsidRPr="00DB0C96">
        <w:rPr>
          <w:rFonts w:cs="Arial"/>
          <w:szCs w:val="20"/>
        </w:rPr>
        <w:t xml:space="preserve">Nie wszystkie z przygotowanych w latach 2016-2020 terenów inwestycyjnych są wykorzystywane przez inwestorów. </w:t>
      </w:r>
      <w:r w:rsidRPr="00DB0C96">
        <w:t xml:space="preserve">Wśród gmin, które podjęły działania z tego zakresu 38 skutecznie pozyskało inwestorów, którzy lokowali inwestycje na powstałych </w:t>
      </w:r>
      <w:r w:rsidR="00991567" w:rsidRPr="00DB0C96">
        <w:t xml:space="preserve">w latach 2016-2020 </w:t>
      </w:r>
      <w:r w:rsidRPr="00DB0C96">
        <w:t xml:space="preserve">terenach. Łączna liczba wykorzystanych terenów inwestycyjnych wyniosła 110 (ok. 40% ogólnej liczby przygotowanych terenów), natomiast powierzchnia ok. 513 ha (19,5% ogólnej powierzchni powstałych terenów). </w:t>
      </w:r>
    </w:p>
    <w:p w14:paraId="670B17B4" w14:textId="0AF03D27" w:rsidR="005A7B2A" w:rsidRPr="00DB0C96" w:rsidRDefault="00300427" w:rsidP="00CE6106">
      <w:pPr>
        <w:autoSpaceDE w:val="0"/>
        <w:autoSpaceDN w:val="0"/>
        <w:adjustRightInd w:val="0"/>
        <w:spacing w:before="60" w:after="60"/>
        <w:jc w:val="both"/>
      </w:pPr>
      <w:r w:rsidRPr="00DB0C96">
        <w:t>P</w:t>
      </w:r>
      <w:r w:rsidR="005A7B2A" w:rsidRPr="00DB0C96">
        <w:t>oziom wykorzystania</w:t>
      </w:r>
      <w:r w:rsidR="00E11642" w:rsidRPr="00DB0C96">
        <w:t xml:space="preserve"> przygotowanych w latach 2016-2020</w:t>
      </w:r>
      <w:r w:rsidR="005A7B2A" w:rsidRPr="00DB0C96">
        <w:t xml:space="preserve"> terenów inwestycyjnych </w:t>
      </w:r>
      <w:r w:rsidR="00D810DB" w:rsidRPr="00DB0C96">
        <w:br/>
      </w:r>
      <w:r w:rsidR="005A7B2A" w:rsidRPr="00DB0C96">
        <w:t>w badanych gminach</w:t>
      </w:r>
      <w:r w:rsidRPr="00DB0C96">
        <w:t xml:space="preserve"> przedstawia rycina 11</w:t>
      </w:r>
      <w:r w:rsidR="005A7B2A" w:rsidRPr="00DB0C96">
        <w:t xml:space="preserve">. Wynika z niej, że najwięcej </w:t>
      </w:r>
      <w:r w:rsidR="00E11642" w:rsidRPr="00DB0C96">
        <w:t>jednostek</w:t>
      </w:r>
      <w:r w:rsidR="005A7B2A" w:rsidRPr="00DB0C96">
        <w:t xml:space="preserve"> </w:t>
      </w:r>
      <w:r w:rsidR="00E11642" w:rsidRPr="00DB0C96">
        <w:t>charakteryzuje się</w:t>
      </w:r>
      <w:r w:rsidR="005A7B2A" w:rsidRPr="00DB0C96">
        <w:t xml:space="preserve"> zerow</w:t>
      </w:r>
      <w:r w:rsidR="00E11642" w:rsidRPr="00DB0C96">
        <w:t>ym</w:t>
      </w:r>
      <w:r w:rsidR="005A7B2A" w:rsidRPr="00DB0C96">
        <w:t xml:space="preserve"> </w:t>
      </w:r>
      <w:r w:rsidR="00A86469" w:rsidRPr="00DB0C96">
        <w:t xml:space="preserve">lub niewielkim </w:t>
      </w:r>
      <w:r w:rsidR="00E11642" w:rsidRPr="00DB0C96">
        <w:t xml:space="preserve">ich </w:t>
      </w:r>
      <w:r w:rsidR="005A7B2A" w:rsidRPr="00DB0C96">
        <w:t>wykorzystanie</w:t>
      </w:r>
      <w:r w:rsidR="00E11642" w:rsidRPr="00DB0C96">
        <w:t>m</w:t>
      </w:r>
      <w:r w:rsidR="005A7B2A" w:rsidRPr="00DB0C96">
        <w:t xml:space="preserve">. Dotyczy to m.in. pewnych skupień </w:t>
      </w:r>
      <w:r w:rsidR="00A86469" w:rsidRPr="00DB0C96">
        <w:t>gmin</w:t>
      </w:r>
      <w:r w:rsidR="005A7B2A" w:rsidRPr="00DB0C96">
        <w:t xml:space="preserve"> </w:t>
      </w:r>
      <w:r w:rsidR="00A86469" w:rsidRPr="00DB0C96">
        <w:t xml:space="preserve">cechujących się </w:t>
      </w:r>
      <w:r w:rsidR="005A7B2A" w:rsidRPr="00DB0C96">
        <w:t>dużą dostępnością</w:t>
      </w:r>
      <w:r w:rsidR="00A86469" w:rsidRPr="00DB0C96">
        <w:t xml:space="preserve"> terenów inwestycyjnych</w:t>
      </w:r>
      <w:r w:rsidR="005A7B2A" w:rsidRPr="00DB0C96">
        <w:t xml:space="preserve">, które leżą we wschodniej części regionu oraz na </w:t>
      </w:r>
      <w:r w:rsidR="00E11642" w:rsidRPr="00DB0C96">
        <w:t xml:space="preserve">zachód i </w:t>
      </w:r>
      <w:r w:rsidR="005A7B2A" w:rsidRPr="00DB0C96">
        <w:t>południowy zachód od Poznania.</w:t>
      </w:r>
      <w:r w:rsidR="00D859E7" w:rsidRPr="00DB0C96">
        <w:t xml:space="preserve"> </w:t>
      </w:r>
      <w:r w:rsidR="00A86469" w:rsidRPr="00DB0C96">
        <w:t xml:space="preserve">Z drugiej strony istniało kilkanaście gmin, w których wskazano na pełne wykorzystanie przygotowanych </w:t>
      </w:r>
      <w:r w:rsidR="00D810DB" w:rsidRPr="00DB0C96">
        <w:br/>
      </w:r>
      <w:r w:rsidR="00A86469" w:rsidRPr="00DB0C96">
        <w:t xml:space="preserve">w </w:t>
      </w:r>
      <w:r w:rsidR="007627E6" w:rsidRPr="00DB0C96">
        <w:t xml:space="preserve">analizowanym </w:t>
      </w:r>
      <w:r w:rsidR="00A86469" w:rsidRPr="00DB0C96">
        <w:t>okresie terenów inwestycyjnych</w:t>
      </w:r>
      <w:r w:rsidR="004C4193" w:rsidRPr="00DB0C96">
        <w:t xml:space="preserve"> – Poznań, Murowana Goślina, Wierzbinek, Buk, Szamotuły, Pępowo, Ostrzeszów, Święciechowa, Łubowo, Nowe Skalmierzyce, Kobyla Góra, Kościan</w:t>
      </w:r>
      <w:r w:rsidR="00C24C66">
        <w:t xml:space="preserve"> (GM)</w:t>
      </w:r>
      <w:r w:rsidR="004C4193" w:rsidRPr="00DB0C96">
        <w:t xml:space="preserve"> i Kawęczyn</w:t>
      </w:r>
      <w:r w:rsidR="00A86469" w:rsidRPr="00DB0C96">
        <w:t xml:space="preserve">. </w:t>
      </w:r>
      <w:r w:rsidR="005A7B2A" w:rsidRPr="00DB0C96">
        <w:t xml:space="preserve">Pięć z </w:t>
      </w:r>
      <w:r w:rsidR="00A86469" w:rsidRPr="00DB0C96">
        <w:t>nich</w:t>
      </w:r>
      <w:r w:rsidR="005A7B2A" w:rsidRPr="00DB0C96">
        <w:t xml:space="preserve"> znajduje się w bliskim sąsiedztwie Poznania.</w:t>
      </w:r>
    </w:p>
    <w:p w14:paraId="265CEF16" w14:textId="77777777" w:rsidR="00D810DB" w:rsidRPr="00DB0C96" w:rsidRDefault="00D810DB">
      <w:pPr>
        <w:spacing w:line="240" w:lineRule="auto"/>
        <w:ind w:firstLine="0"/>
        <w:rPr>
          <w:rFonts w:eastAsia="Candara" w:cs="Arial"/>
          <w:b/>
          <w:bCs/>
          <w:sz w:val="16"/>
          <w:szCs w:val="16"/>
        </w:rPr>
      </w:pPr>
      <w:r w:rsidRPr="00DB0C96">
        <w:rPr>
          <w:rFonts w:cs="Arial"/>
          <w:sz w:val="16"/>
          <w:szCs w:val="16"/>
        </w:rPr>
        <w:br w:type="page"/>
      </w:r>
    </w:p>
    <w:p w14:paraId="27550825" w14:textId="01FA78D6" w:rsidR="005A7B2A" w:rsidRPr="00DB0C96" w:rsidRDefault="00FD6640" w:rsidP="00F254C3">
      <w:pPr>
        <w:pStyle w:val="Legenda"/>
        <w:spacing w:before="240" w:after="120" w:line="276" w:lineRule="auto"/>
        <w:contextualSpacing w:val="0"/>
        <w:rPr>
          <w:rFonts w:cs="Arial"/>
          <w:sz w:val="16"/>
          <w:szCs w:val="16"/>
        </w:rPr>
      </w:pPr>
      <w:bookmarkStart w:id="66" w:name="_Toc77078926"/>
      <w:r w:rsidRPr="00DB0C96">
        <w:rPr>
          <w:rFonts w:cs="Arial"/>
          <w:sz w:val="16"/>
          <w:szCs w:val="16"/>
        </w:rPr>
        <w:lastRenderedPageBreak/>
        <w:t>Rycina</w:t>
      </w:r>
      <w:r w:rsidR="005A7B2A" w:rsidRPr="00DB0C96">
        <w:rPr>
          <w:rFonts w:cs="Arial"/>
          <w:sz w:val="16"/>
          <w:szCs w:val="16"/>
        </w:rPr>
        <w:t xml:space="preserve"> </w:t>
      </w:r>
      <w:r w:rsidR="005A7B2A" w:rsidRPr="00DB0C96">
        <w:rPr>
          <w:rFonts w:cs="Arial"/>
          <w:sz w:val="16"/>
          <w:szCs w:val="16"/>
        </w:rPr>
        <w:fldChar w:fldCharType="begin"/>
      </w:r>
      <w:r w:rsidR="005A7B2A" w:rsidRPr="00DB0C96">
        <w:rPr>
          <w:rFonts w:cs="Arial"/>
          <w:sz w:val="16"/>
          <w:szCs w:val="16"/>
        </w:rPr>
        <w:instrText xml:space="preserve"> SEQ Rysunek \* ARABIC </w:instrText>
      </w:r>
      <w:r w:rsidR="005A7B2A" w:rsidRPr="00DB0C96">
        <w:rPr>
          <w:rFonts w:cs="Arial"/>
          <w:sz w:val="16"/>
          <w:szCs w:val="16"/>
        </w:rPr>
        <w:fldChar w:fldCharType="separate"/>
      </w:r>
      <w:r w:rsidR="00711F90">
        <w:rPr>
          <w:rFonts w:cs="Arial"/>
          <w:noProof/>
          <w:sz w:val="16"/>
          <w:szCs w:val="16"/>
        </w:rPr>
        <w:t>11</w:t>
      </w:r>
      <w:r w:rsidR="005A7B2A" w:rsidRPr="00DB0C96">
        <w:rPr>
          <w:rFonts w:cs="Arial"/>
          <w:sz w:val="16"/>
          <w:szCs w:val="16"/>
        </w:rPr>
        <w:fldChar w:fldCharType="end"/>
      </w:r>
      <w:r w:rsidR="005A7B2A" w:rsidRPr="00DB0C96">
        <w:rPr>
          <w:rFonts w:cs="Arial"/>
          <w:sz w:val="16"/>
          <w:szCs w:val="16"/>
        </w:rPr>
        <w:t xml:space="preserve">. </w:t>
      </w:r>
      <w:r w:rsidR="00BE41A4" w:rsidRPr="00DB0C96">
        <w:rPr>
          <w:rFonts w:cs="Arial"/>
          <w:sz w:val="16"/>
          <w:szCs w:val="16"/>
        </w:rPr>
        <w:t>Stopień</w:t>
      </w:r>
      <w:r w:rsidR="005A7B2A" w:rsidRPr="00DB0C96">
        <w:rPr>
          <w:rFonts w:cs="Arial"/>
          <w:sz w:val="16"/>
          <w:szCs w:val="16"/>
        </w:rPr>
        <w:t xml:space="preserve"> wykorzystania przygotowanych </w:t>
      </w:r>
      <w:r w:rsidR="00BE41A4" w:rsidRPr="00DB0C96">
        <w:rPr>
          <w:rFonts w:cs="Arial"/>
          <w:sz w:val="16"/>
          <w:szCs w:val="16"/>
        </w:rPr>
        <w:t xml:space="preserve">w latach 2016-2020 </w:t>
      </w:r>
      <w:r w:rsidR="005A7B2A" w:rsidRPr="00DB0C96">
        <w:rPr>
          <w:rFonts w:cs="Arial"/>
          <w:sz w:val="16"/>
          <w:szCs w:val="16"/>
        </w:rPr>
        <w:t xml:space="preserve">terenów inwestycyjnych </w:t>
      </w:r>
      <w:r w:rsidR="00BE41A4" w:rsidRPr="00DB0C96">
        <w:rPr>
          <w:rFonts w:cs="Arial"/>
          <w:sz w:val="16"/>
          <w:szCs w:val="16"/>
        </w:rPr>
        <w:t>w gminach województwa wielkopolskiego</w:t>
      </w:r>
      <w:bookmarkEnd w:id="66"/>
    </w:p>
    <w:p w14:paraId="042633BC" w14:textId="256756AD" w:rsidR="005A7B2A" w:rsidRPr="00DB0C96" w:rsidRDefault="006D17B8" w:rsidP="005A7B2A">
      <w:pPr>
        <w:ind w:firstLine="0"/>
        <w:jc w:val="center"/>
        <w:rPr>
          <w:b/>
          <w:bCs/>
        </w:rPr>
      </w:pPr>
      <w:r w:rsidRPr="00DB0C96">
        <w:rPr>
          <w:b/>
          <w:bCs/>
          <w:noProof/>
          <w:lang w:eastAsia="pl-PL"/>
        </w:rPr>
        <w:drawing>
          <wp:inline distT="0" distB="0" distL="0" distR="0" wp14:anchorId="354FC738" wp14:editId="4B949D63">
            <wp:extent cx="4328042" cy="4500000"/>
            <wp:effectExtent l="0" t="0" r="0" b="0"/>
            <wp:docPr id="47" name="Obraz 47" descr="C:\Users\sylwia.gorniak\Desktop\Tereny_inwestycyjne_2020\bluehill\OSTATECZNA WERSJA RAPORTU\wersja III_zaakceptowana\PNG_v2_po_poprawkach\11. Poziom wykorzystania przygotowanych terenó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ylwia.gorniak\Desktop\Tereny_inwestycyjne_2020\bluehill\OSTATECZNA WERSJA RAPORTU\wersja III_zaakceptowana\PNG_v2_po_poprawkach\11. Poziom wykorzystania przygotowanych terenów.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4328042" cy="4500000"/>
                    </a:xfrm>
                    <a:prstGeom prst="rect">
                      <a:avLst/>
                    </a:prstGeom>
                    <a:noFill/>
                    <a:ln>
                      <a:noFill/>
                    </a:ln>
                    <a:extLst>
                      <a:ext uri="{53640926-AAD7-44D8-BBD7-CCE9431645EC}">
                        <a14:shadowObscured xmlns:a14="http://schemas.microsoft.com/office/drawing/2010/main"/>
                      </a:ext>
                    </a:extLst>
                  </pic:spPr>
                </pic:pic>
              </a:graphicData>
            </a:graphic>
          </wp:inline>
        </w:drawing>
      </w:r>
    </w:p>
    <w:p w14:paraId="489B60EE" w14:textId="3ABB8EF6" w:rsidR="005A7B2A" w:rsidRPr="00DB0C96" w:rsidRDefault="005A7B2A" w:rsidP="00F254C3">
      <w:pPr>
        <w:spacing w:before="120" w:after="240"/>
        <w:ind w:firstLine="0"/>
        <w:jc w:val="center"/>
        <w:rPr>
          <w:sz w:val="16"/>
          <w:szCs w:val="18"/>
        </w:rPr>
      </w:pPr>
      <w:r w:rsidRPr="00DB0C96">
        <w:rPr>
          <w:sz w:val="16"/>
          <w:szCs w:val="18"/>
        </w:rPr>
        <w:t xml:space="preserve">Źródło: Opracowanie własne na podstawie </w:t>
      </w:r>
      <w:r w:rsidR="00BE41A4" w:rsidRPr="00DB0C96">
        <w:rPr>
          <w:sz w:val="16"/>
          <w:szCs w:val="18"/>
        </w:rPr>
        <w:t xml:space="preserve">badania ankietowego CAWI </w:t>
      </w:r>
      <w:r w:rsidRPr="00DB0C96">
        <w:rPr>
          <w:sz w:val="16"/>
          <w:szCs w:val="18"/>
        </w:rPr>
        <w:t>(n=216).</w:t>
      </w:r>
    </w:p>
    <w:p w14:paraId="0BE255B1" w14:textId="2E446D0C" w:rsidR="005A7B2A" w:rsidRPr="00DB0C96" w:rsidRDefault="00E42EEC" w:rsidP="00CE6106">
      <w:pPr>
        <w:autoSpaceDE w:val="0"/>
        <w:autoSpaceDN w:val="0"/>
        <w:adjustRightInd w:val="0"/>
        <w:spacing w:before="60" w:after="60"/>
        <w:jc w:val="both"/>
      </w:pPr>
      <w:r w:rsidRPr="00DB0C96">
        <w:t>W tabeli 18</w:t>
      </w:r>
      <w:r w:rsidR="005A7B2A" w:rsidRPr="00DB0C96">
        <w:t xml:space="preserve"> przedstawiono listę </w:t>
      </w:r>
      <w:r w:rsidR="00F047D4" w:rsidRPr="00DB0C96">
        <w:t xml:space="preserve">wielkopolskich </w:t>
      </w:r>
      <w:r w:rsidR="005A7B2A" w:rsidRPr="00DB0C96">
        <w:t>gmin</w:t>
      </w:r>
      <w:r w:rsidR="00CD3F9C" w:rsidRPr="00DB0C96">
        <w:t xml:space="preserve">, w których </w:t>
      </w:r>
      <w:r w:rsidR="005C2C2D" w:rsidRPr="00DB0C96">
        <w:t xml:space="preserve">wskaźnik określający stopień wykorzystania powierzchni powstałych terenów inwestycyjnych osiągnął najwyższe wartości, kształtujące się na poziomie co najmniej 50%. </w:t>
      </w:r>
      <w:r w:rsidR="005A7B2A" w:rsidRPr="00DB0C96">
        <w:t xml:space="preserve">W zestawieniu </w:t>
      </w:r>
      <w:r w:rsidR="004C4193" w:rsidRPr="00DB0C96">
        <w:t xml:space="preserve">pominięto </w:t>
      </w:r>
      <w:r w:rsidR="005C2C2D" w:rsidRPr="00DB0C96">
        <w:t>(</w:t>
      </w:r>
      <w:r w:rsidR="004C4193" w:rsidRPr="00DB0C96">
        <w:t>wskazane wcześniej</w:t>
      </w:r>
      <w:r w:rsidR="005C2C2D" w:rsidRPr="00DB0C96">
        <w:t>)</w:t>
      </w:r>
      <w:r w:rsidR="004C4193" w:rsidRPr="00DB0C96">
        <w:t xml:space="preserve"> </w:t>
      </w:r>
      <w:r w:rsidR="005C2C2D" w:rsidRPr="00DB0C96">
        <w:t xml:space="preserve">jednostki z </w:t>
      </w:r>
      <w:r w:rsidR="004C4193" w:rsidRPr="00DB0C96">
        <w:t>całkowi</w:t>
      </w:r>
      <w:r w:rsidR="005C2C2D" w:rsidRPr="00DB0C96">
        <w:t>tym</w:t>
      </w:r>
      <w:r w:rsidR="004C4193" w:rsidRPr="00DB0C96">
        <w:t xml:space="preserve"> wykorzysta</w:t>
      </w:r>
      <w:r w:rsidR="005C2C2D" w:rsidRPr="00DB0C96">
        <w:t>niem przygotowanych terenów</w:t>
      </w:r>
      <w:r w:rsidR="004C4193" w:rsidRPr="00DB0C96">
        <w:t>.</w:t>
      </w:r>
      <w:r w:rsidR="005A7B2A" w:rsidRPr="00DB0C96">
        <w:t xml:space="preserve"> </w:t>
      </w:r>
      <w:r w:rsidR="005C2C2D" w:rsidRPr="00DB0C96">
        <w:t xml:space="preserve">Zgodnie z nim </w:t>
      </w:r>
      <w:r w:rsidR="000E50E4" w:rsidRPr="00DB0C96">
        <w:t>wysokimi</w:t>
      </w:r>
      <w:r w:rsidR="005C2C2D" w:rsidRPr="00DB0C96">
        <w:t xml:space="preserve"> wartościami analizowanego wskaźnika, przekraczającymi 80%, cechowały się</w:t>
      </w:r>
      <w:r w:rsidR="005A7B2A" w:rsidRPr="00DB0C96">
        <w:t xml:space="preserve"> gminy Poniec, Leszno i Miłosław. </w:t>
      </w:r>
      <w:r w:rsidR="005C2C2D" w:rsidRPr="00DB0C96">
        <w:t>Na kolejny</w:t>
      </w:r>
      <w:r w:rsidR="00EF694C" w:rsidRPr="00DB0C96">
        <w:t>m miejscu</w:t>
      </w:r>
      <w:r w:rsidR="005C2C2D" w:rsidRPr="00DB0C96">
        <w:t xml:space="preserve"> znalazł</w:t>
      </w:r>
      <w:r w:rsidR="000D68A1">
        <w:t>o</w:t>
      </w:r>
      <w:r w:rsidR="005C2C2D" w:rsidRPr="00DB0C96">
        <w:t xml:space="preserve"> </w:t>
      </w:r>
      <w:r w:rsidR="00EF694C" w:rsidRPr="00DB0C96">
        <w:t>się</w:t>
      </w:r>
      <w:r w:rsidR="00116667" w:rsidRPr="00DB0C96">
        <w:t xml:space="preserve"> </w:t>
      </w:r>
      <w:r w:rsidR="000D68A1">
        <w:t xml:space="preserve">miasto </w:t>
      </w:r>
      <w:r w:rsidR="00116667" w:rsidRPr="00DB0C96">
        <w:t>Ostrów Wielkopolski, gdzie ok. 2/3 przygotowanej powierzchni</w:t>
      </w:r>
      <w:r w:rsidR="00EF694C" w:rsidRPr="00DB0C96">
        <w:t xml:space="preserve"> terenów zostało wykorzystane</w:t>
      </w:r>
      <w:r w:rsidR="00116667" w:rsidRPr="00DB0C96">
        <w:t xml:space="preserve">, </w:t>
      </w:r>
      <w:r w:rsidR="00EF694C" w:rsidRPr="00DB0C96">
        <w:t>a następnie</w:t>
      </w:r>
      <w:r w:rsidR="00116667" w:rsidRPr="00DB0C96">
        <w:t xml:space="preserve"> gminy: </w:t>
      </w:r>
      <w:r w:rsidR="005A7B2A" w:rsidRPr="00DB0C96">
        <w:t>Czerniejewo, Przykona, Środa Wielkopolska i Rozdrażew</w:t>
      </w:r>
      <w:r w:rsidR="00116667" w:rsidRPr="00DB0C96">
        <w:t>, w przypadku których wartości wskaźnika oscylowały w granicach 50,0-52,3%</w:t>
      </w:r>
      <w:r w:rsidR="005A7B2A" w:rsidRPr="00DB0C96">
        <w:t>.</w:t>
      </w:r>
    </w:p>
    <w:p w14:paraId="6AF6B5A5" w14:textId="1CDAC10B" w:rsidR="00D810DB" w:rsidRPr="00DB0C96" w:rsidRDefault="00D810DB" w:rsidP="00CE6106">
      <w:pPr>
        <w:autoSpaceDE w:val="0"/>
        <w:autoSpaceDN w:val="0"/>
        <w:adjustRightInd w:val="0"/>
        <w:spacing w:before="60" w:after="60"/>
        <w:jc w:val="both"/>
      </w:pPr>
      <w:r w:rsidRPr="00DB0C96">
        <w:t>Wskazana lista gmin może stanowić pewne źródło informacji na temat skutecznych metod pozyskania inwestorów dla przygotowanych terenów inwestycyjnych. Na ich obszarze uzasadnione mogą być dalsze działania mające na celu zwiększenie dostępnych zasobów terenów inwestycyjnych.</w:t>
      </w:r>
    </w:p>
    <w:p w14:paraId="04FE28DE" w14:textId="04D5ADB9" w:rsidR="005A7B2A" w:rsidRPr="00DB0C96" w:rsidRDefault="005A7B2A" w:rsidP="00F254C3">
      <w:pPr>
        <w:pStyle w:val="Legenda"/>
        <w:spacing w:before="240" w:after="120" w:line="276" w:lineRule="auto"/>
        <w:contextualSpacing w:val="0"/>
        <w:rPr>
          <w:sz w:val="16"/>
          <w:szCs w:val="16"/>
        </w:rPr>
      </w:pPr>
      <w:bookmarkStart w:id="67" w:name="_Toc77078822"/>
      <w:r w:rsidRPr="00DB0C96">
        <w:rPr>
          <w:sz w:val="16"/>
          <w:szCs w:val="16"/>
        </w:rPr>
        <w:lastRenderedPageBreak/>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18</w:t>
      </w:r>
      <w:r w:rsidRPr="00DB0C96">
        <w:rPr>
          <w:sz w:val="16"/>
          <w:szCs w:val="16"/>
        </w:rPr>
        <w:fldChar w:fldCharType="end"/>
      </w:r>
      <w:r w:rsidRPr="00DB0C96">
        <w:rPr>
          <w:sz w:val="16"/>
          <w:szCs w:val="16"/>
        </w:rPr>
        <w:t>. Gminy</w:t>
      </w:r>
      <w:r w:rsidR="00BE41A4" w:rsidRPr="00DB0C96">
        <w:rPr>
          <w:sz w:val="16"/>
          <w:szCs w:val="16"/>
        </w:rPr>
        <w:t xml:space="preserve"> województwa wielkopolskiego, w których </w:t>
      </w:r>
      <w:r w:rsidRPr="00DB0C96">
        <w:rPr>
          <w:sz w:val="16"/>
          <w:szCs w:val="16"/>
        </w:rPr>
        <w:t>powierzchni</w:t>
      </w:r>
      <w:r w:rsidR="00BE41A4" w:rsidRPr="00DB0C96">
        <w:rPr>
          <w:sz w:val="16"/>
          <w:szCs w:val="16"/>
        </w:rPr>
        <w:t>a</w:t>
      </w:r>
      <w:r w:rsidRPr="00DB0C96">
        <w:rPr>
          <w:sz w:val="16"/>
          <w:szCs w:val="16"/>
        </w:rPr>
        <w:t xml:space="preserve"> terenów</w:t>
      </w:r>
      <w:r w:rsidR="00BE41A4" w:rsidRPr="00DB0C96">
        <w:rPr>
          <w:sz w:val="16"/>
          <w:szCs w:val="16"/>
        </w:rPr>
        <w:t xml:space="preserve"> inwestycyjnych powstałych w latach 2016-2020</w:t>
      </w:r>
      <w:r w:rsidRPr="00DB0C96">
        <w:rPr>
          <w:sz w:val="16"/>
          <w:szCs w:val="16"/>
        </w:rPr>
        <w:t xml:space="preserve"> </w:t>
      </w:r>
      <w:r w:rsidR="00BE41A4" w:rsidRPr="00DB0C96">
        <w:rPr>
          <w:sz w:val="16"/>
          <w:szCs w:val="16"/>
        </w:rPr>
        <w:t xml:space="preserve">jest </w:t>
      </w:r>
      <w:r w:rsidRPr="00DB0C96">
        <w:rPr>
          <w:sz w:val="16"/>
          <w:szCs w:val="16"/>
        </w:rPr>
        <w:t>blisk</w:t>
      </w:r>
      <w:r w:rsidR="00BE41A4" w:rsidRPr="00DB0C96">
        <w:rPr>
          <w:sz w:val="16"/>
          <w:szCs w:val="16"/>
        </w:rPr>
        <w:t>a</w:t>
      </w:r>
      <w:r w:rsidRPr="00DB0C96">
        <w:rPr>
          <w:sz w:val="16"/>
          <w:szCs w:val="16"/>
        </w:rPr>
        <w:t xml:space="preserve"> całkowitego wykorzystania</w:t>
      </w:r>
      <w:bookmarkEnd w:id="67"/>
    </w:p>
    <w:tbl>
      <w:tblPr>
        <w:tblStyle w:val="Tabelasiatki5ciemnaakcent13"/>
        <w:tblW w:w="42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2270"/>
        <w:gridCol w:w="2266"/>
        <w:gridCol w:w="2554"/>
      </w:tblGrid>
      <w:tr w:rsidR="00F05F00" w:rsidRPr="00DB0C96" w14:paraId="330C6589" w14:textId="77777777" w:rsidTr="006F7968">
        <w:trPr>
          <w:cnfStyle w:val="100000000000" w:firstRow="1" w:lastRow="0" w:firstColumn="0" w:lastColumn="0" w:oddVBand="0" w:evenVBand="0" w:oddHBand="0" w:evenHBand="0" w:firstRowFirstColumn="0" w:firstRowLastColumn="0" w:lastRowFirstColumn="0" w:lastRowLastColumn="0"/>
          <w:trHeight w:val="314"/>
          <w:jc w:val="center"/>
        </w:trPr>
        <w:tc>
          <w:tcPr>
            <w:tcW w:w="1601" w:type="pct"/>
            <w:tcBorders>
              <w:top w:val="none" w:sz="0" w:space="0" w:color="auto"/>
              <w:left w:val="none" w:sz="0" w:space="0" w:color="auto"/>
              <w:right w:val="none" w:sz="0" w:space="0" w:color="auto"/>
            </w:tcBorders>
            <w:shd w:val="clear" w:color="auto" w:fill="F79646" w:themeFill="accent6"/>
            <w:noWrap/>
            <w:vAlign w:val="center"/>
            <w:hideMark/>
          </w:tcPr>
          <w:p w14:paraId="25727DA7" w14:textId="2594CDCF" w:rsidR="005A7B2A" w:rsidRPr="00DB0C96" w:rsidRDefault="00045562"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Gmina</w:t>
            </w:r>
          </w:p>
        </w:tc>
        <w:tc>
          <w:tcPr>
            <w:tcW w:w="1598" w:type="pct"/>
            <w:tcBorders>
              <w:top w:val="none" w:sz="0" w:space="0" w:color="auto"/>
              <w:left w:val="none" w:sz="0" w:space="0" w:color="auto"/>
              <w:right w:val="none" w:sz="0" w:space="0" w:color="auto"/>
            </w:tcBorders>
            <w:shd w:val="clear" w:color="auto" w:fill="F79646" w:themeFill="accent6"/>
            <w:noWrap/>
            <w:vAlign w:val="center"/>
            <w:hideMark/>
          </w:tcPr>
          <w:p w14:paraId="344B4191" w14:textId="4978C31D" w:rsidR="005A7B2A" w:rsidRPr="00DB0C96" w:rsidRDefault="005A7B2A"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 xml:space="preserve">Łączna powierzchnia przygotowanych terenów </w:t>
            </w:r>
            <w:r w:rsidR="00BE41A4" w:rsidRPr="00DB0C96">
              <w:rPr>
                <w:rFonts w:eastAsia="Times New Roman" w:cs="Arial"/>
                <w:color w:val="000000" w:themeColor="text1"/>
                <w:sz w:val="16"/>
                <w:szCs w:val="16"/>
              </w:rPr>
              <w:t xml:space="preserve">inwestycyjnych </w:t>
            </w:r>
            <w:r w:rsidRPr="00DB0C96">
              <w:rPr>
                <w:rFonts w:eastAsia="Times New Roman" w:cs="Arial"/>
                <w:color w:val="000000" w:themeColor="text1"/>
                <w:sz w:val="16"/>
                <w:szCs w:val="16"/>
              </w:rPr>
              <w:t>(ha)</w:t>
            </w:r>
          </w:p>
        </w:tc>
        <w:tc>
          <w:tcPr>
            <w:tcW w:w="1801" w:type="pct"/>
            <w:tcBorders>
              <w:top w:val="none" w:sz="0" w:space="0" w:color="auto"/>
              <w:left w:val="none" w:sz="0" w:space="0" w:color="auto"/>
              <w:right w:val="none" w:sz="0" w:space="0" w:color="auto"/>
            </w:tcBorders>
            <w:shd w:val="clear" w:color="auto" w:fill="F79646" w:themeFill="accent6"/>
            <w:noWrap/>
            <w:vAlign w:val="center"/>
            <w:hideMark/>
          </w:tcPr>
          <w:p w14:paraId="461F1F9B" w14:textId="77777777" w:rsidR="005A7B2A" w:rsidRPr="00DB0C96" w:rsidRDefault="005A7B2A" w:rsidP="00F254C3">
            <w:pPr>
              <w:spacing w:before="30" w:after="30" w:line="240" w:lineRule="auto"/>
              <w:ind w:firstLine="0"/>
              <w:jc w:val="center"/>
              <w:rPr>
                <w:rFonts w:eastAsia="Times New Roman" w:cs="Arial"/>
                <w:color w:val="000000" w:themeColor="text1"/>
                <w:sz w:val="16"/>
                <w:szCs w:val="16"/>
              </w:rPr>
            </w:pPr>
            <w:r w:rsidRPr="00DB0C96">
              <w:rPr>
                <w:rFonts w:eastAsia="Times New Roman" w:cs="Arial"/>
                <w:color w:val="000000" w:themeColor="text1"/>
                <w:sz w:val="16"/>
                <w:szCs w:val="16"/>
              </w:rPr>
              <w:t>Wykorzystanie przygotowanej powierzchni terenów inwestycyjnych</w:t>
            </w:r>
          </w:p>
        </w:tc>
      </w:tr>
      <w:tr w:rsidR="005A7B2A" w:rsidRPr="00DB0C96" w14:paraId="44DC2584" w14:textId="77777777" w:rsidTr="006F7968">
        <w:trPr>
          <w:cnfStyle w:val="000000100000" w:firstRow="0" w:lastRow="0" w:firstColumn="0" w:lastColumn="0" w:oddVBand="0" w:evenVBand="0" w:oddHBand="1" w:evenHBand="0" w:firstRowFirstColumn="0" w:firstRowLastColumn="0" w:lastRowFirstColumn="0" w:lastRowLastColumn="0"/>
          <w:trHeight w:val="249"/>
          <w:jc w:val="center"/>
        </w:trPr>
        <w:tc>
          <w:tcPr>
            <w:tcW w:w="1601" w:type="pct"/>
            <w:shd w:val="clear" w:color="auto" w:fill="auto"/>
            <w:noWrap/>
            <w:vAlign w:val="center"/>
            <w:hideMark/>
          </w:tcPr>
          <w:p w14:paraId="7DA005A4" w14:textId="77777777" w:rsidR="005A7B2A" w:rsidRPr="00DB0C96" w:rsidRDefault="005A7B2A"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Poniec</w:t>
            </w:r>
          </w:p>
        </w:tc>
        <w:tc>
          <w:tcPr>
            <w:tcW w:w="1598" w:type="pct"/>
            <w:shd w:val="clear" w:color="auto" w:fill="auto"/>
            <w:noWrap/>
            <w:vAlign w:val="center"/>
            <w:hideMark/>
          </w:tcPr>
          <w:p w14:paraId="7F0572B7"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9</w:t>
            </w:r>
          </w:p>
        </w:tc>
        <w:tc>
          <w:tcPr>
            <w:tcW w:w="1801" w:type="pct"/>
            <w:shd w:val="clear" w:color="auto" w:fill="auto"/>
            <w:noWrap/>
            <w:vAlign w:val="center"/>
            <w:hideMark/>
          </w:tcPr>
          <w:p w14:paraId="0F0EC65A"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88,9%</w:t>
            </w:r>
          </w:p>
        </w:tc>
      </w:tr>
      <w:tr w:rsidR="005A7B2A" w:rsidRPr="00DB0C96" w14:paraId="6D3F16EE" w14:textId="77777777" w:rsidTr="006F7968">
        <w:trPr>
          <w:trHeight w:val="249"/>
          <w:jc w:val="center"/>
        </w:trPr>
        <w:tc>
          <w:tcPr>
            <w:tcW w:w="1601" w:type="pct"/>
            <w:shd w:val="clear" w:color="auto" w:fill="auto"/>
            <w:noWrap/>
            <w:vAlign w:val="center"/>
            <w:hideMark/>
          </w:tcPr>
          <w:p w14:paraId="4C9802FB" w14:textId="77777777" w:rsidR="005A7B2A" w:rsidRPr="00DB0C96" w:rsidRDefault="005A7B2A"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Leszno</w:t>
            </w:r>
          </w:p>
        </w:tc>
        <w:tc>
          <w:tcPr>
            <w:tcW w:w="1598" w:type="pct"/>
            <w:shd w:val="clear" w:color="auto" w:fill="auto"/>
            <w:noWrap/>
            <w:vAlign w:val="center"/>
            <w:hideMark/>
          </w:tcPr>
          <w:p w14:paraId="7EB742B4"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21</w:t>
            </w:r>
          </w:p>
        </w:tc>
        <w:tc>
          <w:tcPr>
            <w:tcW w:w="1801" w:type="pct"/>
            <w:shd w:val="clear" w:color="auto" w:fill="auto"/>
            <w:noWrap/>
            <w:vAlign w:val="center"/>
            <w:hideMark/>
          </w:tcPr>
          <w:p w14:paraId="5786E654"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85,7%</w:t>
            </w:r>
          </w:p>
        </w:tc>
      </w:tr>
      <w:tr w:rsidR="005A7B2A" w:rsidRPr="00DB0C96" w14:paraId="049958F5" w14:textId="77777777" w:rsidTr="006F7968">
        <w:trPr>
          <w:cnfStyle w:val="000000100000" w:firstRow="0" w:lastRow="0" w:firstColumn="0" w:lastColumn="0" w:oddVBand="0" w:evenVBand="0" w:oddHBand="1" w:evenHBand="0" w:firstRowFirstColumn="0" w:firstRowLastColumn="0" w:lastRowFirstColumn="0" w:lastRowLastColumn="0"/>
          <w:trHeight w:val="249"/>
          <w:jc w:val="center"/>
        </w:trPr>
        <w:tc>
          <w:tcPr>
            <w:tcW w:w="1601" w:type="pct"/>
            <w:shd w:val="clear" w:color="auto" w:fill="auto"/>
            <w:noWrap/>
            <w:vAlign w:val="center"/>
            <w:hideMark/>
          </w:tcPr>
          <w:p w14:paraId="285F9050" w14:textId="77777777" w:rsidR="005A7B2A" w:rsidRPr="00DB0C96" w:rsidRDefault="005A7B2A"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Miłosław</w:t>
            </w:r>
          </w:p>
        </w:tc>
        <w:tc>
          <w:tcPr>
            <w:tcW w:w="1598" w:type="pct"/>
            <w:shd w:val="clear" w:color="auto" w:fill="auto"/>
            <w:noWrap/>
            <w:vAlign w:val="center"/>
            <w:hideMark/>
          </w:tcPr>
          <w:p w14:paraId="75301D9C"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11</w:t>
            </w:r>
          </w:p>
        </w:tc>
        <w:tc>
          <w:tcPr>
            <w:tcW w:w="1801" w:type="pct"/>
            <w:shd w:val="clear" w:color="auto" w:fill="auto"/>
            <w:noWrap/>
            <w:vAlign w:val="center"/>
            <w:hideMark/>
          </w:tcPr>
          <w:p w14:paraId="51ECCDA0"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81,8%</w:t>
            </w:r>
          </w:p>
        </w:tc>
      </w:tr>
      <w:tr w:rsidR="005A7B2A" w:rsidRPr="00DB0C96" w14:paraId="765A2063" w14:textId="77777777" w:rsidTr="006F7968">
        <w:trPr>
          <w:trHeight w:val="249"/>
          <w:jc w:val="center"/>
        </w:trPr>
        <w:tc>
          <w:tcPr>
            <w:tcW w:w="1601" w:type="pct"/>
            <w:shd w:val="clear" w:color="auto" w:fill="auto"/>
            <w:noWrap/>
            <w:vAlign w:val="center"/>
            <w:hideMark/>
          </w:tcPr>
          <w:p w14:paraId="09F65CB7" w14:textId="4C0B4DA1" w:rsidR="005A7B2A" w:rsidRPr="00DB0C96" w:rsidRDefault="005A7B2A"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Ostrów Wielkopolski</w:t>
            </w:r>
            <w:r w:rsidR="006F7968">
              <w:rPr>
                <w:rFonts w:cs="Arial"/>
                <w:color w:val="000000" w:themeColor="text1"/>
                <w:sz w:val="16"/>
                <w:szCs w:val="16"/>
              </w:rPr>
              <w:t xml:space="preserve"> (GM)</w:t>
            </w:r>
          </w:p>
        </w:tc>
        <w:tc>
          <w:tcPr>
            <w:tcW w:w="1598" w:type="pct"/>
            <w:shd w:val="clear" w:color="auto" w:fill="auto"/>
            <w:noWrap/>
            <w:vAlign w:val="center"/>
            <w:hideMark/>
          </w:tcPr>
          <w:p w14:paraId="4B4F8450"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12</w:t>
            </w:r>
          </w:p>
        </w:tc>
        <w:tc>
          <w:tcPr>
            <w:tcW w:w="1801" w:type="pct"/>
            <w:shd w:val="clear" w:color="auto" w:fill="auto"/>
            <w:noWrap/>
            <w:vAlign w:val="center"/>
            <w:hideMark/>
          </w:tcPr>
          <w:p w14:paraId="4493D4DE"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66,7%</w:t>
            </w:r>
          </w:p>
        </w:tc>
      </w:tr>
      <w:tr w:rsidR="005A7B2A" w:rsidRPr="00DB0C96" w14:paraId="6CE2E711" w14:textId="77777777" w:rsidTr="006F7968">
        <w:trPr>
          <w:cnfStyle w:val="000000100000" w:firstRow="0" w:lastRow="0" w:firstColumn="0" w:lastColumn="0" w:oddVBand="0" w:evenVBand="0" w:oddHBand="1" w:evenHBand="0" w:firstRowFirstColumn="0" w:firstRowLastColumn="0" w:lastRowFirstColumn="0" w:lastRowLastColumn="0"/>
          <w:trHeight w:val="249"/>
          <w:jc w:val="center"/>
        </w:trPr>
        <w:tc>
          <w:tcPr>
            <w:tcW w:w="1601" w:type="pct"/>
            <w:shd w:val="clear" w:color="auto" w:fill="auto"/>
            <w:noWrap/>
            <w:vAlign w:val="center"/>
            <w:hideMark/>
          </w:tcPr>
          <w:p w14:paraId="7A996AB3" w14:textId="77777777" w:rsidR="005A7B2A" w:rsidRPr="00DB0C96" w:rsidRDefault="005A7B2A"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Czerniejewo</w:t>
            </w:r>
          </w:p>
        </w:tc>
        <w:tc>
          <w:tcPr>
            <w:tcW w:w="1598" w:type="pct"/>
            <w:shd w:val="clear" w:color="auto" w:fill="auto"/>
            <w:noWrap/>
            <w:vAlign w:val="center"/>
            <w:hideMark/>
          </w:tcPr>
          <w:p w14:paraId="6A9F553A"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11,71</w:t>
            </w:r>
          </w:p>
        </w:tc>
        <w:tc>
          <w:tcPr>
            <w:tcW w:w="1801" w:type="pct"/>
            <w:shd w:val="clear" w:color="auto" w:fill="auto"/>
            <w:noWrap/>
            <w:vAlign w:val="center"/>
            <w:hideMark/>
          </w:tcPr>
          <w:p w14:paraId="7D958A2D"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52,3%</w:t>
            </w:r>
          </w:p>
        </w:tc>
      </w:tr>
      <w:tr w:rsidR="005A7B2A" w:rsidRPr="00DB0C96" w14:paraId="138E9837" w14:textId="77777777" w:rsidTr="006F7968">
        <w:trPr>
          <w:trHeight w:val="249"/>
          <w:jc w:val="center"/>
        </w:trPr>
        <w:tc>
          <w:tcPr>
            <w:tcW w:w="1601" w:type="pct"/>
            <w:shd w:val="clear" w:color="auto" w:fill="auto"/>
            <w:noWrap/>
            <w:vAlign w:val="center"/>
            <w:hideMark/>
          </w:tcPr>
          <w:p w14:paraId="57C767CB" w14:textId="77777777" w:rsidR="005A7B2A" w:rsidRPr="00DB0C96" w:rsidRDefault="005A7B2A"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Przykona</w:t>
            </w:r>
          </w:p>
        </w:tc>
        <w:tc>
          <w:tcPr>
            <w:tcW w:w="1598" w:type="pct"/>
            <w:shd w:val="clear" w:color="auto" w:fill="auto"/>
            <w:noWrap/>
            <w:vAlign w:val="center"/>
            <w:hideMark/>
          </w:tcPr>
          <w:p w14:paraId="17E5B0E3"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14,47</w:t>
            </w:r>
          </w:p>
        </w:tc>
        <w:tc>
          <w:tcPr>
            <w:tcW w:w="1801" w:type="pct"/>
            <w:shd w:val="clear" w:color="auto" w:fill="auto"/>
            <w:noWrap/>
            <w:vAlign w:val="center"/>
            <w:hideMark/>
          </w:tcPr>
          <w:p w14:paraId="61BFBBA5"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51,3%</w:t>
            </w:r>
          </w:p>
        </w:tc>
      </w:tr>
      <w:tr w:rsidR="005A7B2A" w:rsidRPr="00DB0C96" w14:paraId="52FC2783" w14:textId="77777777" w:rsidTr="006F7968">
        <w:trPr>
          <w:cnfStyle w:val="000000100000" w:firstRow="0" w:lastRow="0" w:firstColumn="0" w:lastColumn="0" w:oddVBand="0" w:evenVBand="0" w:oddHBand="1" w:evenHBand="0" w:firstRowFirstColumn="0" w:firstRowLastColumn="0" w:lastRowFirstColumn="0" w:lastRowLastColumn="0"/>
          <w:trHeight w:val="249"/>
          <w:jc w:val="center"/>
        </w:trPr>
        <w:tc>
          <w:tcPr>
            <w:tcW w:w="1601" w:type="pct"/>
            <w:shd w:val="clear" w:color="auto" w:fill="auto"/>
            <w:noWrap/>
            <w:vAlign w:val="center"/>
            <w:hideMark/>
          </w:tcPr>
          <w:p w14:paraId="60721F57" w14:textId="77777777" w:rsidR="005A7B2A" w:rsidRPr="00DB0C96" w:rsidRDefault="005A7B2A" w:rsidP="00F254C3">
            <w:pPr>
              <w:spacing w:before="30" w:after="30" w:line="240" w:lineRule="auto"/>
              <w:ind w:firstLine="0"/>
              <w:rPr>
                <w:rFonts w:eastAsia="Times New Roman" w:cs="Arial"/>
                <w:b/>
                <w:bCs/>
                <w:color w:val="000000" w:themeColor="text1"/>
                <w:sz w:val="16"/>
                <w:szCs w:val="16"/>
              </w:rPr>
            </w:pPr>
            <w:r w:rsidRPr="00DB0C96">
              <w:rPr>
                <w:rFonts w:cs="Arial"/>
                <w:color w:val="000000" w:themeColor="text1"/>
                <w:sz w:val="16"/>
                <w:szCs w:val="16"/>
              </w:rPr>
              <w:t>Środa Wielkopolska</w:t>
            </w:r>
          </w:p>
        </w:tc>
        <w:tc>
          <w:tcPr>
            <w:tcW w:w="1598" w:type="pct"/>
            <w:shd w:val="clear" w:color="auto" w:fill="auto"/>
            <w:noWrap/>
            <w:vAlign w:val="center"/>
            <w:hideMark/>
          </w:tcPr>
          <w:p w14:paraId="152930A3"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40</w:t>
            </w:r>
          </w:p>
        </w:tc>
        <w:tc>
          <w:tcPr>
            <w:tcW w:w="1801" w:type="pct"/>
            <w:shd w:val="clear" w:color="auto" w:fill="auto"/>
            <w:noWrap/>
            <w:vAlign w:val="center"/>
            <w:hideMark/>
          </w:tcPr>
          <w:p w14:paraId="683BA37F"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50,0%</w:t>
            </w:r>
          </w:p>
        </w:tc>
      </w:tr>
      <w:tr w:rsidR="005A7B2A" w:rsidRPr="00DB0C96" w14:paraId="60547E62" w14:textId="77777777" w:rsidTr="006F7968">
        <w:trPr>
          <w:trHeight w:val="249"/>
          <w:jc w:val="center"/>
        </w:trPr>
        <w:tc>
          <w:tcPr>
            <w:tcW w:w="1601" w:type="pct"/>
            <w:shd w:val="clear" w:color="auto" w:fill="auto"/>
            <w:noWrap/>
            <w:vAlign w:val="center"/>
          </w:tcPr>
          <w:p w14:paraId="2E84A768" w14:textId="77777777" w:rsidR="005A7B2A" w:rsidRPr="00DB0C96" w:rsidRDefault="005A7B2A" w:rsidP="00F254C3">
            <w:pPr>
              <w:spacing w:before="30" w:after="30" w:line="240" w:lineRule="auto"/>
              <w:ind w:firstLine="0"/>
              <w:rPr>
                <w:rFonts w:cs="Arial"/>
                <w:b/>
                <w:bCs/>
                <w:color w:val="000000" w:themeColor="text1"/>
                <w:sz w:val="16"/>
                <w:szCs w:val="16"/>
              </w:rPr>
            </w:pPr>
            <w:r w:rsidRPr="00DB0C96">
              <w:rPr>
                <w:rFonts w:cs="Arial"/>
                <w:color w:val="000000" w:themeColor="text1"/>
                <w:sz w:val="16"/>
                <w:szCs w:val="16"/>
              </w:rPr>
              <w:t>Rozdrażew</w:t>
            </w:r>
          </w:p>
        </w:tc>
        <w:tc>
          <w:tcPr>
            <w:tcW w:w="1598" w:type="pct"/>
            <w:shd w:val="clear" w:color="auto" w:fill="auto"/>
            <w:noWrap/>
            <w:vAlign w:val="center"/>
          </w:tcPr>
          <w:p w14:paraId="3216F9F4"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3</w:t>
            </w:r>
          </w:p>
        </w:tc>
        <w:tc>
          <w:tcPr>
            <w:tcW w:w="1801" w:type="pct"/>
            <w:shd w:val="clear" w:color="auto" w:fill="auto"/>
            <w:noWrap/>
            <w:vAlign w:val="center"/>
          </w:tcPr>
          <w:p w14:paraId="367FCFD2" w14:textId="77777777" w:rsidR="005A7B2A" w:rsidRPr="00DB0C96" w:rsidRDefault="005A7B2A" w:rsidP="00F05F00">
            <w:pPr>
              <w:spacing w:before="30" w:after="30" w:line="240" w:lineRule="auto"/>
              <w:ind w:firstLine="0"/>
              <w:jc w:val="center"/>
              <w:rPr>
                <w:rFonts w:eastAsia="Times New Roman" w:cs="Arial"/>
                <w:color w:val="000000" w:themeColor="text1"/>
                <w:sz w:val="16"/>
                <w:szCs w:val="16"/>
              </w:rPr>
            </w:pPr>
            <w:r w:rsidRPr="00DB0C96">
              <w:rPr>
                <w:rFonts w:cs="Arial"/>
                <w:color w:val="000000" w:themeColor="text1"/>
                <w:sz w:val="16"/>
                <w:szCs w:val="16"/>
              </w:rPr>
              <w:t>50,0%</w:t>
            </w:r>
          </w:p>
        </w:tc>
      </w:tr>
    </w:tbl>
    <w:p w14:paraId="125836A1" w14:textId="09A8A936" w:rsidR="005A7B2A" w:rsidRPr="00DB0C96" w:rsidRDefault="005A7B2A" w:rsidP="00D810DB">
      <w:pPr>
        <w:spacing w:before="120" w:after="240"/>
        <w:ind w:firstLine="0"/>
        <w:jc w:val="center"/>
        <w:rPr>
          <w:sz w:val="16"/>
          <w:szCs w:val="18"/>
        </w:rPr>
      </w:pPr>
      <w:r w:rsidRPr="00DB0C96">
        <w:rPr>
          <w:sz w:val="16"/>
          <w:szCs w:val="18"/>
        </w:rPr>
        <w:t xml:space="preserve">Źródło: Opracowanie własne na podstawie </w:t>
      </w:r>
      <w:r w:rsidR="00045562" w:rsidRPr="00DB0C96">
        <w:rPr>
          <w:sz w:val="16"/>
          <w:szCs w:val="18"/>
        </w:rPr>
        <w:t>badania ankietowego CAWI</w:t>
      </w:r>
      <w:r w:rsidRPr="00DB0C96">
        <w:rPr>
          <w:sz w:val="16"/>
          <w:szCs w:val="18"/>
        </w:rPr>
        <w:t xml:space="preserve"> (n</w:t>
      </w:r>
      <w:r w:rsidR="00D810DB" w:rsidRPr="00DB0C96">
        <w:rPr>
          <w:sz w:val="16"/>
          <w:szCs w:val="18"/>
        </w:rPr>
        <w:t>=216).</w:t>
      </w:r>
    </w:p>
    <w:bookmarkEnd w:id="65"/>
    <w:p w14:paraId="4B238A5E" w14:textId="6F83C31A" w:rsidR="00116667" w:rsidRPr="00DB0C96" w:rsidDel="00FB14DE" w:rsidRDefault="00F75A59" w:rsidP="00F05F00">
      <w:pPr>
        <w:autoSpaceDE w:val="0"/>
        <w:autoSpaceDN w:val="0"/>
        <w:adjustRightInd w:val="0"/>
        <w:spacing w:before="240" w:after="120"/>
        <w:jc w:val="both"/>
        <w:rPr>
          <w:rFonts w:cs="Arial"/>
          <w:b/>
          <w:bCs/>
          <w:color w:val="00007E"/>
          <w:szCs w:val="20"/>
          <w:u w:val="single"/>
        </w:rPr>
      </w:pPr>
      <w:r w:rsidRPr="00DB0C96">
        <w:rPr>
          <w:b/>
          <w:bCs/>
          <w:color w:val="00007E"/>
          <w:u w:val="single"/>
        </w:rPr>
        <w:t>Wy</w:t>
      </w:r>
      <w:r w:rsidRPr="00DB0C96">
        <w:rPr>
          <w:b/>
          <w:bCs/>
          <w:color w:val="00007E"/>
          <w:szCs w:val="20"/>
          <w:u w:val="single"/>
        </w:rPr>
        <w:t xml:space="preserve">brane efekty </w:t>
      </w:r>
      <w:r w:rsidR="00744F66" w:rsidRPr="00DB0C96">
        <w:rPr>
          <w:b/>
          <w:bCs/>
          <w:color w:val="00007E"/>
          <w:szCs w:val="20"/>
          <w:u w:val="single"/>
        </w:rPr>
        <w:t xml:space="preserve">działań związanych z </w:t>
      </w:r>
      <w:r w:rsidR="00DC6EFF" w:rsidRPr="00DB0C96">
        <w:rPr>
          <w:b/>
          <w:bCs/>
          <w:color w:val="00007E"/>
          <w:szCs w:val="20"/>
          <w:u w:val="single"/>
        </w:rPr>
        <w:t>przygotowani</w:t>
      </w:r>
      <w:r w:rsidR="00744F66" w:rsidRPr="00DB0C96">
        <w:rPr>
          <w:b/>
          <w:bCs/>
          <w:color w:val="00007E"/>
          <w:szCs w:val="20"/>
          <w:u w:val="single"/>
        </w:rPr>
        <w:t xml:space="preserve">em </w:t>
      </w:r>
      <w:r w:rsidR="00DC6EFF" w:rsidRPr="00DB0C96">
        <w:rPr>
          <w:b/>
          <w:bCs/>
          <w:color w:val="00007E"/>
          <w:szCs w:val="20"/>
          <w:u w:val="single"/>
        </w:rPr>
        <w:t>terenów inwestycyjnych</w:t>
      </w:r>
    </w:p>
    <w:p w14:paraId="1765F949" w14:textId="6A3CC529" w:rsidR="00A40848" w:rsidRPr="00DB0C96" w:rsidRDefault="00744F66" w:rsidP="00F05F00">
      <w:pPr>
        <w:autoSpaceDE w:val="0"/>
        <w:autoSpaceDN w:val="0"/>
        <w:adjustRightInd w:val="0"/>
        <w:spacing w:before="60" w:after="60"/>
        <w:jc w:val="both"/>
      </w:pPr>
      <w:r w:rsidRPr="00DB0C96">
        <w:rPr>
          <w:rFonts w:cs="Arial"/>
          <w:szCs w:val="20"/>
        </w:rPr>
        <w:t>Efekty działań</w:t>
      </w:r>
      <w:r w:rsidR="00980B7F" w:rsidRPr="00DB0C96">
        <w:rPr>
          <w:rFonts w:cs="Arial"/>
          <w:szCs w:val="20"/>
        </w:rPr>
        <w:t xml:space="preserve"> </w:t>
      </w:r>
      <w:r w:rsidRPr="00DB0C96">
        <w:rPr>
          <w:rFonts w:cs="Arial"/>
          <w:szCs w:val="20"/>
        </w:rPr>
        <w:t>polegających na rozwoju terenów inwestycyjnych</w:t>
      </w:r>
      <w:r w:rsidR="00980B7F" w:rsidRPr="00DB0C96">
        <w:rPr>
          <w:rFonts w:cs="Arial"/>
          <w:szCs w:val="20"/>
        </w:rPr>
        <w:t xml:space="preserve"> </w:t>
      </w:r>
      <w:r w:rsidRPr="00DB0C96">
        <w:rPr>
          <w:rFonts w:cs="Arial"/>
          <w:szCs w:val="20"/>
        </w:rPr>
        <w:t xml:space="preserve">przedstawiono w tabeli </w:t>
      </w:r>
      <w:r w:rsidR="004347C9" w:rsidRPr="00DB0C96">
        <w:rPr>
          <w:rFonts w:cs="Arial"/>
          <w:szCs w:val="20"/>
        </w:rPr>
        <w:t>19</w:t>
      </w:r>
      <w:r w:rsidRPr="00DB0C96">
        <w:rPr>
          <w:rFonts w:cs="Arial"/>
          <w:szCs w:val="20"/>
        </w:rPr>
        <w:t xml:space="preserve">. </w:t>
      </w:r>
      <w:r w:rsidR="00980B7F" w:rsidRPr="00DB0C96">
        <w:rPr>
          <w:rFonts w:cs="Arial"/>
          <w:szCs w:val="20"/>
        </w:rPr>
        <w:t xml:space="preserve">Informacje z tego zakresu pozyskano w trakcie badania CAWI, którym objęto przedstawicieli wielkopolskich urzędów gmin. Zgodnie z nimi na powstałych w latach 2016-2020 terenach inwestycyjnych prowadzi działalność 3 438 podmiotów. </w:t>
      </w:r>
      <w:r w:rsidR="00A40848" w:rsidRPr="00DB0C96">
        <w:t xml:space="preserve">Liczba ta jest prawdopodobnie w znacznym stopniu zawyżona przez gminy, które rozszerzyły analizę przedsiębiorstw </w:t>
      </w:r>
      <w:r w:rsidR="00980B7F" w:rsidRPr="00DB0C96">
        <w:t xml:space="preserve">na </w:t>
      </w:r>
      <w:r w:rsidR="00A40848" w:rsidRPr="00DB0C96">
        <w:t xml:space="preserve">cały swój obszar. Jeżeli odrzucić tę sytuację i skupić się wyłącznie na przygotowanych terenach inwestycyjnych, liczba przedsiębiorstw </w:t>
      </w:r>
      <w:r w:rsidR="00980B7F" w:rsidRPr="00DB0C96">
        <w:t xml:space="preserve">zlokalizowanych na przygotowanych terenach inwestycyjnych </w:t>
      </w:r>
      <w:r w:rsidR="00A40848" w:rsidRPr="00DB0C96">
        <w:t>wynosi 172. Największa ich koncentracja dotyczy gmin: Buk (20 podmiotów), Murowana Goślina (20), Pępowo (17), Konin (11), Leszno (8), Wolsztyn (7), Ostrzeszów (6) oraz Piaski (6).</w:t>
      </w:r>
    </w:p>
    <w:p w14:paraId="43CE0AFF" w14:textId="3620B78E" w:rsidR="00C22416" w:rsidRPr="00DB0C96" w:rsidRDefault="00C22416" w:rsidP="00F254C3">
      <w:pPr>
        <w:pStyle w:val="Legenda"/>
        <w:spacing w:before="240" w:after="120" w:line="276" w:lineRule="auto"/>
        <w:contextualSpacing w:val="0"/>
        <w:rPr>
          <w:rFonts w:eastAsia="Times New Roman" w:cs="Arial"/>
          <w:color w:val="000000" w:themeColor="text1"/>
          <w:sz w:val="16"/>
          <w:szCs w:val="16"/>
          <w:lang w:eastAsia="pl-PL"/>
        </w:rPr>
      </w:pPr>
      <w:bookmarkStart w:id="68" w:name="_Toc71228474"/>
      <w:bookmarkStart w:id="69" w:name="_Toc77078823"/>
      <w:r w:rsidRPr="00DB0C96">
        <w:rPr>
          <w:rFonts w:cs="Arial"/>
          <w:sz w:val="16"/>
          <w:szCs w:val="16"/>
        </w:rPr>
        <w:t xml:space="preserve">Tabela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19</w:t>
      </w:r>
      <w:r w:rsidRPr="00DB0C96">
        <w:rPr>
          <w:rFonts w:cs="Arial"/>
          <w:sz w:val="16"/>
          <w:szCs w:val="16"/>
        </w:rPr>
        <w:fldChar w:fldCharType="end"/>
      </w:r>
      <w:r w:rsidRPr="00DB0C96">
        <w:rPr>
          <w:rFonts w:eastAsia="Times New Roman" w:cs="Arial"/>
          <w:color w:val="000000" w:themeColor="text1"/>
          <w:sz w:val="16"/>
          <w:szCs w:val="16"/>
          <w:lang w:eastAsia="pl-PL"/>
        </w:rPr>
        <w:t xml:space="preserve">. </w:t>
      </w:r>
      <w:r w:rsidR="00045562" w:rsidRPr="00DB0C96">
        <w:rPr>
          <w:rFonts w:eastAsia="Times New Roman" w:cs="Arial"/>
          <w:color w:val="000000" w:themeColor="text1"/>
          <w:sz w:val="16"/>
          <w:szCs w:val="16"/>
          <w:lang w:eastAsia="pl-PL"/>
        </w:rPr>
        <w:t>Wybrane efekty</w:t>
      </w:r>
      <w:r w:rsidRPr="00DB0C96">
        <w:rPr>
          <w:rFonts w:eastAsia="Times New Roman" w:cs="Arial"/>
          <w:color w:val="000000" w:themeColor="text1"/>
          <w:sz w:val="16"/>
          <w:szCs w:val="16"/>
          <w:lang w:eastAsia="pl-PL"/>
        </w:rPr>
        <w:t xml:space="preserve"> utworzenia w latach 2016-2020 </w:t>
      </w:r>
      <w:r w:rsidR="00045562" w:rsidRPr="00DB0C96">
        <w:rPr>
          <w:rFonts w:eastAsia="Times New Roman" w:cs="Arial"/>
          <w:color w:val="000000" w:themeColor="text1"/>
          <w:sz w:val="16"/>
          <w:szCs w:val="16"/>
          <w:lang w:eastAsia="pl-PL"/>
        </w:rPr>
        <w:t xml:space="preserve">terenów inwestycyjnych </w:t>
      </w:r>
      <w:r w:rsidR="002E5208" w:rsidRPr="00DB0C96">
        <w:rPr>
          <w:rFonts w:eastAsia="Times New Roman" w:cs="Arial"/>
          <w:color w:val="000000" w:themeColor="text1"/>
          <w:sz w:val="16"/>
          <w:szCs w:val="16"/>
          <w:lang w:eastAsia="pl-PL"/>
        </w:rPr>
        <w:t xml:space="preserve">w </w:t>
      </w:r>
      <w:r w:rsidRPr="00DB0C96">
        <w:rPr>
          <w:rFonts w:eastAsia="Times New Roman" w:cs="Arial"/>
          <w:color w:val="000000" w:themeColor="text1"/>
          <w:sz w:val="16"/>
          <w:szCs w:val="16"/>
          <w:lang w:eastAsia="pl-PL"/>
        </w:rPr>
        <w:t>gmin</w:t>
      </w:r>
      <w:r w:rsidR="002E5208" w:rsidRPr="00DB0C96">
        <w:rPr>
          <w:rFonts w:eastAsia="Times New Roman" w:cs="Arial"/>
          <w:color w:val="000000" w:themeColor="text1"/>
          <w:sz w:val="16"/>
          <w:szCs w:val="16"/>
          <w:lang w:eastAsia="pl-PL"/>
        </w:rPr>
        <w:t>ach</w:t>
      </w:r>
      <w:r w:rsidRPr="00DB0C96">
        <w:rPr>
          <w:rFonts w:eastAsia="Times New Roman" w:cs="Arial"/>
          <w:color w:val="000000" w:themeColor="text1"/>
          <w:sz w:val="16"/>
          <w:szCs w:val="16"/>
          <w:lang w:eastAsia="pl-PL"/>
        </w:rPr>
        <w:t xml:space="preserve"> </w:t>
      </w:r>
      <w:r w:rsidR="00045562" w:rsidRPr="00DB0C96">
        <w:rPr>
          <w:rFonts w:eastAsia="Times New Roman" w:cs="Arial"/>
          <w:color w:val="000000" w:themeColor="text1"/>
          <w:sz w:val="16"/>
          <w:szCs w:val="16"/>
          <w:lang w:eastAsia="pl-PL"/>
        </w:rPr>
        <w:t>województwa wielkopolskiego</w:t>
      </w:r>
      <w:bookmarkEnd w:id="68"/>
      <w:bookmarkEnd w:id="69"/>
    </w:p>
    <w:tbl>
      <w:tblPr>
        <w:tblW w:w="5103" w:type="dxa"/>
        <w:jc w:val="center"/>
        <w:tblCellMar>
          <w:left w:w="70" w:type="dxa"/>
          <w:right w:w="70" w:type="dxa"/>
        </w:tblCellMar>
        <w:tblLook w:val="04A0" w:firstRow="1" w:lastRow="0" w:firstColumn="1" w:lastColumn="0" w:noHBand="0" w:noVBand="1"/>
      </w:tblPr>
      <w:tblGrid>
        <w:gridCol w:w="3681"/>
        <w:gridCol w:w="1422"/>
      </w:tblGrid>
      <w:tr w:rsidR="00C22416" w:rsidRPr="00DB0C96" w14:paraId="62FCCF6D" w14:textId="77777777" w:rsidTr="00B40E5B">
        <w:trPr>
          <w:trHeight w:val="246"/>
          <w:jc w:val="center"/>
        </w:trPr>
        <w:tc>
          <w:tcPr>
            <w:tcW w:w="5103" w:type="dxa"/>
            <w:gridSpan w:val="2"/>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5288BE63" w14:textId="77777777" w:rsidR="00C22416" w:rsidRPr="00DB0C96" w:rsidRDefault="00C22416" w:rsidP="00F254C3">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Podmioty gospodarcze</w:t>
            </w:r>
          </w:p>
        </w:tc>
      </w:tr>
      <w:tr w:rsidR="00C22416" w:rsidRPr="00DB0C96" w14:paraId="1BE2DDF9" w14:textId="77777777" w:rsidTr="00B40E5B">
        <w:trPr>
          <w:trHeight w:val="246"/>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17AE8548" w14:textId="61C7107E" w:rsidR="00C22416" w:rsidRPr="00DB0C96" w:rsidRDefault="00C22416" w:rsidP="00F254C3">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Liczba podmiotów gospodarczych działających obecnie na </w:t>
            </w:r>
            <w:r w:rsidR="00045562" w:rsidRPr="00DB0C96">
              <w:rPr>
                <w:rFonts w:eastAsia="Times New Roman" w:cs="Arial"/>
                <w:color w:val="000000"/>
                <w:sz w:val="16"/>
                <w:szCs w:val="16"/>
                <w:lang w:eastAsia="pl-PL"/>
              </w:rPr>
              <w:t xml:space="preserve">powstałych </w:t>
            </w:r>
            <w:r w:rsidRPr="00DB0C96">
              <w:rPr>
                <w:rFonts w:eastAsia="Times New Roman" w:cs="Arial"/>
                <w:color w:val="000000"/>
                <w:sz w:val="16"/>
                <w:szCs w:val="16"/>
                <w:lang w:eastAsia="pl-PL"/>
              </w:rPr>
              <w:t xml:space="preserve">terenach </w:t>
            </w:r>
            <w:r w:rsidR="00045562" w:rsidRPr="00DB0C96">
              <w:rPr>
                <w:rFonts w:eastAsia="Times New Roman" w:cs="Arial"/>
                <w:color w:val="000000"/>
                <w:sz w:val="16"/>
                <w:szCs w:val="16"/>
                <w:lang w:eastAsia="pl-PL"/>
              </w:rPr>
              <w:t>inwestycyjnych</w:t>
            </w:r>
          </w:p>
        </w:tc>
        <w:tc>
          <w:tcPr>
            <w:tcW w:w="1422" w:type="dxa"/>
            <w:tcBorders>
              <w:top w:val="nil"/>
              <w:left w:val="nil"/>
              <w:bottom w:val="single" w:sz="4" w:space="0" w:color="auto"/>
              <w:right w:val="single" w:sz="4" w:space="0" w:color="auto"/>
            </w:tcBorders>
            <w:shd w:val="clear" w:color="auto" w:fill="auto"/>
            <w:vAlign w:val="center"/>
            <w:hideMark/>
          </w:tcPr>
          <w:p w14:paraId="1D3BD83A" w14:textId="096E9541" w:rsidR="00C22416" w:rsidRPr="00DB0C96" w:rsidRDefault="00C22416"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r w:rsidR="002E5208" w:rsidRPr="00DB0C96">
              <w:rPr>
                <w:rFonts w:eastAsia="Times New Roman" w:cs="Arial"/>
                <w:color w:val="000000"/>
                <w:sz w:val="16"/>
                <w:szCs w:val="16"/>
                <w:lang w:eastAsia="pl-PL"/>
              </w:rPr>
              <w:t> </w:t>
            </w:r>
            <w:r w:rsidRPr="00DB0C96">
              <w:rPr>
                <w:rFonts w:eastAsia="Times New Roman" w:cs="Arial"/>
                <w:color w:val="000000"/>
                <w:sz w:val="16"/>
                <w:szCs w:val="16"/>
                <w:lang w:eastAsia="pl-PL"/>
              </w:rPr>
              <w:t>438</w:t>
            </w:r>
          </w:p>
        </w:tc>
      </w:tr>
      <w:tr w:rsidR="00C22416" w:rsidRPr="00DB0C96" w14:paraId="33F6DE30" w14:textId="77777777" w:rsidTr="00B40E5B">
        <w:trPr>
          <w:trHeight w:val="246"/>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696A5612" w14:textId="0A4E9FA6" w:rsidR="00C22416" w:rsidRPr="00DB0C96" w:rsidRDefault="00DF70F4" w:rsidP="00B40E5B">
            <w:pPr>
              <w:spacing w:before="30" w:after="30" w:line="240" w:lineRule="auto"/>
              <w:ind w:left="351" w:hanging="142"/>
              <w:rPr>
                <w:rFonts w:eastAsia="Times New Roman" w:cs="Arial"/>
                <w:color w:val="000000"/>
                <w:sz w:val="16"/>
                <w:szCs w:val="16"/>
                <w:lang w:eastAsia="pl-PL"/>
              </w:rPr>
            </w:pPr>
            <w:r w:rsidRPr="00DB0C96">
              <w:rPr>
                <w:rFonts w:eastAsia="Times New Roman" w:cs="Arial"/>
                <w:color w:val="000000"/>
                <w:sz w:val="16"/>
                <w:szCs w:val="16"/>
                <w:lang w:eastAsia="pl-PL"/>
              </w:rPr>
              <w:t>–</w:t>
            </w:r>
            <w:r w:rsidR="00C22416" w:rsidRPr="00DB0C96">
              <w:rPr>
                <w:rFonts w:eastAsia="Times New Roman" w:cs="Arial"/>
                <w:color w:val="000000"/>
                <w:sz w:val="16"/>
                <w:szCs w:val="16"/>
                <w:lang w:eastAsia="pl-PL"/>
              </w:rPr>
              <w:t xml:space="preserve"> w tym liczba podmiotów z kapitałem zagranicznym</w:t>
            </w:r>
          </w:p>
        </w:tc>
        <w:tc>
          <w:tcPr>
            <w:tcW w:w="1422" w:type="dxa"/>
            <w:tcBorders>
              <w:top w:val="nil"/>
              <w:left w:val="nil"/>
              <w:bottom w:val="single" w:sz="4" w:space="0" w:color="auto"/>
              <w:right w:val="single" w:sz="4" w:space="0" w:color="auto"/>
            </w:tcBorders>
            <w:shd w:val="clear" w:color="auto" w:fill="auto"/>
            <w:noWrap/>
            <w:vAlign w:val="center"/>
            <w:hideMark/>
          </w:tcPr>
          <w:p w14:paraId="2F74EEB8" w14:textId="77777777" w:rsidR="00C22416" w:rsidRPr="00DB0C96" w:rsidRDefault="00C22416"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49</w:t>
            </w:r>
          </w:p>
        </w:tc>
      </w:tr>
      <w:tr w:rsidR="00C22416" w:rsidRPr="00DB0C96" w14:paraId="1B17E9D7" w14:textId="77777777" w:rsidTr="00B40E5B">
        <w:trPr>
          <w:trHeight w:val="246"/>
          <w:jc w:val="center"/>
        </w:trPr>
        <w:tc>
          <w:tcPr>
            <w:tcW w:w="5103" w:type="dxa"/>
            <w:gridSpan w:val="2"/>
            <w:tcBorders>
              <w:top w:val="single" w:sz="4" w:space="0" w:color="auto"/>
              <w:left w:val="single" w:sz="4" w:space="0" w:color="auto"/>
              <w:bottom w:val="single" w:sz="4" w:space="0" w:color="auto"/>
              <w:right w:val="single" w:sz="4" w:space="0" w:color="auto"/>
            </w:tcBorders>
            <w:shd w:val="clear" w:color="auto" w:fill="F79646" w:themeFill="accent6"/>
            <w:noWrap/>
            <w:vAlign w:val="center"/>
          </w:tcPr>
          <w:p w14:paraId="20B6AD02" w14:textId="13445943" w:rsidR="00C22416" w:rsidRPr="00DB0C96" w:rsidRDefault="00045562" w:rsidP="00F254C3">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 xml:space="preserve">Liczba osób zatrudnionych w zakładach zlokalizowanych </w:t>
            </w:r>
            <w:r w:rsidR="00B40E5B" w:rsidRPr="00DB0C96">
              <w:rPr>
                <w:rFonts w:eastAsia="Times New Roman" w:cs="Arial"/>
                <w:b/>
                <w:bCs/>
                <w:color w:val="000000"/>
                <w:sz w:val="16"/>
                <w:szCs w:val="16"/>
                <w:lang w:eastAsia="pl-PL"/>
              </w:rPr>
              <w:br/>
            </w:r>
            <w:r w:rsidRPr="00DB0C96">
              <w:rPr>
                <w:rFonts w:eastAsia="Times New Roman" w:cs="Arial"/>
                <w:b/>
                <w:bCs/>
                <w:color w:val="000000"/>
                <w:sz w:val="16"/>
                <w:szCs w:val="16"/>
                <w:lang w:eastAsia="pl-PL"/>
              </w:rPr>
              <w:t>na przygotowanych terenach inwestycyjnych</w:t>
            </w:r>
          </w:p>
        </w:tc>
      </w:tr>
      <w:tr w:rsidR="00045562" w:rsidRPr="00DB0C96" w14:paraId="1257AFE3" w14:textId="77777777" w:rsidTr="00B40E5B">
        <w:trPr>
          <w:trHeight w:val="246"/>
          <w:jc w:val="center"/>
        </w:trPr>
        <w:tc>
          <w:tcPr>
            <w:tcW w:w="3681" w:type="dxa"/>
            <w:tcBorders>
              <w:top w:val="nil"/>
              <w:left w:val="single" w:sz="4" w:space="0" w:color="auto"/>
              <w:bottom w:val="single" w:sz="4" w:space="0" w:color="auto"/>
              <w:right w:val="single" w:sz="4" w:space="0" w:color="auto"/>
            </w:tcBorders>
            <w:shd w:val="clear" w:color="auto" w:fill="F79646" w:themeFill="accent6"/>
            <w:noWrap/>
            <w:vAlign w:val="center"/>
          </w:tcPr>
          <w:p w14:paraId="33038C1B" w14:textId="0BDA5AE3" w:rsidR="00045562" w:rsidRPr="00DB0C96" w:rsidRDefault="00045562" w:rsidP="00F05F00">
            <w:pPr>
              <w:spacing w:before="30" w:after="30"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Liczba zatrudnionych</w:t>
            </w:r>
          </w:p>
        </w:tc>
        <w:tc>
          <w:tcPr>
            <w:tcW w:w="1422" w:type="dxa"/>
            <w:tcBorders>
              <w:top w:val="nil"/>
              <w:left w:val="nil"/>
              <w:bottom w:val="single" w:sz="4" w:space="0" w:color="auto"/>
              <w:right w:val="single" w:sz="4" w:space="0" w:color="auto"/>
            </w:tcBorders>
            <w:shd w:val="clear" w:color="auto" w:fill="F79646" w:themeFill="accent6"/>
            <w:noWrap/>
            <w:vAlign w:val="center"/>
          </w:tcPr>
          <w:p w14:paraId="2A22C120" w14:textId="71BCBF20" w:rsidR="00045562" w:rsidRPr="00DB0C96" w:rsidRDefault="00045562" w:rsidP="00F254C3">
            <w:pPr>
              <w:spacing w:before="30" w:after="30"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Odsetek gmin</w:t>
            </w:r>
          </w:p>
        </w:tc>
      </w:tr>
      <w:tr w:rsidR="00C22416" w:rsidRPr="00DB0C96" w14:paraId="515EA6B4" w14:textId="77777777" w:rsidTr="00B40E5B">
        <w:trPr>
          <w:trHeight w:val="246"/>
          <w:jc w:val="center"/>
        </w:trPr>
        <w:tc>
          <w:tcPr>
            <w:tcW w:w="3681" w:type="dxa"/>
            <w:tcBorders>
              <w:top w:val="nil"/>
              <w:left w:val="single" w:sz="4" w:space="0" w:color="auto"/>
              <w:bottom w:val="single" w:sz="4" w:space="0" w:color="auto"/>
              <w:right w:val="single" w:sz="4" w:space="0" w:color="auto"/>
            </w:tcBorders>
            <w:shd w:val="clear" w:color="auto" w:fill="auto"/>
            <w:noWrap/>
            <w:vAlign w:val="center"/>
          </w:tcPr>
          <w:p w14:paraId="7F7294D9" w14:textId="77777777" w:rsidR="00C22416" w:rsidRPr="00DB0C96" w:rsidRDefault="00C22416" w:rsidP="00F254C3">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0-10</w:t>
            </w:r>
          </w:p>
        </w:tc>
        <w:tc>
          <w:tcPr>
            <w:tcW w:w="1422" w:type="dxa"/>
            <w:tcBorders>
              <w:top w:val="nil"/>
              <w:left w:val="nil"/>
              <w:bottom w:val="single" w:sz="4" w:space="0" w:color="auto"/>
              <w:right w:val="single" w:sz="4" w:space="0" w:color="auto"/>
            </w:tcBorders>
            <w:shd w:val="clear" w:color="auto" w:fill="auto"/>
            <w:noWrap/>
            <w:vAlign w:val="center"/>
          </w:tcPr>
          <w:p w14:paraId="69C54E6D" w14:textId="77777777" w:rsidR="00C22416" w:rsidRPr="00DB0C96" w:rsidRDefault="00C22416"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23,9%</w:t>
            </w:r>
          </w:p>
        </w:tc>
      </w:tr>
      <w:tr w:rsidR="00C22416" w:rsidRPr="00DB0C96" w14:paraId="38F070D1" w14:textId="77777777" w:rsidTr="00B40E5B">
        <w:trPr>
          <w:trHeight w:val="246"/>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372E31F1" w14:textId="77777777" w:rsidR="00C22416" w:rsidRPr="00DB0C96" w:rsidRDefault="00C22416" w:rsidP="00F254C3">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11-49</w:t>
            </w:r>
          </w:p>
        </w:tc>
        <w:tc>
          <w:tcPr>
            <w:tcW w:w="1422" w:type="dxa"/>
            <w:tcBorders>
              <w:top w:val="nil"/>
              <w:left w:val="nil"/>
              <w:bottom w:val="single" w:sz="4" w:space="0" w:color="auto"/>
              <w:right w:val="single" w:sz="4" w:space="0" w:color="auto"/>
            </w:tcBorders>
            <w:shd w:val="clear" w:color="auto" w:fill="auto"/>
            <w:noWrap/>
            <w:vAlign w:val="center"/>
            <w:hideMark/>
          </w:tcPr>
          <w:p w14:paraId="023EA945" w14:textId="77777777" w:rsidR="00C22416" w:rsidRPr="00DB0C96" w:rsidRDefault="00C22416"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9,9%</w:t>
            </w:r>
          </w:p>
        </w:tc>
      </w:tr>
      <w:tr w:rsidR="00C22416" w:rsidRPr="00DB0C96" w14:paraId="7918CD21" w14:textId="77777777" w:rsidTr="00B40E5B">
        <w:trPr>
          <w:trHeight w:val="246"/>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7B24D6F8" w14:textId="77777777" w:rsidR="00C22416" w:rsidRPr="00DB0C96" w:rsidRDefault="00C22416" w:rsidP="00F254C3">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50-249</w:t>
            </w:r>
          </w:p>
        </w:tc>
        <w:tc>
          <w:tcPr>
            <w:tcW w:w="1422" w:type="dxa"/>
            <w:tcBorders>
              <w:top w:val="nil"/>
              <w:left w:val="nil"/>
              <w:bottom w:val="single" w:sz="4" w:space="0" w:color="auto"/>
              <w:right w:val="single" w:sz="4" w:space="0" w:color="auto"/>
            </w:tcBorders>
            <w:shd w:val="clear" w:color="auto" w:fill="auto"/>
            <w:noWrap/>
            <w:vAlign w:val="center"/>
            <w:hideMark/>
          </w:tcPr>
          <w:p w14:paraId="4F57DF27" w14:textId="77777777" w:rsidR="00C22416" w:rsidRPr="00DB0C96" w:rsidRDefault="00C22416"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12,7%</w:t>
            </w:r>
          </w:p>
        </w:tc>
      </w:tr>
      <w:tr w:rsidR="00C22416" w:rsidRPr="00DB0C96" w14:paraId="6FB535ED" w14:textId="77777777" w:rsidTr="00B40E5B">
        <w:trPr>
          <w:trHeight w:val="246"/>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78275C1" w14:textId="77777777" w:rsidR="00C22416" w:rsidRPr="00DB0C96" w:rsidRDefault="00C22416" w:rsidP="00F254C3">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250-500</w:t>
            </w:r>
          </w:p>
        </w:tc>
        <w:tc>
          <w:tcPr>
            <w:tcW w:w="1422" w:type="dxa"/>
            <w:tcBorders>
              <w:top w:val="nil"/>
              <w:left w:val="nil"/>
              <w:bottom w:val="single" w:sz="4" w:space="0" w:color="auto"/>
              <w:right w:val="single" w:sz="4" w:space="0" w:color="auto"/>
            </w:tcBorders>
            <w:shd w:val="clear" w:color="auto" w:fill="auto"/>
            <w:noWrap/>
            <w:vAlign w:val="center"/>
            <w:hideMark/>
          </w:tcPr>
          <w:p w14:paraId="72EC563C" w14:textId="77777777" w:rsidR="00C22416" w:rsidRPr="00DB0C96" w:rsidRDefault="00C22416"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4,2%</w:t>
            </w:r>
          </w:p>
        </w:tc>
      </w:tr>
      <w:tr w:rsidR="00C22416" w:rsidRPr="00DB0C96" w14:paraId="6101BAD4" w14:textId="77777777" w:rsidTr="00B40E5B">
        <w:trPr>
          <w:trHeight w:val="246"/>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15E2C84D" w14:textId="77777777" w:rsidR="00C22416" w:rsidRPr="00DB0C96" w:rsidRDefault="00C22416" w:rsidP="00F254C3">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powyżej 500</w:t>
            </w:r>
          </w:p>
        </w:tc>
        <w:tc>
          <w:tcPr>
            <w:tcW w:w="1422" w:type="dxa"/>
            <w:tcBorders>
              <w:top w:val="nil"/>
              <w:left w:val="nil"/>
              <w:bottom w:val="single" w:sz="4" w:space="0" w:color="auto"/>
              <w:right w:val="single" w:sz="4" w:space="0" w:color="auto"/>
            </w:tcBorders>
            <w:shd w:val="clear" w:color="auto" w:fill="auto"/>
            <w:noWrap/>
            <w:vAlign w:val="center"/>
            <w:hideMark/>
          </w:tcPr>
          <w:p w14:paraId="382AE78C" w14:textId="77777777" w:rsidR="00C22416" w:rsidRPr="00DB0C96" w:rsidRDefault="00C22416"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15,5%</w:t>
            </w:r>
          </w:p>
        </w:tc>
      </w:tr>
      <w:tr w:rsidR="00C22416" w:rsidRPr="00DB0C96" w14:paraId="272274EB" w14:textId="77777777" w:rsidTr="00B40E5B">
        <w:trPr>
          <w:trHeight w:val="246"/>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1A69301C" w14:textId="528A9959" w:rsidR="00C22416" w:rsidRPr="00DB0C96" w:rsidRDefault="00D845BF" w:rsidP="00F254C3">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N</w:t>
            </w:r>
            <w:r w:rsidR="00C22416" w:rsidRPr="00DB0C96">
              <w:rPr>
                <w:rFonts w:eastAsia="Times New Roman" w:cs="Arial"/>
                <w:color w:val="000000"/>
                <w:sz w:val="16"/>
                <w:szCs w:val="16"/>
                <w:lang w:eastAsia="pl-PL"/>
              </w:rPr>
              <w:t>ie wiem, trudno powiedzieć</w:t>
            </w:r>
          </w:p>
        </w:tc>
        <w:tc>
          <w:tcPr>
            <w:tcW w:w="1422" w:type="dxa"/>
            <w:tcBorders>
              <w:top w:val="nil"/>
              <w:left w:val="nil"/>
              <w:bottom w:val="single" w:sz="4" w:space="0" w:color="auto"/>
              <w:right w:val="single" w:sz="4" w:space="0" w:color="auto"/>
            </w:tcBorders>
            <w:shd w:val="clear" w:color="auto" w:fill="auto"/>
            <w:noWrap/>
            <w:vAlign w:val="center"/>
            <w:hideMark/>
          </w:tcPr>
          <w:p w14:paraId="50675486" w14:textId="77777777" w:rsidR="00C22416" w:rsidRPr="00DB0C96" w:rsidRDefault="00C22416" w:rsidP="00F254C3">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33,8%</w:t>
            </w:r>
          </w:p>
        </w:tc>
      </w:tr>
    </w:tbl>
    <w:p w14:paraId="6FEC25D9" w14:textId="7049B31A" w:rsidR="00C22416" w:rsidRPr="00DB0C96" w:rsidRDefault="00C22416" w:rsidP="00F254C3">
      <w:pPr>
        <w:tabs>
          <w:tab w:val="left" w:pos="978"/>
          <w:tab w:val="center" w:pos="4138"/>
        </w:tabs>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045562" w:rsidRPr="00DB0C96">
        <w:rPr>
          <w:rFonts w:cs="Arial"/>
          <w:sz w:val="16"/>
          <w:szCs w:val="16"/>
        </w:rPr>
        <w:t>Opracowanie własne na podstawie badania ankietowego CAWI</w:t>
      </w:r>
      <w:r w:rsidRPr="00DB0C96">
        <w:rPr>
          <w:rFonts w:cs="Arial"/>
          <w:sz w:val="16"/>
          <w:szCs w:val="16"/>
        </w:rPr>
        <w:t xml:space="preserve"> </w:t>
      </w:r>
      <w:r w:rsidR="0054546F" w:rsidRPr="00DB0C96">
        <w:rPr>
          <w:rFonts w:cs="Arial"/>
          <w:sz w:val="16"/>
          <w:szCs w:val="16"/>
        </w:rPr>
        <w:t>(</w:t>
      </w:r>
      <w:r w:rsidRPr="00DB0C96">
        <w:rPr>
          <w:rFonts w:cs="Arial"/>
          <w:sz w:val="16"/>
          <w:szCs w:val="16"/>
        </w:rPr>
        <w:t>n=71</w:t>
      </w:r>
      <w:r w:rsidR="0054546F" w:rsidRPr="00DB0C96">
        <w:rPr>
          <w:rFonts w:cs="Arial"/>
          <w:sz w:val="16"/>
          <w:szCs w:val="16"/>
        </w:rPr>
        <w:t>)</w:t>
      </w:r>
      <w:r w:rsidRPr="00DB0C96">
        <w:rPr>
          <w:rFonts w:cs="Arial"/>
          <w:sz w:val="16"/>
          <w:szCs w:val="16"/>
        </w:rPr>
        <w:t>.</w:t>
      </w:r>
    </w:p>
    <w:p w14:paraId="7F63F556" w14:textId="77777777" w:rsidR="007224B2" w:rsidRPr="00DB0C96" w:rsidRDefault="007224B2" w:rsidP="00B40E5B">
      <w:pPr>
        <w:tabs>
          <w:tab w:val="center" w:pos="4138"/>
        </w:tabs>
        <w:autoSpaceDE w:val="0"/>
        <w:autoSpaceDN w:val="0"/>
        <w:adjustRightInd w:val="0"/>
        <w:spacing w:before="120" w:after="240"/>
        <w:jc w:val="both"/>
        <w:rPr>
          <w:rFonts w:cs="Arial"/>
          <w:szCs w:val="20"/>
        </w:rPr>
      </w:pPr>
    </w:p>
    <w:p w14:paraId="322B52DB" w14:textId="5A244152" w:rsidR="00D810DB" w:rsidRPr="00DB0C96" w:rsidRDefault="00D810DB" w:rsidP="00B40E5B">
      <w:pPr>
        <w:tabs>
          <w:tab w:val="center" w:pos="4138"/>
        </w:tabs>
        <w:autoSpaceDE w:val="0"/>
        <w:autoSpaceDN w:val="0"/>
        <w:adjustRightInd w:val="0"/>
        <w:spacing w:before="120" w:after="240"/>
        <w:jc w:val="both"/>
        <w:rPr>
          <w:rFonts w:cs="Arial"/>
          <w:sz w:val="16"/>
          <w:szCs w:val="16"/>
        </w:rPr>
      </w:pPr>
      <w:r w:rsidRPr="00DB0C96">
        <w:rPr>
          <w:rFonts w:cs="Arial"/>
          <w:szCs w:val="20"/>
        </w:rPr>
        <w:lastRenderedPageBreak/>
        <w:t xml:space="preserve">Warto zaznaczyć, że podmioty z kapitałem zagranicznym stanowią nieznaczną część (ok. 1,5%) przedsiębiorstw, jakie ulokowały się na przygotowanych terenach inwestycyjnych </w:t>
      </w:r>
      <w:r w:rsidR="00B40E5B" w:rsidRPr="00DB0C96">
        <w:rPr>
          <w:rFonts w:cs="Arial"/>
          <w:szCs w:val="20"/>
        </w:rPr>
        <w:br/>
      </w:r>
      <w:r w:rsidRPr="00DB0C96">
        <w:rPr>
          <w:rFonts w:cs="Arial"/>
          <w:szCs w:val="20"/>
        </w:rPr>
        <w:t>w województwie wielkopolskim. W większości gmin były to niewielkie inwestycje oferujące zatrudnienie maksymalnie 10 osobom. W tym kontekście zwraca uwagę fakt, że nie wszyscy przedstawiciele urzędów gmin wypełniający ankiety posiadali wiedzę na temat wielkości przedsiębiorstw, które lokowały swoje inwestycje na utworzonych terenach</w:t>
      </w:r>
    </w:p>
    <w:p w14:paraId="6E2576AB" w14:textId="38C7EB6A" w:rsidR="00CE6106" w:rsidRPr="00DB0C96" w:rsidRDefault="00CE6106" w:rsidP="00CE6106">
      <w:pPr>
        <w:pStyle w:val="Nagwek2"/>
      </w:pPr>
      <w:bookmarkStart w:id="70" w:name="_Toc77079014"/>
      <w:r w:rsidRPr="00DB0C96">
        <w:t xml:space="preserve">Wsparcie unijne w ramach WRPO 2014+ na rzecz terenów inwestycyjnych </w:t>
      </w:r>
      <w:r w:rsidR="007224B2" w:rsidRPr="00DB0C96">
        <w:br/>
      </w:r>
      <w:r w:rsidRPr="00DB0C96">
        <w:t>w województwie wielkopolskim</w:t>
      </w:r>
      <w:bookmarkEnd w:id="70"/>
    </w:p>
    <w:p w14:paraId="2E466466" w14:textId="77777777" w:rsidR="00CE6106" w:rsidRPr="00DB0C96" w:rsidRDefault="00CE6106" w:rsidP="00CE6106">
      <w:pPr>
        <w:autoSpaceDE w:val="0"/>
        <w:autoSpaceDN w:val="0"/>
        <w:adjustRightInd w:val="0"/>
        <w:spacing w:before="60" w:after="60"/>
        <w:jc w:val="both"/>
        <w:rPr>
          <w:rFonts w:cs="Arial"/>
          <w:szCs w:val="20"/>
        </w:rPr>
      </w:pPr>
      <w:r w:rsidRPr="00DB0C96">
        <w:rPr>
          <w:rFonts w:cs="Arial"/>
          <w:szCs w:val="20"/>
        </w:rPr>
        <w:t>Rozwój terenów inwestycyjnych wymaga ponoszenia przez samorządy gminne określonych kosztów. Biorąc pod uwagę ograniczenia finansowe w gminach, w ramach działania 1.3. WRPO 2014+, przewidziana została możliwość uzyskania wsparcia infrastruktury na rzecz rozwoju gospodarczego. Za jego pośrednictwem dofinansowanie otrzymać mogły projekty dotyczące przygotowania terenów inwestycyjnych. Wsparcie było ukierunkowana na:</w:t>
      </w:r>
    </w:p>
    <w:p w14:paraId="5D8674A5" w14:textId="77777777" w:rsidR="00CE6106" w:rsidRPr="00DB0C96" w:rsidRDefault="00CE6106" w:rsidP="00CE6106">
      <w:pPr>
        <w:pStyle w:val="WYPUNKTOWANIE0"/>
        <w:spacing w:before="60" w:after="60"/>
        <w:ind w:left="567" w:hanging="283"/>
        <w:contextualSpacing w:val="0"/>
      </w:pPr>
      <w:r w:rsidRPr="00DB0C96">
        <w:t>kompleksowe tworzenie nowej i rozwój istniejącej infrastruktury na rzecz rozwoju gospodarczego (w tym dla regionalnych specjalizacji), w szczególności na nieużytkach zlokalizowanych w pobliżu inwestycji transportowych (autostrady, drogi szybkiego ruchu, linie kolejowe), terenach zdegradowanych wymagających rewitalizacji;</w:t>
      </w:r>
    </w:p>
    <w:p w14:paraId="0A35C4BF" w14:textId="77777777" w:rsidR="00CE6106" w:rsidRPr="00DB0C96" w:rsidRDefault="00CE6106" w:rsidP="00CE6106">
      <w:pPr>
        <w:pStyle w:val="WYPUNKTOWANIE0"/>
        <w:spacing w:before="60" w:after="60"/>
        <w:ind w:left="567" w:hanging="283"/>
        <w:contextualSpacing w:val="0"/>
      </w:pPr>
      <w:r w:rsidRPr="00DB0C96">
        <w:t xml:space="preserve">uporządkowanie i przygotowanie terenów inwestycyjnych w celu nadania im nowych funkcji gospodarczych; </w:t>
      </w:r>
    </w:p>
    <w:p w14:paraId="4BC98EF4" w14:textId="77777777" w:rsidR="00CE6106" w:rsidRPr="00DB0C96" w:rsidRDefault="00CE6106" w:rsidP="00CE6106">
      <w:pPr>
        <w:pStyle w:val="WYPUNKTOWANIE0"/>
        <w:spacing w:before="60" w:after="60"/>
        <w:ind w:left="567" w:hanging="283"/>
        <w:contextualSpacing w:val="0"/>
      </w:pPr>
      <w:r w:rsidRPr="00DB0C96">
        <w:t>uzbrojenie terenów inwestycyjnych (infrastruktura wodno-kanalizacyjna, telekomunikacyjna, energetyczna, gazowa), budowa lub modernizacja układu komunikacyjnego terenu inwestycyjnego (wewnętrzna infrastruktura drogowa, wewnętrzna infrastruktura kolejowa bez infrastruktury doprowadzającej);</w:t>
      </w:r>
    </w:p>
    <w:p w14:paraId="0E7E0FFE" w14:textId="77777777" w:rsidR="00CE6106" w:rsidRPr="00DB0C96" w:rsidRDefault="00CE6106" w:rsidP="00CE6106">
      <w:pPr>
        <w:pStyle w:val="WYPUNKTOWANIE0"/>
        <w:spacing w:before="60" w:after="60"/>
        <w:ind w:left="567" w:hanging="283"/>
        <w:contextualSpacing w:val="0"/>
      </w:pPr>
      <w:r w:rsidRPr="00DB0C96">
        <w:t>budowę, rozbudowę lub modernizację innej wyspecjalizowanej infrastruktury technicznej na terenach inwestycyjnych;</w:t>
      </w:r>
    </w:p>
    <w:p w14:paraId="15384597" w14:textId="77777777" w:rsidR="00CE6106" w:rsidRPr="00DB0C96" w:rsidRDefault="00CE6106" w:rsidP="00CE6106">
      <w:pPr>
        <w:pStyle w:val="WYPUNKTOWANIE0"/>
        <w:spacing w:before="60" w:after="60"/>
        <w:ind w:left="567" w:hanging="283"/>
        <w:contextualSpacing w:val="0"/>
      </w:pPr>
      <w:r w:rsidRPr="00DB0C96">
        <w:t>kampanie promocyjne (jako element uzupełniający projektu)</w:t>
      </w:r>
      <w:r w:rsidRPr="00DB0C96">
        <w:rPr>
          <w:rStyle w:val="Odwoanieprzypisudolnego"/>
        </w:rPr>
        <w:footnoteReference w:id="25"/>
      </w:r>
      <w:r w:rsidRPr="00DB0C96">
        <w:t>.</w:t>
      </w:r>
    </w:p>
    <w:p w14:paraId="2AD25BD1" w14:textId="39F4147E" w:rsidR="00CE6106" w:rsidRPr="00DB0C96" w:rsidRDefault="00CE6106" w:rsidP="00CE6106">
      <w:pPr>
        <w:autoSpaceDE w:val="0"/>
        <w:autoSpaceDN w:val="0"/>
        <w:adjustRightInd w:val="0"/>
        <w:spacing w:before="60" w:after="60"/>
        <w:jc w:val="both"/>
        <w:rPr>
          <w:rFonts w:cs="Arial"/>
          <w:szCs w:val="20"/>
        </w:rPr>
      </w:pPr>
      <w:r w:rsidRPr="00DB0C96">
        <w:rPr>
          <w:rFonts w:cs="Arial"/>
          <w:szCs w:val="20"/>
        </w:rPr>
        <w:t xml:space="preserve">W ramach WRPO 2014+ dofinansowanie na działania z ww. zakresu otrzymały trzy gminy: Czempiń, Łubowo i Piła. Realizowane projekty miały charakter typowo inwestycyjny </w:t>
      </w:r>
      <w:r w:rsidR="007224B2" w:rsidRPr="00DB0C96">
        <w:rPr>
          <w:rFonts w:cs="Arial"/>
          <w:szCs w:val="20"/>
        </w:rPr>
        <w:br/>
      </w:r>
      <w:r w:rsidRPr="00DB0C96">
        <w:rPr>
          <w:rFonts w:cs="Arial"/>
          <w:szCs w:val="20"/>
        </w:rPr>
        <w:t xml:space="preserve">i przewidywały wyposażenie terenów inwestycyjnych w odpowiednią infrastrukturę techniczną: drogową, energetyczną i komunalną. Dwa projekty zostały już zakończone, a jeden (gmina Czempin) zostanie zakończony do końca 2021 roku. W efekcie ich realizacji zostanie przygotowanych w sumie ok. 45 ha terenów inwestycyjnych wyposażonych w około 4,62 km infrastruktury drogowej, 5,39 km kanalizacji deszczowej, 6,16 km kanalizacji sanitarnej, </w:t>
      </w:r>
      <w:r w:rsidR="008E7E51" w:rsidRPr="00DB0C96">
        <w:rPr>
          <w:rFonts w:cs="Arial"/>
          <w:szCs w:val="20"/>
        </w:rPr>
        <w:br/>
      </w:r>
      <w:r w:rsidRPr="00DB0C96">
        <w:rPr>
          <w:rFonts w:cs="Arial"/>
          <w:szCs w:val="20"/>
        </w:rPr>
        <w:t>5,23 km sieci wodociągowej, 4,45 km sieci elektrycznej oraz 1,54 km sieci telekomunikacyjnej. Założone rezultaty projektów przewidują powstanie w sumie 10 inwestycji.</w:t>
      </w:r>
    </w:p>
    <w:p w14:paraId="665EB881" w14:textId="77777777" w:rsidR="008E7E51" w:rsidRPr="00DB0C96" w:rsidRDefault="008E7E51">
      <w:pPr>
        <w:spacing w:line="240" w:lineRule="auto"/>
        <w:ind w:firstLine="0"/>
        <w:rPr>
          <w:rFonts w:eastAsia="Candara" w:cs="Arial"/>
          <w:b/>
          <w:bCs/>
          <w:sz w:val="16"/>
          <w:szCs w:val="16"/>
        </w:rPr>
      </w:pPr>
      <w:r w:rsidRPr="00DB0C96">
        <w:rPr>
          <w:rFonts w:cs="Arial"/>
          <w:sz w:val="16"/>
          <w:szCs w:val="16"/>
        </w:rPr>
        <w:br w:type="page"/>
      </w:r>
    </w:p>
    <w:p w14:paraId="63192FF9" w14:textId="37EF42F6" w:rsidR="00CE6106" w:rsidRPr="00DB0C96" w:rsidRDefault="00CE6106" w:rsidP="00CE6106">
      <w:pPr>
        <w:pStyle w:val="Legenda"/>
        <w:spacing w:before="240" w:after="120" w:line="276" w:lineRule="auto"/>
        <w:contextualSpacing w:val="0"/>
        <w:rPr>
          <w:rFonts w:eastAsia="Times New Roman" w:cs="Arial"/>
          <w:color w:val="000000" w:themeColor="text1"/>
          <w:sz w:val="16"/>
          <w:szCs w:val="16"/>
          <w:lang w:eastAsia="pl-PL"/>
        </w:rPr>
      </w:pPr>
      <w:bookmarkStart w:id="71" w:name="_Toc77078824"/>
      <w:r w:rsidRPr="00DB0C96">
        <w:rPr>
          <w:rFonts w:cs="Arial"/>
          <w:sz w:val="16"/>
          <w:szCs w:val="16"/>
        </w:rPr>
        <w:lastRenderedPageBreak/>
        <w:t xml:space="preserve">Tabela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20</w:t>
      </w:r>
      <w:r w:rsidRPr="00DB0C96">
        <w:rPr>
          <w:rFonts w:cs="Arial"/>
          <w:sz w:val="16"/>
          <w:szCs w:val="16"/>
        </w:rPr>
        <w:fldChar w:fldCharType="end"/>
      </w:r>
      <w:r w:rsidRPr="00DB0C96">
        <w:rPr>
          <w:rFonts w:eastAsia="Times New Roman" w:cs="Arial"/>
          <w:color w:val="000000" w:themeColor="text1"/>
          <w:sz w:val="16"/>
          <w:szCs w:val="16"/>
          <w:lang w:eastAsia="pl-PL"/>
        </w:rPr>
        <w:t xml:space="preserve">. Rezultaty realizacji projektów dotyczących rozwoju terenów inwestycyjnych, na które gminy </w:t>
      </w:r>
      <w:r w:rsidR="008E7E51" w:rsidRPr="00DB0C96">
        <w:rPr>
          <w:rFonts w:eastAsia="Times New Roman" w:cs="Arial"/>
          <w:color w:val="000000" w:themeColor="text1"/>
          <w:sz w:val="16"/>
          <w:szCs w:val="16"/>
          <w:lang w:eastAsia="pl-PL"/>
        </w:rPr>
        <w:br/>
      </w:r>
      <w:r w:rsidRPr="00DB0C96">
        <w:rPr>
          <w:rFonts w:eastAsia="Times New Roman" w:cs="Arial"/>
          <w:color w:val="000000" w:themeColor="text1"/>
          <w:sz w:val="16"/>
          <w:szCs w:val="16"/>
          <w:lang w:eastAsia="pl-PL"/>
        </w:rPr>
        <w:t>z województwa wielkopolskiego pozyskały dofinansowanie UE w ramach WRPO 2014+</w:t>
      </w:r>
      <w:bookmarkEnd w:id="71"/>
      <w:r w:rsidRPr="00DB0C96">
        <w:rPr>
          <w:rFonts w:eastAsia="Times New Roman" w:cs="Arial"/>
          <w:color w:val="000000" w:themeColor="text1"/>
          <w:sz w:val="16"/>
          <w:szCs w:val="16"/>
          <w:lang w:eastAsia="pl-PL"/>
        </w:rPr>
        <w:t xml:space="preserve"> </w:t>
      </w:r>
    </w:p>
    <w:tbl>
      <w:tblPr>
        <w:tblW w:w="6537" w:type="dxa"/>
        <w:jc w:val="center"/>
        <w:tblCellMar>
          <w:left w:w="70" w:type="dxa"/>
          <w:right w:w="70" w:type="dxa"/>
        </w:tblCellMar>
        <w:tblLook w:val="04A0" w:firstRow="1" w:lastRow="0" w:firstColumn="1" w:lastColumn="0" w:noHBand="0" w:noVBand="1"/>
      </w:tblPr>
      <w:tblGrid>
        <w:gridCol w:w="6530"/>
        <w:gridCol w:w="7"/>
      </w:tblGrid>
      <w:tr w:rsidR="00CE6106" w:rsidRPr="00DB0C96" w14:paraId="69A6D482" w14:textId="77777777" w:rsidTr="006E688B">
        <w:trPr>
          <w:trHeight w:val="246"/>
          <w:jc w:val="center"/>
        </w:trPr>
        <w:tc>
          <w:tcPr>
            <w:tcW w:w="6537" w:type="dxa"/>
            <w:gridSpan w:val="2"/>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5852557F" w14:textId="77777777" w:rsidR="00CE6106" w:rsidRPr="00DB0C96" w:rsidRDefault="00CE6106" w:rsidP="00971438">
            <w:pPr>
              <w:spacing w:before="26" w:after="26"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Czempin</w:t>
            </w:r>
          </w:p>
        </w:tc>
      </w:tr>
      <w:tr w:rsidR="00CE6106" w:rsidRPr="00DB0C96" w14:paraId="0060D6CF" w14:textId="77777777" w:rsidTr="006E688B">
        <w:trPr>
          <w:gridAfter w:val="1"/>
          <w:wAfter w:w="7" w:type="dxa"/>
          <w:trHeight w:val="246"/>
          <w:jc w:val="center"/>
        </w:trPr>
        <w:tc>
          <w:tcPr>
            <w:tcW w:w="6530" w:type="dxa"/>
            <w:tcBorders>
              <w:top w:val="nil"/>
              <w:left w:val="single" w:sz="4" w:space="0" w:color="auto"/>
              <w:bottom w:val="single" w:sz="4" w:space="0" w:color="auto"/>
              <w:right w:val="single" w:sz="4" w:space="0" w:color="auto"/>
            </w:tcBorders>
            <w:shd w:val="clear" w:color="auto" w:fill="auto"/>
            <w:noWrap/>
            <w:vAlign w:val="center"/>
          </w:tcPr>
          <w:p w14:paraId="4033643B"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Powierzchnia przygotowanych terenów inwestycyjnych – 3,68 ha</w:t>
            </w:r>
          </w:p>
          <w:p w14:paraId="0E98FF95"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infrastruktury drogowej – 0,495 km</w:t>
            </w:r>
          </w:p>
          <w:p w14:paraId="1E91A9EF"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 xml:space="preserve">Długość wspartej sieci kanalizacji sanitarnej – 0,505 km </w:t>
            </w:r>
          </w:p>
          <w:p w14:paraId="5530EF25"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 xml:space="preserve">Długość wspartej sieci wodociągowej – 0,495 km </w:t>
            </w:r>
          </w:p>
          <w:p w14:paraId="5153368E"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sieci elektrycznej – 0,250 km</w:t>
            </w:r>
          </w:p>
        </w:tc>
      </w:tr>
      <w:tr w:rsidR="00CE6106" w:rsidRPr="00DB0C96" w14:paraId="68426058" w14:textId="77777777" w:rsidTr="006E688B">
        <w:trPr>
          <w:trHeight w:val="246"/>
          <w:jc w:val="center"/>
        </w:trPr>
        <w:tc>
          <w:tcPr>
            <w:tcW w:w="6537" w:type="dxa"/>
            <w:gridSpan w:val="2"/>
            <w:tcBorders>
              <w:top w:val="single" w:sz="4" w:space="0" w:color="auto"/>
              <w:left w:val="single" w:sz="4" w:space="0" w:color="auto"/>
              <w:bottom w:val="single" w:sz="4" w:space="0" w:color="auto"/>
              <w:right w:val="single" w:sz="4" w:space="0" w:color="auto"/>
            </w:tcBorders>
            <w:shd w:val="clear" w:color="auto" w:fill="F79646" w:themeFill="accent6"/>
            <w:noWrap/>
            <w:vAlign w:val="center"/>
          </w:tcPr>
          <w:p w14:paraId="1E1D61EC" w14:textId="77777777" w:rsidR="00CE6106" w:rsidRPr="00DB0C96" w:rsidRDefault="00CE6106" w:rsidP="00971438">
            <w:pPr>
              <w:spacing w:before="26" w:after="26"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Łubowo</w:t>
            </w:r>
          </w:p>
        </w:tc>
      </w:tr>
      <w:tr w:rsidR="00CE6106" w:rsidRPr="00DB0C96" w14:paraId="512B40C6" w14:textId="77777777" w:rsidTr="006E688B">
        <w:trPr>
          <w:gridAfter w:val="1"/>
          <w:wAfter w:w="7" w:type="dxa"/>
          <w:trHeight w:val="246"/>
          <w:jc w:val="center"/>
        </w:trPr>
        <w:tc>
          <w:tcPr>
            <w:tcW w:w="6530" w:type="dxa"/>
            <w:tcBorders>
              <w:top w:val="nil"/>
              <w:left w:val="single" w:sz="4" w:space="0" w:color="auto"/>
              <w:bottom w:val="single" w:sz="4" w:space="0" w:color="auto"/>
              <w:right w:val="single" w:sz="4" w:space="0" w:color="auto"/>
            </w:tcBorders>
            <w:shd w:val="clear" w:color="auto" w:fill="auto"/>
            <w:noWrap/>
            <w:vAlign w:val="center"/>
          </w:tcPr>
          <w:p w14:paraId="5576EE61"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Powierzchnia przygotowanych terenów inwestycyjnych – 35,86 ha</w:t>
            </w:r>
          </w:p>
          <w:p w14:paraId="4EA3D3FB"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infrastruktury drogowej – 2,679 km</w:t>
            </w:r>
            <w:r w:rsidRPr="00DB0C96">
              <w:rPr>
                <w:rFonts w:eastAsia="Times New Roman" w:cs="Arial"/>
                <w:color w:val="000000"/>
                <w:sz w:val="16"/>
                <w:szCs w:val="16"/>
                <w:lang w:eastAsia="pl-PL"/>
              </w:rPr>
              <w:tab/>
            </w:r>
          </w:p>
          <w:p w14:paraId="7E082EBA"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sieci kanalizacji deszczowej – 3,335 km</w:t>
            </w:r>
          </w:p>
          <w:p w14:paraId="1AF5A104"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sieci kanalizacji sanitarnej – 3,992 km</w:t>
            </w:r>
          </w:p>
          <w:p w14:paraId="5C2ECB47"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sieci wodociągowej – 3,097 km</w:t>
            </w:r>
          </w:p>
          <w:p w14:paraId="0A393ECF"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sieci elektrycznej – 1,450 km</w:t>
            </w:r>
          </w:p>
        </w:tc>
      </w:tr>
      <w:tr w:rsidR="00CE6106" w:rsidRPr="00DB0C96" w14:paraId="31D510A5" w14:textId="77777777" w:rsidTr="00BD3178">
        <w:trPr>
          <w:gridAfter w:val="1"/>
          <w:wAfter w:w="7" w:type="dxa"/>
          <w:trHeight w:val="53"/>
          <w:jc w:val="center"/>
        </w:trPr>
        <w:tc>
          <w:tcPr>
            <w:tcW w:w="6530" w:type="dxa"/>
            <w:tcBorders>
              <w:top w:val="nil"/>
              <w:left w:val="single" w:sz="4" w:space="0" w:color="auto"/>
              <w:bottom w:val="single" w:sz="4" w:space="0" w:color="auto"/>
              <w:right w:val="single" w:sz="4" w:space="0" w:color="auto"/>
            </w:tcBorders>
            <w:shd w:val="clear" w:color="auto" w:fill="F79646" w:themeFill="accent6"/>
            <w:noWrap/>
            <w:vAlign w:val="center"/>
          </w:tcPr>
          <w:p w14:paraId="0360C0E7" w14:textId="77777777" w:rsidR="00CE6106" w:rsidRPr="00DB0C96" w:rsidRDefault="00CE6106" w:rsidP="00971438">
            <w:pPr>
              <w:spacing w:before="26" w:after="26"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Piła</w:t>
            </w:r>
          </w:p>
        </w:tc>
      </w:tr>
      <w:tr w:rsidR="00CE6106" w:rsidRPr="00DB0C96" w14:paraId="5F33F2F7" w14:textId="77777777" w:rsidTr="006E688B">
        <w:trPr>
          <w:gridAfter w:val="1"/>
          <w:wAfter w:w="7" w:type="dxa"/>
          <w:trHeight w:val="246"/>
          <w:jc w:val="center"/>
        </w:trPr>
        <w:tc>
          <w:tcPr>
            <w:tcW w:w="6530" w:type="dxa"/>
            <w:tcBorders>
              <w:top w:val="nil"/>
              <w:left w:val="single" w:sz="4" w:space="0" w:color="auto"/>
              <w:bottom w:val="single" w:sz="4" w:space="0" w:color="auto"/>
              <w:right w:val="single" w:sz="4" w:space="0" w:color="auto"/>
            </w:tcBorders>
            <w:shd w:val="clear" w:color="auto" w:fill="auto"/>
            <w:noWrap/>
            <w:vAlign w:val="center"/>
          </w:tcPr>
          <w:p w14:paraId="55EC62A8"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Powierzchnia przygotowanych terenów inwestycyjnych – 5,07 ha</w:t>
            </w:r>
          </w:p>
          <w:p w14:paraId="6891A344"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infrastruktury drogowej – 1,450 km</w:t>
            </w:r>
          </w:p>
          <w:p w14:paraId="3631588C"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sieci kanalizacji deszczowej – 2,057 km</w:t>
            </w:r>
          </w:p>
          <w:p w14:paraId="1E1EBB78"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sieci kanalizacji sanitarnej – 1,669 km</w:t>
            </w:r>
          </w:p>
          <w:p w14:paraId="1C0A9E72"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sieci wodociągowej – 1,647 km</w:t>
            </w:r>
          </w:p>
          <w:p w14:paraId="5E6D4990"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sieci telekomunikacyjnej – 1,541 km</w:t>
            </w:r>
          </w:p>
          <w:p w14:paraId="21AC0476" w14:textId="77777777" w:rsidR="00CE6106" w:rsidRPr="00DB0C96" w:rsidRDefault="00CE6106" w:rsidP="00971438">
            <w:pPr>
              <w:pStyle w:val="Akapitzlist"/>
              <w:numPr>
                <w:ilvl w:val="0"/>
                <w:numId w:val="10"/>
              </w:numPr>
              <w:spacing w:before="26" w:after="26" w:line="240" w:lineRule="auto"/>
              <w:ind w:left="209" w:hanging="142"/>
              <w:contextualSpacing w:val="0"/>
              <w:rPr>
                <w:rFonts w:eastAsia="Times New Roman" w:cs="Arial"/>
                <w:color w:val="000000"/>
                <w:sz w:val="16"/>
                <w:szCs w:val="16"/>
                <w:lang w:eastAsia="pl-PL"/>
              </w:rPr>
            </w:pPr>
            <w:r w:rsidRPr="00DB0C96">
              <w:rPr>
                <w:rFonts w:eastAsia="Times New Roman" w:cs="Arial"/>
                <w:color w:val="000000"/>
                <w:sz w:val="16"/>
                <w:szCs w:val="16"/>
                <w:lang w:eastAsia="pl-PL"/>
              </w:rPr>
              <w:t>Długość wspartej sieci elektrycznej – 2,751 km</w:t>
            </w:r>
          </w:p>
        </w:tc>
      </w:tr>
    </w:tbl>
    <w:p w14:paraId="2320DF3A" w14:textId="63DE3437" w:rsidR="00152779" w:rsidRPr="00DB0C96" w:rsidRDefault="00CE6106" w:rsidP="009E4569">
      <w:pPr>
        <w:spacing w:before="120" w:after="240"/>
        <w:ind w:firstLine="0"/>
        <w:jc w:val="center"/>
        <w:rPr>
          <w:sz w:val="16"/>
          <w:szCs w:val="16"/>
        </w:rPr>
      </w:pPr>
      <w:r w:rsidRPr="00DB0C96">
        <w:rPr>
          <w:sz w:val="16"/>
          <w:szCs w:val="16"/>
        </w:rPr>
        <w:t xml:space="preserve">Źródło: </w:t>
      </w:r>
      <w:r w:rsidR="00BD3178" w:rsidRPr="00DB0C96">
        <w:rPr>
          <w:sz w:val="16"/>
          <w:szCs w:val="16"/>
        </w:rPr>
        <w:t>Opracowanie własne na podstawie danych</w:t>
      </w:r>
      <w:r w:rsidRPr="00DB0C96">
        <w:rPr>
          <w:sz w:val="16"/>
          <w:szCs w:val="16"/>
        </w:rPr>
        <w:t xml:space="preserve"> Urzędu Marszałkowskiego Województwa Wielkopolskiego.</w:t>
      </w:r>
    </w:p>
    <w:p w14:paraId="0A17327D" w14:textId="7544650C" w:rsidR="003924F4" w:rsidRPr="00DB0C96" w:rsidRDefault="003924F4" w:rsidP="004B6B0E">
      <w:pPr>
        <w:pStyle w:val="Nagwek2"/>
      </w:pPr>
      <w:bookmarkStart w:id="72" w:name="_Toc77079015"/>
      <w:r w:rsidRPr="00DB0C96">
        <w:t xml:space="preserve">Zasady funkcjonowania Polskiej Strefy Inwestycji, w tym charakterystyka SSE </w:t>
      </w:r>
      <w:r w:rsidR="007074EA" w:rsidRPr="00DB0C96">
        <w:t xml:space="preserve">działających na obszarze </w:t>
      </w:r>
      <w:r w:rsidRPr="00DB0C96">
        <w:t>województw</w:t>
      </w:r>
      <w:r w:rsidR="007074EA" w:rsidRPr="00DB0C96">
        <w:t>a</w:t>
      </w:r>
      <w:r w:rsidRPr="00DB0C96">
        <w:t xml:space="preserve"> wielkopolski</w:t>
      </w:r>
      <w:r w:rsidR="007074EA" w:rsidRPr="00DB0C96">
        <w:t>ego</w:t>
      </w:r>
      <w:bookmarkEnd w:id="72"/>
    </w:p>
    <w:p w14:paraId="28798B4E" w14:textId="1E2C41CE" w:rsidR="00467337" w:rsidRPr="00DB0C96" w:rsidRDefault="00467337" w:rsidP="009E4569">
      <w:pPr>
        <w:autoSpaceDE w:val="0"/>
        <w:autoSpaceDN w:val="0"/>
        <w:adjustRightInd w:val="0"/>
        <w:spacing w:before="240" w:after="120"/>
        <w:ind w:firstLine="0"/>
        <w:jc w:val="center"/>
        <w:rPr>
          <w:b/>
          <w:bCs/>
          <w:color w:val="00007E"/>
          <w:u w:val="single"/>
        </w:rPr>
      </w:pPr>
      <w:r w:rsidRPr="00DB0C96">
        <w:rPr>
          <w:b/>
          <w:bCs/>
          <w:color w:val="00007E"/>
          <w:u w:val="single"/>
        </w:rPr>
        <w:t>Polska Strefa Inwestycji</w:t>
      </w:r>
    </w:p>
    <w:p w14:paraId="36F8966A" w14:textId="7E9B7769" w:rsidR="003924F4" w:rsidRPr="00DB0C96" w:rsidRDefault="00467337" w:rsidP="009E4569">
      <w:pPr>
        <w:autoSpaceDE w:val="0"/>
        <w:autoSpaceDN w:val="0"/>
        <w:adjustRightInd w:val="0"/>
        <w:spacing w:before="60" w:after="60"/>
        <w:jc w:val="both"/>
        <w:rPr>
          <w:rFonts w:cs="Arial"/>
          <w:szCs w:val="20"/>
        </w:rPr>
      </w:pPr>
      <w:r w:rsidRPr="00DB0C96">
        <w:rPr>
          <w:rFonts w:cs="Arial"/>
          <w:bCs/>
          <w:szCs w:val="20"/>
        </w:rPr>
        <w:t>PSI</w:t>
      </w:r>
      <w:r w:rsidR="003924F4" w:rsidRPr="00DB0C96">
        <w:rPr>
          <w:rFonts w:cs="Arial"/>
          <w:szCs w:val="20"/>
        </w:rPr>
        <w:t xml:space="preserve"> to instrument, który stanowi rozszerzenie </w:t>
      </w:r>
      <w:r w:rsidR="00136E16" w:rsidRPr="00DB0C96">
        <w:rPr>
          <w:rFonts w:cs="Arial"/>
          <w:szCs w:val="20"/>
        </w:rPr>
        <w:t>SSE</w:t>
      </w:r>
      <w:r w:rsidR="003924F4" w:rsidRPr="00DB0C96">
        <w:rPr>
          <w:rFonts w:cs="Arial"/>
          <w:szCs w:val="20"/>
        </w:rPr>
        <w:t>, dzięki któremu przedsiębiorcy mogą uzyskać ulgę podatkową (zwolnienie z</w:t>
      </w:r>
      <w:r w:rsidR="005238DA" w:rsidRPr="00DB0C96">
        <w:rPr>
          <w:rFonts w:cs="Arial"/>
          <w:szCs w:val="20"/>
        </w:rPr>
        <w:t xml:space="preserve"> </w:t>
      </w:r>
      <w:r w:rsidR="003924F4" w:rsidRPr="00DB0C96">
        <w:rPr>
          <w:rFonts w:cs="Arial"/>
          <w:szCs w:val="20"/>
        </w:rPr>
        <w:t xml:space="preserve">CIT lub PIT) na realizację nowej inwestycji (tzw. inwestycji początkowej) na podstawie decyzji o wsparciu. Ulgi te są dostępne dla inwestycji </w:t>
      </w:r>
      <w:r w:rsidR="00BD3178" w:rsidRPr="00DB0C96">
        <w:rPr>
          <w:rFonts w:cs="Arial"/>
          <w:szCs w:val="20"/>
        </w:rPr>
        <w:br/>
      </w:r>
      <w:r w:rsidR="003924F4" w:rsidRPr="00DB0C96">
        <w:rPr>
          <w:rFonts w:cs="Arial"/>
          <w:szCs w:val="20"/>
        </w:rPr>
        <w:t>w każdej lokalizacji w Polsce, niezależnie czy jest to teren publiczny czy prywatny. Instrument został wprowadzony ustawą z dnia 10 maja 2018</w:t>
      </w:r>
      <w:r w:rsidR="005238DA" w:rsidRPr="00DB0C96">
        <w:rPr>
          <w:rFonts w:cs="Arial"/>
          <w:szCs w:val="20"/>
        </w:rPr>
        <w:t xml:space="preserve"> </w:t>
      </w:r>
      <w:r w:rsidR="003924F4" w:rsidRPr="00DB0C96">
        <w:rPr>
          <w:rFonts w:cs="Arial"/>
          <w:szCs w:val="20"/>
        </w:rPr>
        <w:t>r</w:t>
      </w:r>
      <w:r w:rsidR="00DF70F4" w:rsidRPr="00DB0C96">
        <w:rPr>
          <w:rFonts w:cs="Arial"/>
          <w:szCs w:val="20"/>
        </w:rPr>
        <w:t>.</w:t>
      </w:r>
      <w:r w:rsidR="003924F4" w:rsidRPr="00DB0C96">
        <w:rPr>
          <w:rFonts w:cs="Arial"/>
          <w:szCs w:val="20"/>
        </w:rPr>
        <w:t xml:space="preserve"> o wspieraniu nowych inwestycji </w:t>
      </w:r>
      <w:r w:rsidR="00BD3178" w:rsidRPr="00DB0C96">
        <w:rPr>
          <w:rFonts w:cs="Arial"/>
          <w:szCs w:val="20"/>
        </w:rPr>
        <w:br/>
      </w:r>
      <w:r w:rsidR="003924F4" w:rsidRPr="00DB0C96">
        <w:rPr>
          <w:rFonts w:cs="Arial"/>
          <w:szCs w:val="20"/>
        </w:rPr>
        <w:t>(i odpowiedni</w:t>
      </w:r>
      <w:r w:rsidR="00136E16" w:rsidRPr="00DB0C96">
        <w:rPr>
          <w:rFonts w:cs="Arial"/>
          <w:szCs w:val="20"/>
        </w:rPr>
        <w:t>mi</w:t>
      </w:r>
      <w:r w:rsidR="003924F4" w:rsidRPr="00DB0C96">
        <w:rPr>
          <w:rFonts w:cs="Arial"/>
          <w:szCs w:val="20"/>
        </w:rPr>
        <w:t xml:space="preserve"> akt</w:t>
      </w:r>
      <w:r w:rsidR="00136E16" w:rsidRPr="00DB0C96">
        <w:rPr>
          <w:rFonts w:cs="Arial"/>
          <w:szCs w:val="20"/>
        </w:rPr>
        <w:t>ami</w:t>
      </w:r>
      <w:r w:rsidR="003924F4" w:rsidRPr="00DB0C96">
        <w:rPr>
          <w:rFonts w:cs="Arial"/>
          <w:szCs w:val="20"/>
        </w:rPr>
        <w:t xml:space="preserve"> wykonawcz</w:t>
      </w:r>
      <w:r w:rsidR="00136E16" w:rsidRPr="00DB0C96">
        <w:rPr>
          <w:rFonts w:cs="Arial"/>
          <w:szCs w:val="20"/>
        </w:rPr>
        <w:t>ymi</w:t>
      </w:r>
      <w:r w:rsidR="003924F4" w:rsidRPr="00DB0C96">
        <w:rPr>
          <w:rFonts w:cs="Arial"/>
          <w:szCs w:val="20"/>
        </w:rPr>
        <w:t xml:space="preserve"> – m.in. </w:t>
      </w:r>
      <w:r w:rsidR="00B578B6" w:rsidRPr="00DB0C96">
        <w:rPr>
          <w:rFonts w:cs="Arial"/>
          <w:szCs w:val="20"/>
        </w:rPr>
        <w:t>r</w:t>
      </w:r>
      <w:r w:rsidR="003924F4" w:rsidRPr="00DB0C96">
        <w:rPr>
          <w:rFonts w:cs="Arial"/>
          <w:szCs w:val="20"/>
        </w:rPr>
        <w:t>ozporządzenie</w:t>
      </w:r>
      <w:r w:rsidR="00136E16" w:rsidRPr="00DB0C96">
        <w:rPr>
          <w:rFonts w:cs="Arial"/>
          <w:szCs w:val="20"/>
        </w:rPr>
        <w:t>m</w:t>
      </w:r>
      <w:r w:rsidR="003924F4" w:rsidRPr="00DB0C96">
        <w:rPr>
          <w:rFonts w:cs="Arial"/>
          <w:szCs w:val="20"/>
        </w:rPr>
        <w:t xml:space="preserve"> Rady Ministrów z 28 sierpnia 2018 r. w sprawie pomocy publicznej udzielanej niektórym przedsiębiorcom na realizację nowych inwestycji)</w:t>
      </w:r>
      <w:r w:rsidR="003924F4" w:rsidRPr="00DB0C96">
        <w:rPr>
          <w:rStyle w:val="Odwoanieprzypisudolnego"/>
          <w:rFonts w:cs="Arial"/>
          <w:szCs w:val="20"/>
        </w:rPr>
        <w:footnoteReference w:id="26"/>
      </w:r>
      <w:r w:rsidR="003924F4" w:rsidRPr="00DB0C96">
        <w:rPr>
          <w:rFonts w:cs="Arial"/>
          <w:szCs w:val="20"/>
        </w:rPr>
        <w:t>. Jednocześnie dotychczasowe zezwolenia na prowadzenie działalności gospodarczej na terenie SSE pozostają w mocy maksymalnie do końca 2026 roku.</w:t>
      </w:r>
    </w:p>
    <w:p w14:paraId="79AF3267" w14:textId="496CA485" w:rsidR="003924F4" w:rsidRPr="00DB0C96" w:rsidRDefault="003924F4" w:rsidP="005508C4">
      <w:pPr>
        <w:autoSpaceDE w:val="0"/>
        <w:autoSpaceDN w:val="0"/>
        <w:adjustRightInd w:val="0"/>
        <w:spacing w:before="60" w:after="60"/>
        <w:jc w:val="both"/>
      </w:pPr>
      <w:r w:rsidRPr="00DB0C96">
        <w:t xml:space="preserve">Uregulowania prawne przewidują podział Polski w ramach </w:t>
      </w:r>
      <w:r w:rsidR="00136E16" w:rsidRPr="00DB0C96">
        <w:t xml:space="preserve">PSI </w:t>
      </w:r>
      <w:r w:rsidRPr="00DB0C96">
        <w:t>na</w:t>
      </w:r>
      <w:r w:rsidR="005238DA" w:rsidRPr="00DB0C96">
        <w:t xml:space="preserve"> </w:t>
      </w:r>
      <w:r w:rsidRPr="00DB0C96">
        <w:t>14 obszarów. Na terenie każdego z</w:t>
      </w:r>
      <w:r w:rsidR="005238DA" w:rsidRPr="00DB0C96">
        <w:t xml:space="preserve"> </w:t>
      </w:r>
      <w:r w:rsidR="00136E16" w:rsidRPr="00DB0C96">
        <w:t xml:space="preserve">nich </w:t>
      </w:r>
      <w:r w:rsidRPr="00DB0C96">
        <w:t xml:space="preserve">funkcjonuje właściwy zarządzający (spółki zarządzające </w:t>
      </w:r>
      <w:r w:rsidR="006365A4" w:rsidRPr="00DB0C96">
        <w:t>SSE</w:t>
      </w:r>
      <w:r w:rsidR="00136E16" w:rsidRPr="00DB0C96">
        <w:t>), którego j</w:t>
      </w:r>
      <w:r w:rsidRPr="00DB0C96">
        <w:t>ednym z</w:t>
      </w:r>
      <w:r w:rsidR="005238DA" w:rsidRPr="00DB0C96">
        <w:t xml:space="preserve"> </w:t>
      </w:r>
      <w:r w:rsidRPr="00DB0C96">
        <w:t xml:space="preserve">istotniejszych zadań jest pomoc przedsiębiorcom w realizacji inwestycji. Do </w:t>
      </w:r>
      <w:r w:rsidR="00136E16" w:rsidRPr="00DB0C96">
        <w:t xml:space="preserve">jego </w:t>
      </w:r>
      <w:r w:rsidRPr="00DB0C96">
        <w:t xml:space="preserve">zadań należy podejmowanie działań zmierzających do powstawania nowych inwestycji i ich rozwoju na terenie, który został mu przypisany, a także m.in.: </w:t>
      </w:r>
    </w:p>
    <w:p w14:paraId="512D87B6" w14:textId="1AFF4BDD" w:rsidR="003924F4" w:rsidRPr="00DB0C96" w:rsidRDefault="003924F4" w:rsidP="005508C4">
      <w:pPr>
        <w:pStyle w:val="WYPUNKTOWANIE0"/>
        <w:spacing w:before="60" w:after="60"/>
        <w:ind w:left="567" w:hanging="283"/>
        <w:contextualSpacing w:val="0"/>
      </w:pPr>
      <w:r w:rsidRPr="00DB0C96">
        <w:t>udostępnianie przedsiębiorcom na podstawie umowy składników mienia, których zarządzający jest właścicielem, posiadaczem zależnym lub oddanych mu w zarząd</w:t>
      </w:r>
      <w:r w:rsidR="00176202" w:rsidRPr="00DB0C96">
        <w:t>;</w:t>
      </w:r>
      <w:r w:rsidRPr="00DB0C96">
        <w:t xml:space="preserve"> </w:t>
      </w:r>
    </w:p>
    <w:p w14:paraId="5ABC3957" w14:textId="69583E00" w:rsidR="003924F4" w:rsidRPr="00DB0C96" w:rsidRDefault="003924F4" w:rsidP="005508C4">
      <w:pPr>
        <w:pStyle w:val="WYPUNKTOWANIE0"/>
        <w:spacing w:before="60" w:after="60"/>
        <w:ind w:left="567" w:hanging="283"/>
        <w:contextualSpacing w:val="0"/>
      </w:pPr>
      <w:r w:rsidRPr="00DB0C96">
        <w:lastRenderedPageBreak/>
        <w:t>świadczenie nieodpłatnych usług informacyjnych na rzecz przedsiębiorców ubiegających się o wsparcie oraz korzystających ze wsparcia</w:t>
      </w:r>
      <w:r w:rsidR="00176202" w:rsidRPr="00DB0C96">
        <w:t>;</w:t>
      </w:r>
    </w:p>
    <w:p w14:paraId="01F0B1D9" w14:textId="2BF888A7" w:rsidR="003924F4" w:rsidRPr="00DB0C96" w:rsidRDefault="003924F4" w:rsidP="005508C4">
      <w:pPr>
        <w:pStyle w:val="WYPUNKTOWANIE0"/>
        <w:spacing w:before="60" w:after="60"/>
        <w:ind w:left="567" w:hanging="283"/>
        <w:contextualSpacing w:val="0"/>
      </w:pPr>
      <w:r w:rsidRPr="00DB0C96">
        <w:t>prowadzenie działań promujących działalność gospodarczą i nowe inwestycje na jego obszarze</w:t>
      </w:r>
      <w:r w:rsidR="00176202" w:rsidRPr="00DB0C96">
        <w:t>;</w:t>
      </w:r>
      <w:r w:rsidRPr="00DB0C96">
        <w:t xml:space="preserve"> </w:t>
      </w:r>
    </w:p>
    <w:p w14:paraId="09E39340" w14:textId="26747F01" w:rsidR="003924F4" w:rsidRPr="00DB0C96" w:rsidRDefault="003924F4" w:rsidP="005508C4">
      <w:pPr>
        <w:pStyle w:val="WYPUNKTOWANIE0"/>
        <w:spacing w:before="60" w:after="60"/>
        <w:ind w:left="567" w:hanging="283"/>
        <w:contextualSpacing w:val="0"/>
      </w:pPr>
      <w:r w:rsidRPr="00DB0C96">
        <w:t>udzielanie przedsiębiorcom informacji istotnych dla realizacji nowej inwestycji</w:t>
      </w:r>
      <w:r w:rsidR="00176202" w:rsidRPr="00DB0C96">
        <w:t>;</w:t>
      </w:r>
    </w:p>
    <w:p w14:paraId="7A94A151" w14:textId="50AF3792" w:rsidR="003924F4" w:rsidRPr="00DB0C96" w:rsidRDefault="003924F4" w:rsidP="005508C4">
      <w:pPr>
        <w:pStyle w:val="WYPUNKTOWANIE0"/>
        <w:spacing w:before="60" w:after="60"/>
        <w:ind w:left="567" w:hanging="283"/>
        <w:contextualSpacing w:val="0"/>
      </w:pPr>
      <w:r w:rsidRPr="00DB0C96">
        <w:t>podejmowanie działań przyczyniających się do polepszenia współpracy pomiędzy przedsiębiorcami a lokalną społecznością oraz partnerami społecznymi</w:t>
      </w:r>
      <w:r w:rsidR="00176202" w:rsidRPr="00DB0C96">
        <w:t>;</w:t>
      </w:r>
      <w:r w:rsidRPr="00DB0C96">
        <w:t xml:space="preserve"> </w:t>
      </w:r>
    </w:p>
    <w:p w14:paraId="32FD918F" w14:textId="5E69D554" w:rsidR="003924F4" w:rsidRPr="00DB0C96" w:rsidRDefault="003924F4" w:rsidP="005508C4">
      <w:pPr>
        <w:pStyle w:val="WYPUNKTOWANIE0"/>
        <w:spacing w:before="60" w:after="60"/>
        <w:ind w:left="567" w:hanging="283"/>
        <w:contextualSpacing w:val="0"/>
      </w:pPr>
      <w:r w:rsidRPr="00DB0C96">
        <w:t>pomoc przedsiębiorcom w kontaktach z administracją publiczną</w:t>
      </w:r>
      <w:r w:rsidR="00176202" w:rsidRPr="00DB0C96">
        <w:t>;</w:t>
      </w:r>
      <w:r w:rsidRPr="00DB0C96">
        <w:t xml:space="preserve"> </w:t>
      </w:r>
    </w:p>
    <w:p w14:paraId="44C5F04B" w14:textId="789F2F54" w:rsidR="003924F4" w:rsidRPr="00DB0C96" w:rsidRDefault="003924F4" w:rsidP="005508C4">
      <w:pPr>
        <w:pStyle w:val="WYPUNKTOWANIE0"/>
        <w:spacing w:before="60" w:after="60"/>
        <w:ind w:left="567" w:hanging="283"/>
        <w:contextualSpacing w:val="0"/>
        <w:rPr>
          <w:b/>
          <w:bCs/>
        </w:rPr>
      </w:pPr>
      <w:r w:rsidRPr="00DB0C96">
        <w:t>współpraca w zakresie uwzględniania w procesie kształcenia potrzeb rynku pracy ze</w:t>
      </w:r>
      <w:r w:rsidR="005238DA" w:rsidRPr="00DB0C96">
        <w:t xml:space="preserve"> </w:t>
      </w:r>
      <w:r w:rsidRPr="00DB0C96">
        <w:t>szkołami ponadpodstawowymi i uczelniami wyższymi.</w:t>
      </w:r>
    </w:p>
    <w:p w14:paraId="78A042D0" w14:textId="09FF79D6" w:rsidR="003924F4" w:rsidRPr="00DB0C96" w:rsidRDefault="003924F4" w:rsidP="005508C4">
      <w:pPr>
        <w:autoSpaceDE w:val="0"/>
        <w:autoSpaceDN w:val="0"/>
        <w:adjustRightInd w:val="0"/>
        <w:spacing w:before="60" w:after="60"/>
        <w:jc w:val="both"/>
      </w:pPr>
      <w:r w:rsidRPr="00DB0C96">
        <w:t xml:space="preserve">Wysokość pomocy publicznej w formie zwolnienia z podatku dochodowego CIT lub PIT ustalana jest na podstawie mapy pomocy regionalnej na lata 2014-2020. Informacje na temat </w:t>
      </w:r>
      <w:r w:rsidR="00136E16" w:rsidRPr="00DB0C96">
        <w:t xml:space="preserve">jej </w:t>
      </w:r>
      <w:r w:rsidRPr="00DB0C96">
        <w:t>intensywnoś</w:t>
      </w:r>
      <w:r w:rsidR="00DF70F4" w:rsidRPr="00DB0C96">
        <w:t>ci</w:t>
      </w:r>
      <w:r w:rsidRPr="00DB0C96">
        <w:t xml:space="preserve"> w województwie wielkopolskim przedstawiono w tabeli</w:t>
      </w:r>
      <w:r w:rsidR="004347C9" w:rsidRPr="00DB0C96">
        <w:t xml:space="preserve"> 21</w:t>
      </w:r>
      <w:r w:rsidRPr="00DB0C96">
        <w:t>.</w:t>
      </w:r>
    </w:p>
    <w:p w14:paraId="37301009" w14:textId="2C6680B0" w:rsidR="003924F4" w:rsidRPr="00DB0C96" w:rsidRDefault="003924F4" w:rsidP="00B178BD">
      <w:pPr>
        <w:pStyle w:val="Legenda"/>
        <w:spacing w:before="240" w:after="120" w:line="276" w:lineRule="auto"/>
        <w:contextualSpacing w:val="0"/>
        <w:rPr>
          <w:sz w:val="16"/>
          <w:szCs w:val="16"/>
        </w:rPr>
      </w:pPr>
      <w:bookmarkStart w:id="73" w:name="_Toc71228476"/>
      <w:bookmarkStart w:id="74" w:name="_Toc77078825"/>
      <w:r w:rsidRPr="00DB0C96">
        <w:rPr>
          <w:sz w:val="16"/>
          <w:szCs w:val="16"/>
        </w:rPr>
        <w:t>Tab</w:t>
      </w:r>
      <w:r w:rsidR="005D1232" w:rsidRPr="00DB0C96">
        <w:rPr>
          <w:sz w:val="16"/>
          <w:szCs w:val="16"/>
        </w:rPr>
        <w:t>ela</w:t>
      </w:r>
      <w:r w:rsidRPr="00DB0C96">
        <w:rPr>
          <w:sz w:val="16"/>
          <w:szCs w:val="16"/>
        </w:rPr>
        <w:t xml:space="preserve">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21</w:t>
      </w:r>
      <w:r w:rsidRPr="00DB0C96">
        <w:rPr>
          <w:sz w:val="16"/>
          <w:szCs w:val="16"/>
        </w:rPr>
        <w:fldChar w:fldCharType="end"/>
      </w:r>
      <w:r w:rsidRPr="00DB0C96">
        <w:rPr>
          <w:sz w:val="16"/>
          <w:szCs w:val="16"/>
        </w:rPr>
        <w:t>. Intensywność udzielanej pomocy w Wielkopolsce</w:t>
      </w:r>
      <w:bookmarkEnd w:id="73"/>
      <w:r w:rsidR="00A4333E" w:rsidRPr="00DB0C96">
        <w:rPr>
          <w:sz w:val="16"/>
          <w:szCs w:val="16"/>
        </w:rPr>
        <w:t xml:space="preserve"> w ramach PSI</w:t>
      </w:r>
      <w:bookmarkEnd w:id="74"/>
    </w:p>
    <w:tbl>
      <w:tblPr>
        <w:tblStyle w:val="Tabelasiatki5ciemnaakcent13"/>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2551"/>
        <w:gridCol w:w="4253"/>
      </w:tblGrid>
      <w:tr w:rsidR="003924F4" w:rsidRPr="00DB0C96" w14:paraId="09FEA785" w14:textId="77777777" w:rsidTr="00BD3178">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2551" w:type="dxa"/>
            <w:tcBorders>
              <w:top w:val="none" w:sz="0" w:space="0" w:color="auto"/>
              <w:left w:val="none" w:sz="0" w:space="0" w:color="auto"/>
            </w:tcBorders>
            <w:shd w:val="clear" w:color="auto" w:fill="F79646" w:themeFill="accent6"/>
            <w:vAlign w:val="center"/>
          </w:tcPr>
          <w:p w14:paraId="49E40774" w14:textId="77777777" w:rsidR="003924F4" w:rsidRPr="00DB0C96" w:rsidRDefault="003924F4" w:rsidP="00B178BD">
            <w:pPr>
              <w:spacing w:before="30" w:after="30" w:line="240" w:lineRule="auto"/>
              <w:ind w:firstLine="0"/>
              <w:rPr>
                <w:bCs w:val="0"/>
                <w:color w:val="000000" w:themeColor="text1"/>
                <w:sz w:val="16"/>
                <w:szCs w:val="16"/>
              </w:rPr>
            </w:pPr>
            <w:r w:rsidRPr="00DB0C96">
              <w:rPr>
                <w:bCs w:val="0"/>
                <w:color w:val="000000" w:themeColor="text1"/>
                <w:sz w:val="16"/>
                <w:szCs w:val="16"/>
              </w:rPr>
              <w:t>Duże przedsiębiorstwa</w:t>
            </w:r>
          </w:p>
        </w:tc>
        <w:tc>
          <w:tcPr>
            <w:tcW w:w="4253" w:type="dxa"/>
            <w:shd w:val="clear" w:color="auto" w:fill="auto"/>
          </w:tcPr>
          <w:p w14:paraId="4BFED358" w14:textId="59E76A24" w:rsidR="003924F4" w:rsidRPr="00DB0C96" w:rsidRDefault="003924F4" w:rsidP="00B178BD">
            <w:pPr>
              <w:spacing w:before="30" w:after="30" w:line="240" w:lineRule="auto"/>
              <w:ind w:firstLine="0"/>
              <w:jc w:val="both"/>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 xml:space="preserve">Do 25% kosztów inwestycji lub </w:t>
            </w:r>
            <w:r w:rsidR="007E552D" w:rsidRPr="00DB0C96">
              <w:rPr>
                <w:sz w:val="16"/>
                <w:szCs w:val="16"/>
              </w:rPr>
              <w:t>dwu</w:t>
            </w:r>
            <w:r w:rsidRPr="00DB0C96">
              <w:rPr>
                <w:sz w:val="16"/>
                <w:szCs w:val="16"/>
              </w:rPr>
              <w:t>letnich kosztów zatrudnienia nowych pracowników</w:t>
            </w:r>
          </w:p>
        </w:tc>
      </w:tr>
      <w:tr w:rsidR="003924F4" w:rsidRPr="00DB0C96" w14:paraId="57EE8E80" w14:textId="77777777" w:rsidTr="00BD3178">
        <w:trPr>
          <w:trHeight w:val="360"/>
          <w:jc w:val="center"/>
        </w:trPr>
        <w:tc>
          <w:tcPr>
            <w:cnfStyle w:val="001000000000" w:firstRow="0" w:lastRow="0" w:firstColumn="1" w:lastColumn="0" w:oddVBand="0" w:evenVBand="0" w:oddHBand="0" w:evenHBand="0" w:firstRowFirstColumn="0" w:firstRowLastColumn="0" w:lastRowFirstColumn="0" w:lastRowLastColumn="0"/>
            <w:tcW w:w="2551" w:type="dxa"/>
            <w:tcBorders>
              <w:left w:val="none" w:sz="0" w:space="0" w:color="auto"/>
            </w:tcBorders>
            <w:shd w:val="clear" w:color="auto" w:fill="F79646" w:themeFill="accent6"/>
            <w:vAlign w:val="center"/>
          </w:tcPr>
          <w:p w14:paraId="096D56E9" w14:textId="77777777" w:rsidR="003924F4" w:rsidRPr="00DB0C96" w:rsidRDefault="003924F4" w:rsidP="00B178BD">
            <w:pPr>
              <w:spacing w:before="30" w:after="30" w:line="240" w:lineRule="auto"/>
              <w:ind w:firstLine="0"/>
              <w:rPr>
                <w:bCs w:val="0"/>
                <w:color w:val="000000" w:themeColor="text1"/>
                <w:sz w:val="16"/>
                <w:szCs w:val="16"/>
              </w:rPr>
            </w:pPr>
            <w:r w:rsidRPr="00DB0C96">
              <w:rPr>
                <w:bCs w:val="0"/>
                <w:color w:val="000000" w:themeColor="text1"/>
                <w:sz w:val="16"/>
                <w:szCs w:val="16"/>
              </w:rPr>
              <w:t>Średnie przedsiębiorstwa</w:t>
            </w:r>
          </w:p>
        </w:tc>
        <w:tc>
          <w:tcPr>
            <w:tcW w:w="4253" w:type="dxa"/>
            <w:shd w:val="clear" w:color="auto" w:fill="auto"/>
          </w:tcPr>
          <w:p w14:paraId="42ABE7F6" w14:textId="09CD90F8" w:rsidR="003924F4" w:rsidRPr="00DB0C96" w:rsidRDefault="003924F4" w:rsidP="00B178BD">
            <w:pPr>
              <w:spacing w:before="30" w:after="30" w:line="240" w:lineRule="auto"/>
              <w:ind w:firstLine="0"/>
              <w:jc w:val="both"/>
              <w:cnfStyle w:val="000000000000" w:firstRow="0" w:lastRow="0" w:firstColumn="0" w:lastColumn="0" w:oddVBand="0" w:evenVBand="0" w:oddHBand="0" w:evenHBand="0" w:firstRowFirstColumn="0" w:firstRowLastColumn="0" w:lastRowFirstColumn="0" w:lastRowLastColumn="0"/>
              <w:rPr>
                <w:sz w:val="16"/>
                <w:szCs w:val="16"/>
              </w:rPr>
            </w:pPr>
            <w:r w:rsidRPr="00DB0C96">
              <w:rPr>
                <w:sz w:val="16"/>
                <w:szCs w:val="16"/>
              </w:rPr>
              <w:t>Do 35%</w:t>
            </w:r>
            <w:r w:rsidRPr="00DB0C96">
              <w:t xml:space="preserve"> </w:t>
            </w:r>
            <w:r w:rsidRPr="00DB0C96">
              <w:rPr>
                <w:sz w:val="16"/>
                <w:szCs w:val="16"/>
              </w:rPr>
              <w:t xml:space="preserve">kosztów inwestycji lub </w:t>
            </w:r>
            <w:r w:rsidR="007E552D" w:rsidRPr="00DB0C96">
              <w:rPr>
                <w:sz w:val="16"/>
                <w:szCs w:val="16"/>
              </w:rPr>
              <w:t>dwu</w:t>
            </w:r>
            <w:r w:rsidRPr="00DB0C96">
              <w:rPr>
                <w:sz w:val="16"/>
                <w:szCs w:val="16"/>
              </w:rPr>
              <w:t>letnich kosztów zatrudnienia nowych pracowników</w:t>
            </w:r>
          </w:p>
        </w:tc>
      </w:tr>
      <w:tr w:rsidR="003924F4" w:rsidRPr="00DB0C96" w14:paraId="46D86975" w14:textId="77777777" w:rsidTr="00BD3178">
        <w:trPr>
          <w:cnfStyle w:val="000000100000" w:firstRow="0" w:lastRow="0" w:firstColumn="0" w:lastColumn="0" w:oddVBand="0" w:evenVBand="0" w:oddHBand="1" w:evenHBand="0" w:firstRowFirstColumn="0" w:firstRowLastColumn="0" w:lastRowFirstColumn="0" w:lastRowLastColumn="0"/>
          <w:trHeight w:val="352"/>
          <w:jc w:val="center"/>
        </w:trPr>
        <w:tc>
          <w:tcPr>
            <w:cnfStyle w:val="001000000000" w:firstRow="0" w:lastRow="0" w:firstColumn="1" w:lastColumn="0" w:oddVBand="0" w:evenVBand="0" w:oddHBand="0" w:evenHBand="0" w:firstRowFirstColumn="0" w:firstRowLastColumn="0" w:lastRowFirstColumn="0" w:lastRowLastColumn="0"/>
            <w:tcW w:w="2551" w:type="dxa"/>
            <w:tcBorders>
              <w:left w:val="none" w:sz="0" w:space="0" w:color="auto"/>
              <w:bottom w:val="none" w:sz="0" w:space="0" w:color="auto"/>
            </w:tcBorders>
            <w:shd w:val="clear" w:color="auto" w:fill="F79646" w:themeFill="accent6"/>
            <w:vAlign w:val="center"/>
          </w:tcPr>
          <w:p w14:paraId="75DD9EEF" w14:textId="186A9AA4" w:rsidR="003924F4" w:rsidRPr="00DB0C96" w:rsidRDefault="003924F4" w:rsidP="00B178BD">
            <w:pPr>
              <w:spacing w:before="30" w:after="30" w:line="240" w:lineRule="auto"/>
              <w:ind w:firstLine="0"/>
              <w:rPr>
                <w:bCs w:val="0"/>
                <w:color w:val="000000" w:themeColor="text1"/>
                <w:sz w:val="16"/>
                <w:szCs w:val="16"/>
              </w:rPr>
            </w:pPr>
            <w:r w:rsidRPr="00DB0C96">
              <w:rPr>
                <w:bCs w:val="0"/>
                <w:color w:val="000000" w:themeColor="text1"/>
                <w:sz w:val="16"/>
                <w:szCs w:val="16"/>
              </w:rPr>
              <w:t>Mikro</w:t>
            </w:r>
            <w:r w:rsidR="00DF70F4" w:rsidRPr="00DB0C96">
              <w:rPr>
                <w:bCs w:val="0"/>
                <w:color w:val="000000" w:themeColor="text1"/>
                <w:sz w:val="16"/>
                <w:szCs w:val="16"/>
              </w:rPr>
              <w:t>-</w:t>
            </w:r>
            <w:r w:rsidRPr="00DB0C96">
              <w:rPr>
                <w:bCs w:val="0"/>
                <w:color w:val="000000" w:themeColor="text1"/>
                <w:sz w:val="16"/>
                <w:szCs w:val="16"/>
              </w:rPr>
              <w:t xml:space="preserve"> i małe przedsiębiorstwa</w:t>
            </w:r>
          </w:p>
        </w:tc>
        <w:tc>
          <w:tcPr>
            <w:tcW w:w="4253" w:type="dxa"/>
            <w:shd w:val="clear" w:color="auto" w:fill="auto"/>
          </w:tcPr>
          <w:p w14:paraId="5227403E" w14:textId="14C4CBFB" w:rsidR="003924F4" w:rsidRPr="00DB0C96" w:rsidRDefault="003924F4" w:rsidP="00B178BD">
            <w:pPr>
              <w:spacing w:before="30" w:after="30" w:line="240" w:lineRule="auto"/>
              <w:ind w:firstLine="0"/>
              <w:jc w:val="both"/>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Do 45%</w:t>
            </w:r>
            <w:r w:rsidRPr="00DB0C96">
              <w:t xml:space="preserve"> </w:t>
            </w:r>
            <w:r w:rsidRPr="00DB0C96">
              <w:rPr>
                <w:sz w:val="16"/>
                <w:szCs w:val="16"/>
              </w:rPr>
              <w:t xml:space="preserve">kosztów inwestycji lub </w:t>
            </w:r>
            <w:r w:rsidR="007E552D" w:rsidRPr="00DB0C96">
              <w:rPr>
                <w:sz w:val="16"/>
                <w:szCs w:val="16"/>
              </w:rPr>
              <w:t>dwu</w:t>
            </w:r>
            <w:r w:rsidRPr="00DB0C96">
              <w:rPr>
                <w:sz w:val="16"/>
                <w:szCs w:val="16"/>
              </w:rPr>
              <w:t>letnich kosztów zatrudnienia nowych pracowników</w:t>
            </w:r>
          </w:p>
        </w:tc>
      </w:tr>
    </w:tbl>
    <w:p w14:paraId="77528CA9" w14:textId="77777777" w:rsidR="003924F4" w:rsidRPr="00DB0C96" w:rsidRDefault="003924F4" w:rsidP="00B178BD">
      <w:pPr>
        <w:autoSpaceDE w:val="0"/>
        <w:autoSpaceDN w:val="0"/>
        <w:adjustRightInd w:val="0"/>
        <w:spacing w:before="120" w:after="240"/>
        <w:ind w:firstLine="0"/>
        <w:jc w:val="center"/>
        <w:rPr>
          <w:rFonts w:cs="Arial"/>
          <w:sz w:val="16"/>
          <w:szCs w:val="16"/>
        </w:rPr>
      </w:pPr>
      <w:r w:rsidRPr="00DB0C96">
        <w:rPr>
          <w:rFonts w:cs="Arial"/>
          <w:sz w:val="16"/>
          <w:szCs w:val="16"/>
        </w:rPr>
        <w:t>Źródło: https://www.biznes.gov.pl/pl/inwestycje.</w:t>
      </w:r>
    </w:p>
    <w:p w14:paraId="34EB2376" w14:textId="372FCC29" w:rsidR="003924F4" w:rsidRPr="00DB0C96" w:rsidRDefault="003924F4" w:rsidP="005508C4">
      <w:pPr>
        <w:autoSpaceDE w:val="0"/>
        <w:autoSpaceDN w:val="0"/>
        <w:adjustRightInd w:val="0"/>
        <w:spacing w:before="60" w:after="60"/>
        <w:jc w:val="both"/>
      </w:pPr>
      <w:r w:rsidRPr="00DB0C96">
        <w:t>Aby uzyskać zwolnienie podatkowe</w:t>
      </w:r>
      <w:r w:rsidR="00C62D0B" w:rsidRPr="00DB0C96">
        <w:t>,</w:t>
      </w:r>
      <w:r w:rsidRPr="00DB0C96">
        <w:t xml:space="preserve"> inwestycja musi:</w:t>
      </w:r>
    </w:p>
    <w:p w14:paraId="3BBC2748" w14:textId="0E2A8868" w:rsidR="003924F4" w:rsidRPr="00DB0C96" w:rsidRDefault="003924F4" w:rsidP="005508C4">
      <w:pPr>
        <w:pStyle w:val="WYPUNKTOWANIE0"/>
        <w:spacing w:before="60" w:after="60"/>
        <w:ind w:left="567" w:hanging="283"/>
        <w:contextualSpacing w:val="0"/>
      </w:pPr>
      <w:r w:rsidRPr="00DB0C96">
        <w:t>być nową inwestycją, jeszcze nierozpoczętą</w:t>
      </w:r>
      <w:r w:rsidR="00176202" w:rsidRPr="00DB0C96">
        <w:t>;</w:t>
      </w:r>
      <w:r w:rsidRPr="00DB0C96">
        <w:t xml:space="preserve"> </w:t>
      </w:r>
    </w:p>
    <w:p w14:paraId="3C3BBE96" w14:textId="2303398B" w:rsidR="003924F4" w:rsidRPr="00DB0C96" w:rsidRDefault="003924F4" w:rsidP="005508C4">
      <w:pPr>
        <w:pStyle w:val="WYPUNKTOWANIE0"/>
        <w:spacing w:before="60" w:after="60"/>
        <w:ind w:left="567" w:hanging="283"/>
        <w:contextualSpacing w:val="0"/>
      </w:pPr>
      <w:r w:rsidRPr="00DB0C96">
        <w:t>wpisywać się w zakres działalności, na którą można otrzymać pomoc publiczną</w:t>
      </w:r>
      <w:r w:rsidR="00176202" w:rsidRPr="00DB0C96">
        <w:t>;</w:t>
      </w:r>
    </w:p>
    <w:p w14:paraId="5B0B5AA1" w14:textId="7CB84553" w:rsidR="003924F4" w:rsidRPr="00DB0C96" w:rsidRDefault="003924F4" w:rsidP="005508C4">
      <w:pPr>
        <w:pStyle w:val="WYPUNKTOWANIE0"/>
        <w:spacing w:before="60" w:after="60"/>
        <w:ind w:left="567" w:hanging="283"/>
        <w:contextualSpacing w:val="0"/>
      </w:pPr>
      <w:r w:rsidRPr="00DB0C96">
        <w:t>spełniać kryteria ilościowe – minimalne wymagane koszty kwalifikowane nowej inwestycji, które należy ponieść, aby otrzymać zwolnienie podatkowe uzależnione od</w:t>
      </w:r>
      <w:r w:rsidR="005238DA" w:rsidRPr="00DB0C96">
        <w:t xml:space="preserve"> </w:t>
      </w:r>
      <w:r w:rsidRPr="00DB0C96">
        <w:t xml:space="preserve">poziomu </w:t>
      </w:r>
      <w:r w:rsidR="00136E16" w:rsidRPr="00DB0C96">
        <w:t xml:space="preserve">stopy </w:t>
      </w:r>
      <w:r w:rsidRPr="00DB0C96">
        <w:t>bezrobocia w powiecie</w:t>
      </w:r>
      <w:r w:rsidR="00176202" w:rsidRPr="00DB0C96">
        <w:t>;</w:t>
      </w:r>
    </w:p>
    <w:p w14:paraId="5DA0C008" w14:textId="20031EAF" w:rsidR="003924F4" w:rsidRPr="00DB0C96" w:rsidRDefault="003924F4" w:rsidP="005508C4">
      <w:pPr>
        <w:pStyle w:val="WYPUNKTOWANIE0"/>
        <w:spacing w:before="60" w:after="60"/>
        <w:ind w:left="567" w:hanging="283"/>
        <w:contextualSpacing w:val="0"/>
      </w:pPr>
      <w:r w:rsidRPr="00DB0C96">
        <w:t>spełniać kryteria jakościowe podzielone na dwie grupy: zrównoważony rozwój gospodarczy oraz zrównoważony rozwój społeczny.</w:t>
      </w:r>
    </w:p>
    <w:p w14:paraId="7AF3E22C" w14:textId="2DCBA0C5" w:rsidR="003924F4" w:rsidRPr="00DB0C96" w:rsidRDefault="003924F4" w:rsidP="005508C4">
      <w:pPr>
        <w:autoSpaceDE w:val="0"/>
        <w:autoSpaceDN w:val="0"/>
        <w:adjustRightInd w:val="0"/>
        <w:spacing w:before="60" w:after="60"/>
        <w:jc w:val="both"/>
      </w:pPr>
      <w:r w:rsidRPr="00DB0C96">
        <w:t>Szczegółowa definicja nowej inwestycji zawarta jest w art. 2 ust.</w:t>
      </w:r>
      <w:r w:rsidR="00C62D0B" w:rsidRPr="00DB0C96">
        <w:t xml:space="preserve"> </w:t>
      </w:r>
      <w:r w:rsidRPr="00DB0C96">
        <w:t>1. pkt 1</w:t>
      </w:r>
      <w:r w:rsidR="00C62D0B" w:rsidRPr="00DB0C96">
        <w:t xml:space="preserve"> u</w:t>
      </w:r>
      <w:hyperlink r:id="rId28" w:history="1">
        <w:r w:rsidRPr="00DB0C96">
          <w:t xml:space="preserve">stawy </w:t>
        </w:r>
        <w:r w:rsidR="00BD3178" w:rsidRPr="00DB0C96">
          <w:br/>
        </w:r>
        <w:r w:rsidRPr="00DB0C96">
          <w:t>o</w:t>
        </w:r>
        <w:r w:rsidR="005238DA" w:rsidRPr="00DB0C96">
          <w:t xml:space="preserve"> </w:t>
        </w:r>
        <w:r w:rsidRPr="00DB0C96">
          <w:t>wspieraniu nowych inwestycji</w:t>
        </w:r>
      </w:hyperlink>
      <w:r w:rsidRPr="00DB0C96">
        <w:rPr>
          <w:i/>
          <w:iCs/>
        </w:rPr>
        <w:t>:</w:t>
      </w:r>
      <w:r w:rsidRPr="00DB0C96">
        <w:t xml:space="preserve"> </w:t>
      </w:r>
      <w:r w:rsidR="00136E16" w:rsidRPr="00DB0C96">
        <w:t xml:space="preserve">jest </w:t>
      </w:r>
      <w:r w:rsidRPr="00DB0C96">
        <w:t xml:space="preserve">to inwestycja w rzeczowe aktywa trwałe lub wartości niematerialne i prawne związane z założeniem nowego przedsiębiorstwa, zwiększeniem zdolności produkcyjnej istniejącego przedsiębiorstwa, dywersyfikacją produkcji przedsiębiorstwa przez wprowadzenie produktów uprzednio nieprodukowanych </w:t>
      </w:r>
      <w:r w:rsidR="00BD3178" w:rsidRPr="00DB0C96">
        <w:br/>
      </w:r>
      <w:r w:rsidRPr="00DB0C96">
        <w:t>w</w:t>
      </w:r>
      <w:r w:rsidR="005238DA" w:rsidRPr="00DB0C96">
        <w:t xml:space="preserve"> </w:t>
      </w:r>
      <w:r w:rsidRPr="00DB0C96">
        <w:t>przedsiębiorstwie lub zasadniczą zmianą dotyczącą procesu produkcyjnego istniejącego przedsiębiorstwa, lub nabycie aktywów należących do zakładu, który został zamknięty lub</w:t>
      </w:r>
      <w:r w:rsidR="005238DA" w:rsidRPr="00DB0C96">
        <w:t xml:space="preserve"> </w:t>
      </w:r>
      <w:r w:rsidRPr="00DB0C96">
        <w:t>zostałby zamknięty, gdyby zakup nie nastąpił</w:t>
      </w:r>
      <w:r w:rsidRPr="00DB0C96">
        <w:rPr>
          <w:i/>
          <w:iCs/>
        </w:rPr>
        <w:t>.</w:t>
      </w:r>
    </w:p>
    <w:p w14:paraId="7938A811" w14:textId="77777777" w:rsidR="003924F4" w:rsidRPr="00DB0C96" w:rsidRDefault="003924F4" w:rsidP="005508C4">
      <w:pPr>
        <w:autoSpaceDE w:val="0"/>
        <w:autoSpaceDN w:val="0"/>
        <w:adjustRightInd w:val="0"/>
        <w:spacing w:before="60" w:after="60"/>
        <w:ind w:left="567" w:firstLine="0"/>
        <w:jc w:val="both"/>
      </w:pPr>
      <w:r w:rsidRPr="00DB0C96">
        <w:t>Zwolnienie podatkowe w ramach decyzji o wsparciu może być udzielone:</w:t>
      </w:r>
    </w:p>
    <w:p w14:paraId="0D949E92" w14:textId="51081D42" w:rsidR="003924F4" w:rsidRPr="00DB0C96" w:rsidRDefault="003924F4" w:rsidP="005508C4">
      <w:pPr>
        <w:pStyle w:val="WYPUNKTOWANIE0"/>
        <w:spacing w:before="60" w:after="60"/>
        <w:ind w:left="567" w:hanging="283"/>
        <w:contextualSpacing w:val="0"/>
      </w:pPr>
      <w:r w:rsidRPr="00DB0C96">
        <w:t xml:space="preserve">przedsiębiorstwom z sektora tradycyjnego przemysłu, z wyjątkiem przedsiębiorstw produkujących m.in.: materiały wybuchowe, alkohol, wyroby tytoniowe, stal czy też firm prowadzących działalność w sektorze wytwarzania i dystrybucji energii; handlu </w:t>
      </w:r>
      <w:r w:rsidRPr="00DB0C96">
        <w:lastRenderedPageBreak/>
        <w:t xml:space="preserve">hurtowego i detalicznego, obiektów i robót budowlanych, w zakresie usług związanych z zakwaterowaniem i usług gastronomicznych oraz prowadzenia ośrodków gier. </w:t>
      </w:r>
      <w:r w:rsidR="00971438" w:rsidRPr="00DB0C96">
        <w:br/>
      </w:r>
      <w:r w:rsidRPr="00DB0C96">
        <w:t>Z</w:t>
      </w:r>
      <w:r w:rsidR="005238DA" w:rsidRPr="00DB0C96">
        <w:t xml:space="preserve"> </w:t>
      </w:r>
      <w:r w:rsidRPr="00DB0C96">
        <w:t>uzyskania wsparcia wykluczone są również firmy z sektora hutnictwa, żelaza i stali, sektora węglowego czy sektora transportowego;</w:t>
      </w:r>
    </w:p>
    <w:p w14:paraId="19940D66" w14:textId="182849CD" w:rsidR="003924F4" w:rsidRPr="00DB0C96" w:rsidRDefault="003924F4" w:rsidP="005508C4">
      <w:pPr>
        <w:pStyle w:val="WYPUNKTOWANIE0"/>
        <w:spacing w:before="60" w:after="60"/>
        <w:ind w:left="567" w:hanging="283"/>
        <w:contextualSpacing w:val="0"/>
      </w:pPr>
      <w:r w:rsidRPr="00DB0C96">
        <w:t xml:space="preserve">wybranym przedsiębiorstwom z sektora nowoczesnych usług (ang. </w:t>
      </w:r>
      <w:r w:rsidRPr="00DB0C96">
        <w:rPr>
          <w:i/>
          <w:iCs/>
        </w:rPr>
        <w:t xml:space="preserve">Business </w:t>
      </w:r>
      <w:proofErr w:type="spellStart"/>
      <w:r w:rsidRPr="00DB0C96">
        <w:rPr>
          <w:i/>
          <w:iCs/>
        </w:rPr>
        <w:t>Process</w:t>
      </w:r>
      <w:proofErr w:type="spellEnd"/>
      <w:r w:rsidRPr="00DB0C96">
        <w:rPr>
          <w:i/>
          <w:iCs/>
        </w:rPr>
        <w:t xml:space="preserve"> Outsourcing</w:t>
      </w:r>
      <w:r w:rsidRPr="00DB0C96">
        <w:t>) świadczącym usługi: informatyczne, badawczo-rozwojowe w</w:t>
      </w:r>
      <w:r w:rsidR="005238DA" w:rsidRPr="00DB0C96">
        <w:t xml:space="preserve"> </w:t>
      </w:r>
      <w:r w:rsidRPr="00DB0C96">
        <w:t>dziedzinie nauk przyrodniczych i technicznych, rachunkowości i kontroli ksiąg, z</w:t>
      </w:r>
      <w:r w:rsidR="005238DA" w:rsidRPr="00DB0C96">
        <w:t xml:space="preserve"> </w:t>
      </w:r>
      <w:r w:rsidRPr="00DB0C96">
        <w:t xml:space="preserve">zakresu księgowości (z wyłączeniem deklaracji podatkowych), badań i analiz technicznych, centrów telefonicznych, architektonicznych oraz inżynieryjnych. </w:t>
      </w:r>
    </w:p>
    <w:p w14:paraId="5FD2CB09" w14:textId="3F574F35" w:rsidR="003924F4" w:rsidRPr="00DB0C96" w:rsidRDefault="003924F4" w:rsidP="005508C4">
      <w:pPr>
        <w:autoSpaceDE w:val="0"/>
        <w:autoSpaceDN w:val="0"/>
        <w:adjustRightInd w:val="0"/>
        <w:spacing w:before="60" w:after="60"/>
        <w:jc w:val="both"/>
      </w:pPr>
      <w:r w:rsidRPr="00DB0C96">
        <w:t>W nowelizacji z dnia 31 lipca 2019 r</w:t>
      </w:r>
      <w:r w:rsidR="00337CD8" w:rsidRPr="00DB0C96">
        <w:t xml:space="preserve">oku </w:t>
      </w:r>
      <w:r w:rsidRPr="00DB0C96">
        <w:t>dopuszczono wsparcie także dla inwestycji na</w:t>
      </w:r>
      <w:r w:rsidR="005238DA" w:rsidRPr="00DB0C96">
        <w:t xml:space="preserve"> </w:t>
      </w:r>
      <w:r w:rsidRPr="00DB0C96">
        <w:t xml:space="preserve">obszarach występowania niezagospodarowanych złóż kopalin. Nowelizacja ma kluczowe znaczenie dla inwestorów polskich i zagranicznych, a także dla gmin. Z punktu widzenia inwestora nie jest już konieczna lokalizacja inwestycji w obrębie jednej z </w:t>
      </w:r>
      <w:r w:rsidR="00A90962" w:rsidRPr="00DB0C96">
        <w:t>SSE</w:t>
      </w:r>
      <w:r w:rsidRPr="00DB0C96">
        <w:t xml:space="preserve">. Skorzystać </w:t>
      </w:r>
      <w:r w:rsidR="00971438" w:rsidRPr="00DB0C96">
        <w:br/>
      </w:r>
      <w:r w:rsidRPr="00DB0C96">
        <w:t>z</w:t>
      </w:r>
      <w:r w:rsidR="005238DA" w:rsidRPr="00DB0C96">
        <w:t xml:space="preserve"> </w:t>
      </w:r>
      <w:r w:rsidRPr="00DB0C96">
        <w:t>ulgi można na terenie całego kraju. Inne kluczowe zmiany to:</w:t>
      </w:r>
    </w:p>
    <w:p w14:paraId="34C3EEF6" w14:textId="211F70D9" w:rsidR="003924F4" w:rsidRPr="00DB0C96" w:rsidRDefault="003924F4" w:rsidP="005508C4">
      <w:pPr>
        <w:pStyle w:val="WYPUNKTOWANIE0"/>
        <w:spacing w:before="60" w:after="60"/>
        <w:ind w:left="567" w:hanging="283"/>
        <w:contextualSpacing w:val="0"/>
      </w:pPr>
      <w:r w:rsidRPr="00DB0C96">
        <w:t>warunki zwolnienia z podatku uzależniono od wielkości przedsiębiorstwa oraz od</w:t>
      </w:r>
      <w:r w:rsidR="005238DA" w:rsidRPr="00DB0C96">
        <w:t xml:space="preserve"> </w:t>
      </w:r>
      <w:r w:rsidRPr="00DB0C96">
        <w:t xml:space="preserve">wysokości </w:t>
      </w:r>
      <w:r w:rsidR="00A90962" w:rsidRPr="00DB0C96">
        <w:t xml:space="preserve">stopy </w:t>
      </w:r>
      <w:r w:rsidRPr="00DB0C96">
        <w:t>bezrobocia w powiecie</w:t>
      </w:r>
      <w:r w:rsidR="00176202" w:rsidRPr="00DB0C96">
        <w:t>;</w:t>
      </w:r>
    </w:p>
    <w:p w14:paraId="5BB33346" w14:textId="1386831E" w:rsidR="003924F4" w:rsidRPr="00DB0C96" w:rsidRDefault="003924F4" w:rsidP="005508C4">
      <w:pPr>
        <w:pStyle w:val="WYPUNKTOWANIE0"/>
        <w:spacing w:before="60" w:after="60"/>
        <w:ind w:left="567" w:hanging="283"/>
        <w:contextualSpacing w:val="0"/>
      </w:pPr>
      <w:r w:rsidRPr="00DB0C96">
        <w:t>nakłady inwestycyjne konieczne do poniesienia, aby otrzymać wsparcie, dostosowano do możliwości przedsiębiorstw, tj. do kategorii przedsiębiorstwa (mikro</w:t>
      </w:r>
      <w:r w:rsidR="00C62D0B" w:rsidRPr="00DB0C96">
        <w:t>-</w:t>
      </w:r>
      <w:r w:rsidRPr="00DB0C96">
        <w:t>, małe, średnie</w:t>
      </w:r>
      <w:r w:rsidR="00A40848" w:rsidRPr="00DB0C96">
        <w:t xml:space="preserve"> </w:t>
      </w:r>
      <w:r w:rsidR="00971438" w:rsidRPr="00DB0C96">
        <w:br/>
      </w:r>
      <w:r w:rsidR="00A40848" w:rsidRPr="00DB0C96">
        <w:t>i duże</w:t>
      </w:r>
      <w:r w:rsidRPr="00DB0C96">
        <w:t xml:space="preserve">). Jednocześnie uwzględniano sytuację </w:t>
      </w:r>
      <w:r w:rsidR="00A90962" w:rsidRPr="00DB0C96">
        <w:t xml:space="preserve">społeczno-gospodarczą </w:t>
      </w:r>
      <w:r w:rsidRPr="00DB0C96">
        <w:t>na danym terenie, tj.</w:t>
      </w:r>
      <w:r w:rsidR="00C62D0B" w:rsidRPr="00DB0C96">
        <w:t xml:space="preserve"> </w:t>
      </w:r>
      <w:r w:rsidRPr="00DB0C96">
        <w:t>im</w:t>
      </w:r>
      <w:r w:rsidR="00C62D0B" w:rsidRPr="00DB0C96">
        <w:t xml:space="preserve"> </w:t>
      </w:r>
      <w:r w:rsidRPr="00DB0C96">
        <w:t>wyższe bezrobocie, tym niższe wymagane nakłady inwestycyjne</w:t>
      </w:r>
      <w:r w:rsidR="00176202" w:rsidRPr="00DB0C96">
        <w:t>;</w:t>
      </w:r>
    </w:p>
    <w:p w14:paraId="04C2F174" w14:textId="04713D2A" w:rsidR="003924F4" w:rsidRPr="00DB0C96" w:rsidRDefault="003924F4" w:rsidP="005508C4">
      <w:pPr>
        <w:pStyle w:val="WYPUNKTOWANIE0"/>
        <w:spacing w:before="60" w:after="60"/>
        <w:ind w:left="567" w:hanging="283"/>
        <w:contextualSpacing w:val="0"/>
      </w:pPr>
      <w:r w:rsidRPr="00DB0C96">
        <w:t>wprowadz</w:t>
      </w:r>
      <w:r w:rsidR="00516532" w:rsidRPr="00DB0C96">
        <w:t>enie</w:t>
      </w:r>
      <w:r w:rsidRPr="00DB0C96">
        <w:t xml:space="preserve"> preferencj</w:t>
      </w:r>
      <w:r w:rsidR="00516532" w:rsidRPr="00DB0C96">
        <w:t>i</w:t>
      </w:r>
      <w:r w:rsidRPr="00DB0C96">
        <w:t xml:space="preserve"> dla inwestycji w miastach średnich tracących funkcje gospodarcze i społeczne oraz preferencj</w:t>
      </w:r>
      <w:r w:rsidR="00516532" w:rsidRPr="00DB0C96">
        <w:t>i</w:t>
      </w:r>
      <w:r w:rsidRPr="00DB0C96">
        <w:t xml:space="preserve"> dla regionów, w których występuje wysokie</w:t>
      </w:r>
      <w:r w:rsidR="00C62D0B" w:rsidRPr="00DB0C96">
        <w:t xml:space="preserve"> </w:t>
      </w:r>
      <w:r w:rsidRPr="00DB0C96">
        <w:t>bezrobocie</w:t>
      </w:r>
      <w:r w:rsidR="00176202" w:rsidRPr="00DB0C96">
        <w:t>;</w:t>
      </w:r>
    </w:p>
    <w:p w14:paraId="45B5ADA1" w14:textId="77777777" w:rsidR="003924F4" w:rsidRPr="00DB0C96" w:rsidRDefault="003924F4" w:rsidP="005508C4">
      <w:pPr>
        <w:pStyle w:val="WYPUNKTOWANIE0"/>
        <w:spacing w:before="60" w:after="60"/>
        <w:ind w:left="567" w:hanging="283"/>
        <w:contextualSpacing w:val="0"/>
      </w:pPr>
      <w:r w:rsidRPr="00DB0C96">
        <w:t xml:space="preserve">premiowanie przedsięwzięć, które mają wpływ na konkurencyjność i innowacyjność, </w:t>
      </w:r>
    </w:p>
    <w:p w14:paraId="65D2E60F" w14:textId="084FC4D0" w:rsidR="003924F4" w:rsidRPr="00DB0C96" w:rsidRDefault="003924F4" w:rsidP="005508C4">
      <w:pPr>
        <w:pStyle w:val="WYPUNKTOWANIE0"/>
        <w:spacing w:before="60" w:after="60"/>
        <w:ind w:left="567" w:hanging="283"/>
        <w:contextualSpacing w:val="0"/>
      </w:pPr>
      <w:r w:rsidRPr="00DB0C96">
        <w:t xml:space="preserve">co do zasady decyzja w zakresie preferencji wydawana jest na czas od 10 do 15 lat, </w:t>
      </w:r>
      <w:r w:rsidR="0062297A" w:rsidRPr="00DB0C96">
        <w:t>jednak</w:t>
      </w:r>
      <w:r w:rsidR="005238DA" w:rsidRPr="00DB0C96">
        <w:t xml:space="preserve"> </w:t>
      </w:r>
      <w:r w:rsidRPr="00DB0C96">
        <w:t xml:space="preserve">im wyższa jest pomoc publiczna w regionie dozwolona przez </w:t>
      </w:r>
      <w:r w:rsidR="00516532" w:rsidRPr="00DB0C96">
        <w:t>UE</w:t>
      </w:r>
      <w:r w:rsidRPr="00DB0C96">
        <w:t>, tym</w:t>
      </w:r>
      <w:r w:rsidR="005238DA" w:rsidRPr="00DB0C96">
        <w:t xml:space="preserve"> </w:t>
      </w:r>
      <w:r w:rsidRPr="00DB0C96">
        <w:t xml:space="preserve">dłuższy </w:t>
      </w:r>
      <w:r w:rsidR="0062297A" w:rsidRPr="00DB0C96">
        <w:t xml:space="preserve">możliwy </w:t>
      </w:r>
      <w:r w:rsidRPr="00DB0C96">
        <w:t xml:space="preserve">okres zwolnienia. </w:t>
      </w:r>
    </w:p>
    <w:p w14:paraId="5D357F5B" w14:textId="35116FA8" w:rsidR="008C3062" w:rsidRPr="00DB0C96" w:rsidRDefault="004347C9" w:rsidP="005508C4">
      <w:pPr>
        <w:autoSpaceDE w:val="0"/>
        <w:autoSpaceDN w:val="0"/>
        <w:adjustRightInd w:val="0"/>
        <w:spacing w:before="60" w:after="60"/>
        <w:jc w:val="both"/>
      </w:pPr>
      <w:r w:rsidRPr="00DB0C96">
        <w:t>W tabeli 22</w:t>
      </w:r>
      <w:r w:rsidR="008C3062" w:rsidRPr="00DB0C96">
        <w:t xml:space="preserve"> przedstawiono warunki dla inwestycji w ramach </w:t>
      </w:r>
      <w:r w:rsidR="00A90962" w:rsidRPr="00DB0C96">
        <w:t xml:space="preserve">PSI </w:t>
      </w:r>
      <w:r w:rsidR="008C3062" w:rsidRPr="00DB0C96">
        <w:t xml:space="preserve">w województwie wielkopolskim. Informacje </w:t>
      </w:r>
      <w:r w:rsidR="001031A0" w:rsidRPr="00DB0C96">
        <w:t>zaprezentowano</w:t>
      </w:r>
      <w:r w:rsidR="008C3062" w:rsidRPr="00DB0C96">
        <w:t xml:space="preserve"> w podziale na powiaty. W każdym z nich intensywność pomocy oraz okres korzystania z ulgi są na </w:t>
      </w:r>
      <w:r w:rsidR="0062297A" w:rsidRPr="00DB0C96">
        <w:t>takie same</w:t>
      </w:r>
      <w:r w:rsidR="008C3062" w:rsidRPr="00DB0C96">
        <w:t>. Natomiast duże zróżnicowanie można zaobserwować, jeżeli chodzi o minimalne kwoty inwestycji. Przykładowo</w:t>
      </w:r>
      <w:r w:rsidR="00C62D0B" w:rsidRPr="00DB0C96">
        <w:t>,</w:t>
      </w:r>
      <w:r w:rsidR="008C3062" w:rsidRPr="00DB0C96">
        <w:t xml:space="preserve"> dla mikroprzedsiębiorstw minimalna wartość</w:t>
      </w:r>
      <w:r w:rsidR="0062297A" w:rsidRPr="00DB0C96">
        <w:t xml:space="preserve"> inwestycji</w:t>
      </w:r>
      <w:r w:rsidR="008C3062" w:rsidRPr="00DB0C96">
        <w:t xml:space="preserve"> waha się od 200 tys. zł (powiaty czarnkowsko-trzcianecki, gnieźnieński, kolski, pilski, pleszewski i złotowski) aż do </w:t>
      </w:r>
      <w:r w:rsidR="00971438" w:rsidRPr="00DB0C96">
        <w:br/>
      </w:r>
      <w:r w:rsidR="008C3062" w:rsidRPr="00DB0C96">
        <w:t xml:space="preserve">2 mln zł (11 powiatów). Podobnie sytuacja wygląda </w:t>
      </w:r>
      <w:r w:rsidR="0062297A" w:rsidRPr="00DB0C96">
        <w:t>w przypadku</w:t>
      </w:r>
      <w:r w:rsidR="008C3062" w:rsidRPr="00DB0C96">
        <w:t xml:space="preserve"> dużych przedsiębiorstw </w:t>
      </w:r>
      <w:r w:rsidR="0062297A" w:rsidRPr="00DB0C96">
        <w:t xml:space="preserve">– </w:t>
      </w:r>
      <w:r w:rsidR="008C3062" w:rsidRPr="00DB0C96">
        <w:t xml:space="preserve">minimalne koszty inwestycji wynoszą od 10 do 100 mln </w:t>
      </w:r>
      <w:r w:rsidR="0062297A" w:rsidRPr="00DB0C96">
        <w:t>zł</w:t>
      </w:r>
      <w:r w:rsidR="008C3062" w:rsidRPr="00DB0C96">
        <w:t xml:space="preserve">. Średnie i duże podmioty mogą liczyć na znaczne obniżenie tych kosztów, jeżeli działają w sektorze nowoczesnych usług (obniżenie do poziomu wymagalnego względem małych przedsiębiorstw). Warto zauważyć, że </w:t>
      </w:r>
      <w:r w:rsidR="00971438" w:rsidRPr="00DB0C96">
        <w:br/>
      </w:r>
      <w:r w:rsidR="008C3062" w:rsidRPr="00DB0C96">
        <w:t>w przypadku miast na prawach powiatu (Kalisz</w:t>
      </w:r>
      <w:r w:rsidR="0062297A" w:rsidRPr="00DB0C96">
        <w:t>a</w:t>
      </w:r>
      <w:r w:rsidR="008C3062" w:rsidRPr="00DB0C96">
        <w:t>, Konin</w:t>
      </w:r>
      <w:r w:rsidR="0062297A" w:rsidRPr="00DB0C96">
        <w:t>a</w:t>
      </w:r>
      <w:r w:rsidR="008C3062" w:rsidRPr="00DB0C96">
        <w:t>, Leszn</w:t>
      </w:r>
      <w:r w:rsidR="0062297A" w:rsidRPr="00DB0C96">
        <w:t>a</w:t>
      </w:r>
      <w:r w:rsidR="008C3062" w:rsidRPr="00DB0C96">
        <w:t>, Pozna</w:t>
      </w:r>
      <w:r w:rsidR="0062297A" w:rsidRPr="00DB0C96">
        <w:t>nia</w:t>
      </w:r>
      <w:r w:rsidR="008C3062" w:rsidRPr="00DB0C96">
        <w:t xml:space="preserve">) wymagane minimalne koszty inwestycji plasują się bliżej górnych przedziałów (lub na ich poziomie </w:t>
      </w:r>
      <w:r w:rsidR="00971438" w:rsidRPr="00DB0C96">
        <w:br/>
      </w:r>
      <w:r w:rsidR="008C3062" w:rsidRPr="00DB0C96">
        <w:t>w przypadku Poznania).</w:t>
      </w:r>
    </w:p>
    <w:p w14:paraId="66D0AEDB" w14:textId="439B9114" w:rsidR="008C3062" w:rsidRPr="00DB0C96" w:rsidRDefault="008C3062" w:rsidP="008C3062">
      <w:pPr>
        <w:pStyle w:val="WYPUNKTOWANIE0"/>
        <w:numPr>
          <w:ilvl w:val="0"/>
          <w:numId w:val="0"/>
        </w:numPr>
        <w:ind w:left="567" w:hanging="283"/>
        <w:sectPr w:rsidR="008C3062" w:rsidRPr="00DB0C96" w:rsidSect="007A6FC5">
          <w:pgSz w:w="9979" w:h="14181" w:code="132"/>
          <w:pgMar w:top="851" w:right="851" w:bottom="851" w:left="851" w:header="567" w:footer="567" w:gutter="0"/>
          <w:cols w:space="708"/>
          <w:docGrid w:linePitch="360"/>
        </w:sectPr>
      </w:pPr>
    </w:p>
    <w:p w14:paraId="5F274EEE" w14:textId="165BF54E" w:rsidR="003924F4" w:rsidRPr="00DB0C96" w:rsidRDefault="003924F4" w:rsidP="00B178BD">
      <w:pPr>
        <w:pStyle w:val="Legenda"/>
        <w:spacing w:before="240" w:after="120" w:line="276" w:lineRule="auto"/>
        <w:contextualSpacing w:val="0"/>
        <w:rPr>
          <w:sz w:val="16"/>
          <w:szCs w:val="16"/>
        </w:rPr>
      </w:pPr>
      <w:bookmarkStart w:id="75" w:name="_Toc71228477"/>
      <w:bookmarkStart w:id="76" w:name="_Toc77078826"/>
      <w:r w:rsidRPr="00DB0C96">
        <w:rPr>
          <w:sz w:val="16"/>
          <w:szCs w:val="16"/>
        </w:rPr>
        <w:lastRenderedPageBreak/>
        <w:t>Tab</w:t>
      </w:r>
      <w:r w:rsidR="005D1232" w:rsidRPr="00DB0C96">
        <w:rPr>
          <w:sz w:val="16"/>
          <w:szCs w:val="16"/>
        </w:rPr>
        <w:t>ela</w:t>
      </w:r>
      <w:r w:rsidRPr="00DB0C96">
        <w:rPr>
          <w:sz w:val="16"/>
          <w:szCs w:val="16"/>
        </w:rPr>
        <w:t xml:space="preserve">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22</w:t>
      </w:r>
      <w:r w:rsidRPr="00DB0C96">
        <w:rPr>
          <w:sz w:val="16"/>
          <w:szCs w:val="16"/>
        </w:rPr>
        <w:fldChar w:fldCharType="end"/>
      </w:r>
      <w:r w:rsidRPr="00DB0C96">
        <w:rPr>
          <w:sz w:val="16"/>
          <w:szCs w:val="16"/>
        </w:rPr>
        <w:t xml:space="preserve">. Warunki dla inwestycji w ramach </w:t>
      </w:r>
      <w:r w:rsidR="00A4333E" w:rsidRPr="00DB0C96">
        <w:rPr>
          <w:sz w:val="16"/>
          <w:szCs w:val="16"/>
        </w:rPr>
        <w:t>PSI</w:t>
      </w:r>
      <w:r w:rsidRPr="00DB0C96" w:rsidDel="00EB6F27">
        <w:rPr>
          <w:sz w:val="16"/>
          <w:szCs w:val="16"/>
        </w:rPr>
        <w:t xml:space="preserve"> </w:t>
      </w:r>
      <w:r w:rsidRPr="00DB0C96">
        <w:rPr>
          <w:sz w:val="16"/>
          <w:szCs w:val="16"/>
        </w:rPr>
        <w:t xml:space="preserve">w </w:t>
      </w:r>
      <w:r w:rsidR="00BB393A" w:rsidRPr="00DB0C96">
        <w:rPr>
          <w:sz w:val="16"/>
          <w:szCs w:val="16"/>
        </w:rPr>
        <w:t xml:space="preserve">powiatach </w:t>
      </w:r>
      <w:r w:rsidRPr="00DB0C96">
        <w:rPr>
          <w:sz w:val="16"/>
          <w:szCs w:val="16"/>
        </w:rPr>
        <w:t>województw</w:t>
      </w:r>
      <w:r w:rsidR="00BB393A" w:rsidRPr="00DB0C96">
        <w:rPr>
          <w:sz w:val="16"/>
          <w:szCs w:val="16"/>
        </w:rPr>
        <w:t>a</w:t>
      </w:r>
      <w:r w:rsidRPr="00DB0C96">
        <w:rPr>
          <w:sz w:val="16"/>
          <w:szCs w:val="16"/>
        </w:rPr>
        <w:t xml:space="preserve"> wielkopolski</w:t>
      </w:r>
      <w:r w:rsidR="00BB393A" w:rsidRPr="00DB0C96">
        <w:rPr>
          <w:sz w:val="16"/>
          <w:szCs w:val="16"/>
        </w:rPr>
        <w:t>ego</w:t>
      </w:r>
      <w:bookmarkEnd w:id="75"/>
      <w:bookmarkEnd w:id="76"/>
    </w:p>
    <w:tbl>
      <w:tblPr>
        <w:tblStyle w:val="Tabelasiatki5ciemnaakcent13"/>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997"/>
        <w:gridCol w:w="1383"/>
        <w:gridCol w:w="988"/>
        <w:gridCol w:w="843"/>
        <w:gridCol w:w="983"/>
        <w:gridCol w:w="1195"/>
        <w:gridCol w:w="873"/>
        <w:gridCol w:w="761"/>
        <w:gridCol w:w="895"/>
        <w:gridCol w:w="1015"/>
        <w:gridCol w:w="1536"/>
      </w:tblGrid>
      <w:tr w:rsidR="009E4569" w:rsidRPr="00DB0C96" w14:paraId="2F0895CB" w14:textId="77777777" w:rsidTr="009E4569">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801" w:type="pct"/>
            <w:vMerge w:val="restart"/>
            <w:tcBorders>
              <w:top w:val="none" w:sz="0" w:space="0" w:color="auto"/>
              <w:left w:val="none" w:sz="0" w:space="0" w:color="auto"/>
              <w:right w:val="none" w:sz="0" w:space="0" w:color="auto"/>
            </w:tcBorders>
            <w:shd w:val="clear" w:color="auto" w:fill="F79646" w:themeFill="accent6"/>
            <w:vAlign w:val="center"/>
          </w:tcPr>
          <w:p w14:paraId="020BF4AE" w14:textId="77777777" w:rsidR="003924F4" w:rsidRPr="00DB0C96" w:rsidRDefault="003924F4" w:rsidP="00B178BD">
            <w:pPr>
              <w:spacing w:before="30" w:after="30" w:line="240" w:lineRule="auto"/>
              <w:ind w:firstLine="0"/>
              <w:jc w:val="center"/>
              <w:rPr>
                <w:rFonts w:cs="Arial"/>
                <w:bCs w:val="0"/>
                <w:color w:val="000000" w:themeColor="text1"/>
                <w:sz w:val="16"/>
                <w:szCs w:val="16"/>
              </w:rPr>
            </w:pPr>
            <w:r w:rsidRPr="00DB0C96">
              <w:rPr>
                <w:rFonts w:cs="Arial"/>
                <w:color w:val="000000" w:themeColor="text1"/>
                <w:sz w:val="16"/>
                <w:szCs w:val="16"/>
              </w:rPr>
              <w:t>Powiat</w:t>
            </w:r>
          </w:p>
        </w:tc>
        <w:tc>
          <w:tcPr>
            <w:tcW w:w="2162" w:type="pct"/>
            <w:gridSpan w:val="5"/>
            <w:tcBorders>
              <w:top w:val="none" w:sz="0" w:space="0" w:color="auto"/>
              <w:left w:val="none" w:sz="0" w:space="0" w:color="auto"/>
              <w:right w:val="none" w:sz="0" w:space="0" w:color="auto"/>
            </w:tcBorders>
            <w:shd w:val="clear" w:color="auto" w:fill="F79646" w:themeFill="accent6"/>
            <w:vAlign w:val="center"/>
          </w:tcPr>
          <w:p w14:paraId="1FB66020" w14:textId="3F7170EF" w:rsidR="003924F4" w:rsidRPr="00DB0C96" w:rsidRDefault="003924F4" w:rsidP="00B178BD">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themeColor="text1"/>
                <w:sz w:val="16"/>
                <w:szCs w:val="16"/>
              </w:rPr>
            </w:pPr>
            <w:r w:rsidRPr="00DB0C96">
              <w:rPr>
                <w:rFonts w:cs="Arial"/>
                <w:color w:val="000000" w:themeColor="text1"/>
                <w:sz w:val="16"/>
                <w:szCs w:val="16"/>
              </w:rPr>
              <w:t>Minimalne koszty inwestycji</w:t>
            </w:r>
            <w:r w:rsidR="006653F9" w:rsidRPr="00DB0C96">
              <w:rPr>
                <w:rFonts w:cs="Arial"/>
                <w:bCs w:val="0"/>
                <w:color w:val="000000" w:themeColor="text1"/>
                <w:sz w:val="16"/>
                <w:szCs w:val="16"/>
              </w:rPr>
              <w:t xml:space="preserve"> według rodzaju przedsiębiorstwa</w:t>
            </w:r>
          </w:p>
        </w:tc>
        <w:tc>
          <w:tcPr>
            <w:tcW w:w="1014" w:type="pct"/>
            <w:gridSpan w:val="3"/>
            <w:tcBorders>
              <w:top w:val="none" w:sz="0" w:space="0" w:color="auto"/>
              <w:left w:val="none" w:sz="0" w:space="0" w:color="auto"/>
              <w:right w:val="none" w:sz="0" w:space="0" w:color="auto"/>
            </w:tcBorders>
            <w:shd w:val="clear" w:color="auto" w:fill="F79646" w:themeFill="accent6"/>
            <w:vAlign w:val="center"/>
          </w:tcPr>
          <w:p w14:paraId="329265D9" w14:textId="7E06515E" w:rsidR="003924F4" w:rsidRPr="00DB0C96" w:rsidRDefault="003924F4" w:rsidP="00B178BD">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cs="Arial"/>
                <w:bCs w:val="0"/>
                <w:color w:val="000000" w:themeColor="text1"/>
                <w:sz w:val="16"/>
                <w:szCs w:val="16"/>
              </w:rPr>
            </w:pPr>
            <w:r w:rsidRPr="00DB0C96">
              <w:rPr>
                <w:rFonts w:cs="Arial"/>
                <w:color w:val="000000" w:themeColor="text1"/>
                <w:sz w:val="16"/>
                <w:szCs w:val="16"/>
              </w:rPr>
              <w:t>Intensywność pomocy publicznej</w:t>
            </w:r>
            <w:r w:rsidR="006653F9" w:rsidRPr="00DB0C96">
              <w:rPr>
                <w:rFonts w:cs="Arial"/>
                <w:bCs w:val="0"/>
                <w:color w:val="000000" w:themeColor="text1"/>
                <w:sz w:val="16"/>
                <w:szCs w:val="16"/>
              </w:rPr>
              <w:t xml:space="preserve"> według rodzaju przedsiębiorstwa</w:t>
            </w:r>
          </w:p>
        </w:tc>
        <w:tc>
          <w:tcPr>
            <w:tcW w:w="407" w:type="pct"/>
            <w:vMerge w:val="restart"/>
            <w:tcBorders>
              <w:top w:val="none" w:sz="0" w:space="0" w:color="auto"/>
              <w:left w:val="none" w:sz="0" w:space="0" w:color="auto"/>
              <w:right w:val="none" w:sz="0" w:space="0" w:color="auto"/>
            </w:tcBorders>
            <w:shd w:val="clear" w:color="auto" w:fill="F79646" w:themeFill="accent6"/>
            <w:vAlign w:val="center"/>
          </w:tcPr>
          <w:p w14:paraId="355A057B" w14:textId="05E75EC7" w:rsidR="003924F4" w:rsidRPr="00DB0C96" w:rsidRDefault="003924F4" w:rsidP="00B178BD">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Okres korzystania z</w:t>
            </w:r>
            <w:r w:rsidR="005238DA" w:rsidRPr="00DB0C96">
              <w:rPr>
                <w:rFonts w:cs="Arial"/>
                <w:color w:val="000000" w:themeColor="text1"/>
                <w:sz w:val="16"/>
                <w:szCs w:val="16"/>
              </w:rPr>
              <w:t xml:space="preserve"> </w:t>
            </w:r>
            <w:r w:rsidRPr="00DB0C96">
              <w:rPr>
                <w:rFonts w:cs="Arial"/>
                <w:color w:val="000000" w:themeColor="text1"/>
                <w:sz w:val="16"/>
                <w:szCs w:val="16"/>
              </w:rPr>
              <w:t>ulgi</w:t>
            </w:r>
          </w:p>
        </w:tc>
        <w:tc>
          <w:tcPr>
            <w:tcW w:w="616" w:type="pct"/>
            <w:vMerge w:val="restart"/>
            <w:tcBorders>
              <w:top w:val="none" w:sz="0" w:space="0" w:color="auto"/>
              <w:left w:val="none" w:sz="0" w:space="0" w:color="auto"/>
              <w:right w:val="none" w:sz="0" w:space="0" w:color="auto"/>
            </w:tcBorders>
            <w:shd w:val="clear" w:color="auto" w:fill="F79646" w:themeFill="accent6"/>
            <w:vAlign w:val="center"/>
          </w:tcPr>
          <w:p w14:paraId="59911CBE" w14:textId="36AFFEEA" w:rsidR="003924F4" w:rsidRPr="00DB0C96" w:rsidRDefault="003924F4" w:rsidP="00B178BD">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 xml:space="preserve">Zarządzający </w:t>
            </w:r>
            <w:r w:rsidR="00C62D0B" w:rsidRPr="00DB0C96">
              <w:rPr>
                <w:rFonts w:cs="Arial"/>
                <w:color w:val="000000" w:themeColor="text1"/>
                <w:sz w:val="16"/>
                <w:szCs w:val="16"/>
              </w:rPr>
              <w:t>o</w:t>
            </w:r>
            <w:r w:rsidRPr="00DB0C96">
              <w:rPr>
                <w:rFonts w:cs="Arial"/>
                <w:color w:val="000000" w:themeColor="text1"/>
                <w:sz w:val="16"/>
                <w:szCs w:val="16"/>
              </w:rPr>
              <w:t>bszarem</w:t>
            </w:r>
          </w:p>
        </w:tc>
      </w:tr>
      <w:tr w:rsidR="009F23F6" w:rsidRPr="00DB0C96" w14:paraId="768045EA" w14:textId="77777777" w:rsidTr="00E425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01" w:type="pct"/>
            <w:vMerge/>
            <w:tcBorders>
              <w:left w:val="none" w:sz="0" w:space="0" w:color="auto"/>
            </w:tcBorders>
            <w:shd w:val="clear" w:color="auto" w:fill="auto"/>
            <w:vAlign w:val="center"/>
          </w:tcPr>
          <w:p w14:paraId="77674E61" w14:textId="77777777" w:rsidR="003924F4" w:rsidRPr="00DB0C96" w:rsidRDefault="003924F4" w:rsidP="00B178BD">
            <w:pPr>
              <w:spacing w:before="30" w:after="30" w:line="240" w:lineRule="auto"/>
              <w:ind w:firstLine="0"/>
              <w:rPr>
                <w:rFonts w:cs="Arial"/>
                <w:b w:val="0"/>
                <w:bCs w:val="0"/>
                <w:color w:val="000000" w:themeColor="text1"/>
                <w:sz w:val="16"/>
                <w:szCs w:val="16"/>
              </w:rPr>
            </w:pPr>
          </w:p>
        </w:tc>
        <w:tc>
          <w:tcPr>
            <w:tcW w:w="555" w:type="pct"/>
            <w:shd w:val="clear" w:color="auto" w:fill="F79646" w:themeFill="accent6"/>
            <w:vAlign w:val="center"/>
          </w:tcPr>
          <w:p w14:paraId="5136E3F0" w14:textId="182BB2D1"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b/>
                <w:color w:val="000000" w:themeColor="text1"/>
                <w:sz w:val="16"/>
                <w:szCs w:val="16"/>
              </w:rPr>
            </w:pPr>
            <w:r w:rsidRPr="00DB0C96">
              <w:rPr>
                <w:rFonts w:cs="Arial"/>
                <w:b/>
                <w:color w:val="000000" w:themeColor="text1"/>
                <w:sz w:val="16"/>
                <w:szCs w:val="16"/>
              </w:rPr>
              <w:t>Mikro</w:t>
            </w:r>
            <w:r w:rsidR="00C40491" w:rsidRPr="00DB0C96">
              <w:rPr>
                <w:rFonts w:cs="Arial"/>
                <w:b/>
                <w:color w:val="000000" w:themeColor="text1"/>
                <w:sz w:val="16"/>
                <w:szCs w:val="16"/>
              </w:rPr>
              <w:t>-</w:t>
            </w:r>
          </w:p>
        </w:tc>
        <w:tc>
          <w:tcPr>
            <w:tcW w:w="396" w:type="pct"/>
            <w:shd w:val="clear" w:color="auto" w:fill="F79646" w:themeFill="accent6"/>
            <w:vAlign w:val="center"/>
          </w:tcPr>
          <w:p w14:paraId="41D33C0A" w14:textId="2F5733F8"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b/>
                <w:color w:val="000000" w:themeColor="text1"/>
                <w:sz w:val="16"/>
                <w:szCs w:val="16"/>
              </w:rPr>
            </w:pPr>
            <w:r w:rsidRPr="00DB0C96">
              <w:rPr>
                <w:rFonts w:cs="Arial"/>
                <w:b/>
                <w:color w:val="000000" w:themeColor="text1"/>
                <w:sz w:val="16"/>
                <w:szCs w:val="16"/>
              </w:rPr>
              <w:t>Małe</w:t>
            </w:r>
            <w:r w:rsidR="00C40491" w:rsidRPr="00DB0C96">
              <w:rPr>
                <w:rFonts w:cs="Arial"/>
                <w:b/>
                <w:color w:val="000000" w:themeColor="text1"/>
                <w:sz w:val="16"/>
                <w:szCs w:val="16"/>
              </w:rPr>
              <w:t xml:space="preserve"> </w:t>
            </w:r>
          </w:p>
        </w:tc>
        <w:tc>
          <w:tcPr>
            <w:tcW w:w="338" w:type="pct"/>
            <w:shd w:val="clear" w:color="auto" w:fill="F79646" w:themeFill="accent6"/>
            <w:vAlign w:val="center"/>
          </w:tcPr>
          <w:p w14:paraId="5FB31AE8"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b/>
                <w:color w:val="000000" w:themeColor="text1"/>
                <w:sz w:val="16"/>
                <w:szCs w:val="16"/>
              </w:rPr>
            </w:pPr>
            <w:r w:rsidRPr="00DB0C96">
              <w:rPr>
                <w:rFonts w:cs="Arial"/>
                <w:b/>
                <w:color w:val="000000" w:themeColor="text1"/>
                <w:sz w:val="16"/>
                <w:szCs w:val="16"/>
              </w:rPr>
              <w:t>Średnie</w:t>
            </w:r>
          </w:p>
        </w:tc>
        <w:tc>
          <w:tcPr>
            <w:tcW w:w="394" w:type="pct"/>
            <w:shd w:val="clear" w:color="auto" w:fill="F79646" w:themeFill="accent6"/>
            <w:vAlign w:val="center"/>
          </w:tcPr>
          <w:p w14:paraId="751C16DC"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b/>
                <w:color w:val="000000" w:themeColor="text1"/>
                <w:sz w:val="16"/>
                <w:szCs w:val="16"/>
              </w:rPr>
            </w:pPr>
            <w:r w:rsidRPr="00DB0C96">
              <w:rPr>
                <w:rFonts w:cs="Arial"/>
                <w:b/>
                <w:color w:val="000000" w:themeColor="text1"/>
                <w:sz w:val="16"/>
                <w:szCs w:val="16"/>
              </w:rPr>
              <w:t>Duże</w:t>
            </w:r>
          </w:p>
        </w:tc>
        <w:tc>
          <w:tcPr>
            <w:tcW w:w="479" w:type="pct"/>
            <w:shd w:val="clear" w:color="auto" w:fill="F79646" w:themeFill="accent6"/>
            <w:vAlign w:val="center"/>
          </w:tcPr>
          <w:p w14:paraId="51A5FB4B"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b/>
                <w:color w:val="000000" w:themeColor="text1"/>
                <w:sz w:val="16"/>
                <w:szCs w:val="16"/>
              </w:rPr>
            </w:pPr>
            <w:r w:rsidRPr="00DB0C96">
              <w:rPr>
                <w:rFonts w:cs="Arial"/>
                <w:b/>
                <w:color w:val="000000" w:themeColor="text1"/>
                <w:sz w:val="16"/>
                <w:szCs w:val="16"/>
              </w:rPr>
              <w:t>Sektor nowoczesnych usług</w:t>
            </w:r>
          </w:p>
        </w:tc>
        <w:tc>
          <w:tcPr>
            <w:tcW w:w="350" w:type="pct"/>
            <w:shd w:val="clear" w:color="auto" w:fill="F79646" w:themeFill="accent6"/>
            <w:vAlign w:val="center"/>
          </w:tcPr>
          <w:p w14:paraId="67A6525F" w14:textId="2B977824"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b/>
                <w:color w:val="000000" w:themeColor="text1"/>
                <w:sz w:val="16"/>
                <w:szCs w:val="16"/>
              </w:rPr>
            </w:pPr>
            <w:r w:rsidRPr="00DB0C96">
              <w:rPr>
                <w:rFonts w:cs="Arial"/>
                <w:b/>
                <w:color w:val="000000" w:themeColor="text1"/>
                <w:sz w:val="16"/>
                <w:szCs w:val="16"/>
              </w:rPr>
              <w:t>Mikro</w:t>
            </w:r>
            <w:r w:rsidR="00C62D0B" w:rsidRPr="00DB0C96">
              <w:rPr>
                <w:rFonts w:cs="Arial"/>
                <w:b/>
                <w:color w:val="000000" w:themeColor="text1"/>
                <w:sz w:val="16"/>
                <w:szCs w:val="16"/>
              </w:rPr>
              <w:t>-</w:t>
            </w:r>
            <w:r w:rsidR="00C62D0B" w:rsidRPr="00DB0C96">
              <w:rPr>
                <w:rFonts w:cs="Arial"/>
                <w:b/>
                <w:color w:val="000000" w:themeColor="text1"/>
                <w:sz w:val="16"/>
                <w:szCs w:val="16"/>
              </w:rPr>
              <w:br/>
            </w:r>
            <w:r w:rsidRPr="00DB0C96">
              <w:rPr>
                <w:rFonts w:cs="Arial"/>
                <w:b/>
                <w:color w:val="000000" w:themeColor="text1"/>
                <w:sz w:val="16"/>
                <w:szCs w:val="16"/>
              </w:rPr>
              <w:t>i małe</w:t>
            </w:r>
          </w:p>
        </w:tc>
        <w:tc>
          <w:tcPr>
            <w:tcW w:w="305" w:type="pct"/>
            <w:shd w:val="clear" w:color="auto" w:fill="F79646" w:themeFill="accent6"/>
            <w:vAlign w:val="center"/>
          </w:tcPr>
          <w:p w14:paraId="72B2F674"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b/>
                <w:color w:val="000000" w:themeColor="text1"/>
                <w:sz w:val="16"/>
                <w:szCs w:val="16"/>
              </w:rPr>
            </w:pPr>
            <w:r w:rsidRPr="00DB0C96">
              <w:rPr>
                <w:rFonts w:cs="Arial"/>
                <w:b/>
                <w:color w:val="000000" w:themeColor="text1"/>
                <w:sz w:val="16"/>
                <w:szCs w:val="16"/>
              </w:rPr>
              <w:t>Średnie</w:t>
            </w:r>
          </w:p>
        </w:tc>
        <w:tc>
          <w:tcPr>
            <w:tcW w:w="359" w:type="pct"/>
            <w:shd w:val="clear" w:color="auto" w:fill="F79646" w:themeFill="accent6"/>
            <w:vAlign w:val="center"/>
          </w:tcPr>
          <w:p w14:paraId="56A5A837"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b/>
                <w:color w:val="000000" w:themeColor="text1"/>
                <w:sz w:val="16"/>
                <w:szCs w:val="16"/>
              </w:rPr>
            </w:pPr>
            <w:r w:rsidRPr="00DB0C96">
              <w:rPr>
                <w:rFonts w:cs="Arial"/>
                <w:b/>
                <w:color w:val="000000" w:themeColor="text1"/>
                <w:sz w:val="16"/>
                <w:szCs w:val="16"/>
              </w:rPr>
              <w:t>Duże</w:t>
            </w:r>
          </w:p>
        </w:tc>
        <w:tc>
          <w:tcPr>
            <w:tcW w:w="407" w:type="pct"/>
            <w:vMerge/>
            <w:shd w:val="clear" w:color="auto" w:fill="auto"/>
            <w:vAlign w:val="center"/>
          </w:tcPr>
          <w:p w14:paraId="2C332B5C"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16"/>
                <w:szCs w:val="16"/>
              </w:rPr>
            </w:pPr>
          </w:p>
        </w:tc>
        <w:tc>
          <w:tcPr>
            <w:tcW w:w="616" w:type="pct"/>
            <w:vMerge/>
            <w:shd w:val="clear" w:color="auto" w:fill="auto"/>
            <w:vAlign w:val="center"/>
          </w:tcPr>
          <w:p w14:paraId="4213390B"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text1"/>
                <w:sz w:val="16"/>
                <w:szCs w:val="16"/>
              </w:rPr>
            </w:pPr>
          </w:p>
        </w:tc>
      </w:tr>
      <w:tr w:rsidR="009E4569" w:rsidRPr="00DB0C96" w14:paraId="1167D3C2"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320729EE"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chodzieski</w:t>
            </w:r>
          </w:p>
        </w:tc>
        <w:tc>
          <w:tcPr>
            <w:tcW w:w="0" w:type="pct"/>
            <w:shd w:val="clear" w:color="auto" w:fill="auto"/>
            <w:vAlign w:val="center"/>
          </w:tcPr>
          <w:p w14:paraId="57E0561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800 tys. zł</w:t>
            </w:r>
          </w:p>
        </w:tc>
        <w:tc>
          <w:tcPr>
            <w:tcW w:w="0" w:type="pct"/>
            <w:shd w:val="clear" w:color="auto" w:fill="auto"/>
            <w:vAlign w:val="center"/>
          </w:tcPr>
          <w:p w14:paraId="5454A1C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4DCE2F52"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 mln zł</w:t>
            </w:r>
          </w:p>
        </w:tc>
        <w:tc>
          <w:tcPr>
            <w:tcW w:w="0" w:type="pct"/>
            <w:shd w:val="clear" w:color="auto" w:fill="auto"/>
            <w:vAlign w:val="center"/>
          </w:tcPr>
          <w:p w14:paraId="79FA3E31"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40 mln zł</w:t>
            </w:r>
          </w:p>
        </w:tc>
        <w:tc>
          <w:tcPr>
            <w:tcW w:w="0" w:type="pct"/>
            <w:shd w:val="clear" w:color="auto" w:fill="auto"/>
            <w:vAlign w:val="center"/>
          </w:tcPr>
          <w:p w14:paraId="1030E31A"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3E851551"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128F9919"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29F1114D"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203179D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251AD4F0" w14:textId="256CC36B"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2A2960AA"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5733616A" w14:textId="5F77AA14"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czarnkowsko-trzcianecki</w:t>
            </w:r>
          </w:p>
        </w:tc>
        <w:tc>
          <w:tcPr>
            <w:tcW w:w="0" w:type="pct"/>
            <w:shd w:val="clear" w:color="auto" w:fill="auto"/>
            <w:vAlign w:val="center"/>
          </w:tcPr>
          <w:p w14:paraId="692CF23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200 tys. zł</w:t>
            </w:r>
          </w:p>
        </w:tc>
        <w:tc>
          <w:tcPr>
            <w:tcW w:w="0" w:type="pct"/>
            <w:shd w:val="clear" w:color="auto" w:fill="auto"/>
            <w:vAlign w:val="center"/>
          </w:tcPr>
          <w:p w14:paraId="7C558949"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7880BD23"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7DE4DF39"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mln zł</w:t>
            </w:r>
          </w:p>
        </w:tc>
        <w:tc>
          <w:tcPr>
            <w:tcW w:w="0" w:type="pct"/>
            <w:shd w:val="clear" w:color="auto" w:fill="auto"/>
            <w:vAlign w:val="center"/>
          </w:tcPr>
          <w:p w14:paraId="5054831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55370803"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3B3B4D6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6D1655D7"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0CE813F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3E53A68E" w14:textId="5891AFF8"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292F87EB"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106E33C0"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gnieźnieński</w:t>
            </w:r>
          </w:p>
        </w:tc>
        <w:tc>
          <w:tcPr>
            <w:tcW w:w="0" w:type="pct"/>
            <w:shd w:val="clear" w:color="auto" w:fill="auto"/>
            <w:vAlign w:val="center"/>
          </w:tcPr>
          <w:p w14:paraId="6EC405F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200 tys. zł</w:t>
            </w:r>
          </w:p>
        </w:tc>
        <w:tc>
          <w:tcPr>
            <w:tcW w:w="0" w:type="pct"/>
            <w:shd w:val="clear" w:color="auto" w:fill="auto"/>
            <w:vAlign w:val="center"/>
          </w:tcPr>
          <w:p w14:paraId="7126D8C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7A576611"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05F38C4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mln zł</w:t>
            </w:r>
          </w:p>
        </w:tc>
        <w:tc>
          <w:tcPr>
            <w:tcW w:w="0" w:type="pct"/>
            <w:shd w:val="clear" w:color="auto" w:fill="auto"/>
            <w:vAlign w:val="center"/>
          </w:tcPr>
          <w:p w14:paraId="6B59E54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72BE7C75"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10B98B6B"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3926458A"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0C46856B"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08791BE3" w14:textId="68189D99"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100690A4"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1F7DFB8B"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gostyński</w:t>
            </w:r>
          </w:p>
        </w:tc>
        <w:tc>
          <w:tcPr>
            <w:tcW w:w="0" w:type="pct"/>
            <w:shd w:val="clear" w:color="auto" w:fill="auto"/>
            <w:vAlign w:val="center"/>
          </w:tcPr>
          <w:p w14:paraId="3F27CDAD"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600 tys. zł</w:t>
            </w:r>
          </w:p>
        </w:tc>
        <w:tc>
          <w:tcPr>
            <w:tcW w:w="0" w:type="pct"/>
            <w:shd w:val="clear" w:color="auto" w:fill="auto"/>
            <w:vAlign w:val="center"/>
          </w:tcPr>
          <w:p w14:paraId="750A38F1"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2437604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16 mln zł</w:t>
            </w:r>
          </w:p>
        </w:tc>
        <w:tc>
          <w:tcPr>
            <w:tcW w:w="0" w:type="pct"/>
            <w:shd w:val="clear" w:color="auto" w:fill="auto"/>
            <w:vAlign w:val="center"/>
          </w:tcPr>
          <w:p w14:paraId="7B7443E6"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 mln zł</w:t>
            </w:r>
          </w:p>
        </w:tc>
        <w:tc>
          <w:tcPr>
            <w:tcW w:w="0" w:type="pct"/>
            <w:shd w:val="clear" w:color="auto" w:fill="auto"/>
            <w:vAlign w:val="center"/>
          </w:tcPr>
          <w:p w14:paraId="365DC7C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46C66653"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4450651B"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5B43865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48848C2B"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2002370C" w14:textId="3F85515D" w:rsidR="003924F4" w:rsidRPr="00DB0C96" w:rsidRDefault="003924F4" w:rsidP="006812C4">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Wałbrzyska S</w:t>
            </w:r>
            <w:r w:rsidR="006812C4">
              <w:rPr>
                <w:rFonts w:cs="Arial"/>
                <w:color w:val="000000" w:themeColor="text1"/>
                <w:sz w:val="16"/>
                <w:szCs w:val="16"/>
              </w:rPr>
              <w:t>S</w:t>
            </w:r>
            <w:r w:rsidRPr="00DB0C96">
              <w:rPr>
                <w:rFonts w:cs="Arial"/>
                <w:color w:val="000000" w:themeColor="text1"/>
                <w:sz w:val="16"/>
                <w:szCs w:val="16"/>
              </w:rPr>
              <w:t xml:space="preserve">E </w:t>
            </w:r>
            <w:r w:rsidR="00AC7BE7" w:rsidRPr="00DB0C96">
              <w:rPr>
                <w:rFonts w:cs="Arial"/>
                <w:color w:val="000000" w:themeColor="text1"/>
                <w:sz w:val="16"/>
                <w:szCs w:val="16"/>
              </w:rPr>
              <w:t>„INVEST-PARK”</w:t>
            </w:r>
          </w:p>
        </w:tc>
      </w:tr>
      <w:tr w:rsidR="009E4569" w:rsidRPr="00DB0C96" w14:paraId="67122512"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66E7AFC7"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grodziski</w:t>
            </w:r>
          </w:p>
        </w:tc>
        <w:tc>
          <w:tcPr>
            <w:tcW w:w="0" w:type="pct"/>
            <w:shd w:val="clear" w:color="auto" w:fill="auto"/>
            <w:vAlign w:val="center"/>
          </w:tcPr>
          <w:p w14:paraId="614F5B14"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600 tys. zł</w:t>
            </w:r>
          </w:p>
        </w:tc>
        <w:tc>
          <w:tcPr>
            <w:tcW w:w="0" w:type="pct"/>
            <w:shd w:val="clear" w:color="auto" w:fill="auto"/>
            <w:vAlign w:val="center"/>
          </w:tcPr>
          <w:p w14:paraId="3C65FCC9"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2F9F81CA"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16 mln zł</w:t>
            </w:r>
          </w:p>
        </w:tc>
        <w:tc>
          <w:tcPr>
            <w:tcW w:w="0" w:type="pct"/>
            <w:shd w:val="clear" w:color="auto" w:fill="auto"/>
            <w:vAlign w:val="center"/>
          </w:tcPr>
          <w:p w14:paraId="1542E2E6"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 mln zł</w:t>
            </w:r>
          </w:p>
        </w:tc>
        <w:tc>
          <w:tcPr>
            <w:tcW w:w="0" w:type="pct"/>
            <w:shd w:val="clear" w:color="auto" w:fill="auto"/>
            <w:vAlign w:val="center"/>
          </w:tcPr>
          <w:p w14:paraId="42075417"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2E31DB96"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49C1CC2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2AC2CD84"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0E52FB67"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2083459C" w14:textId="1362F4FD"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1FD1F79E"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3E25149B"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jarociński</w:t>
            </w:r>
          </w:p>
        </w:tc>
        <w:tc>
          <w:tcPr>
            <w:tcW w:w="0" w:type="pct"/>
            <w:shd w:val="clear" w:color="auto" w:fill="auto"/>
            <w:vAlign w:val="center"/>
          </w:tcPr>
          <w:p w14:paraId="2F945BD2"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600 tys. zł</w:t>
            </w:r>
          </w:p>
        </w:tc>
        <w:tc>
          <w:tcPr>
            <w:tcW w:w="0" w:type="pct"/>
            <w:shd w:val="clear" w:color="auto" w:fill="auto"/>
            <w:vAlign w:val="center"/>
          </w:tcPr>
          <w:p w14:paraId="69935523"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5436155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16 mln zł</w:t>
            </w:r>
          </w:p>
        </w:tc>
        <w:tc>
          <w:tcPr>
            <w:tcW w:w="0" w:type="pct"/>
            <w:shd w:val="clear" w:color="auto" w:fill="auto"/>
            <w:vAlign w:val="center"/>
          </w:tcPr>
          <w:p w14:paraId="39DDFE47"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 mln zł</w:t>
            </w:r>
          </w:p>
        </w:tc>
        <w:tc>
          <w:tcPr>
            <w:tcW w:w="0" w:type="pct"/>
            <w:shd w:val="clear" w:color="auto" w:fill="auto"/>
            <w:vAlign w:val="center"/>
          </w:tcPr>
          <w:p w14:paraId="1470C8C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45D4469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7BA54B86"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0F4F3BC2"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6DB4407D"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371AF266" w14:textId="1BAB8786" w:rsidR="003924F4" w:rsidRPr="00DB0C96" w:rsidRDefault="003924F4" w:rsidP="006812C4">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Wałbrzyska S</w:t>
            </w:r>
            <w:r w:rsidR="006812C4">
              <w:rPr>
                <w:rFonts w:cs="Arial"/>
                <w:color w:val="000000" w:themeColor="text1"/>
                <w:sz w:val="16"/>
                <w:szCs w:val="16"/>
              </w:rPr>
              <w:t>S</w:t>
            </w:r>
            <w:r w:rsidRPr="00DB0C96">
              <w:rPr>
                <w:rFonts w:cs="Arial"/>
                <w:color w:val="000000" w:themeColor="text1"/>
                <w:sz w:val="16"/>
                <w:szCs w:val="16"/>
              </w:rPr>
              <w:t xml:space="preserve">E </w:t>
            </w:r>
            <w:r w:rsidR="00AC7BE7" w:rsidRPr="00DB0C96">
              <w:rPr>
                <w:rFonts w:cs="Arial"/>
                <w:color w:val="000000" w:themeColor="text1"/>
                <w:sz w:val="16"/>
                <w:szCs w:val="16"/>
              </w:rPr>
              <w:t>„INVEST-PARK”</w:t>
            </w:r>
          </w:p>
        </w:tc>
      </w:tr>
      <w:tr w:rsidR="009E4569" w:rsidRPr="00DB0C96" w14:paraId="09C0F268"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55152397"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kaliski</w:t>
            </w:r>
          </w:p>
        </w:tc>
        <w:tc>
          <w:tcPr>
            <w:tcW w:w="0" w:type="pct"/>
            <w:shd w:val="clear" w:color="auto" w:fill="auto"/>
            <w:vAlign w:val="center"/>
          </w:tcPr>
          <w:p w14:paraId="270344BA"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43706A7D"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4AB20BD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vAlign w:val="center"/>
          </w:tcPr>
          <w:p w14:paraId="2B7DD795"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vAlign w:val="center"/>
          </w:tcPr>
          <w:p w14:paraId="15C42EBF"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2242110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5B9429D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5E16C179"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2A093605"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3E6A2958" w14:textId="7C1B23BF" w:rsidR="003924F4" w:rsidRPr="00DB0C96" w:rsidRDefault="003924F4" w:rsidP="006812C4">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Łódzka S</w:t>
            </w:r>
            <w:r w:rsidR="006812C4">
              <w:rPr>
                <w:rFonts w:cs="Arial"/>
                <w:color w:val="000000" w:themeColor="text1"/>
                <w:sz w:val="16"/>
                <w:szCs w:val="16"/>
              </w:rPr>
              <w:t>S</w:t>
            </w:r>
            <w:r w:rsidRPr="00DB0C96">
              <w:rPr>
                <w:rFonts w:cs="Arial"/>
                <w:color w:val="000000" w:themeColor="text1"/>
                <w:sz w:val="16"/>
                <w:szCs w:val="16"/>
              </w:rPr>
              <w:t>E</w:t>
            </w:r>
          </w:p>
        </w:tc>
      </w:tr>
      <w:tr w:rsidR="009E4569" w:rsidRPr="00DB0C96" w14:paraId="7E3C7F5B"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4A2046AA" w14:textId="4219AF43" w:rsidR="003924F4" w:rsidRPr="00DB0C96" w:rsidRDefault="00A65EFF"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 xml:space="preserve">m. </w:t>
            </w:r>
            <w:r w:rsidR="003924F4" w:rsidRPr="00DB0C96">
              <w:rPr>
                <w:rFonts w:cs="Arial"/>
                <w:b w:val="0"/>
                <w:bCs w:val="0"/>
                <w:color w:val="000000" w:themeColor="text1"/>
                <w:sz w:val="16"/>
                <w:szCs w:val="16"/>
              </w:rPr>
              <w:t>Kalisz</w:t>
            </w:r>
          </w:p>
        </w:tc>
        <w:tc>
          <w:tcPr>
            <w:tcW w:w="0" w:type="pct"/>
            <w:shd w:val="clear" w:color="auto" w:fill="auto"/>
          </w:tcPr>
          <w:p w14:paraId="5343BB27"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tcPr>
          <w:p w14:paraId="686FA76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tcPr>
          <w:p w14:paraId="1E74F068"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tcPr>
          <w:p w14:paraId="07379A28"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tcPr>
          <w:p w14:paraId="7B2191DF"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51E611B2"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0241B2E8"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2D792E92"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1CFC6B0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1AA31A81" w14:textId="1EF0268D" w:rsidR="003924F4" w:rsidRPr="00DB0C96" w:rsidRDefault="003924F4" w:rsidP="006812C4">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Łódzka S</w:t>
            </w:r>
            <w:r w:rsidR="006812C4">
              <w:rPr>
                <w:rFonts w:cs="Arial"/>
                <w:color w:val="000000" w:themeColor="text1"/>
                <w:sz w:val="16"/>
                <w:szCs w:val="16"/>
              </w:rPr>
              <w:t>S</w:t>
            </w:r>
            <w:r w:rsidRPr="00DB0C96">
              <w:rPr>
                <w:rFonts w:cs="Arial"/>
                <w:color w:val="000000" w:themeColor="text1"/>
                <w:sz w:val="16"/>
                <w:szCs w:val="16"/>
              </w:rPr>
              <w:t>E</w:t>
            </w:r>
          </w:p>
        </w:tc>
      </w:tr>
      <w:tr w:rsidR="009E4569" w:rsidRPr="00DB0C96" w14:paraId="3B94228A"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71EEC49C"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kępiński</w:t>
            </w:r>
          </w:p>
        </w:tc>
        <w:tc>
          <w:tcPr>
            <w:tcW w:w="0" w:type="pct"/>
            <w:shd w:val="clear" w:color="auto" w:fill="auto"/>
            <w:vAlign w:val="center"/>
          </w:tcPr>
          <w:p w14:paraId="6FF98CE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53A074D4"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4DAED849"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vAlign w:val="center"/>
          </w:tcPr>
          <w:p w14:paraId="47AC383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vAlign w:val="center"/>
          </w:tcPr>
          <w:p w14:paraId="34F6868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7094BBD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14F81C07"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0D57ED12"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012E8BAF"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71B15844" w14:textId="0321F301" w:rsidR="003924F4" w:rsidRPr="00DB0C96" w:rsidRDefault="003924F4" w:rsidP="006812C4">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Kamiennogórska S</w:t>
            </w:r>
            <w:r w:rsidR="006812C4">
              <w:rPr>
                <w:rFonts w:cs="Arial"/>
                <w:color w:val="000000" w:themeColor="text1"/>
                <w:sz w:val="16"/>
                <w:szCs w:val="16"/>
              </w:rPr>
              <w:t>S</w:t>
            </w:r>
            <w:r w:rsidRPr="00DB0C96">
              <w:rPr>
                <w:rFonts w:cs="Arial"/>
                <w:color w:val="000000" w:themeColor="text1"/>
                <w:sz w:val="16"/>
                <w:szCs w:val="16"/>
              </w:rPr>
              <w:t>E Małej Przedsiębiorczości</w:t>
            </w:r>
          </w:p>
        </w:tc>
      </w:tr>
      <w:tr w:rsidR="009E4569" w:rsidRPr="00DB0C96" w14:paraId="33ED62F0"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3CFDD47C"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kolski</w:t>
            </w:r>
          </w:p>
        </w:tc>
        <w:tc>
          <w:tcPr>
            <w:tcW w:w="0" w:type="pct"/>
            <w:shd w:val="clear" w:color="auto" w:fill="auto"/>
            <w:vAlign w:val="center"/>
          </w:tcPr>
          <w:p w14:paraId="70CD7668"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200 tys. zł</w:t>
            </w:r>
          </w:p>
        </w:tc>
        <w:tc>
          <w:tcPr>
            <w:tcW w:w="0" w:type="pct"/>
            <w:shd w:val="clear" w:color="auto" w:fill="auto"/>
            <w:vAlign w:val="center"/>
          </w:tcPr>
          <w:p w14:paraId="15445A1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7A3FC90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7C106B6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mln zł</w:t>
            </w:r>
          </w:p>
        </w:tc>
        <w:tc>
          <w:tcPr>
            <w:tcW w:w="0" w:type="pct"/>
            <w:shd w:val="clear" w:color="auto" w:fill="auto"/>
            <w:vAlign w:val="center"/>
          </w:tcPr>
          <w:p w14:paraId="1CF66342"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334A9E0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509DAEE9"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4C4C1336"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1D89CE0B"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4AB24427" w14:textId="4D3EF21B" w:rsidR="003924F4" w:rsidRPr="00DB0C96" w:rsidRDefault="003924F4" w:rsidP="006812C4">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Łódzka S</w:t>
            </w:r>
            <w:r w:rsidR="006812C4">
              <w:rPr>
                <w:rFonts w:cs="Arial"/>
                <w:color w:val="000000" w:themeColor="text1"/>
                <w:sz w:val="16"/>
                <w:szCs w:val="16"/>
              </w:rPr>
              <w:t>S</w:t>
            </w:r>
            <w:r w:rsidRPr="00DB0C96">
              <w:rPr>
                <w:rFonts w:cs="Arial"/>
                <w:color w:val="000000" w:themeColor="text1"/>
                <w:sz w:val="16"/>
                <w:szCs w:val="16"/>
              </w:rPr>
              <w:t>E</w:t>
            </w:r>
          </w:p>
        </w:tc>
      </w:tr>
      <w:tr w:rsidR="009E4569" w:rsidRPr="00DB0C96" w14:paraId="33A1290B"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34F951B4" w14:textId="1D4C1C25" w:rsidR="003924F4" w:rsidRPr="00DB0C96" w:rsidRDefault="00A65EFF" w:rsidP="00B178BD">
            <w:pPr>
              <w:spacing w:before="30" w:after="30" w:line="240" w:lineRule="auto"/>
              <w:ind w:firstLine="0"/>
              <w:rPr>
                <w:rFonts w:cs="Arial"/>
                <w:color w:val="000000" w:themeColor="text1"/>
                <w:sz w:val="16"/>
                <w:szCs w:val="16"/>
              </w:rPr>
            </w:pPr>
            <w:r w:rsidRPr="00DB0C96">
              <w:rPr>
                <w:rFonts w:cs="Arial"/>
                <w:b w:val="0"/>
                <w:color w:val="000000" w:themeColor="text1"/>
                <w:sz w:val="16"/>
                <w:szCs w:val="16"/>
              </w:rPr>
              <w:t xml:space="preserve">m. </w:t>
            </w:r>
            <w:r w:rsidR="003924F4" w:rsidRPr="00DB0C96">
              <w:rPr>
                <w:rFonts w:cs="Arial"/>
                <w:b w:val="0"/>
                <w:color w:val="000000" w:themeColor="text1"/>
                <w:sz w:val="16"/>
                <w:szCs w:val="16"/>
              </w:rPr>
              <w:t>Konin</w:t>
            </w:r>
          </w:p>
        </w:tc>
        <w:tc>
          <w:tcPr>
            <w:tcW w:w="0" w:type="pct"/>
            <w:shd w:val="clear" w:color="auto" w:fill="auto"/>
            <w:vAlign w:val="center"/>
          </w:tcPr>
          <w:p w14:paraId="5BC028ED"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200 tys. zł</w:t>
            </w:r>
          </w:p>
        </w:tc>
        <w:tc>
          <w:tcPr>
            <w:tcW w:w="0" w:type="pct"/>
            <w:shd w:val="clear" w:color="auto" w:fill="auto"/>
            <w:vAlign w:val="center"/>
          </w:tcPr>
          <w:p w14:paraId="75EEF153"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 mln zł</w:t>
            </w:r>
          </w:p>
        </w:tc>
        <w:tc>
          <w:tcPr>
            <w:tcW w:w="0" w:type="pct"/>
            <w:shd w:val="clear" w:color="auto" w:fill="auto"/>
            <w:vAlign w:val="center"/>
          </w:tcPr>
          <w:p w14:paraId="6AACE633"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12 mln zł</w:t>
            </w:r>
          </w:p>
        </w:tc>
        <w:tc>
          <w:tcPr>
            <w:tcW w:w="0" w:type="pct"/>
            <w:shd w:val="clear" w:color="auto" w:fill="auto"/>
            <w:vAlign w:val="center"/>
          </w:tcPr>
          <w:p w14:paraId="060825D9"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60 mln zł</w:t>
            </w:r>
          </w:p>
        </w:tc>
        <w:tc>
          <w:tcPr>
            <w:tcW w:w="0" w:type="pct"/>
            <w:shd w:val="clear" w:color="auto" w:fill="auto"/>
            <w:vAlign w:val="center"/>
          </w:tcPr>
          <w:p w14:paraId="01A097DB"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 mln zł</w:t>
            </w:r>
          </w:p>
        </w:tc>
        <w:tc>
          <w:tcPr>
            <w:tcW w:w="0" w:type="pct"/>
            <w:shd w:val="clear" w:color="auto" w:fill="auto"/>
          </w:tcPr>
          <w:p w14:paraId="08EE4B82"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tcPr>
          <w:p w14:paraId="38D36E61"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tcPr>
          <w:p w14:paraId="223E4E67"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tcPr>
          <w:p w14:paraId="4B528867"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tcPr>
          <w:p w14:paraId="3847C018" w14:textId="3A708231" w:rsidR="003924F4" w:rsidRPr="00DB0C96" w:rsidRDefault="003924F4" w:rsidP="006812C4">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Łódzka S</w:t>
            </w:r>
            <w:r w:rsidR="006812C4">
              <w:rPr>
                <w:rFonts w:cs="Arial"/>
                <w:color w:val="000000" w:themeColor="text1"/>
                <w:sz w:val="16"/>
                <w:szCs w:val="16"/>
              </w:rPr>
              <w:t>S</w:t>
            </w:r>
            <w:r w:rsidRPr="00DB0C96">
              <w:rPr>
                <w:rFonts w:cs="Arial"/>
                <w:color w:val="000000" w:themeColor="text1"/>
                <w:sz w:val="16"/>
                <w:szCs w:val="16"/>
              </w:rPr>
              <w:t>E</w:t>
            </w:r>
          </w:p>
        </w:tc>
      </w:tr>
      <w:tr w:rsidR="009E4569" w:rsidRPr="00DB0C96" w14:paraId="36522A98"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48B05A0C"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koniński</w:t>
            </w:r>
          </w:p>
        </w:tc>
        <w:tc>
          <w:tcPr>
            <w:tcW w:w="0" w:type="pct"/>
            <w:shd w:val="clear" w:color="auto" w:fill="auto"/>
            <w:vAlign w:val="center"/>
          </w:tcPr>
          <w:p w14:paraId="307B4A0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200 tys.</w:t>
            </w:r>
          </w:p>
        </w:tc>
        <w:tc>
          <w:tcPr>
            <w:tcW w:w="0" w:type="pct"/>
            <w:shd w:val="clear" w:color="auto" w:fill="auto"/>
            <w:vAlign w:val="center"/>
          </w:tcPr>
          <w:p w14:paraId="04D426A5"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59DB4695"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4C2F9646"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mln zł</w:t>
            </w:r>
          </w:p>
        </w:tc>
        <w:tc>
          <w:tcPr>
            <w:tcW w:w="0" w:type="pct"/>
            <w:shd w:val="clear" w:color="auto" w:fill="auto"/>
            <w:vAlign w:val="center"/>
          </w:tcPr>
          <w:p w14:paraId="58A4D498"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467CAAE7"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37B53809"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3E337C2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582D9CB5"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68E1B7B9" w14:textId="6A6C48BA" w:rsidR="003924F4" w:rsidRPr="00DB0C96" w:rsidRDefault="003924F4" w:rsidP="006812C4">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Łódzka S</w:t>
            </w:r>
            <w:r w:rsidR="006812C4">
              <w:rPr>
                <w:rFonts w:cs="Arial"/>
                <w:color w:val="000000" w:themeColor="text1"/>
                <w:sz w:val="16"/>
                <w:szCs w:val="16"/>
              </w:rPr>
              <w:t>S</w:t>
            </w:r>
            <w:r w:rsidRPr="00DB0C96">
              <w:rPr>
                <w:rFonts w:cs="Arial"/>
                <w:color w:val="000000" w:themeColor="text1"/>
                <w:sz w:val="16"/>
                <w:szCs w:val="16"/>
              </w:rPr>
              <w:t>E</w:t>
            </w:r>
          </w:p>
        </w:tc>
      </w:tr>
      <w:tr w:rsidR="009E4569" w:rsidRPr="00DB0C96" w14:paraId="549AF624"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0938E2C3"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kościański</w:t>
            </w:r>
          </w:p>
        </w:tc>
        <w:tc>
          <w:tcPr>
            <w:tcW w:w="0" w:type="pct"/>
            <w:shd w:val="clear" w:color="auto" w:fill="auto"/>
            <w:vAlign w:val="center"/>
          </w:tcPr>
          <w:p w14:paraId="666008A3"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0D383F1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41D92215"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vAlign w:val="center"/>
          </w:tcPr>
          <w:p w14:paraId="41FD597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vAlign w:val="center"/>
          </w:tcPr>
          <w:p w14:paraId="2F5E2244"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4955641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6BEDBAF1"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1A29A1AB"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4A2BE92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119D24D7" w14:textId="44AF1450"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6B1F915F"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57E19918"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krotoszyński</w:t>
            </w:r>
          </w:p>
        </w:tc>
        <w:tc>
          <w:tcPr>
            <w:tcW w:w="0" w:type="pct"/>
            <w:shd w:val="clear" w:color="auto" w:fill="auto"/>
            <w:vAlign w:val="center"/>
          </w:tcPr>
          <w:p w14:paraId="04BB1BA4"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600 tys. zł</w:t>
            </w:r>
          </w:p>
        </w:tc>
        <w:tc>
          <w:tcPr>
            <w:tcW w:w="0" w:type="pct"/>
            <w:shd w:val="clear" w:color="auto" w:fill="auto"/>
            <w:vAlign w:val="center"/>
          </w:tcPr>
          <w:p w14:paraId="192027F7"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01A9E9D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16 mln zł</w:t>
            </w:r>
          </w:p>
        </w:tc>
        <w:tc>
          <w:tcPr>
            <w:tcW w:w="0" w:type="pct"/>
            <w:shd w:val="clear" w:color="auto" w:fill="auto"/>
            <w:vAlign w:val="center"/>
          </w:tcPr>
          <w:p w14:paraId="6E7D0FBB"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 mln zł</w:t>
            </w:r>
          </w:p>
        </w:tc>
        <w:tc>
          <w:tcPr>
            <w:tcW w:w="0" w:type="pct"/>
            <w:shd w:val="clear" w:color="auto" w:fill="auto"/>
            <w:vAlign w:val="center"/>
          </w:tcPr>
          <w:p w14:paraId="4ED17A56"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554F0EE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54FCAA8F"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7C281194"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28374E9B"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6CCF6340" w14:textId="1D4F5A33" w:rsidR="003924F4" w:rsidRPr="00DB0C96" w:rsidRDefault="003924F4" w:rsidP="006812C4">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Wałbrzyska S</w:t>
            </w:r>
            <w:r w:rsidR="006812C4">
              <w:rPr>
                <w:rFonts w:cs="Arial"/>
                <w:color w:val="000000" w:themeColor="text1"/>
                <w:sz w:val="16"/>
                <w:szCs w:val="16"/>
              </w:rPr>
              <w:t>S</w:t>
            </w:r>
            <w:r w:rsidRPr="00DB0C96">
              <w:rPr>
                <w:rFonts w:cs="Arial"/>
                <w:color w:val="000000" w:themeColor="text1"/>
                <w:sz w:val="16"/>
                <w:szCs w:val="16"/>
              </w:rPr>
              <w:t xml:space="preserve">E </w:t>
            </w:r>
            <w:r w:rsidR="00AC7BE7" w:rsidRPr="00DB0C96">
              <w:rPr>
                <w:rFonts w:cs="Arial"/>
                <w:color w:val="000000" w:themeColor="text1"/>
                <w:sz w:val="16"/>
                <w:szCs w:val="16"/>
              </w:rPr>
              <w:t>„INVEST-PARK”</w:t>
            </w:r>
          </w:p>
        </w:tc>
      </w:tr>
      <w:tr w:rsidR="009E4569" w:rsidRPr="00DB0C96" w14:paraId="51E1A45F"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3518E4EB"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leszczyński</w:t>
            </w:r>
          </w:p>
        </w:tc>
        <w:tc>
          <w:tcPr>
            <w:tcW w:w="0" w:type="pct"/>
            <w:shd w:val="clear" w:color="auto" w:fill="auto"/>
            <w:vAlign w:val="center"/>
          </w:tcPr>
          <w:p w14:paraId="1712EB82"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4BE18F6D"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27482117"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vAlign w:val="center"/>
          </w:tcPr>
          <w:p w14:paraId="152A36B1"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vAlign w:val="center"/>
          </w:tcPr>
          <w:p w14:paraId="0F80D4C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5C6FC423"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46C4577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755D626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1A93E26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3661680E" w14:textId="6DF31FAD" w:rsidR="003924F4" w:rsidRPr="00DB0C96" w:rsidRDefault="003924F4" w:rsidP="006812C4">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Wałbrzyska S</w:t>
            </w:r>
            <w:r w:rsidR="006812C4">
              <w:rPr>
                <w:rFonts w:cs="Arial"/>
                <w:color w:val="000000" w:themeColor="text1"/>
                <w:sz w:val="16"/>
                <w:szCs w:val="16"/>
              </w:rPr>
              <w:t>S</w:t>
            </w:r>
            <w:r w:rsidRPr="00DB0C96">
              <w:rPr>
                <w:rFonts w:cs="Arial"/>
                <w:color w:val="000000" w:themeColor="text1"/>
                <w:sz w:val="16"/>
                <w:szCs w:val="16"/>
              </w:rPr>
              <w:t xml:space="preserve">E </w:t>
            </w:r>
            <w:r w:rsidR="00AC7BE7" w:rsidRPr="00DB0C96">
              <w:rPr>
                <w:rFonts w:cs="Arial"/>
                <w:color w:val="000000" w:themeColor="text1"/>
                <w:sz w:val="16"/>
                <w:szCs w:val="16"/>
              </w:rPr>
              <w:t>„INVEST-PARK”</w:t>
            </w:r>
          </w:p>
        </w:tc>
      </w:tr>
      <w:tr w:rsidR="009E4569" w:rsidRPr="00DB0C96" w14:paraId="5116D6A6"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586BAEB2" w14:textId="0BE06A52" w:rsidR="003924F4" w:rsidRPr="00DB0C96" w:rsidRDefault="00A65EFF" w:rsidP="00B178BD">
            <w:pPr>
              <w:spacing w:before="30" w:after="30" w:line="240" w:lineRule="auto"/>
              <w:ind w:firstLine="0"/>
              <w:rPr>
                <w:rFonts w:cs="Arial"/>
                <w:color w:val="000000" w:themeColor="text1"/>
                <w:sz w:val="16"/>
                <w:szCs w:val="16"/>
              </w:rPr>
            </w:pPr>
            <w:r w:rsidRPr="00DB0C96">
              <w:rPr>
                <w:rFonts w:cs="Arial"/>
                <w:b w:val="0"/>
                <w:color w:val="000000" w:themeColor="text1"/>
                <w:sz w:val="16"/>
                <w:szCs w:val="16"/>
              </w:rPr>
              <w:t xml:space="preserve">m. </w:t>
            </w:r>
            <w:r w:rsidR="003924F4" w:rsidRPr="00DB0C96">
              <w:rPr>
                <w:rFonts w:cs="Arial"/>
                <w:b w:val="0"/>
                <w:color w:val="000000" w:themeColor="text1"/>
                <w:sz w:val="16"/>
                <w:szCs w:val="16"/>
              </w:rPr>
              <w:t>Leszno</w:t>
            </w:r>
          </w:p>
        </w:tc>
        <w:tc>
          <w:tcPr>
            <w:tcW w:w="0" w:type="pct"/>
            <w:shd w:val="clear" w:color="auto" w:fill="auto"/>
            <w:vAlign w:val="center"/>
          </w:tcPr>
          <w:p w14:paraId="3619C8D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600 tys. zł</w:t>
            </w:r>
          </w:p>
        </w:tc>
        <w:tc>
          <w:tcPr>
            <w:tcW w:w="0" w:type="pct"/>
            <w:shd w:val="clear" w:color="auto" w:fill="auto"/>
            <w:vAlign w:val="center"/>
          </w:tcPr>
          <w:p w14:paraId="163BBD33"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0CD60B1F"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16 mln zł</w:t>
            </w:r>
          </w:p>
        </w:tc>
        <w:tc>
          <w:tcPr>
            <w:tcW w:w="0" w:type="pct"/>
            <w:shd w:val="clear" w:color="auto" w:fill="auto"/>
            <w:vAlign w:val="center"/>
          </w:tcPr>
          <w:p w14:paraId="0A756394"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 mln zł</w:t>
            </w:r>
          </w:p>
        </w:tc>
        <w:tc>
          <w:tcPr>
            <w:tcW w:w="0" w:type="pct"/>
            <w:shd w:val="clear" w:color="auto" w:fill="auto"/>
            <w:vAlign w:val="center"/>
          </w:tcPr>
          <w:p w14:paraId="5479EAE6"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643553F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6CE41A54"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05D2E74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07004646"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3094A1FB" w14:textId="03A0136D" w:rsidR="003924F4" w:rsidRPr="00DB0C96" w:rsidRDefault="003924F4" w:rsidP="006812C4">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Wałbrzyska S</w:t>
            </w:r>
            <w:r w:rsidR="006812C4">
              <w:rPr>
                <w:rFonts w:cs="Arial"/>
                <w:color w:val="000000" w:themeColor="text1"/>
                <w:sz w:val="16"/>
                <w:szCs w:val="16"/>
              </w:rPr>
              <w:t>S</w:t>
            </w:r>
            <w:r w:rsidRPr="00DB0C96">
              <w:rPr>
                <w:rFonts w:cs="Arial"/>
                <w:color w:val="000000" w:themeColor="text1"/>
                <w:sz w:val="16"/>
                <w:szCs w:val="16"/>
              </w:rPr>
              <w:t xml:space="preserve">E </w:t>
            </w:r>
            <w:r w:rsidR="00AC7BE7" w:rsidRPr="00DB0C96">
              <w:rPr>
                <w:rFonts w:cs="Arial"/>
                <w:color w:val="000000" w:themeColor="text1"/>
                <w:sz w:val="16"/>
                <w:szCs w:val="16"/>
              </w:rPr>
              <w:t>„INVEST-PARK”</w:t>
            </w:r>
          </w:p>
        </w:tc>
      </w:tr>
      <w:tr w:rsidR="009E4569" w:rsidRPr="00DB0C96" w14:paraId="4910E631" w14:textId="77777777" w:rsidTr="009E4569">
        <w:trPr>
          <w:trHeight w:val="303"/>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74358E8B"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lastRenderedPageBreak/>
              <w:t>międzychodzki</w:t>
            </w:r>
          </w:p>
        </w:tc>
        <w:tc>
          <w:tcPr>
            <w:tcW w:w="0" w:type="pct"/>
            <w:shd w:val="clear" w:color="auto" w:fill="auto"/>
            <w:vAlign w:val="center"/>
          </w:tcPr>
          <w:p w14:paraId="45AA6E72"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600 tys. zł</w:t>
            </w:r>
          </w:p>
        </w:tc>
        <w:tc>
          <w:tcPr>
            <w:tcW w:w="0" w:type="pct"/>
            <w:shd w:val="clear" w:color="auto" w:fill="auto"/>
            <w:vAlign w:val="center"/>
          </w:tcPr>
          <w:p w14:paraId="365BE04F"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7DB908D1"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16 mln zł</w:t>
            </w:r>
          </w:p>
        </w:tc>
        <w:tc>
          <w:tcPr>
            <w:tcW w:w="0" w:type="pct"/>
            <w:shd w:val="clear" w:color="auto" w:fill="auto"/>
            <w:vAlign w:val="center"/>
          </w:tcPr>
          <w:p w14:paraId="3E943D2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 mln zł</w:t>
            </w:r>
          </w:p>
        </w:tc>
        <w:tc>
          <w:tcPr>
            <w:tcW w:w="0" w:type="pct"/>
            <w:shd w:val="clear" w:color="auto" w:fill="auto"/>
            <w:vAlign w:val="center"/>
          </w:tcPr>
          <w:p w14:paraId="57F9D09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25C2F94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43E2183F"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53C9019A"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614F4D2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3A50CE8E" w14:textId="744C89CC"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230044BC"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285BC004"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nowotomyski</w:t>
            </w:r>
          </w:p>
        </w:tc>
        <w:tc>
          <w:tcPr>
            <w:tcW w:w="0" w:type="pct"/>
            <w:shd w:val="clear" w:color="auto" w:fill="auto"/>
            <w:vAlign w:val="center"/>
          </w:tcPr>
          <w:p w14:paraId="62E2279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19162A18"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0259AAD2"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vAlign w:val="center"/>
          </w:tcPr>
          <w:p w14:paraId="44FAF46F"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vAlign w:val="center"/>
          </w:tcPr>
          <w:p w14:paraId="6A801E5D"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5019D709"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0A5B5AC6"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6DB623FC"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7F8F746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3D709491" w14:textId="0BAB1CA1"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6E65E370"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5C59B3C4"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obornicki</w:t>
            </w:r>
          </w:p>
        </w:tc>
        <w:tc>
          <w:tcPr>
            <w:tcW w:w="0" w:type="pct"/>
            <w:shd w:val="clear" w:color="auto" w:fill="auto"/>
            <w:vAlign w:val="center"/>
          </w:tcPr>
          <w:p w14:paraId="78524D6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086F60A7"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33DB950D"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vAlign w:val="center"/>
          </w:tcPr>
          <w:p w14:paraId="09F1D7E9"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vAlign w:val="center"/>
          </w:tcPr>
          <w:p w14:paraId="1DF4C45D"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521DD889"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5E08D4D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13D90FA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09391B5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6EDB4EAB" w14:textId="3E75FE9E"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336A9ED9"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55D3407D"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ostrowski</w:t>
            </w:r>
          </w:p>
        </w:tc>
        <w:tc>
          <w:tcPr>
            <w:tcW w:w="0" w:type="pct"/>
            <w:shd w:val="clear" w:color="auto" w:fill="auto"/>
            <w:vAlign w:val="center"/>
          </w:tcPr>
          <w:p w14:paraId="245DDE8B"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600 tys. zł</w:t>
            </w:r>
          </w:p>
        </w:tc>
        <w:tc>
          <w:tcPr>
            <w:tcW w:w="0" w:type="pct"/>
            <w:shd w:val="clear" w:color="auto" w:fill="auto"/>
            <w:vAlign w:val="center"/>
          </w:tcPr>
          <w:p w14:paraId="402F39E3"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6ECC869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16 mln zł</w:t>
            </w:r>
          </w:p>
        </w:tc>
        <w:tc>
          <w:tcPr>
            <w:tcW w:w="0" w:type="pct"/>
            <w:shd w:val="clear" w:color="auto" w:fill="auto"/>
            <w:vAlign w:val="center"/>
          </w:tcPr>
          <w:p w14:paraId="37533EF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 mln zł</w:t>
            </w:r>
          </w:p>
        </w:tc>
        <w:tc>
          <w:tcPr>
            <w:tcW w:w="0" w:type="pct"/>
            <w:shd w:val="clear" w:color="auto" w:fill="auto"/>
            <w:vAlign w:val="center"/>
          </w:tcPr>
          <w:p w14:paraId="0FA479B5"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33DDC9A8"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5E8DEEA6"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06092E2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293B309B"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5EC47FE0" w14:textId="30295B61" w:rsidR="003924F4" w:rsidRPr="00DB0C96" w:rsidRDefault="003924F4" w:rsidP="006812C4">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Kamiennogórska S</w:t>
            </w:r>
            <w:r w:rsidR="006812C4">
              <w:rPr>
                <w:rFonts w:cs="Arial"/>
                <w:color w:val="000000" w:themeColor="text1"/>
                <w:sz w:val="16"/>
                <w:szCs w:val="16"/>
              </w:rPr>
              <w:t>S</w:t>
            </w:r>
            <w:r w:rsidRPr="00DB0C96">
              <w:rPr>
                <w:rFonts w:cs="Arial"/>
                <w:color w:val="000000" w:themeColor="text1"/>
                <w:sz w:val="16"/>
                <w:szCs w:val="16"/>
              </w:rPr>
              <w:t>E Małej Przedsiębiorczości</w:t>
            </w:r>
          </w:p>
        </w:tc>
      </w:tr>
      <w:tr w:rsidR="009E4569" w:rsidRPr="00DB0C96" w14:paraId="276AEF80"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1C5CC8F2"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ostrzeszowski</w:t>
            </w:r>
          </w:p>
        </w:tc>
        <w:tc>
          <w:tcPr>
            <w:tcW w:w="0" w:type="pct"/>
            <w:shd w:val="clear" w:color="auto" w:fill="auto"/>
            <w:vAlign w:val="center"/>
          </w:tcPr>
          <w:p w14:paraId="2E95A4C9"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600 tys. zł</w:t>
            </w:r>
          </w:p>
        </w:tc>
        <w:tc>
          <w:tcPr>
            <w:tcW w:w="0" w:type="pct"/>
            <w:shd w:val="clear" w:color="auto" w:fill="auto"/>
            <w:vAlign w:val="center"/>
          </w:tcPr>
          <w:p w14:paraId="3DDF87B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43654E84"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16 mln zł</w:t>
            </w:r>
          </w:p>
        </w:tc>
        <w:tc>
          <w:tcPr>
            <w:tcW w:w="0" w:type="pct"/>
            <w:shd w:val="clear" w:color="auto" w:fill="auto"/>
            <w:vAlign w:val="center"/>
          </w:tcPr>
          <w:p w14:paraId="2082072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 mln zł</w:t>
            </w:r>
          </w:p>
        </w:tc>
        <w:tc>
          <w:tcPr>
            <w:tcW w:w="0" w:type="pct"/>
            <w:shd w:val="clear" w:color="auto" w:fill="auto"/>
            <w:vAlign w:val="center"/>
          </w:tcPr>
          <w:p w14:paraId="37593DE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75A8C5D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66BAE421"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2ACEBF26"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5887E3A1"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7034749F" w14:textId="4C8C75CC" w:rsidR="003924F4" w:rsidRPr="00DB0C96" w:rsidRDefault="003924F4" w:rsidP="006812C4">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Łódzka S</w:t>
            </w:r>
            <w:r w:rsidR="006812C4">
              <w:rPr>
                <w:rFonts w:cs="Arial"/>
                <w:color w:val="000000" w:themeColor="text1"/>
                <w:sz w:val="16"/>
                <w:szCs w:val="16"/>
              </w:rPr>
              <w:t>S</w:t>
            </w:r>
            <w:r w:rsidRPr="00DB0C96">
              <w:rPr>
                <w:rFonts w:cs="Arial"/>
                <w:color w:val="000000" w:themeColor="text1"/>
                <w:sz w:val="16"/>
                <w:szCs w:val="16"/>
              </w:rPr>
              <w:t>E</w:t>
            </w:r>
          </w:p>
        </w:tc>
      </w:tr>
      <w:tr w:rsidR="009E4569" w:rsidRPr="00DB0C96" w14:paraId="1A006665"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4C72BF2A"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pilski</w:t>
            </w:r>
          </w:p>
        </w:tc>
        <w:tc>
          <w:tcPr>
            <w:tcW w:w="0" w:type="pct"/>
            <w:shd w:val="clear" w:color="auto" w:fill="auto"/>
            <w:vAlign w:val="center"/>
          </w:tcPr>
          <w:p w14:paraId="691C9AE7"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200 tys. zł</w:t>
            </w:r>
          </w:p>
        </w:tc>
        <w:tc>
          <w:tcPr>
            <w:tcW w:w="0" w:type="pct"/>
            <w:shd w:val="clear" w:color="auto" w:fill="auto"/>
            <w:vAlign w:val="center"/>
          </w:tcPr>
          <w:p w14:paraId="096F784C"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1466B01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427D0EFC"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mln zł</w:t>
            </w:r>
          </w:p>
        </w:tc>
        <w:tc>
          <w:tcPr>
            <w:tcW w:w="0" w:type="pct"/>
            <w:shd w:val="clear" w:color="auto" w:fill="auto"/>
            <w:vAlign w:val="center"/>
          </w:tcPr>
          <w:p w14:paraId="52B4A3B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76F9E9A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6C860974"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6D259A27"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5697C37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1732FC29" w14:textId="4FB5BABB"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019DE14A"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1C64FEB2"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pleszewski</w:t>
            </w:r>
          </w:p>
        </w:tc>
        <w:tc>
          <w:tcPr>
            <w:tcW w:w="0" w:type="pct"/>
            <w:shd w:val="clear" w:color="auto" w:fill="auto"/>
            <w:vAlign w:val="center"/>
          </w:tcPr>
          <w:p w14:paraId="698BA982"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200 tys. zł</w:t>
            </w:r>
          </w:p>
        </w:tc>
        <w:tc>
          <w:tcPr>
            <w:tcW w:w="0" w:type="pct"/>
            <w:shd w:val="clear" w:color="auto" w:fill="auto"/>
            <w:vAlign w:val="center"/>
          </w:tcPr>
          <w:p w14:paraId="2DF2DEEF"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595F303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33C9B36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mln zł</w:t>
            </w:r>
          </w:p>
        </w:tc>
        <w:tc>
          <w:tcPr>
            <w:tcW w:w="0" w:type="pct"/>
            <w:shd w:val="clear" w:color="auto" w:fill="auto"/>
            <w:vAlign w:val="center"/>
          </w:tcPr>
          <w:p w14:paraId="5BF549B1"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6C18F71F"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14CD48B7"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226B500D"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09EAC5B6"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0EAF996F" w14:textId="4D6F5AD5" w:rsidR="003924F4" w:rsidRPr="00DB0C96" w:rsidRDefault="003924F4" w:rsidP="006812C4">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Wałbrzyska S</w:t>
            </w:r>
            <w:r w:rsidR="006812C4">
              <w:rPr>
                <w:rFonts w:cs="Arial"/>
                <w:color w:val="000000" w:themeColor="text1"/>
                <w:sz w:val="16"/>
                <w:szCs w:val="16"/>
              </w:rPr>
              <w:t>S</w:t>
            </w:r>
            <w:r w:rsidRPr="00DB0C96">
              <w:rPr>
                <w:rFonts w:cs="Arial"/>
                <w:color w:val="000000" w:themeColor="text1"/>
                <w:sz w:val="16"/>
                <w:szCs w:val="16"/>
              </w:rPr>
              <w:t xml:space="preserve">E </w:t>
            </w:r>
            <w:r w:rsidR="00AC7BE7" w:rsidRPr="00DB0C96">
              <w:rPr>
                <w:rFonts w:cs="Arial"/>
                <w:color w:val="000000" w:themeColor="text1"/>
                <w:sz w:val="16"/>
                <w:szCs w:val="16"/>
              </w:rPr>
              <w:t>„INVEST-PARK”</w:t>
            </w:r>
          </w:p>
        </w:tc>
      </w:tr>
      <w:tr w:rsidR="009E4569" w:rsidRPr="00DB0C96" w14:paraId="2FC24EAE"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20D87C92" w14:textId="3B5B8C14" w:rsidR="003924F4" w:rsidRPr="00DB0C96" w:rsidRDefault="00A65EFF" w:rsidP="00B178BD">
            <w:pPr>
              <w:spacing w:before="30" w:after="30" w:line="240" w:lineRule="auto"/>
              <w:ind w:firstLine="0"/>
              <w:rPr>
                <w:rFonts w:cs="Arial"/>
                <w:b w:val="0"/>
                <w:bCs w:val="0"/>
                <w:color w:val="000000" w:themeColor="text1"/>
                <w:sz w:val="16"/>
                <w:szCs w:val="16"/>
              </w:rPr>
            </w:pPr>
            <w:r w:rsidRPr="00DB0C96">
              <w:rPr>
                <w:rFonts w:cs="Arial"/>
                <w:b w:val="0"/>
                <w:color w:val="000000" w:themeColor="text1"/>
                <w:sz w:val="16"/>
                <w:szCs w:val="16"/>
              </w:rPr>
              <w:t xml:space="preserve">m. </w:t>
            </w:r>
            <w:r w:rsidR="003924F4" w:rsidRPr="00DB0C96">
              <w:rPr>
                <w:rFonts w:cs="Arial"/>
                <w:b w:val="0"/>
                <w:color w:val="000000" w:themeColor="text1"/>
                <w:sz w:val="16"/>
                <w:szCs w:val="16"/>
              </w:rPr>
              <w:t>Poznań</w:t>
            </w:r>
          </w:p>
        </w:tc>
        <w:tc>
          <w:tcPr>
            <w:tcW w:w="0" w:type="pct"/>
            <w:shd w:val="clear" w:color="auto" w:fill="auto"/>
            <w:vAlign w:val="center"/>
          </w:tcPr>
          <w:p w14:paraId="2C2FB8B8"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3DCE3B5B"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2BC7DF59"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vAlign w:val="center"/>
          </w:tcPr>
          <w:p w14:paraId="2DD02DD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vAlign w:val="center"/>
          </w:tcPr>
          <w:p w14:paraId="267BD9D7"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7860D82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36525D1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10C90E8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0C3DF642"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401CE678" w14:textId="7592DE45"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565D67A4"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4C512ED2"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poznański</w:t>
            </w:r>
          </w:p>
        </w:tc>
        <w:tc>
          <w:tcPr>
            <w:tcW w:w="0" w:type="pct"/>
            <w:shd w:val="clear" w:color="auto" w:fill="auto"/>
            <w:vAlign w:val="center"/>
          </w:tcPr>
          <w:p w14:paraId="617DFE5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39921C9A"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35601C1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vAlign w:val="center"/>
          </w:tcPr>
          <w:p w14:paraId="432321AF"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vAlign w:val="center"/>
          </w:tcPr>
          <w:p w14:paraId="35D0034D"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081B7AD1"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21434F3D"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2E438A3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701921A9"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0F2D4283" w14:textId="1E66019E"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50D38225"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585DE66D"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rawicki</w:t>
            </w:r>
          </w:p>
        </w:tc>
        <w:tc>
          <w:tcPr>
            <w:tcW w:w="0" w:type="pct"/>
            <w:shd w:val="clear" w:color="auto" w:fill="auto"/>
            <w:vAlign w:val="center"/>
          </w:tcPr>
          <w:p w14:paraId="255DDA5C"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600 tys. zł</w:t>
            </w:r>
          </w:p>
        </w:tc>
        <w:tc>
          <w:tcPr>
            <w:tcW w:w="0" w:type="pct"/>
            <w:shd w:val="clear" w:color="auto" w:fill="auto"/>
            <w:vAlign w:val="center"/>
          </w:tcPr>
          <w:p w14:paraId="1C8ED171"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2E05A39C"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16 mln zł</w:t>
            </w:r>
          </w:p>
        </w:tc>
        <w:tc>
          <w:tcPr>
            <w:tcW w:w="0" w:type="pct"/>
            <w:shd w:val="clear" w:color="auto" w:fill="auto"/>
            <w:vAlign w:val="center"/>
          </w:tcPr>
          <w:p w14:paraId="29625D0F"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 mln zł</w:t>
            </w:r>
          </w:p>
        </w:tc>
        <w:tc>
          <w:tcPr>
            <w:tcW w:w="0" w:type="pct"/>
            <w:shd w:val="clear" w:color="auto" w:fill="auto"/>
            <w:vAlign w:val="center"/>
          </w:tcPr>
          <w:p w14:paraId="3D98C391"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28937794"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3C5F43C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2DB903E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2DD7E5D3"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4E98A3DF" w14:textId="2803488F" w:rsidR="003924F4" w:rsidRPr="00DB0C96" w:rsidRDefault="003924F4" w:rsidP="006812C4">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Wałbrzyska S</w:t>
            </w:r>
            <w:r w:rsidR="006812C4">
              <w:rPr>
                <w:rFonts w:cs="Arial"/>
                <w:color w:val="000000" w:themeColor="text1"/>
                <w:sz w:val="16"/>
                <w:szCs w:val="16"/>
              </w:rPr>
              <w:t>S</w:t>
            </w:r>
            <w:r w:rsidRPr="00DB0C96">
              <w:rPr>
                <w:rFonts w:cs="Arial"/>
                <w:color w:val="000000" w:themeColor="text1"/>
                <w:sz w:val="16"/>
                <w:szCs w:val="16"/>
              </w:rPr>
              <w:t xml:space="preserve">E </w:t>
            </w:r>
            <w:r w:rsidR="00AC7BE7" w:rsidRPr="00DB0C96">
              <w:rPr>
                <w:rFonts w:cs="Arial"/>
                <w:color w:val="000000" w:themeColor="text1"/>
                <w:sz w:val="16"/>
                <w:szCs w:val="16"/>
              </w:rPr>
              <w:t>„INVEST-PARK”</w:t>
            </w:r>
          </w:p>
        </w:tc>
      </w:tr>
      <w:tr w:rsidR="009E4569" w:rsidRPr="00DB0C96" w14:paraId="5DEBBF0D"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5D34A101"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słupecki</w:t>
            </w:r>
          </w:p>
        </w:tc>
        <w:tc>
          <w:tcPr>
            <w:tcW w:w="0" w:type="pct"/>
            <w:shd w:val="clear" w:color="auto" w:fill="auto"/>
            <w:vAlign w:val="center"/>
          </w:tcPr>
          <w:p w14:paraId="47117BDA"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800 tys. zł</w:t>
            </w:r>
          </w:p>
        </w:tc>
        <w:tc>
          <w:tcPr>
            <w:tcW w:w="0" w:type="pct"/>
            <w:shd w:val="clear" w:color="auto" w:fill="auto"/>
            <w:vAlign w:val="center"/>
          </w:tcPr>
          <w:p w14:paraId="04C947E5"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38D7CCA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 mln zł</w:t>
            </w:r>
          </w:p>
        </w:tc>
        <w:tc>
          <w:tcPr>
            <w:tcW w:w="0" w:type="pct"/>
            <w:shd w:val="clear" w:color="auto" w:fill="auto"/>
            <w:vAlign w:val="center"/>
          </w:tcPr>
          <w:p w14:paraId="49D3A9F7"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40 mln zł</w:t>
            </w:r>
          </w:p>
        </w:tc>
        <w:tc>
          <w:tcPr>
            <w:tcW w:w="0" w:type="pct"/>
            <w:shd w:val="clear" w:color="auto" w:fill="auto"/>
            <w:vAlign w:val="center"/>
          </w:tcPr>
          <w:p w14:paraId="582C4D82"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36A659D5"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26D0FF8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3AE8560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7E3A39C3"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1AC6F683" w14:textId="033C4569" w:rsidR="003924F4" w:rsidRPr="00DB0C96" w:rsidRDefault="003924F4" w:rsidP="006812C4">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Wałbrzyska S</w:t>
            </w:r>
            <w:r w:rsidR="006812C4">
              <w:rPr>
                <w:rFonts w:cs="Arial"/>
                <w:color w:val="000000" w:themeColor="text1"/>
                <w:sz w:val="16"/>
                <w:szCs w:val="16"/>
              </w:rPr>
              <w:t>S</w:t>
            </w:r>
            <w:r w:rsidRPr="00DB0C96">
              <w:rPr>
                <w:rFonts w:cs="Arial"/>
                <w:color w:val="000000" w:themeColor="text1"/>
                <w:sz w:val="16"/>
                <w:szCs w:val="16"/>
              </w:rPr>
              <w:t xml:space="preserve">E </w:t>
            </w:r>
            <w:r w:rsidR="00AC7BE7" w:rsidRPr="00DB0C96">
              <w:rPr>
                <w:rFonts w:cs="Arial"/>
                <w:color w:val="000000" w:themeColor="text1"/>
                <w:sz w:val="16"/>
                <w:szCs w:val="16"/>
              </w:rPr>
              <w:t>„INVEST-PARK”</w:t>
            </w:r>
          </w:p>
        </w:tc>
      </w:tr>
      <w:tr w:rsidR="009E4569" w:rsidRPr="00DB0C96" w14:paraId="02DBA062"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380D5028"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szamotulski</w:t>
            </w:r>
          </w:p>
        </w:tc>
        <w:tc>
          <w:tcPr>
            <w:tcW w:w="0" w:type="pct"/>
            <w:shd w:val="clear" w:color="auto" w:fill="auto"/>
            <w:vAlign w:val="center"/>
          </w:tcPr>
          <w:p w14:paraId="71C8E0B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4262236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49F3F19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vAlign w:val="center"/>
          </w:tcPr>
          <w:p w14:paraId="2E8908C6"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vAlign w:val="center"/>
          </w:tcPr>
          <w:p w14:paraId="5A226D9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75D4307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685559C4"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2D61A81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167B60AA"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16382477" w14:textId="2B33AB6C"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9E4569" w:rsidRPr="00DB0C96" w14:paraId="4DB70A99"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3EA47717"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średzki</w:t>
            </w:r>
          </w:p>
        </w:tc>
        <w:tc>
          <w:tcPr>
            <w:tcW w:w="0" w:type="pct"/>
            <w:shd w:val="clear" w:color="auto" w:fill="auto"/>
            <w:vAlign w:val="center"/>
          </w:tcPr>
          <w:p w14:paraId="46797CA2"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200 tys. zł</w:t>
            </w:r>
          </w:p>
        </w:tc>
        <w:tc>
          <w:tcPr>
            <w:tcW w:w="0" w:type="pct"/>
            <w:shd w:val="clear" w:color="auto" w:fill="auto"/>
            <w:vAlign w:val="center"/>
          </w:tcPr>
          <w:p w14:paraId="3DAF2413"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 mln zł</w:t>
            </w:r>
          </w:p>
        </w:tc>
        <w:tc>
          <w:tcPr>
            <w:tcW w:w="0" w:type="pct"/>
            <w:shd w:val="clear" w:color="auto" w:fill="auto"/>
            <w:vAlign w:val="center"/>
          </w:tcPr>
          <w:p w14:paraId="0307C2D9"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12 mln zł</w:t>
            </w:r>
          </w:p>
        </w:tc>
        <w:tc>
          <w:tcPr>
            <w:tcW w:w="0" w:type="pct"/>
            <w:shd w:val="clear" w:color="auto" w:fill="auto"/>
            <w:vAlign w:val="center"/>
          </w:tcPr>
          <w:p w14:paraId="5BCABF6B"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60 mln zł</w:t>
            </w:r>
          </w:p>
        </w:tc>
        <w:tc>
          <w:tcPr>
            <w:tcW w:w="0" w:type="pct"/>
            <w:shd w:val="clear" w:color="auto" w:fill="auto"/>
            <w:vAlign w:val="center"/>
          </w:tcPr>
          <w:p w14:paraId="0C1E5BBF"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 mln zł</w:t>
            </w:r>
          </w:p>
        </w:tc>
        <w:tc>
          <w:tcPr>
            <w:tcW w:w="0" w:type="pct"/>
            <w:shd w:val="clear" w:color="auto" w:fill="auto"/>
            <w:vAlign w:val="center"/>
          </w:tcPr>
          <w:p w14:paraId="03B259C6"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6C2ABAE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3E51E034"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6612F717"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009E2326" w14:textId="17D38985" w:rsidR="003924F4" w:rsidRPr="00DB0C96" w:rsidRDefault="003924F4" w:rsidP="006812C4">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Wałbrzyska S</w:t>
            </w:r>
            <w:r w:rsidR="006812C4">
              <w:rPr>
                <w:rFonts w:cs="Arial"/>
                <w:color w:val="000000" w:themeColor="text1"/>
                <w:sz w:val="16"/>
                <w:szCs w:val="16"/>
              </w:rPr>
              <w:t>S</w:t>
            </w:r>
            <w:r w:rsidRPr="00DB0C96">
              <w:rPr>
                <w:rFonts w:cs="Arial"/>
                <w:color w:val="000000" w:themeColor="text1"/>
                <w:sz w:val="16"/>
                <w:szCs w:val="16"/>
              </w:rPr>
              <w:t xml:space="preserve">E </w:t>
            </w:r>
            <w:r w:rsidR="00AC7BE7" w:rsidRPr="00DB0C96">
              <w:rPr>
                <w:rFonts w:cs="Arial"/>
                <w:color w:val="000000" w:themeColor="text1"/>
                <w:sz w:val="16"/>
                <w:szCs w:val="16"/>
              </w:rPr>
              <w:t>„INVEST-PARK”</w:t>
            </w:r>
          </w:p>
        </w:tc>
      </w:tr>
      <w:tr w:rsidR="009E4569" w:rsidRPr="00DB0C96" w14:paraId="3D45A456"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021E665B"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śremski</w:t>
            </w:r>
          </w:p>
        </w:tc>
        <w:tc>
          <w:tcPr>
            <w:tcW w:w="0" w:type="pct"/>
            <w:shd w:val="clear" w:color="auto" w:fill="auto"/>
            <w:vAlign w:val="center"/>
          </w:tcPr>
          <w:p w14:paraId="634956AC"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0F8EE55F"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780232AB"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vAlign w:val="center"/>
          </w:tcPr>
          <w:p w14:paraId="075EBD11"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vAlign w:val="center"/>
          </w:tcPr>
          <w:p w14:paraId="5887DADD"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6EE43822"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444A671D"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756299A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62AC8403"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0F514EB8" w14:textId="67D0D491" w:rsidR="003924F4" w:rsidRPr="00DB0C96" w:rsidRDefault="003924F4" w:rsidP="006812C4">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Wałbrzyska S</w:t>
            </w:r>
            <w:r w:rsidR="006812C4">
              <w:rPr>
                <w:rFonts w:cs="Arial"/>
                <w:color w:val="000000" w:themeColor="text1"/>
                <w:sz w:val="16"/>
                <w:szCs w:val="16"/>
              </w:rPr>
              <w:t>S</w:t>
            </w:r>
            <w:r w:rsidRPr="00DB0C96">
              <w:rPr>
                <w:rFonts w:cs="Arial"/>
                <w:color w:val="000000" w:themeColor="text1"/>
                <w:sz w:val="16"/>
                <w:szCs w:val="16"/>
              </w:rPr>
              <w:t xml:space="preserve">E </w:t>
            </w:r>
            <w:r w:rsidR="00AC7BE7" w:rsidRPr="00DB0C96">
              <w:rPr>
                <w:rFonts w:cs="Arial"/>
                <w:color w:val="000000" w:themeColor="text1"/>
                <w:sz w:val="16"/>
                <w:szCs w:val="16"/>
              </w:rPr>
              <w:t>„INVEST-PARK”</w:t>
            </w:r>
          </w:p>
        </w:tc>
      </w:tr>
      <w:tr w:rsidR="009E4569" w:rsidRPr="00DB0C96" w14:paraId="6453DA79"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33BE59A0"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turecki</w:t>
            </w:r>
          </w:p>
        </w:tc>
        <w:tc>
          <w:tcPr>
            <w:tcW w:w="0" w:type="pct"/>
            <w:shd w:val="clear" w:color="auto" w:fill="auto"/>
            <w:vAlign w:val="center"/>
          </w:tcPr>
          <w:p w14:paraId="2881158F"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200 tys. zł</w:t>
            </w:r>
          </w:p>
        </w:tc>
        <w:tc>
          <w:tcPr>
            <w:tcW w:w="0" w:type="pct"/>
            <w:shd w:val="clear" w:color="auto" w:fill="auto"/>
            <w:vAlign w:val="center"/>
          </w:tcPr>
          <w:p w14:paraId="7B24DEE5"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5087F02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0A13DC1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mln zł</w:t>
            </w:r>
          </w:p>
        </w:tc>
        <w:tc>
          <w:tcPr>
            <w:tcW w:w="0" w:type="pct"/>
            <w:shd w:val="clear" w:color="auto" w:fill="auto"/>
            <w:vAlign w:val="center"/>
          </w:tcPr>
          <w:p w14:paraId="36EDFC86"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62FD68AF"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2EA5F0C5"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2F127E53"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7384F7F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4F289E75" w14:textId="2806DB08" w:rsidR="003924F4" w:rsidRPr="00DB0C96" w:rsidRDefault="003924F4" w:rsidP="006812C4">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Łódzka S</w:t>
            </w:r>
            <w:r w:rsidR="006812C4">
              <w:rPr>
                <w:rFonts w:cs="Arial"/>
                <w:color w:val="000000" w:themeColor="text1"/>
                <w:sz w:val="16"/>
                <w:szCs w:val="16"/>
              </w:rPr>
              <w:t>S</w:t>
            </w:r>
            <w:r w:rsidRPr="00DB0C96">
              <w:rPr>
                <w:rFonts w:cs="Arial"/>
                <w:color w:val="000000" w:themeColor="text1"/>
                <w:sz w:val="16"/>
                <w:szCs w:val="16"/>
              </w:rPr>
              <w:t>E</w:t>
            </w:r>
          </w:p>
        </w:tc>
      </w:tr>
      <w:tr w:rsidR="009E4569" w:rsidRPr="00DB0C96" w14:paraId="4569A858"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7FF14A57"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lastRenderedPageBreak/>
              <w:t>wągrowiecki</w:t>
            </w:r>
          </w:p>
        </w:tc>
        <w:tc>
          <w:tcPr>
            <w:tcW w:w="0" w:type="pct"/>
            <w:shd w:val="clear" w:color="auto" w:fill="auto"/>
            <w:vAlign w:val="center"/>
          </w:tcPr>
          <w:p w14:paraId="66BDEB82"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600 tys. zł</w:t>
            </w:r>
          </w:p>
        </w:tc>
        <w:tc>
          <w:tcPr>
            <w:tcW w:w="0" w:type="pct"/>
            <w:shd w:val="clear" w:color="auto" w:fill="auto"/>
            <w:vAlign w:val="center"/>
          </w:tcPr>
          <w:p w14:paraId="1F00B677"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7964BDB5"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16 mln zł</w:t>
            </w:r>
          </w:p>
        </w:tc>
        <w:tc>
          <w:tcPr>
            <w:tcW w:w="0" w:type="pct"/>
            <w:shd w:val="clear" w:color="auto" w:fill="auto"/>
            <w:vAlign w:val="center"/>
          </w:tcPr>
          <w:p w14:paraId="28CEB7B9"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 mln zł</w:t>
            </w:r>
          </w:p>
        </w:tc>
        <w:tc>
          <w:tcPr>
            <w:tcW w:w="0" w:type="pct"/>
            <w:shd w:val="clear" w:color="auto" w:fill="auto"/>
            <w:vAlign w:val="center"/>
          </w:tcPr>
          <w:p w14:paraId="1D6B0E8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2F17F342"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44DBEBA4"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43EBC30D"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46A6A6B5"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0256578F" w14:textId="232D18A1"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6653F9" w:rsidRPr="00DB0C96" w14:paraId="0096BC1D"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016C15EF"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wolsztyński</w:t>
            </w:r>
          </w:p>
        </w:tc>
        <w:tc>
          <w:tcPr>
            <w:tcW w:w="0" w:type="pct"/>
            <w:shd w:val="clear" w:color="auto" w:fill="auto"/>
            <w:vAlign w:val="center"/>
          </w:tcPr>
          <w:p w14:paraId="2A9233C3"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45D893B0"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20A68FB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 mln zł</w:t>
            </w:r>
          </w:p>
        </w:tc>
        <w:tc>
          <w:tcPr>
            <w:tcW w:w="0" w:type="pct"/>
            <w:shd w:val="clear" w:color="auto" w:fill="auto"/>
            <w:vAlign w:val="center"/>
          </w:tcPr>
          <w:p w14:paraId="30E4D15A"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100 mln zł</w:t>
            </w:r>
          </w:p>
        </w:tc>
        <w:tc>
          <w:tcPr>
            <w:tcW w:w="0" w:type="pct"/>
            <w:shd w:val="clear" w:color="auto" w:fill="auto"/>
            <w:vAlign w:val="center"/>
          </w:tcPr>
          <w:p w14:paraId="55402A0F"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 mln zł</w:t>
            </w:r>
          </w:p>
        </w:tc>
        <w:tc>
          <w:tcPr>
            <w:tcW w:w="0" w:type="pct"/>
            <w:shd w:val="clear" w:color="auto" w:fill="auto"/>
            <w:vAlign w:val="center"/>
          </w:tcPr>
          <w:p w14:paraId="199A5C6A"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51D8159D"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69C21055"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54F98716"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03C03AA7" w14:textId="374F48C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Kostrzyńsko-Słubicka SSE</w:t>
            </w:r>
          </w:p>
        </w:tc>
      </w:tr>
      <w:tr w:rsidR="006653F9" w:rsidRPr="00DB0C96" w14:paraId="7C3B0A37" w14:textId="77777777" w:rsidTr="009E45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tcBorders>
            <w:shd w:val="clear" w:color="auto" w:fill="auto"/>
            <w:vAlign w:val="center"/>
          </w:tcPr>
          <w:p w14:paraId="31BB54CA"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wrzesiński</w:t>
            </w:r>
          </w:p>
        </w:tc>
        <w:tc>
          <w:tcPr>
            <w:tcW w:w="0" w:type="pct"/>
            <w:shd w:val="clear" w:color="auto" w:fill="auto"/>
            <w:vAlign w:val="center"/>
          </w:tcPr>
          <w:p w14:paraId="7AB0A252"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 mln 600 tys. zł</w:t>
            </w:r>
          </w:p>
        </w:tc>
        <w:tc>
          <w:tcPr>
            <w:tcW w:w="0" w:type="pct"/>
            <w:shd w:val="clear" w:color="auto" w:fill="auto"/>
            <w:vAlign w:val="center"/>
          </w:tcPr>
          <w:p w14:paraId="6550206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4DF90F2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16 mln zł</w:t>
            </w:r>
          </w:p>
        </w:tc>
        <w:tc>
          <w:tcPr>
            <w:tcW w:w="0" w:type="pct"/>
            <w:shd w:val="clear" w:color="auto" w:fill="auto"/>
            <w:vAlign w:val="center"/>
          </w:tcPr>
          <w:p w14:paraId="66C61F6E"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80 mln zł</w:t>
            </w:r>
          </w:p>
        </w:tc>
        <w:tc>
          <w:tcPr>
            <w:tcW w:w="0" w:type="pct"/>
            <w:shd w:val="clear" w:color="auto" w:fill="auto"/>
            <w:vAlign w:val="center"/>
          </w:tcPr>
          <w:p w14:paraId="59B0B2E0"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 mln zł</w:t>
            </w:r>
          </w:p>
        </w:tc>
        <w:tc>
          <w:tcPr>
            <w:tcW w:w="0" w:type="pct"/>
            <w:shd w:val="clear" w:color="auto" w:fill="auto"/>
            <w:vAlign w:val="center"/>
          </w:tcPr>
          <w:p w14:paraId="6ACB1523"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0BF6D0C9"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16B4663F"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21C32D58"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57AF541F" w14:textId="0D64DF87" w:rsidR="003924F4" w:rsidRPr="00DB0C96" w:rsidRDefault="003924F4" w:rsidP="005767F6">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Wałbrzyska S</w:t>
            </w:r>
            <w:r w:rsidR="005767F6">
              <w:rPr>
                <w:rFonts w:cs="Arial"/>
                <w:color w:val="000000" w:themeColor="text1"/>
                <w:sz w:val="16"/>
                <w:szCs w:val="16"/>
              </w:rPr>
              <w:t>S</w:t>
            </w:r>
            <w:r w:rsidRPr="00DB0C96">
              <w:rPr>
                <w:rFonts w:cs="Arial"/>
                <w:color w:val="000000" w:themeColor="text1"/>
                <w:sz w:val="16"/>
                <w:szCs w:val="16"/>
              </w:rPr>
              <w:t xml:space="preserve">E </w:t>
            </w:r>
            <w:r w:rsidR="00AC7BE7" w:rsidRPr="00DB0C96">
              <w:rPr>
                <w:rFonts w:cs="Arial"/>
                <w:color w:val="000000" w:themeColor="text1"/>
                <w:sz w:val="16"/>
                <w:szCs w:val="16"/>
              </w:rPr>
              <w:t>„INVEST-PARK”</w:t>
            </w:r>
          </w:p>
        </w:tc>
      </w:tr>
      <w:tr w:rsidR="006653F9" w:rsidRPr="00DB0C96" w14:paraId="72026484" w14:textId="77777777" w:rsidTr="009E4569">
        <w:trPr>
          <w:jc w:val="center"/>
        </w:trPr>
        <w:tc>
          <w:tcPr>
            <w:cnfStyle w:val="001000000000" w:firstRow="0" w:lastRow="0" w:firstColumn="1" w:lastColumn="0" w:oddVBand="0" w:evenVBand="0" w:oddHBand="0" w:evenHBand="0" w:firstRowFirstColumn="0" w:firstRowLastColumn="0" w:lastRowFirstColumn="0" w:lastRowLastColumn="0"/>
            <w:tcW w:w="0" w:type="pct"/>
            <w:tcBorders>
              <w:left w:val="none" w:sz="0" w:space="0" w:color="auto"/>
              <w:bottom w:val="none" w:sz="0" w:space="0" w:color="auto"/>
            </w:tcBorders>
            <w:shd w:val="clear" w:color="auto" w:fill="auto"/>
            <w:vAlign w:val="center"/>
          </w:tcPr>
          <w:p w14:paraId="0003E1D6" w14:textId="77777777" w:rsidR="003924F4" w:rsidRPr="00DB0C96" w:rsidRDefault="003924F4" w:rsidP="00B178BD">
            <w:pPr>
              <w:spacing w:before="30" w:after="30" w:line="240" w:lineRule="auto"/>
              <w:ind w:firstLine="0"/>
              <w:rPr>
                <w:rFonts w:cs="Arial"/>
                <w:b w:val="0"/>
                <w:bCs w:val="0"/>
                <w:color w:val="000000" w:themeColor="text1"/>
                <w:sz w:val="16"/>
                <w:szCs w:val="16"/>
              </w:rPr>
            </w:pPr>
            <w:r w:rsidRPr="00DB0C96">
              <w:rPr>
                <w:rFonts w:cs="Arial"/>
                <w:b w:val="0"/>
                <w:bCs w:val="0"/>
                <w:color w:val="000000" w:themeColor="text1"/>
                <w:sz w:val="16"/>
                <w:szCs w:val="16"/>
              </w:rPr>
              <w:t>złotowski</w:t>
            </w:r>
          </w:p>
        </w:tc>
        <w:tc>
          <w:tcPr>
            <w:tcW w:w="0" w:type="pct"/>
            <w:shd w:val="clear" w:color="auto" w:fill="auto"/>
            <w:vAlign w:val="center"/>
          </w:tcPr>
          <w:p w14:paraId="2FFB79FA"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200 tys. zł</w:t>
            </w:r>
          </w:p>
        </w:tc>
        <w:tc>
          <w:tcPr>
            <w:tcW w:w="0" w:type="pct"/>
            <w:shd w:val="clear" w:color="auto" w:fill="auto"/>
            <w:vAlign w:val="center"/>
          </w:tcPr>
          <w:p w14:paraId="5D833E3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0EF7B0B2"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 mln zł</w:t>
            </w:r>
          </w:p>
        </w:tc>
        <w:tc>
          <w:tcPr>
            <w:tcW w:w="0" w:type="pct"/>
            <w:shd w:val="clear" w:color="auto" w:fill="auto"/>
            <w:vAlign w:val="center"/>
          </w:tcPr>
          <w:p w14:paraId="4F42687E"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mln zł</w:t>
            </w:r>
          </w:p>
        </w:tc>
        <w:tc>
          <w:tcPr>
            <w:tcW w:w="0" w:type="pct"/>
            <w:shd w:val="clear" w:color="auto" w:fill="auto"/>
            <w:vAlign w:val="center"/>
          </w:tcPr>
          <w:p w14:paraId="41AF7CB8"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500 tys. zł</w:t>
            </w:r>
          </w:p>
        </w:tc>
        <w:tc>
          <w:tcPr>
            <w:tcW w:w="0" w:type="pct"/>
            <w:shd w:val="clear" w:color="auto" w:fill="auto"/>
            <w:vAlign w:val="center"/>
          </w:tcPr>
          <w:p w14:paraId="04507B9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45%</w:t>
            </w:r>
          </w:p>
        </w:tc>
        <w:tc>
          <w:tcPr>
            <w:tcW w:w="0" w:type="pct"/>
            <w:shd w:val="clear" w:color="auto" w:fill="auto"/>
            <w:vAlign w:val="center"/>
          </w:tcPr>
          <w:p w14:paraId="1EA2BE34"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35%</w:t>
            </w:r>
          </w:p>
        </w:tc>
        <w:tc>
          <w:tcPr>
            <w:tcW w:w="0" w:type="pct"/>
            <w:shd w:val="clear" w:color="auto" w:fill="auto"/>
            <w:vAlign w:val="center"/>
          </w:tcPr>
          <w:p w14:paraId="6467A303"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25%</w:t>
            </w:r>
          </w:p>
        </w:tc>
        <w:tc>
          <w:tcPr>
            <w:tcW w:w="0" w:type="pct"/>
            <w:shd w:val="clear" w:color="auto" w:fill="auto"/>
            <w:vAlign w:val="center"/>
          </w:tcPr>
          <w:p w14:paraId="76E586EC"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10 lat</w:t>
            </w:r>
          </w:p>
        </w:tc>
        <w:tc>
          <w:tcPr>
            <w:tcW w:w="0" w:type="pct"/>
            <w:shd w:val="clear" w:color="auto" w:fill="auto"/>
            <w:vAlign w:val="center"/>
          </w:tcPr>
          <w:p w14:paraId="5E760DF5" w14:textId="77777777" w:rsidR="003924F4" w:rsidRPr="00DB0C96" w:rsidRDefault="003924F4" w:rsidP="00B178BD">
            <w:pPr>
              <w:spacing w:before="30" w:after="30" w:line="240" w:lineRule="auto"/>
              <w:ind w:firstLine="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6"/>
              </w:rPr>
            </w:pPr>
            <w:r w:rsidRPr="00DB0C96">
              <w:rPr>
                <w:rFonts w:cs="Arial"/>
                <w:color w:val="000000" w:themeColor="text1"/>
                <w:sz w:val="16"/>
                <w:szCs w:val="16"/>
              </w:rPr>
              <w:t>Słupska SSE</w:t>
            </w:r>
          </w:p>
        </w:tc>
      </w:tr>
    </w:tbl>
    <w:p w14:paraId="60D70719" w14:textId="3E85EE98" w:rsidR="003924F4" w:rsidRPr="00DB0C96" w:rsidRDefault="003924F4" w:rsidP="00B178BD">
      <w:pPr>
        <w:spacing w:before="120" w:after="240"/>
        <w:ind w:firstLine="0"/>
        <w:jc w:val="center"/>
        <w:sectPr w:rsidR="003924F4" w:rsidRPr="00DB0C96" w:rsidSect="0043108B">
          <w:footerReference w:type="default" r:id="rId29"/>
          <w:footerReference w:type="first" r:id="rId30"/>
          <w:pgSz w:w="14181" w:h="9979" w:orient="landscape" w:code="132"/>
          <w:pgMar w:top="851" w:right="851" w:bottom="851" w:left="851" w:header="567" w:footer="624" w:gutter="0"/>
          <w:cols w:space="708"/>
          <w:docGrid w:linePitch="360"/>
        </w:sectPr>
      </w:pPr>
      <w:r w:rsidRPr="00DB0C96">
        <w:rPr>
          <w:rFonts w:cs="Arial"/>
          <w:sz w:val="16"/>
          <w:szCs w:val="16"/>
        </w:rPr>
        <w:t xml:space="preserve">Źródło: </w:t>
      </w:r>
      <w:hyperlink r:id="rId31" w:history="1">
        <w:r w:rsidRPr="00DB0C96">
          <w:rPr>
            <w:rFonts w:cs="Arial"/>
            <w:sz w:val="16"/>
            <w:szCs w:val="16"/>
          </w:rPr>
          <w:t>https://www.biznes.gov.pl/pl/inwestycje/mapa-polskiej-strefy-inwestycji</w:t>
        </w:r>
      </w:hyperlink>
      <w:r w:rsidRPr="00DB0C96">
        <w:rPr>
          <w:rFonts w:cs="Arial"/>
          <w:sz w:val="16"/>
        </w:rPr>
        <w:t>.</w:t>
      </w:r>
    </w:p>
    <w:p w14:paraId="343840B2" w14:textId="6DA70D9E" w:rsidR="003924F4" w:rsidRPr="00DB0C96" w:rsidRDefault="003924F4" w:rsidP="005508C4">
      <w:pPr>
        <w:spacing w:before="60" w:after="60"/>
        <w:jc w:val="both"/>
        <w:rPr>
          <w:rStyle w:val="Pogrubienie"/>
          <w:rFonts w:cs="Arial"/>
          <w:b w:val="0"/>
          <w:bCs w:val="0"/>
          <w:szCs w:val="20"/>
          <w:shd w:val="clear" w:color="auto" w:fill="FFFFFF"/>
        </w:rPr>
      </w:pPr>
      <w:r w:rsidRPr="00DB0C96">
        <w:rPr>
          <w:rStyle w:val="Pogrubienie"/>
          <w:rFonts w:cs="Arial"/>
          <w:b w:val="0"/>
          <w:bCs w:val="0"/>
          <w:szCs w:val="20"/>
          <w:shd w:val="clear" w:color="auto" w:fill="FFFFFF"/>
        </w:rPr>
        <w:lastRenderedPageBreak/>
        <w:t>Ustawa z dnia 10 maja 2018 r. o wspieraniu nowych inwestycji</w:t>
      </w:r>
      <w:r w:rsidR="0062297A" w:rsidRPr="00DB0C96">
        <w:rPr>
          <w:rStyle w:val="Odwoanieprzypisudolnego"/>
          <w:rFonts w:cs="Arial"/>
          <w:szCs w:val="20"/>
          <w:shd w:val="clear" w:color="auto" w:fill="FFFFFF"/>
        </w:rPr>
        <w:footnoteReference w:id="27"/>
      </w:r>
      <w:r w:rsidRPr="00DB0C96">
        <w:rPr>
          <w:rStyle w:val="Pogrubienie"/>
          <w:rFonts w:cs="Arial"/>
          <w:b w:val="0"/>
          <w:bCs w:val="0"/>
          <w:szCs w:val="20"/>
          <w:shd w:val="clear" w:color="auto" w:fill="FFFFFF"/>
        </w:rPr>
        <w:t xml:space="preserve"> zdejmuje z gmin część obowiązków, </w:t>
      </w:r>
      <w:r w:rsidR="0062297A" w:rsidRPr="00DB0C96">
        <w:rPr>
          <w:rStyle w:val="Pogrubienie"/>
          <w:rFonts w:cs="Arial"/>
          <w:b w:val="0"/>
          <w:bCs w:val="0"/>
          <w:szCs w:val="20"/>
          <w:shd w:val="clear" w:color="auto" w:fill="FFFFFF"/>
        </w:rPr>
        <w:t xml:space="preserve">ponieważ </w:t>
      </w:r>
      <w:r w:rsidRPr="00DB0C96">
        <w:rPr>
          <w:rStyle w:val="Pogrubienie"/>
          <w:rFonts w:cs="Arial"/>
          <w:b w:val="0"/>
          <w:bCs w:val="0"/>
          <w:szCs w:val="20"/>
          <w:shd w:val="clear" w:color="auto" w:fill="FFFFFF"/>
        </w:rPr>
        <w:t xml:space="preserve">zlikwidowana została długotrwała i obciążająca procedura zmiany granic SSE. Jednocześnie </w:t>
      </w:r>
      <w:r w:rsidR="00AC7BE7" w:rsidRPr="00DB0C96">
        <w:rPr>
          <w:rStyle w:val="Pogrubienie"/>
          <w:rFonts w:cs="Arial"/>
          <w:b w:val="0"/>
          <w:bCs w:val="0"/>
          <w:szCs w:val="20"/>
          <w:shd w:val="clear" w:color="auto" w:fill="FFFFFF"/>
        </w:rPr>
        <w:t>s</w:t>
      </w:r>
      <w:r w:rsidRPr="00DB0C96">
        <w:rPr>
          <w:rStyle w:val="Pogrubienie"/>
          <w:rFonts w:cs="Arial"/>
          <w:b w:val="0"/>
          <w:bCs w:val="0"/>
          <w:szCs w:val="20"/>
          <w:shd w:val="clear" w:color="auto" w:fill="FFFFFF"/>
        </w:rPr>
        <w:t xml:space="preserve">półki zarządzające </w:t>
      </w:r>
      <w:r w:rsidR="00AC7BE7" w:rsidRPr="00DB0C96">
        <w:rPr>
          <w:rStyle w:val="Pogrubienie"/>
          <w:rFonts w:cs="Arial"/>
          <w:b w:val="0"/>
          <w:bCs w:val="0"/>
          <w:szCs w:val="20"/>
          <w:shd w:val="clear" w:color="auto" w:fill="FFFFFF"/>
        </w:rPr>
        <w:t>s</w:t>
      </w:r>
      <w:r w:rsidRPr="00DB0C96">
        <w:rPr>
          <w:rStyle w:val="Pogrubienie"/>
          <w:rFonts w:cs="Arial"/>
          <w:b w:val="0"/>
          <w:bCs w:val="0"/>
          <w:szCs w:val="20"/>
          <w:shd w:val="clear" w:color="auto" w:fill="FFFFFF"/>
        </w:rPr>
        <w:t>trefami odgrywają nową rolę w przyciąganiu inwestycji, są punktem kontaktu do obsługi inwestora, a także regionalnym koordynatorem udzielania pomocy publicznej w obszarze instrumentu zwolnień podatkowych i dotacji rządowych</w:t>
      </w:r>
      <w:r w:rsidRPr="00DB0C96">
        <w:rPr>
          <w:rStyle w:val="Odwoanieprzypisudolnego"/>
          <w:rFonts w:cs="Arial"/>
          <w:szCs w:val="20"/>
          <w:shd w:val="clear" w:color="auto" w:fill="FFFFFF"/>
        </w:rPr>
        <w:footnoteReference w:id="28"/>
      </w:r>
      <w:r w:rsidRPr="00DB0C96">
        <w:rPr>
          <w:rStyle w:val="Pogrubienie"/>
          <w:rFonts w:cs="Arial"/>
          <w:b w:val="0"/>
          <w:bCs w:val="0"/>
          <w:szCs w:val="20"/>
          <w:shd w:val="clear" w:color="auto" w:fill="FFFFFF"/>
        </w:rPr>
        <w:t>.</w:t>
      </w:r>
    </w:p>
    <w:p w14:paraId="6D16B4BE" w14:textId="78F54603" w:rsidR="003924F4" w:rsidRPr="00DB0C96" w:rsidRDefault="003924F4" w:rsidP="005508C4">
      <w:pPr>
        <w:autoSpaceDE w:val="0"/>
        <w:autoSpaceDN w:val="0"/>
        <w:adjustRightInd w:val="0"/>
        <w:spacing w:before="60" w:after="60"/>
        <w:jc w:val="both"/>
      </w:pPr>
      <w:r w:rsidRPr="00DB0C96">
        <w:t xml:space="preserve">W zakresie </w:t>
      </w:r>
      <w:r w:rsidRPr="00DB0C96">
        <w:rPr>
          <w:bCs/>
        </w:rPr>
        <w:t>kryteriów jakościowych</w:t>
      </w:r>
      <w:r w:rsidRPr="00DB0C96">
        <w:t xml:space="preserve"> nowa inwestycja może otrzymać</w:t>
      </w:r>
      <w:r w:rsidR="0062297A" w:rsidRPr="00DB0C96">
        <w:t xml:space="preserve"> w ocenie</w:t>
      </w:r>
      <w:r w:rsidRPr="00DB0C96">
        <w:t xml:space="preserve"> maksymalnie 10</w:t>
      </w:r>
      <w:r w:rsidR="005238DA" w:rsidRPr="00DB0C96">
        <w:t xml:space="preserve"> </w:t>
      </w:r>
      <w:r w:rsidR="0020505F" w:rsidRPr="00DB0C96">
        <w:t>pkt</w:t>
      </w:r>
      <w:r w:rsidR="0062297A" w:rsidRPr="00DB0C96">
        <w:t>, przy czym aby</w:t>
      </w:r>
      <w:r w:rsidR="0020505F" w:rsidRPr="00DB0C96">
        <w:t xml:space="preserve"> </w:t>
      </w:r>
      <w:r w:rsidRPr="00DB0C96">
        <w:t xml:space="preserve">uzyskać decyzję o wsparciu wystarczy, że </w:t>
      </w:r>
      <w:r w:rsidR="0020505F" w:rsidRPr="00DB0C96">
        <w:t xml:space="preserve">inwestycja </w:t>
      </w:r>
      <w:r w:rsidR="00971438" w:rsidRPr="00DB0C96">
        <w:br/>
      </w:r>
      <w:r w:rsidRPr="00DB0C96">
        <w:t xml:space="preserve">w województwie wielkopolskim uzyska 6 </w:t>
      </w:r>
      <w:r w:rsidR="0020505F" w:rsidRPr="00DB0C96">
        <w:t>pkt</w:t>
      </w:r>
      <w:r w:rsidRPr="00DB0C96">
        <w:t xml:space="preserve">. Warunkiem </w:t>
      </w:r>
      <w:r w:rsidR="0020505F" w:rsidRPr="00DB0C96">
        <w:t xml:space="preserve">otrzymania decyzji jest jednak </w:t>
      </w:r>
      <w:r w:rsidRPr="00DB0C96">
        <w:t xml:space="preserve">uzyskanie co najmniej 1 pkt </w:t>
      </w:r>
      <w:r w:rsidR="0020505F" w:rsidRPr="00DB0C96">
        <w:t xml:space="preserve">w grupie kryteriów dotyczących </w:t>
      </w:r>
      <w:r w:rsidRPr="00DB0C96">
        <w:t>zrównoważon</w:t>
      </w:r>
      <w:r w:rsidR="0020505F" w:rsidRPr="00DB0C96">
        <w:t>ego</w:t>
      </w:r>
      <w:r w:rsidRPr="00DB0C96">
        <w:t xml:space="preserve"> rozw</w:t>
      </w:r>
      <w:r w:rsidR="0020505F" w:rsidRPr="00DB0C96">
        <w:t>oju</w:t>
      </w:r>
      <w:r w:rsidRPr="00DB0C96">
        <w:t xml:space="preserve"> gospodarcz</w:t>
      </w:r>
      <w:r w:rsidR="0020505F" w:rsidRPr="00DB0C96">
        <w:t>ego</w:t>
      </w:r>
      <w:r w:rsidRPr="00DB0C96">
        <w:t xml:space="preserve"> i </w:t>
      </w:r>
      <w:r w:rsidR="0089540A" w:rsidRPr="00DB0C96">
        <w:t xml:space="preserve">minimum </w:t>
      </w:r>
      <w:r w:rsidR="0020505F" w:rsidRPr="00DB0C96">
        <w:t xml:space="preserve">1 pkt w grupie kryteriów związanych ze </w:t>
      </w:r>
      <w:r w:rsidRPr="00DB0C96">
        <w:t>zrównoważony</w:t>
      </w:r>
      <w:r w:rsidR="0020505F" w:rsidRPr="00DB0C96">
        <w:t>m</w:t>
      </w:r>
      <w:r w:rsidRPr="00DB0C96">
        <w:t xml:space="preserve"> </w:t>
      </w:r>
      <w:r w:rsidR="0020505F" w:rsidRPr="00DB0C96">
        <w:t xml:space="preserve">rozwojem </w:t>
      </w:r>
      <w:r w:rsidRPr="00DB0C96">
        <w:t>społeczny</w:t>
      </w:r>
      <w:r w:rsidR="0020505F" w:rsidRPr="00DB0C96">
        <w:t>m</w:t>
      </w:r>
      <w:r w:rsidRPr="00DB0C96">
        <w:t>.</w:t>
      </w:r>
    </w:p>
    <w:p w14:paraId="1B20D330" w14:textId="1A7587DA" w:rsidR="003924F4" w:rsidRPr="00DB0C96" w:rsidRDefault="003924F4" w:rsidP="00B178BD">
      <w:pPr>
        <w:pStyle w:val="Legenda"/>
        <w:spacing w:before="240" w:after="120" w:line="276" w:lineRule="auto"/>
        <w:contextualSpacing w:val="0"/>
        <w:rPr>
          <w:sz w:val="16"/>
          <w:szCs w:val="16"/>
        </w:rPr>
      </w:pPr>
      <w:bookmarkStart w:id="77" w:name="_Toc71228478"/>
      <w:bookmarkStart w:id="78" w:name="_Toc77078827"/>
      <w:r w:rsidRPr="00DB0C96">
        <w:rPr>
          <w:sz w:val="16"/>
          <w:szCs w:val="16"/>
        </w:rPr>
        <w:t>Tab</w:t>
      </w:r>
      <w:r w:rsidR="005D1232" w:rsidRPr="00DB0C96">
        <w:rPr>
          <w:sz w:val="16"/>
          <w:szCs w:val="16"/>
        </w:rPr>
        <w:t>ela</w:t>
      </w:r>
      <w:r w:rsidRPr="00DB0C96">
        <w:rPr>
          <w:sz w:val="16"/>
          <w:szCs w:val="16"/>
        </w:rPr>
        <w:t xml:space="preserve">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23</w:t>
      </w:r>
      <w:r w:rsidRPr="00DB0C96">
        <w:rPr>
          <w:sz w:val="16"/>
          <w:szCs w:val="16"/>
        </w:rPr>
        <w:fldChar w:fldCharType="end"/>
      </w:r>
      <w:r w:rsidRPr="00DB0C96">
        <w:rPr>
          <w:sz w:val="16"/>
          <w:szCs w:val="16"/>
        </w:rPr>
        <w:t xml:space="preserve">. Kryteria jakościowe </w:t>
      </w:r>
      <w:r w:rsidR="00A65EFF" w:rsidRPr="00DB0C96">
        <w:rPr>
          <w:sz w:val="16"/>
          <w:szCs w:val="16"/>
        </w:rPr>
        <w:t xml:space="preserve">obowiązujące w ramach PSI </w:t>
      </w:r>
      <w:r w:rsidRPr="00DB0C96">
        <w:rPr>
          <w:sz w:val="16"/>
          <w:szCs w:val="16"/>
        </w:rPr>
        <w:t>w zależności od sektora nowej inwestycji</w:t>
      </w:r>
      <w:bookmarkEnd w:id="77"/>
      <w:bookmarkEnd w:id="78"/>
    </w:p>
    <w:tbl>
      <w:tblPr>
        <w:tblStyle w:val="Tabelasiatki5ciemnaakcent13"/>
        <w:tblW w:w="8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704"/>
        <w:gridCol w:w="3267"/>
        <w:gridCol w:w="4054"/>
      </w:tblGrid>
      <w:tr w:rsidR="003924F4" w:rsidRPr="00DB0C96" w14:paraId="3E86D5CF" w14:textId="77777777" w:rsidTr="009E4569">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704" w:type="dxa"/>
            <w:tcBorders>
              <w:top w:val="none" w:sz="0" w:space="0" w:color="auto"/>
              <w:left w:val="none" w:sz="0" w:space="0" w:color="auto"/>
            </w:tcBorders>
            <w:shd w:val="clear" w:color="auto" w:fill="F79646" w:themeFill="accent6"/>
            <w:vAlign w:val="center"/>
          </w:tcPr>
          <w:p w14:paraId="55529D25" w14:textId="77777777" w:rsidR="003924F4" w:rsidRPr="00DB0C96" w:rsidRDefault="003924F4" w:rsidP="009E4569">
            <w:pPr>
              <w:spacing w:before="30" w:after="30" w:line="240" w:lineRule="auto"/>
              <w:ind w:firstLine="0"/>
              <w:rPr>
                <w:b w:val="0"/>
                <w:bCs w:val="0"/>
                <w:color w:val="000000" w:themeColor="text1"/>
                <w:sz w:val="16"/>
                <w:szCs w:val="16"/>
              </w:rPr>
            </w:pPr>
          </w:p>
        </w:tc>
        <w:tc>
          <w:tcPr>
            <w:tcW w:w="3267" w:type="dxa"/>
            <w:shd w:val="clear" w:color="auto" w:fill="F79646" w:themeFill="accent6"/>
            <w:vAlign w:val="center"/>
          </w:tcPr>
          <w:p w14:paraId="5D6383EF" w14:textId="77777777" w:rsidR="003924F4" w:rsidRPr="00DB0C96" w:rsidRDefault="003924F4" w:rsidP="00B178BD">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DB0C96">
              <w:rPr>
                <w:b/>
                <w:bCs/>
                <w:sz w:val="16"/>
                <w:szCs w:val="16"/>
              </w:rPr>
              <w:t>Sektor przemysłu</w:t>
            </w:r>
          </w:p>
        </w:tc>
        <w:tc>
          <w:tcPr>
            <w:tcW w:w="4054" w:type="dxa"/>
            <w:shd w:val="clear" w:color="auto" w:fill="F79646" w:themeFill="accent6"/>
            <w:vAlign w:val="center"/>
          </w:tcPr>
          <w:p w14:paraId="4DC94C74" w14:textId="77777777" w:rsidR="003924F4" w:rsidRPr="00DB0C96" w:rsidRDefault="003924F4" w:rsidP="009E4569">
            <w:pPr>
              <w:spacing w:before="30" w:after="30" w:line="240" w:lineRule="auto"/>
              <w:ind w:firstLine="0"/>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DB0C96">
              <w:rPr>
                <w:b/>
                <w:bCs/>
                <w:sz w:val="16"/>
                <w:szCs w:val="16"/>
              </w:rPr>
              <w:t>Sektor usług</w:t>
            </w:r>
          </w:p>
        </w:tc>
      </w:tr>
      <w:tr w:rsidR="003924F4" w:rsidRPr="00DB0C96" w14:paraId="0873711F" w14:textId="77777777" w:rsidTr="009E4569">
        <w:trPr>
          <w:trHeight w:val="205"/>
          <w:jc w:val="center"/>
        </w:trPr>
        <w:tc>
          <w:tcPr>
            <w:cnfStyle w:val="001000000000" w:firstRow="0" w:lastRow="0" w:firstColumn="1" w:lastColumn="0" w:oddVBand="0" w:evenVBand="0" w:oddHBand="0" w:evenHBand="0" w:firstRowFirstColumn="0" w:firstRowLastColumn="0" w:lastRowFirstColumn="0" w:lastRowLastColumn="0"/>
            <w:tcW w:w="0" w:type="dxa"/>
            <w:gridSpan w:val="3"/>
            <w:tcBorders>
              <w:left w:val="none" w:sz="0" w:space="0" w:color="auto"/>
            </w:tcBorders>
            <w:shd w:val="clear" w:color="auto" w:fill="F79646" w:themeFill="accent6"/>
            <w:vAlign w:val="center"/>
          </w:tcPr>
          <w:p w14:paraId="55C52D9B" w14:textId="77777777" w:rsidR="003924F4" w:rsidRPr="00DB0C96" w:rsidRDefault="003924F4" w:rsidP="00B178BD">
            <w:pPr>
              <w:spacing w:before="30" w:after="30" w:line="240" w:lineRule="auto"/>
              <w:ind w:firstLine="0"/>
              <w:jc w:val="center"/>
              <w:rPr>
                <w:bCs w:val="0"/>
                <w:color w:val="000000" w:themeColor="text1"/>
                <w:sz w:val="16"/>
                <w:szCs w:val="16"/>
              </w:rPr>
            </w:pPr>
            <w:r w:rsidRPr="00DB0C96">
              <w:rPr>
                <w:color w:val="000000" w:themeColor="text1"/>
                <w:sz w:val="16"/>
                <w:szCs w:val="16"/>
              </w:rPr>
              <w:t>Zrównoważony rozwój gospodarczy</w:t>
            </w:r>
          </w:p>
        </w:tc>
      </w:tr>
      <w:tr w:rsidR="003924F4" w:rsidRPr="00DB0C96" w14:paraId="48285381" w14:textId="77777777" w:rsidTr="009E4569">
        <w:trPr>
          <w:cnfStyle w:val="000000100000" w:firstRow="0" w:lastRow="0" w:firstColumn="0" w:lastColumn="0" w:oddVBand="0" w:evenVBand="0" w:oddHBand="1" w:evenHBand="0" w:firstRowFirstColumn="0" w:firstRowLastColumn="0" w:lastRowFirstColumn="0" w:lastRowLastColumn="0"/>
          <w:trHeight w:val="209"/>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tcBorders>
            <w:shd w:val="clear" w:color="auto" w:fill="auto"/>
            <w:vAlign w:val="center"/>
          </w:tcPr>
          <w:p w14:paraId="4FC7759F" w14:textId="246BD260" w:rsidR="003924F4" w:rsidRPr="00DB0C96" w:rsidRDefault="003924F4" w:rsidP="00B178BD">
            <w:pPr>
              <w:spacing w:before="30" w:after="30" w:line="240" w:lineRule="auto"/>
              <w:ind w:firstLine="0"/>
              <w:rPr>
                <w:b w:val="0"/>
                <w:bCs w:val="0"/>
                <w:color w:val="000000" w:themeColor="text1"/>
                <w:sz w:val="16"/>
                <w:szCs w:val="16"/>
              </w:rPr>
            </w:pPr>
            <w:r w:rsidRPr="00DB0C96">
              <w:rPr>
                <w:b w:val="0"/>
                <w:bCs w:val="0"/>
                <w:color w:val="000000" w:themeColor="text1"/>
                <w:sz w:val="16"/>
                <w:szCs w:val="16"/>
              </w:rPr>
              <w:t>1 pkt</w:t>
            </w:r>
          </w:p>
        </w:tc>
        <w:tc>
          <w:tcPr>
            <w:tcW w:w="7321" w:type="dxa"/>
            <w:gridSpan w:val="2"/>
            <w:shd w:val="clear" w:color="auto" w:fill="auto"/>
            <w:vAlign w:val="center"/>
          </w:tcPr>
          <w:p w14:paraId="31F839EB" w14:textId="3D4984FD"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Inwestycja z branży strategicznej</w:t>
            </w:r>
            <w:r w:rsidR="00A65EFF" w:rsidRPr="00DB0C96">
              <w:rPr>
                <w:sz w:val="16"/>
                <w:szCs w:val="16"/>
              </w:rPr>
              <w:t>:</w:t>
            </w:r>
          </w:p>
          <w:p w14:paraId="1AD2A817" w14:textId="247F7E3A" w:rsidR="003924F4" w:rsidRPr="00DB0C96" w:rsidRDefault="003300EE"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żywność wysokiej jakości</w:t>
            </w:r>
          </w:p>
          <w:p w14:paraId="1E874B48" w14:textId="5FC5B638" w:rsidR="003924F4" w:rsidRPr="00DB0C96" w:rsidRDefault="003300EE"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środki transportu</w:t>
            </w:r>
          </w:p>
          <w:p w14:paraId="475FC33A" w14:textId="0DD57A86" w:rsidR="003924F4" w:rsidRPr="00DB0C96" w:rsidRDefault="003300EE"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profesjonalne urządzenia elektryczne i elektroniczne</w:t>
            </w:r>
          </w:p>
          <w:p w14:paraId="3FD15925" w14:textId="525736D2" w:rsidR="003924F4" w:rsidRPr="00DB0C96" w:rsidRDefault="003300EE"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lotniczo-kosmiczna</w:t>
            </w:r>
          </w:p>
          <w:p w14:paraId="5D55A872" w14:textId="64C29039" w:rsidR="003924F4" w:rsidRPr="00DB0C96" w:rsidRDefault="003300EE"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produkty higieniczne, leki i wyroby medyczne</w:t>
            </w:r>
          </w:p>
          <w:p w14:paraId="3A2C0C9C" w14:textId="53028BCD" w:rsidR="003924F4" w:rsidRPr="00DB0C96" w:rsidRDefault="003300EE"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maszynowy</w:t>
            </w:r>
          </w:p>
          <w:p w14:paraId="46EC856D" w14:textId="36FA1BEC" w:rsidR="003924F4" w:rsidRPr="00DB0C96" w:rsidRDefault="003300EE"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odzysk materiałowy surowców i nowoczesnych tworzyw</w:t>
            </w:r>
          </w:p>
          <w:p w14:paraId="7AC78EBF" w14:textId="169B240C" w:rsidR="003924F4" w:rsidRPr="00DB0C96" w:rsidRDefault="003300EE"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w:t>
            </w:r>
            <w:proofErr w:type="spellStart"/>
            <w:r w:rsidR="003924F4" w:rsidRPr="00DB0C96">
              <w:rPr>
                <w:sz w:val="16"/>
                <w:szCs w:val="16"/>
              </w:rPr>
              <w:t>ekobudownictwo</w:t>
            </w:r>
            <w:proofErr w:type="spellEnd"/>
          </w:p>
          <w:p w14:paraId="54BC21A8" w14:textId="3BF9070D" w:rsidR="003924F4" w:rsidRPr="00DB0C96" w:rsidRDefault="003300EE"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usługi specjalistyczne</w:t>
            </w:r>
          </w:p>
          <w:p w14:paraId="50641601" w14:textId="4C9B740D" w:rsidR="003924F4" w:rsidRPr="00DB0C96" w:rsidRDefault="003300EE"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specjalistyczne usługi teleinformatyczne</w:t>
            </w:r>
          </w:p>
          <w:p w14:paraId="2AACF463" w14:textId="125EA07A"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Inwestycja musi się także wpisywać w inteligentną specjalizacj</w:t>
            </w:r>
            <w:r w:rsidR="00AC7BE7" w:rsidRPr="00DB0C96">
              <w:rPr>
                <w:sz w:val="16"/>
                <w:szCs w:val="16"/>
              </w:rPr>
              <w:t>ę</w:t>
            </w:r>
            <w:r w:rsidRPr="00DB0C96">
              <w:rPr>
                <w:sz w:val="16"/>
                <w:szCs w:val="16"/>
              </w:rPr>
              <w:t xml:space="preserve"> danego województwa</w:t>
            </w:r>
          </w:p>
        </w:tc>
      </w:tr>
      <w:tr w:rsidR="003924F4" w:rsidRPr="00DB0C96" w14:paraId="6E088DCF" w14:textId="77777777" w:rsidTr="009E4569">
        <w:trPr>
          <w:trHeight w:val="205"/>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tcBorders>
            <w:shd w:val="clear" w:color="auto" w:fill="auto"/>
            <w:vAlign w:val="center"/>
          </w:tcPr>
          <w:p w14:paraId="4E185806" w14:textId="57727FE5" w:rsidR="003924F4" w:rsidRPr="00DB0C96" w:rsidRDefault="003924F4" w:rsidP="00B178BD">
            <w:pPr>
              <w:spacing w:before="30" w:after="30" w:line="240" w:lineRule="auto"/>
              <w:ind w:firstLine="0"/>
              <w:rPr>
                <w:b w:val="0"/>
                <w:bCs w:val="0"/>
                <w:color w:val="000000" w:themeColor="text1"/>
                <w:sz w:val="16"/>
                <w:szCs w:val="16"/>
              </w:rPr>
            </w:pPr>
            <w:r w:rsidRPr="00DB0C96">
              <w:rPr>
                <w:b w:val="0"/>
                <w:bCs w:val="0"/>
                <w:color w:val="000000" w:themeColor="text1"/>
                <w:sz w:val="16"/>
                <w:szCs w:val="16"/>
              </w:rPr>
              <w:t>1 pkt</w:t>
            </w:r>
          </w:p>
        </w:tc>
        <w:tc>
          <w:tcPr>
            <w:tcW w:w="7321" w:type="dxa"/>
            <w:gridSpan w:val="2"/>
            <w:shd w:val="clear" w:color="auto" w:fill="auto"/>
            <w:vAlign w:val="center"/>
          </w:tcPr>
          <w:p w14:paraId="16F5C80E" w14:textId="77777777" w:rsidR="003924F4" w:rsidRPr="00DB0C96" w:rsidRDefault="003924F4" w:rsidP="009E456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DB0C96">
              <w:rPr>
                <w:sz w:val="16"/>
                <w:szCs w:val="16"/>
              </w:rPr>
              <w:t>Wysokie przychody z eksportu</w:t>
            </w:r>
          </w:p>
        </w:tc>
      </w:tr>
      <w:tr w:rsidR="003924F4" w:rsidRPr="00DB0C96" w14:paraId="4190769E" w14:textId="77777777" w:rsidTr="009E4569">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tcBorders>
            <w:shd w:val="clear" w:color="auto" w:fill="auto"/>
            <w:vAlign w:val="center"/>
          </w:tcPr>
          <w:p w14:paraId="59353E66" w14:textId="5EA157EB" w:rsidR="003924F4" w:rsidRPr="00DB0C96" w:rsidRDefault="003924F4" w:rsidP="00B178BD">
            <w:pPr>
              <w:spacing w:before="30" w:after="30" w:line="240" w:lineRule="auto"/>
              <w:ind w:firstLine="0"/>
              <w:rPr>
                <w:b w:val="0"/>
                <w:bCs w:val="0"/>
                <w:color w:val="000000" w:themeColor="text1"/>
                <w:sz w:val="16"/>
                <w:szCs w:val="16"/>
              </w:rPr>
            </w:pPr>
            <w:r w:rsidRPr="00DB0C96">
              <w:rPr>
                <w:b w:val="0"/>
                <w:bCs w:val="0"/>
                <w:color w:val="000000" w:themeColor="text1"/>
                <w:sz w:val="16"/>
                <w:szCs w:val="16"/>
              </w:rPr>
              <w:t>1 pkt</w:t>
            </w:r>
          </w:p>
        </w:tc>
        <w:tc>
          <w:tcPr>
            <w:tcW w:w="7321" w:type="dxa"/>
            <w:gridSpan w:val="2"/>
            <w:shd w:val="clear" w:color="auto" w:fill="auto"/>
            <w:vAlign w:val="center"/>
          </w:tcPr>
          <w:p w14:paraId="6AA7C72A" w14:textId="327B246B"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Prowadzenie działalnoś</w:t>
            </w:r>
            <w:r w:rsidR="00513E2F" w:rsidRPr="00DB0C96">
              <w:rPr>
                <w:sz w:val="16"/>
                <w:szCs w:val="16"/>
              </w:rPr>
              <w:t>ci</w:t>
            </w:r>
            <w:r w:rsidRPr="00DB0C96">
              <w:rPr>
                <w:sz w:val="16"/>
                <w:szCs w:val="16"/>
              </w:rPr>
              <w:t xml:space="preserve"> badawczo-rozwojowej</w:t>
            </w:r>
          </w:p>
        </w:tc>
      </w:tr>
      <w:tr w:rsidR="003924F4" w:rsidRPr="00DB0C96" w14:paraId="251D35BB" w14:textId="77777777" w:rsidTr="009E4569">
        <w:trPr>
          <w:trHeight w:val="205"/>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tcBorders>
            <w:shd w:val="clear" w:color="auto" w:fill="auto"/>
            <w:vAlign w:val="center"/>
          </w:tcPr>
          <w:p w14:paraId="5E235580" w14:textId="6EB6C981" w:rsidR="003924F4" w:rsidRPr="00DB0C96" w:rsidRDefault="003924F4" w:rsidP="00B178BD">
            <w:pPr>
              <w:spacing w:before="30" w:after="30" w:line="240" w:lineRule="auto"/>
              <w:ind w:firstLine="0"/>
              <w:rPr>
                <w:b w:val="0"/>
                <w:bCs w:val="0"/>
                <w:color w:val="000000" w:themeColor="text1"/>
                <w:sz w:val="16"/>
                <w:szCs w:val="16"/>
              </w:rPr>
            </w:pPr>
            <w:r w:rsidRPr="00DB0C96">
              <w:rPr>
                <w:b w:val="0"/>
                <w:bCs w:val="0"/>
                <w:color w:val="000000" w:themeColor="text1"/>
                <w:sz w:val="16"/>
                <w:szCs w:val="16"/>
              </w:rPr>
              <w:t>1 pkt</w:t>
            </w:r>
          </w:p>
        </w:tc>
        <w:tc>
          <w:tcPr>
            <w:tcW w:w="7321" w:type="dxa"/>
            <w:gridSpan w:val="2"/>
            <w:shd w:val="clear" w:color="auto" w:fill="auto"/>
            <w:vAlign w:val="center"/>
          </w:tcPr>
          <w:p w14:paraId="0C9401FE" w14:textId="6C7942C9" w:rsidR="003924F4" w:rsidRPr="00DB0C96" w:rsidRDefault="003924F4" w:rsidP="009E456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DB0C96">
              <w:rPr>
                <w:sz w:val="16"/>
                <w:szCs w:val="16"/>
              </w:rPr>
              <w:t>Status mikro</w:t>
            </w:r>
            <w:r w:rsidR="00D0274D" w:rsidRPr="00DB0C96">
              <w:rPr>
                <w:sz w:val="16"/>
                <w:szCs w:val="16"/>
              </w:rPr>
              <w:t>-</w:t>
            </w:r>
            <w:r w:rsidRPr="00DB0C96">
              <w:rPr>
                <w:sz w:val="16"/>
                <w:szCs w:val="16"/>
              </w:rPr>
              <w:t>, małej lub średniej firmy</w:t>
            </w:r>
          </w:p>
        </w:tc>
      </w:tr>
      <w:tr w:rsidR="003924F4" w:rsidRPr="00DB0C96" w14:paraId="5D37BAA3" w14:textId="77777777" w:rsidTr="009E4569">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tcBorders>
            <w:shd w:val="clear" w:color="auto" w:fill="auto"/>
            <w:vAlign w:val="center"/>
          </w:tcPr>
          <w:p w14:paraId="6CA31335" w14:textId="755D52B8" w:rsidR="003924F4" w:rsidRPr="00DB0C96" w:rsidRDefault="003924F4" w:rsidP="00B178BD">
            <w:pPr>
              <w:spacing w:before="30" w:after="30" w:line="240" w:lineRule="auto"/>
              <w:ind w:firstLine="0"/>
              <w:rPr>
                <w:b w:val="0"/>
                <w:bCs w:val="0"/>
                <w:color w:val="000000" w:themeColor="text1"/>
                <w:sz w:val="16"/>
                <w:szCs w:val="16"/>
              </w:rPr>
            </w:pPr>
            <w:r w:rsidRPr="00DB0C96">
              <w:rPr>
                <w:b w:val="0"/>
                <w:bCs w:val="0"/>
                <w:color w:val="000000" w:themeColor="text1"/>
                <w:sz w:val="16"/>
                <w:szCs w:val="16"/>
              </w:rPr>
              <w:t>1 pkt</w:t>
            </w:r>
          </w:p>
        </w:tc>
        <w:tc>
          <w:tcPr>
            <w:tcW w:w="3267" w:type="dxa"/>
            <w:shd w:val="clear" w:color="auto" w:fill="auto"/>
            <w:vAlign w:val="center"/>
          </w:tcPr>
          <w:p w14:paraId="4724D502" w14:textId="77777777"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Członkostwo w klastrze kluczowym</w:t>
            </w:r>
          </w:p>
        </w:tc>
        <w:tc>
          <w:tcPr>
            <w:tcW w:w="4054" w:type="dxa"/>
            <w:shd w:val="clear" w:color="auto" w:fill="auto"/>
            <w:vAlign w:val="center"/>
          </w:tcPr>
          <w:p w14:paraId="6B0C9833" w14:textId="77777777"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Utworzenie centrum usług dla biznesu o zasięgu międzynarodowym</w:t>
            </w:r>
          </w:p>
        </w:tc>
      </w:tr>
      <w:tr w:rsidR="003924F4" w:rsidRPr="00DB0C96" w14:paraId="1C05B673" w14:textId="77777777" w:rsidTr="009E4569">
        <w:trPr>
          <w:trHeight w:val="205"/>
          <w:jc w:val="center"/>
        </w:trPr>
        <w:tc>
          <w:tcPr>
            <w:cnfStyle w:val="001000000000" w:firstRow="0" w:lastRow="0" w:firstColumn="1" w:lastColumn="0" w:oddVBand="0" w:evenVBand="0" w:oddHBand="0" w:evenHBand="0" w:firstRowFirstColumn="0" w:firstRowLastColumn="0" w:lastRowFirstColumn="0" w:lastRowLastColumn="0"/>
            <w:tcW w:w="0" w:type="dxa"/>
            <w:gridSpan w:val="3"/>
            <w:tcBorders>
              <w:left w:val="none" w:sz="0" w:space="0" w:color="auto"/>
            </w:tcBorders>
            <w:shd w:val="clear" w:color="auto" w:fill="F79646" w:themeFill="accent6"/>
            <w:vAlign w:val="center"/>
          </w:tcPr>
          <w:p w14:paraId="3DFFDE73" w14:textId="77777777" w:rsidR="003924F4" w:rsidRPr="00DB0C96" w:rsidRDefault="003924F4" w:rsidP="00B178BD">
            <w:pPr>
              <w:spacing w:before="30" w:after="30" w:line="240" w:lineRule="auto"/>
              <w:ind w:firstLine="0"/>
              <w:jc w:val="center"/>
              <w:rPr>
                <w:sz w:val="16"/>
                <w:szCs w:val="16"/>
              </w:rPr>
            </w:pPr>
            <w:r w:rsidRPr="00DB0C96">
              <w:rPr>
                <w:color w:val="000000" w:themeColor="text1"/>
                <w:sz w:val="16"/>
                <w:szCs w:val="16"/>
              </w:rPr>
              <w:t>Zrównoważony rozwój społeczny</w:t>
            </w:r>
          </w:p>
        </w:tc>
      </w:tr>
      <w:tr w:rsidR="003924F4" w:rsidRPr="00DB0C96" w14:paraId="0485B7B3" w14:textId="77777777" w:rsidTr="009E4569">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tcBorders>
            <w:shd w:val="clear" w:color="auto" w:fill="auto"/>
            <w:vAlign w:val="center"/>
          </w:tcPr>
          <w:p w14:paraId="223516FF" w14:textId="183B5C99" w:rsidR="003924F4" w:rsidRPr="00DB0C96" w:rsidRDefault="003924F4" w:rsidP="00B178BD">
            <w:pPr>
              <w:spacing w:before="30" w:after="30" w:line="240" w:lineRule="auto"/>
              <w:ind w:firstLine="0"/>
              <w:rPr>
                <w:b w:val="0"/>
                <w:bCs w:val="0"/>
                <w:color w:val="000000" w:themeColor="text1"/>
                <w:sz w:val="16"/>
                <w:szCs w:val="16"/>
              </w:rPr>
            </w:pPr>
            <w:r w:rsidRPr="00DB0C96">
              <w:rPr>
                <w:b w:val="0"/>
                <w:bCs w:val="0"/>
                <w:color w:val="000000" w:themeColor="text1"/>
                <w:sz w:val="16"/>
                <w:szCs w:val="16"/>
              </w:rPr>
              <w:t>1 pkt</w:t>
            </w:r>
          </w:p>
        </w:tc>
        <w:tc>
          <w:tcPr>
            <w:tcW w:w="7321" w:type="dxa"/>
            <w:gridSpan w:val="2"/>
            <w:shd w:val="clear" w:color="auto" w:fill="auto"/>
            <w:vAlign w:val="center"/>
          </w:tcPr>
          <w:p w14:paraId="69BFF778" w14:textId="77777777"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Działalność o niskim negatywnym wpływie na środowisko</w:t>
            </w:r>
          </w:p>
        </w:tc>
      </w:tr>
      <w:tr w:rsidR="003924F4" w:rsidRPr="00DB0C96" w14:paraId="2ED722BE" w14:textId="77777777" w:rsidTr="009E4569">
        <w:trPr>
          <w:trHeight w:val="205"/>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tcBorders>
            <w:shd w:val="clear" w:color="auto" w:fill="auto"/>
            <w:vAlign w:val="center"/>
          </w:tcPr>
          <w:p w14:paraId="18E5003B" w14:textId="385C27E2" w:rsidR="003924F4" w:rsidRPr="00DB0C96" w:rsidRDefault="003924F4" w:rsidP="00B178BD">
            <w:pPr>
              <w:spacing w:before="30" w:after="30" w:line="240" w:lineRule="auto"/>
              <w:ind w:firstLine="0"/>
              <w:rPr>
                <w:b w:val="0"/>
                <w:bCs w:val="0"/>
                <w:color w:val="000000" w:themeColor="text1"/>
                <w:sz w:val="16"/>
                <w:szCs w:val="16"/>
              </w:rPr>
            </w:pPr>
            <w:r w:rsidRPr="00DB0C96">
              <w:rPr>
                <w:b w:val="0"/>
                <w:bCs w:val="0"/>
                <w:color w:val="000000" w:themeColor="text1"/>
                <w:sz w:val="16"/>
                <w:szCs w:val="16"/>
              </w:rPr>
              <w:t>1 pkt</w:t>
            </w:r>
          </w:p>
        </w:tc>
        <w:tc>
          <w:tcPr>
            <w:tcW w:w="7321" w:type="dxa"/>
            <w:gridSpan w:val="2"/>
            <w:shd w:val="clear" w:color="auto" w:fill="auto"/>
            <w:vAlign w:val="center"/>
          </w:tcPr>
          <w:p w14:paraId="2446A5BC" w14:textId="3930FB6E" w:rsidR="003924F4" w:rsidRPr="00DB0C96" w:rsidRDefault="003924F4" w:rsidP="009E456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DB0C96">
              <w:rPr>
                <w:sz w:val="16"/>
                <w:szCs w:val="16"/>
              </w:rPr>
              <w:t>Zlokalizowanie inwestycji w:</w:t>
            </w:r>
          </w:p>
          <w:p w14:paraId="4550F005" w14:textId="272A8DA5" w:rsidR="003924F4" w:rsidRPr="00DB0C96" w:rsidRDefault="003300EE" w:rsidP="009E456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w:t>
            </w:r>
            <w:r w:rsidR="00513E2F" w:rsidRPr="00DB0C96">
              <w:rPr>
                <w:sz w:val="16"/>
                <w:szCs w:val="16"/>
              </w:rPr>
              <w:t xml:space="preserve">jednym </w:t>
            </w:r>
            <w:r w:rsidR="003924F4" w:rsidRPr="00DB0C96">
              <w:rPr>
                <w:sz w:val="16"/>
                <w:szCs w:val="16"/>
              </w:rPr>
              <w:t>ze 122 miast średnich tracących funkcje społeczno-gospodarcze lub w gminie graniczącej z tym miastem</w:t>
            </w:r>
          </w:p>
          <w:p w14:paraId="4D14B7AC" w14:textId="7E1CFEF6" w:rsidR="003924F4" w:rsidRPr="00DB0C96" w:rsidRDefault="003300EE" w:rsidP="009E456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DB0C96">
              <w:rPr>
                <w:sz w:val="16"/>
                <w:szCs w:val="16"/>
              </w:rPr>
              <w:t>–</w:t>
            </w:r>
            <w:r w:rsidR="003924F4" w:rsidRPr="00DB0C96">
              <w:rPr>
                <w:sz w:val="16"/>
                <w:szCs w:val="16"/>
              </w:rPr>
              <w:t xml:space="preserve"> powiecie o najwyższym bezrobociu w kraju</w:t>
            </w:r>
          </w:p>
        </w:tc>
      </w:tr>
      <w:tr w:rsidR="003924F4" w:rsidRPr="00DB0C96" w14:paraId="7DA5A04B" w14:textId="77777777" w:rsidTr="009E4569">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tcBorders>
            <w:shd w:val="clear" w:color="auto" w:fill="auto"/>
            <w:vAlign w:val="center"/>
          </w:tcPr>
          <w:p w14:paraId="0E5CA406" w14:textId="4272DBD3" w:rsidR="003924F4" w:rsidRPr="00DB0C96" w:rsidRDefault="003924F4" w:rsidP="00B178BD">
            <w:pPr>
              <w:spacing w:before="30" w:after="30" w:line="240" w:lineRule="auto"/>
              <w:ind w:firstLine="0"/>
              <w:rPr>
                <w:b w:val="0"/>
                <w:bCs w:val="0"/>
                <w:color w:val="000000" w:themeColor="text1"/>
                <w:sz w:val="16"/>
                <w:szCs w:val="16"/>
              </w:rPr>
            </w:pPr>
            <w:r w:rsidRPr="00DB0C96">
              <w:rPr>
                <w:b w:val="0"/>
                <w:bCs w:val="0"/>
                <w:color w:val="000000" w:themeColor="text1"/>
                <w:sz w:val="16"/>
                <w:szCs w:val="16"/>
              </w:rPr>
              <w:t>1 pkt</w:t>
            </w:r>
          </w:p>
        </w:tc>
        <w:tc>
          <w:tcPr>
            <w:tcW w:w="7321" w:type="dxa"/>
            <w:gridSpan w:val="2"/>
            <w:shd w:val="clear" w:color="auto" w:fill="auto"/>
            <w:vAlign w:val="center"/>
          </w:tcPr>
          <w:p w14:paraId="130D3B38" w14:textId="487FB115"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Wspieran</w:t>
            </w:r>
            <w:r w:rsidR="00A65EFF" w:rsidRPr="00DB0C96">
              <w:rPr>
                <w:sz w:val="16"/>
                <w:szCs w:val="16"/>
              </w:rPr>
              <w:t>i</w:t>
            </w:r>
            <w:r w:rsidRPr="00DB0C96">
              <w:rPr>
                <w:sz w:val="16"/>
                <w:szCs w:val="16"/>
              </w:rPr>
              <w:t>e pracowników w zdobywaniu wykształcenia i kwalifikacji zawodowych oraz współpraca ze szkołami branżowymi</w:t>
            </w:r>
          </w:p>
        </w:tc>
      </w:tr>
      <w:tr w:rsidR="003924F4" w:rsidRPr="00DB0C96" w14:paraId="74333261" w14:textId="77777777" w:rsidTr="009E4569">
        <w:trPr>
          <w:trHeight w:val="205"/>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tcBorders>
            <w:shd w:val="clear" w:color="auto" w:fill="auto"/>
            <w:vAlign w:val="center"/>
          </w:tcPr>
          <w:p w14:paraId="56034BFD" w14:textId="4B67F582" w:rsidR="003924F4" w:rsidRPr="00DB0C96" w:rsidRDefault="003924F4" w:rsidP="00B178BD">
            <w:pPr>
              <w:spacing w:before="30" w:after="30" w:line="240" w:lineRule="auto"/>
              <w:ind w:firstLine="0"/>
              <w:rPr>
                <w:b w:val="0"/>
                <w:bCs w:val="0"/>
                <w:color w:val="000000" w:themeColor="text1"/>
                <w:sz w:val="16"/>
                <w:szCs w:val="16"/>
              </w:rPr>
            </w:pPr>
            <w:r w:rsidRPr="00DB0C96">
              <w:rPr>
                <w:b w:val="0"/>
                <w:bCs w:val="0"/>
                <w:color w:val="000000" w:themeColor="text1"/>
                <w:sz w:val="16"/>
                <w:szCs w:val="16"/>
              </w:rPr>
              <w:t>1 pkt</w:t>
            </w:r>
          </w:p>
        </w:tc>
        <w:tc>
          <w:tcPr>
            <w:tcW w:w="7321" w:type="dxa"/>
            <w:gridSpan w:val="2"/>
            <w:shd w:val="clear" w:color="auto" w:fill="auto"/>
            <w:vAlign w:val="center"/>
          </w:tcPr>
          <w:p w14:paraId="578714BB" w14:textId="77777777" w:rsidR="003924F4" w:rsidRPr="00DB0C96" w:rsidRDefault="003924F4" w:rsidP="009E456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DB0C96">
              <w:rPr>
                <w:sz w:val="16"/>
                <w:szCs w:val="16"/>
              </w:rPr>
              <w:t>Zapewnianie pracownikom programów ubezpieczeń, opieki medycznej, dopłat do działalności kulturalno-oświatowej lub sportowo-rekreacyjnej</w:t>
            </w:r>
          </w:p>
        </w:tc>
      </w:tr>
      <w:tr w:rsidR="003924F4" w:rsidRPr="00DB0C96" w14:paraId="7806840F" w14:textId="77777777" w:rsidTr="009E4569">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704" w:type="dxa"/>
            <w:tcBorders>
              <w:left w:val="none" w:sz="0" w:space="0" w:color="auto"/>
              <w:bottom w:val="none" w:sz="0" w:space="0" w:color="auto"/>
            </w:tcBorders>
            <w:shd w:val="clear" w:color="auto" w:fill="auto"/>
            <w:vAlign w:val="center"/>
          </w:tcPr>
          <w:p w14:paraId="6B20BB61" w14:textId="6E425D7B" w:rsidR="003924F4" w:rsidRPr="00DB0C96" w:rsidRDefault="003924F4" w:rsidP="00B178BD">
            <w:pPr>
              <w:spacing w:before="30" w:after="30" w:line="240" w:lineRule="auto"/>
              <w:ind w:firstLine="0"/>
              <w:rPr>
                <w:b w:val="0"/>
                <w:bCs w:val="0"/>
                <w:color w:val="000000" w:themeColor="text1"/>
                <w:sz w:val="16"/>
                <w:szCs w:val="16"/>
              </w:rPr>
            </w:pPr>
            <w:r w:rsidRPr="00DB0C96">
              <w:rPr>
                <w:b w:val="0"/>
                <w:bCs w:val="0"/>
                <w:color w:val="000000" w:themeColor="text1"/>
                <w:sz w:val="16"/>
                <w:szCs w:val="16"/>
              </w:rPr>
              <w:t>1 pkt</w:t>
            </w:r>
          </w:p>
        </w:tc>
        <w:tc>
          <w:tcPr>
            <w:tcW w:w="3267" w:type="dxa"/>
            <w:shd w:val="clear" w:color="auto" w:fill="auto"/>
            <w:vAlign w:val="center"/>
          </w:tcPr>
          <w:p w14:paraId="61C17A16" w14:textId="77777777"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Tworzenie wyspecjalizowanych i stabilnych miejsc pracy</w:t>
            </w:r>
          </w:p>
        </w:tc>
        <w:tc>
          <w:tcPr>
            <w:tcW w:w="4054" w:type="dxa"/>
            <w:shd w:val="clear" w:color="auto" w:fill="auto"/>
            <w:vAlign w:val="center"/>
          </w:tcPr>
          <w:p w14:paraId="567595F4" w14:textId="77777777"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DB0C96">
              <w:rPr>
                <w:sz w:val="16"/>
                <w:szCs w:val="16"/>
              </w:rPr>
              <w:t>Tworzenie wysokopłatnych i stabilnych miejsc pracy</w:t>
            </w:r>
          </w:p>
        </w:tc>
      </w:tr>
    </w:tbl>
    <w:p w14:paraId="2D052C29" w14:textId="448C876F" w:rsidR="003924F4" w:rsidRPr="00DB0C96" w:rsidRDefault="003924F4" w:rsidP="00B178BD">
      <w:pPr>
        <w:spacing w:before="120" w:after="240"/>
        <w:ind w:firstLine="0"/>
        <w:jc w:val="center"/>
        <w:rPr>
          <w:rFonts w:cs="Arial"/>
          <w:sz w:val="16"/>
          <w:szCs w:val="16"/>
        </w:rPr>
      </w:pPr>
      <w:r w:rsidRPr="00DB0C96">
        <w:rPr>
          <w:rFonts w:cs="Arial"/>
          <w:sz w:val="16"/>
          <w:szCs w:val="16"/>
        </w:rPr>
        <w:t xml:space="preserve">Źródło: </w:t>
      </w:r>
      <w:hyperlink r:id="rId32" w:history="1">
        <w:r w:rsidRPr="00DB0C96">
          <w:rPr>
            <w:rFonts w:cs="Arial"/>
            <w:sz w:val="16"/>
            <w:szCs w:val="16"/>
          </w:rPr>
          <w:t>https://www.biznes.gov.pl/pl/inwestycje/jakie-warunki-trzeba-spelnic</w:t>
        </w:r>
      </w:hyperlink>
      <w:r w:rsidRPr="00DB0C96">
        <w:rPr>
          <w:rFonts w:cs="Arial"/>
          <w:sz w:val="16"/>
          <w:szCs w:val="16"/>
        </w:rPr>
        <w:t>.</w:t>
      </w:r>
    </w:p>
    <w:p w14:paraId="3A7BEC59" w14:textId="77777777" w:rsidR="003924F4" w:rsidRPr="00DB0C96" w:rsidRDefault="003924F4" w:rsidP="009E4569">
      <w:pPr>
        <w:autoSpaceDE w:val="0"/>
        <w:autoSpaceDN w:val="0"/>
        <w:adjustRightInd w:val="0"/>
        <w:spacing w:before="240" w:after="120"/>
        <w:ind w:firstLine="0"/>
        <w:jc w:val="center"/>
        <w:rPr>
          <w:b/>
          <w:bCs/>
          <w:color w:val="00007E"/>
          <w:u w:val="single"/>
        </w:rPr>
      </w:pPr>
      <w:r w:rsidRPr="00DB0C96">
        <w:rPr>
          <w:b/>
          <w:bCs/>
          <w:color w:val="00007E"/>
          <w:u w:val="single"/>
        </w:rPr>
        <w:lastRenderedPageBreak/>
        <w:t>Charakterystyka SSE w województwie wielkopolskim</w:t>
      </w:r>
    </w:p>
    <w:p w14:paraId="3F26E8CD" w14:textId="7EF173C9" w:rsidR="003924F4" w:rsidRPr="00DB0C96" w:rsidRDefault="00614F49" w:rsidP="009E4569">
      <w:pPr>
        <w:autoSpaceDE w:val="0"/>
        <w:autoSpaceDN w:val="0"/>
        <w:adjustRightInd w:val="0"/>
        <w:spacing w:before="60" w:after="60"/>
        <w:jc w:val="both"/>
      </w:pPr>
      <w:r w:rsidRPr="00DB0C96">
        <w:t>SSE</w:t>
      </w:r>
      <w:r w:rsidR="003924F4" w:rsidRPr="00DB0C96">
        <w:t xml:space="preserve"> to wydzielon</w:t>
      </w:r>
      <w:r w:rsidR="00D0274D" w:rsidRPr="00DB0C96">
        <w:t>a</w:t>
      </w:r>
      <w:r w:rsidR="003924F4" w:rsidRPr="00DB0C96">
        <w:t xml:space="preserve"> część terytorium, gdzie działalność gospodarcza może być prowadzona na preferencyjnych warunkach. </w:t>
      </w:r>
      <w:r w:rsidR="00166CF9" w:rsidRPr="00DB0C96">
        <w:t>Obszar w</w:t>
      </w:r>
      <w:r w:rsidR="003924F4" w:rsidRPr="00DB0C96">
        <w:t>ojewództw</w:t>
      </w:r>
      <w:r w:rsidR="00166CF9" w:rsidRPr="00DB0C96">
        <w:t>a</w:t>
      </w:r>
      <w:r w:rsidR="003924F4" w:rsidRPr="00DB0C96">
        <w:t xml:space="preserve"> wielkopolskie</w:t>
      </w:r>
      <w:r w:rsidR="00166CF9" w:rsidRPr="00DB0C96">
        <w:t>go objęty jest zasięgiem działania</w:t>
      </w:r>
      <w:r w:rsidR="003924F4" w:rsidRPr="00DB0C96">
        <w:t xml:space="preserve"> pięciu </w:t>
      </w:r>
      <w:r w:rsidR="00152E5F" w:rsidRPr="00DB0C96">
        <w:t>SSE</w:t>
      </w:r>
      <w:r w:rsidR="003924F4" w:rsidRPr="00DB0C96">
        <w:t>, które zaprezentowano w tabeli</w:t>
      </w:r>
      <w:r w:rsidR="004347C9" w:rsidRPr="00DB0C96">
        <w:t xml:space="preserve"> 24</w:t>
      </w:r>
      <w:r w:rsidR="003924F4" w:rsidRPr="00DB0C96">
        <w:t>.</w:t>
      </w:r>
    </w:p>
    <w:p w14:paraId="52BDCB7A" w14:textId="62D707E1" w:rsidR="003924F4" w:rsidRPr="00DB0C96" w:rsidRDefault="003924F4" w:rsidP="00B178BD">
      <w:pPr>
        <w:pStyle w:val="Legenda"/>
        <w:spacing w:before="240" w:after="120" w:line="276" w:lineRule="auto"/>
        <w:contextualSpacing w:val="0"/>
        <w:rPr>
          <w:sz w:val="16"/>
          <w:szCs w:val="16"/>
        </w:rPr>
      </w:pPr>
      <w:bookmarkStart w:id="79" w:name="_Hlk66127809"/>
      <w:bookmarkStart w:id="80" w:name="_Hlk66127779"/>
      <w:bookmarkStart w:id="81" w:name="_Toc71228479"/>
      <w:bookmarkStart w:id="82" w:name="_Toc77078828"/>
      <w:r w:rsidRPr="00DB0C96">
        <w:rPr>
          <w:sz w:val="16"/>
          <w:szCs w:val="16"/>
        </w:rPr>
        <w:t>Tab</w:t>
      </w:r>
      <w:r w:rsidR="005D1232" w:rsidRPr="00DB0C96">
        <w:rPr>
          <w:sz w:val="16"/>
          <w:szCs w:val="16"/>
        </w:rPr>
        <w:t>ela</w:t>
      </w:r>
      <w:r w:rsidRPr="00DB0C96">
        <w:rPr>
          <w:sz w:val="16"/>
          <w:szCs w:val="16"/>
        </w:rPr>
        <w:t xml:space="preserve">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24</w:t>
      </w:r>
      <w:r w:rsidRPr="00DB0C96">
        <w:rPr>
          <w:sz w:val="16"/>
          <w:szCs w:val="16"/>
        </w:rPr>
        <w:fldChar w:fldCharType="end"/>
      </w:r>
      <w:r w:rsidRPr="00DB0C96">
        <w:rPr>
          <w:sz w:val="16"/>
          <w:szCs w:val="16"/>
        </w:rPr>
        <w:t xml:space="preserve">. </w:t>
      </w:r>
      <w:bookmarkEnd w:id="79"/>
      <w:r w:rsidRPr="00DB0C96">
        <w:rPr>
          <w:sz w:val="16"/>
          <w:szCs w:val="16"/>
        </w:rPr>
        <w:t xml:space="preserve">Charakterystyka SSE </w:t>
      </w:r>
      <w:r w:rsidR="00A65EFF" w:rsidRPr="00DB0C96">
        <w:rPr>
          <w:sz w:val="16"/>
          <w:szCs w:val="16"/>
        </w:rPr>
        <w:t>działających na obszarze województwa wielkopolskiego</w:t>
      </w:r>
      <w:bookmarkEnd w:id="80"/>
      <w:bookmarkEnd w:id="81"/>
      <w:bookmarkEnd w:id="82"/>
    </w:p>
    <w:tbl>
      <w:tblPr>
        <w:tblStyle w:val="Tabelasiatki5ciemnaakcent13"/>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984"/>
        <w:gridCol w:w="4645"/>
      </w:tblGrid>
      <w:tr w:rsidR="00CA5307" w:rsidRPr="00DB0C96" w14:paraId="61C326F3" w14:textId="77777777" w:rsidTr="00971438">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right w:val="none" w:sz="0" w:space="0" w:color="auto"/>
            </w:tcBorders>
            <w:shd w:val="clear" w:color="auto" w:fill="F79646" w:themeFill="accent6"/>
            <w:vAlign w:val="center"/>
          </w:tcPr>
          <w:p w14:paraId="5633DA57" w14:textId="061839E8" w:rsidR="003924F4" w:rsidRPr="00DB0C96" w:rsidRDefault="003924F4" w:rsidP="00B178BD">
            <w:pPr>
              <w:spacing w:before="30" w:after="30" w:line="240" w:lineRule="auto"/>
              <w:ind w:firstLine="0"/>
              <w:jc w:val="center"/>
              <w:rPr>
                <w:rFonts w:cs="Arial"/>
                <w:color w:val="000000" w:themeColor="text1"/>
                <w:sz w:val="16"/>
                <w:szCs w:val="18"/>
              </w:rPr>
            </w:pPr>
            <w:r w:rsidRPr="00DB0C96">
              <w:rPr>
                <w:rFonts w:cs="Arial"/>
                <w:color w:val="000000" w:themeColor="text1"/>
                <w:sz w:val="16"/>
                <w:szCs w:val="18"/>
              </w:rPr>
              <w:t xml:space="preserve">Nazwa </w:t>
            </w:r>
            <w:r w:rsidR="001D4FA3" w:rsidRPr="00DB0C96">
              <w:rPr>
                <w:rFonts w:cs="Arial"/>
                <w:color w:val="000000" w:themeColor="text1"/>
                <w:sz w:val="16"/>
                <w:szCs w:val="18"/>
              </w:rPr>
              <w:t>SSE</w:t>
            </w:r>
          </w:p>
        </w:tc>
        <w:tc>
          <w:tcPr>
            <w:tcW w:w="1984" w:type="dxa"/>
            <w:tcBorders>
              <w:top w:val="none" w:sz="0" w:space="0" w:color="auto"/>
              <w:left w:val="none" w:sz="0" w:space="0" w:color="auto"/>
              <w:right w:val="none" w:sz="0" w:space="0" w:color="auto"/>
            </w:tcBorders>
            <w:shd w:val="clear" w:color="auto" w:fill="F79646" w:themeFill="accent6"/>
            <w:vAlign w:val="center"/>
          </w:tcPr>
          <w:p w14:paraId="1E4C1F56" w14:textId="356D0EF9" w:rsidR="003924F4" w:rsidRPr="00DB0C96" w:rsidRDefault="00EF4F96" w:rsidP="00B178BD">
            <w:pPr>
              <w:spacing w:before="30" w:after="30" w:line="240" w:lineRule="auto"/>
              <w:ind w:left="-104" w:right="-104" w:firstLine="0"/>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Powiaty </w:t>
            </w:r>
            <w:r w:rsidR="003924F4" w:rsidRPr="00DB0C96">
              <w:rPr>
                <w:rFonts w:cs="Arial"/>
                <w:color w:val="000000" w:themeColor="text1"/>
                <w:sz w:val="16"/>
                <w:szCs w:val="18"/>
              </w:rPr>
              <w:t>woj</w:t>
            </w:r>
            <w:r w:rsidR="001D4FA3" w:rsidRPr="00DB0C96">
              <w:rPr>
                <w:rFonts w:cs="Arial"/>
                <w:color w:val="000000" w:themeColor="text1"/>
                <w:sz w:val="16"/>
                <w:szCs w:val="18"/>
              </w:rPr>
              <w:t xml:space="preserve">ewództwa </w:t>
            </w:r>
            <w:r w:rsidR="003924F4" w:rsidRPr="00DB0C96">
              <w:rPr>
                <w:rFonts w:cs="Arial"/>
                <w:color w:val="000000" w:themeColor="text1"/>
                <w:sz w:val="16"/>
                <w:szCs w:val="18"/>
              </w:rPr>
              <w:t>wielkopolski</w:t>
            </w:r>
            <w:r w:rsidRPr="00DB0C96">
              <w:rPr>
                <w:rFonts w:cs="Arial"/>
                <w:color w:val="000000" w:themeColor="text1"/>
                <w:sz w:val="16"/>
                <w:szCs w:val="18"/>
              </w:rPr>
              <w:t>ego objęte SSE</w:t>
            </w:r>
          </w:p>
        </w:tc>
        <w:tc>
          <w:tcPr>
            <w:tcW w:w="4645" w:type="dxa"/>
            <w:tcBorders>
              <w:top w:val="none" w:sz="0" w:space="0" w:color="auto"/>
              <w:left w:val="none" w:sz="0" w:space="0" w:color="auto"/>
              <w:right w:val="none" w:sz="0" w:space="0" w:color="auto"/>
            </w:tcBorders>
            <w:shd w:val="clear" w:color="auto" w:fill="F79646" w:themeFill="accent6"/>
            <w:vAlign w:val="center"/>
          </w:tcPr>
          <w:p w14:paraId="695AF703" w14:textId="77777777" w:rsidR="003924F4" w:rsidRPr="00DB0C96" w:rsidRDefault="003924F4" w:rsidP="00B178BD">
            <w:pPr>
              <w:spacing w:before="30" w:after="30" w:line="240" w:lineRule="auto"/>
              <w:ind w:firstLine="0"/>
              <w:jc w:val="center"/>
              <w:cnfStyle w:val="100000000000" w:firstRow="1"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Charakterystyka SSE</w:t>
            </w:r>
          </w:p>
        </w:tc>
      </w:tr>
      <w:tr w:rsidR="00CA5307" w:rsidRPr="00DB0C96" w14:paraId="0D548C94" w14:textId="77777777" w:rsidTr="009714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Borders>
              <w:left w:val="none" w:sz="0" w:space="0" w:color="auto"/>
            </w:tcBorders>
            <w:shd w:val="clear" w:color="auto" w:fill="auto"/>
            <w:vAlign w:val="center"/>
          </w:tcPr>
          <w:p w14:paraId="16BA1198" w14:textId="33E43462" w:rsidR="003924F4" w:rsidRPr="00DB0C96" w:rsidRDefault="003924F4" w:rsidP="00B178BD">
            <w:pPr>
              <w:spacing w:before="30" w:after="30" w:line="240" w:lineRule="auto"/>
              <w:ind w:firstLine="0"/>
              <w:rPr>
                <w:rFonts w:cs="Arial"/>
                <w:b w:val="0"/>
                <w:bCs w:val="0"/>
                <w:color w:val="000000" w:themeColor="text1"/>
                <w:sz w:val="16"/>
                <w:szCs w:val="18"/>
              </w:rPr>
            </w:pPr>
            <w:r w:rsidRPr="00DB0C96">
              <w:rPr>
                <w:rFonts w:cs="Arial"/>
                <w:b w:val="0"/>
                <w:bCs w:val="0"/>
                <w:color w:val="000000" w:themeColor="text1"/>
                <w:sz w:val="16"/>
                <w:szCs w:val="18"/>
              </w:rPr>
              <w:t>Kostrzyńsko</w:t>
            </w:r>
            <w:r w:rsidR="003300EE" w:rsidRPr="00DB0C96">
              <w:rPr>
                <w:rFonts w:cs="Arial"/>
                <w:b w:val="0"/>
                <w:bCs w:val="0"/>
                <w:color w:val="000000" w:themeColor="text1"/>
                <w:sz w:val="16"/>
                <w:szCs w:val="18"/>
              </w:rPr>
              <w:t>-</w:t>
            </w:r>
            <w:r w:rsidRPr="00DB0C96">
              <w:rPr>
                <w:rFonts w:cs="Arial"/>
                <w:b w:val="0"/>
                <w:bCs w:val="0"/>
                <w:color w:val="000000" w:themeColor="text1"/>
                <w:sz w:val="16"/>
                <w:szCs w:val="18"/>
              </w:rPr>
              <w:t xml:space="preserve">Słubicka </w:t>
            </w:r>
            <w:r w:rsidR="00EF4F96" w:rsidRPr="00DB0C96">
              <w:rPr>
                <w:rFonts w:cs="Arial"/>
                <w:b w:val="0"/>
                <w:bCs w:val="0"/>
                <w:color w:val="000000" w:themeColor="text1"/>
                <w:sz w:val="16"/>
                <w:szCs w:val="18"/>
              </w:rPr>
              <w:t>SSE</w:t>
            </w:r>
          </w:p>
        </w:tc>
        <w:tc>
          <w:tcPr>
            <w:tcW w:w="1984" w:type="dxa"/>
            <w:shd w:val="clear" w:color="auto" w:fill="auto"/>
            <w:vAlign w:val="center"/>
          </w:tcPr>
          <w:p w14:paraId="7B41BB79" w14:textId="0E7B5FEF" w:rsidR="003924F4" w:rsidRPr="00DB0C96" w:rsidRDefault="003924F4" w:rsidP="00B178BD">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czarnkowsko-trzcianecki, chodzieski, grodziski, gnieźnieński kościański, międzychodzki, nowotomyski, obornicki, pilski, poznański, szamotulski, wągrowiecki, wolsztyński </w:t>
            </w:r>
            <w:r w:rsidR="00EF4F96" w:rsidRPr="00DB0C96">
              <w:rPr>
                <w:rFonts w:cs="Arial"/>
                <w:color w:val="000000" w:themeColor="text1"/>
                <w:sz w:val="16"/>
                <w:szCs w:val="18"/>
              </w:rPr>
              <w:t xml:space="preserve">m. </w:t>
            </w:r>
            <w:r w:rsidRPr="00DB0C96">
              <w:rPr>
                <w:rFonts w:cs="Arial"/>
                <w:color w:val="000000" w:themeColor="text1"/>
                <w:sz w:val="16"/>
                <w:szCs w:val="18"/>
              </w:rPr>
              <w:t>Poznań</w:t>
            </w:r>
          </w:p>
        </w:tc>
        <w:tc>
          <w:tcPr>
            <w:tcW w:w="4645" w:type="dxa"/>
            <w:shd w:val="clear" w:color="auto" w:fill="auto"/>
            <w:vAlign w:val="center"/>
          </w:tcPr>
          <w:p w14:paraId="23C20732" w14:textId="5DA60D4E"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Kostrzyńsko-Słubicka </w:t>
            </w:r>
            <w:r w:rsidR="00EF4F96" w:rsidRPr="00DB0C96">
              <w:rPr>
                <w:rFonts w:cs="Arial"/>
                <w:color w:val="000000" w:themeColor="text1"/>
                <w:sz w:val="16"/>
                <w:szCs w:val="18"/>
              </w:rPr>
              <w:t>SSE</w:t>
            </w:r>
            <w:r w:rsidRPr="00DB0C96">
              <w:rPr>
                <w:rFonts w:cs="Arial"/>
                <w:color w:val="000000" w:themeColor="text1"/>
                <w:sz w:val="16"/>
                <w:szCs w:val="18"/>
              </w:rPr>
              <w:t xml:space="preserve"> </w:t>
            </w:r>
            <w:r w:rsidR="00EF4F96" w:rsidRPr="00DB0C96">
              <w:rPr>
                <w:rFonts w:cs="Arial"/>
                <w:color w:val="000000" w:themeColor="text1"/>
                <w:sz w:val="16"/>
                <w:szCs w:val="18"/>
              </w:rPr>
              <w:t xml:space="preserve">została </w:t>
            </w:r>
            <w:r w:rsidRPr="00DB0C96">
              <w:rPr>
                <w:rFonts w:cs="Arial"/>
                <w:color w:val="000000" w:themeColor="text1"/>
                <w:sz w:val="16"/>
                <w:szCs w:val="18"/>
              </w:rPr>
              <w:t>założona w 1997 r</w:t>
            </w:r>
            <w:r w:rsidR="004D3FC1" w:rsidRPr="00DB0C96">
              <w:rPr>
                <w:rFonts w:cs="Arial"/>
                <w:color w:val="000000" w:themeColor="text1"/>
                <w:sz w:val="16"/>
                <w:szCs w:val="18"/>
              </w:rPr>
              <w:t>oku</w:t>
            </w:r>
            <w:r w:rsidRPr="00DB0C96">
              <w:rPr>
                <w:rFonts w:cs="Arial"/>
                <w:color w:val="000000" w:themeColor="text1"/>
                <w:sz w:val="16"/>
                <w:szCs w:val="18"/>
              </w:rPr>
              <w:t xml:space="preserve">. </w:t>
            </w:r>
            <w:r w:rsidR="00971438" w:rsidRPr="00DB0C96">
              <w:rPr>
                <w:rFonts w:cs="Arial"/>
                <w:color w:val="000000" w:themeColor="text1"/>
                <w:sz w:val="16"/>
                <w:szCs w:val="18"/>
              </w:rPr>
              <w:br/>
            </w:r>
            <w:r w:rsidRPr="00DB0C96">
              <w:rPr>
                <w:rFonts w:cs="Arial"/>
                <w:color w:val="000000" w:themeColor="text1"/>
                <w:sz w:val="16"/>
                <w:szCs w:val="18"/>
              </w:rPr>
              <w:t xml:space="preserve">W obszarze </w:t>
            </w:r>
            <w:r w:rsidR="004D3FC1" w:rsidRPr="00DB0C96">
              <w:rPr>
                <w:rFonts w:cs="Arial"/>
                <w:color w:val="000000" w:themeColor="text1"/>
                <w:sz w:val="16"/>
                <w:szCs w:val="18"/>
              </w:rPr>
              <w:t xml:space="preserve">jej </w:t>
            </w:r>
            <w:r w:rsidRPr="00DB0C96">
              <w:rPr>
                <w:rFonts w:cs="Arial"/>
                <w:color w:val="000000" w:themeColor="text1"/>
                <w:sz w:val="16"/>
                <w:szCs w:val="18"/>
              </w:rPr>
              <w:t xml:space="preserve">oddziaływania znajduje się 35 powiatów i </w:t>
            </w:r>
            <w:r w:rsidR="00725DF2" w:rsidRPr="00DB0C96">
              <w:rPr>
                <w:rFonts w:cs="Arial"/>
                <w:color w:val="000000" w:themeColor="text1"/>
                <w:sz w:val="16"/>
                <w:szCs w:val="18"/>
              </w:rPr>
              <w:t>pięć</w:t>
            </w:r>
            <w:r w:rsidRPr="00DB0C96">
              <w:rPr>
                <w:rFonts w:cs="Arial"/>
                <w:color w:val="000000" w:themeColor="text1"/>
                <w:sz w:val="16"/>
                <w:szCs w:val="18"/>
              </w:rPr>
              <w:t xml:space="preserve"> miast o statusie powiatu. W skład obszaru wchodzi 238 gmin, </w:t>
            </w:r>
            <w:r w:rsidR="00EF4F96" w:rsidRPr="00DB0C96">
              <w:rPr>
                <w:rFonts w:cs="Arial"/>
                <w:color w:val="000000" w:themeColor="text1"/>
                <w:sz w:val="16"/>
                <w:szCs w:val="18"/>
              </w:rPr>
              <w:t xml:space="preserve">a łączna </w:t>
            </w:r>
            <w:r w:rsidRPr="00DB0C96">
              <w:rPr>
                <w:rFonts w:cs="Arial"/>
                <w:color w:val="000000" w:themeColor="text1"/>
                <w:sz w:val="16"/>
                <w:szCs w:val="18"/>
              </w:rPr>
              <w:t>powierzchnia obszaru oddziaływania wynosi 4</w:t>
            </w:r>
            <w:r w:rsidR="002634DB" w:rsidRPr="00DB0C96">
              <w:rPr>
                <w:rFonts w:cs="Arial"/>
                <w:color w:val="000000" w:themeColor="text1"/>
                <w:sz w:val="16"/>
                <w:szCs w:val="18"/>
              </w:rPr>
              <w:t> </w:t>
            </w:r>
            <w:r w:rsidRPr="00DB0C96">
              <w:rPr>
                <w:rFonts w:cs="Arial"/>
                <w:color w:val="000000" w:themeColor="text1"/>
                <w:sz w:val="16"/>
                <w:szCs w:val="18"/>
              </w:rPr>
              <w:t>113</w:t>
            </w:r>
            <w:r w:rsidR="002634DB" w:rsidRPr="00DB0C96">
              <w:rPr>
                <w:rFonts w:cs="Arial"/>
                <w:color w:val="000000" w:themeColor="text1"/>
                <w:sz w:val="16"/>
                <w:szCs w:val="18"/>
              </w:rPr>
              <w:t> </w:t>
            </w:r>
            <w:r w:rsidRPr="00DB0C96">
              <w:rPr>
                <w:rFonts w:cs="Arial"/>
                <w:color w:val="000000" w:themeColor="text1"/>
                <w:sz w:val="16"/>
                <w:szCs w:val="18"/>
              </w:rPr>
              <w:t>288 ha</w:t>
            </w:r>
            <w:r w:rsidRPr="00DB0C96">
              <w:rPr>
                <w:rStyle w:val="Odwoanieprzypisudolnego"/>
                <w:rFonts w:cs="Arial"/>
                <w:color w:val="000000" w:themeColor="text1"/>
                <w:sz w:val="16"/>
                <w:szCs w:val="18"/>
              </w:rPr>
              <w:footnoteReference w:id="29"/>
            </w:r>
            <w:r w:rsidRPr="00DB0C96">
              <w:rPr>
                <w:rFonts w:cs="Arial"/>
                <w:color w:val="000000" w:themeColor="text1"/>
                <w:sz w:val="16"/>
                <w:szCs w:val="18"/>
              </w:rPr>
              <w:t xml:space="preserve">. SSE prowadzi szerokie działania na rzecz propagowania </w:t>
            </w:r>
            <w:r w:rsidR="00EF4F96" w:rsidRPr="00DB0C96">
              <w:rPr>
                <w:rFonts w:cs="Arial"/>
                <w:color w:val="000000" w:themeColor="text1"/>
                <w:sz w:val="16"/>
                <w:szCs w:val="18"/>
              </w:rPr>
              <w:t>PSI</w:t>
            </w:r>
            <w:r w:rsidRPr="00DB0C96">
              <w:rPr>
                <w:rFonts w:cs="Arial"/>
                <w:color w:val="000000" w:themeColor="text1"/>
                <w:sz w:val="16"/>
                <w:szCs w:val="18"/>
              </w:rPr>
              <w:t>, instrumentów wsparcia nowych inwestycji oraz udogodnień w zakresie prowadzenia działalności gospodarczej, których celem jest wzrost inwestycji prywatnych o wysokiej wartości dodanej.</w:t>
            </w:r>
          </w:p>
          <w:p w14:paraId="659AD4EA" w14:textId="264A07F1"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Wiodące branże: drzewna, papiernicza, wyroby z gumy </w:t>
            </w:r>
            <w:r w:rsidR="00E566FD" w:rsidRPr="00DB0C96">
              <w:rPr>
                <w:rFonts w:cs="Arial"/>
                <w:color w:val="000000" w:themeColor="text1"/>
                <w:sz w:val="16"/>
                <w:szCs w:val="18"/>
              </w:rPr>
              <w:br/>
            </w:r>
            <w:r w:rsidRPr="00DB0C96">
              <w:rPr>
                <w:rFonts w:cs="Arial"/>
                <w:color w:val="000000" w:themeColor="text1"/>
                <w:sz w:val="16"/>
                <w:szCs w:val="18"/>
              </w:rPr>
              <w:t>i tworzyw sztucznych.</w:t>
            </w:r>
          </w:p>
          <w:p w14:paraId="7FE70758" w14:textId="2A6A53FC"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Deklarowany kapitał w 2020 r</w:t>
            </w:r>
            <w:r w:rsidR="002634DB" w:rsidRPr="00DB0C96">
              <w:rPr>
                <w:rFonts w:cs="Arial"/>
                <w:color w:val="000000" w:themeColor="text1"/>
                <w:sz w:val="16"/>
                <w:szCs w:val="18"/>
              </w:rPr>
              <w:t>oku</w:t>
            </w:r>
            <w:r w:rsidR="00725DF2" w:rsidRPr="00DB0C96">
              <w:rPr>
                <w:rFonts w:cs="Arial"/>
                <w:color w:val="000000" w:themeColor="text1"/>
                <w:sz w:val="16"/>
                <w:szCs w:val="18"/>
              </w:rPr>
              <w:t>:</w:t>
            </w:r>
            <w:r w:rsidRPr="00DB0C96">
              <w:rPr>
                <w:rFonts w:cs="Arial"/>
                <w:color w:val="000000" w:themeColor="text1"/>
                <w:sz w:val="16"/>
                <w:szCs w:val="18"/>
              </w:rPr>
              <w:t xml:space="preserve"> </w:t>
            </w:r>
            <w:r w:rsidR="00212D8E" w:rsidRPr="00DB0C96">
              <w:rPr>
                <w:rFonts w:cs="Arial"/>
                <w:color w:val="000000" w:themeColor="text1"/>
                <w:sz w:val="16"/>
                <w:szCs w:val="18"/>
              </w:rPr>
              <w:t>808 929 </w:t>
            </w:r>
            <w:r w:rsidRPr="00DB0C96">
              <w:rPr>
                <w:rFonts w:cs="Arial"/>
                <w:color w:val="000000" w:themeColor="text1"/>
                <w:sz w:val="16"/>
                <w:szCs w:val="18"/>
              </w:rPr>
              <w:t xml:space="preserve">175,85 </w:t>
            </w:r>
            <w:r w:rsidR="00725DF2" w:rsidRPr="00DB0C96">
              <w:rPr>
                <w:rFonts w:cs="Arial"/>
                <w:color w:val="000000" w:themeColor="text1"/>
                <w:sz w:val="16"/>
                <w:szCs w:val="18"/>
              </w:rPr>
              <w:t>zł</w:t>
            </w:r>
            <w:r w:rsidRPr="00DB0C96">
              <w:rPr>
                <w:rFonts w:cs="Arial"/>
                <w:color w:val="000000" w:themeColor="text1"/>
                <w:sz w:val="16"/>
                <w:szCs w:val="18"/>
              </w:rPr>
              <w:t>.</w:t>
            </w:r>
          </w:p>
          <w:p w14:paraId="5D11C236" w14:textId="5F214BD0"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Nowe miejsca pracy</w:t>
            </w:r>
            <w:r w:rsidR="00725DF2" w:rsidRPr="00DB0C96">
              <w:rPr>
                <w:rFonts w:cs="Arial"/>
                <w:color w:val="000000" w:themeColor="text1"/>
                <w:sz w:val="16"/>
                <w:szCs w:val="18"/>
              </w:rPr>
              <w:t xml:space="preserve">: </w:t>
            </w:r>
            <w:r w:rsidRPr="00DB0C96">
              <w:rPr>
                <w:rFonts w:cs="Arial"/>
                <w:color w:val="000000" w:themeColor="text1"/>
                <w:sz w:val="16"/>
                <w:szCs w:val="18"/>
              </w:rPr>
              <w:t>215</w:t>
            </w:r>
            <w:r w:rsidR="00212D8E" w:rsidRPr="00DB0C96">
              <w:rPr>
                <w:rFonts w:cs="Arial"/>
                <w:color w:val="000000" w:themeColor="text1"/>
                <w:sz w:val="16"/>
                <w:szCs w:val="18"/>
              </w:rPr>
              <w:t>.</w:t>
            </w:r>
          </w:p>
        </w:tc>
      </w:tr>
      <w:tr w:rsidR="00CA5307" w:rsidRPr="00DB0C96" w14:paraId="393599E1" w14:textId="77777777" w:rsidTr="00971438">
        <w:trPr>
          <w:jc w:val="center"/>
        </w:trPr>
        <w:tc>
          <w:tcPr>
            <w:cnfStyle w:val="001000000000" w:firstRow="0" w:lastRow="0" w:firstColumn="1" w:lastColumn="0" w:oddVBand="0" w:evenVBand="0" w:oddHBand="0" w:evenHBand="0" w:firstRowFirstColumn="0" w:firstRowLastColumn="0" w:lastRowFirstColumn="0" w:lastRowLastColumn="0"/>
            <w:tcW w:w="1555" w:type="dxa"/>
            <w:tcBorders>
              <w:left w:val="none" w:sz="0" w:space="0" w:color="auto"/>
            </w:tcBorders>
            <w:shd w:val="clear" w:color="auto" w:fill="auto"/>
            <w:vAlign w:val="center"/>
          </w:tcPr>
          <w:p w14:paraId="7FA1C003" w14:textId="4C24B1BA" w:rsidR="003924F4" w:rsidRPr="00DB0C96" w:rsidRDefault="003924F4" w:rsidP="00B178BD">
            <w:pPr>
              <w:spacing w:before="30" w:after="30" w:line="240" w:lineRule="auto"/>
              <w:ind w:firstLine="0"/>
              <w:rPr>
                <w:rFonts w:cs="Arial"/>
                <w:b w:val="0"/>
                <w:bCs w:val="0"/>
                <w:color w:val="000000" w:themeColor="text1"/>
                <w:sz w:val="16"/>
                <w:szCs w:val="18"/>
              </w:rPr>
            </w:pPr>
            <w:r w:rsidRPr="00DB0C96">
              <w:rPr>
                <w:rFonts w:cs="Arial"/>
                <w:b w:val="0"/>
                <w:bCs w:val="0"/>
                <w:color w:val="000000" w:themeColor="text1"/>
                <w:sz w:val="16"/>
                <w:szCs w:val="18"/>
              </w:rPr>
              <w:t xml:space="preserve">Łódzka </w:t>
            </w:r>
            <w:r w:rsidR="00EF4F96" w:rsidRPr="00DB0C96">
              <w:rPr>
                <w:rFonts w:cs="Arial"/>
                <w:b w:val="0"/>
                <w:bCs w:val="0"/>
                <w:color w:val="000000" w:themeColor="text1"/>
                <w:sz w:val="16"/>
                <w:szCs w:val="18"/>
              </w:rPr>
              <w:t>SSE</w:t>
            </w:r>
          </w:p>
        </w:tc>
        <w:tc>
          <w:tcPr>
            <w:tcW w:w="1984" w:type="dxa"/>
            <w:shd w:val="clear" w:color="auto" w:fill="auto"/>
            <w:vAlign w:val="center"/>
          </w:tcPr>
          <w:p w14:paraId="7B502068" w14:textId="760FD6D4" w:rsidR="003924F4" w:rsidRPr="00DB0C96" w:rsidRDefault="003924F4" w:rsidP="00B178BD">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koniński, m.</w:t>
            </w:r>
            <w:r w:rsidR="005238DA" w:rsidRPr="00DB0C96">
              <w:rPr>
                <w:rFonts w:cs="Arial"/>
                <w:color w:val="000000" w:themeColor="text1"/>
                <w:sz w:val="16"/>
                <w:szCs w:val="18"/>
              </w:rPr>
              <w:t xml:space="preserve"> </w:t>
            </w:r>
            <w:r w:rsidRPr="00DB0C96">
              <w:rPr>
                <w:rFonts w:cs="Arial"/>
                <w:color w:val="000000" w:themeColor="text1"/>
                <w:sz w:val="16"/>
                <w:szCs w:val="18"/>
              </w:rPr>
              <w:t>Konin, kaliski, m. Kalisz, kolski, turecki, ostrzeszowski</w:t>
            </w:r>
          </w:p>
        </w:tc>
        <w:tc>
          <w:tcPr>
            <w:tcW w:w="4645" w:type="dxa"/>
            <w:shd w:val="clear" w:color="auto" w:fill="auto"/>
            <w:vAlign w:val="center"/>
          </w:tcPr>
          <w:p w14:paraId="4BF83695" w14:textId="58AE5A54" w:rsidR="003924F4" w:rsidRPr="00DB0C96" w:rsidRDefault="003924F4" w:rsidP="009E456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Łódzka </w:t>
            </w:r>
            <w:r w:rsidR="00EF4F96" w:rsidRPr="00DB0C96">
              <w:rPr>
                <w:rFonts w:cs="Arial"/>
                <w:color w:val="000000" w:themeColor="text1"/>
                <w:sz w:val="16"/>
                <w:szCs w:val="18"/>
              </w:rPr>
              <w:t>SSE</w:t>
            </w:r>
            <w:r w:rsidRPr="00DB0C96">
              <w:rPr>
                <w:rFonts w:cs="Arial"/>
                <w:color w:val="000000" w:themeColor="text1"/>
                <w:sz w:val="16"/>
                <w:szCs w:val="18"/>
              </w:rPr>
              <w:t xml:space="preserve"> zajmuje powierzchnię 1</w:t>
            </w:r>
            <w:r w:rsidR="00EF4F96" w:rsidRPr="00DB0C96">
              <w:rPr>
                <w:rFonts w:cs="Arial"/>
                <w:color w:val="000000" w:themeColor="text1"/>
                <w:sz w:val="16"/>
                <w:szCs w:val="18"/>
              </w:rPr>
              <w:t> </w:t>
            </w:r>
            <w:r w:rsidRPr="00DB0C96">
              <w:rPr>
                <w:rFonts w:cs="Arial"/>
                <w:color w:val="000000" w:themeColor="text1"/>
                <w:sz w:val="16"/>
                <w:szCs w:val="18"/>
              </w:rPr>
              <w:t>775 ha w trzech województwach: łódzkim, mazowieckim i wielkopolskim.</w:t>
            </w:r>
            <w:r w:rsidR="00B42EAF" w:rsidRPr="00DB0C96">
              <w:rPr>
                <w:rFonts w:cs="Arial"/>
                <w:color w:val="000000" w:themeColor="text1"/>
                <w:sz w:val="16"/>
                <w:szCs w:val="18"/>
              </w:rPr>
              <w:t xml:space="preserve"> </w:t>
            </w:r>
            <w:r w:rsidR="00971438" w:rsidRPr="00DB0C96">
              <w:rPr>
                <w:rFonts w:cs="Arial"/>
                <w:color w:val="000000" w:themeColor="text1"/>
                <w:sz w:val="16"/>
                <w:szCs w:val="18"/>
              </w:rPr>
              <w:br/>
            </w:r>
            <w:r w:rsidRPr="00DB0C96">
              <w:rPr>
                <w:rFonts w:cs="Arial"/>
                <w:color w:val="000000" w:themeColor="text1"/>
                <w:sz w:val="16"/>
                <w:szCs w:val="18"/>
              </w:rPr>
              <w:t>W województwie wielkopolskim łączna powierzchnia podstrefy to</w:t>
            </w:r>
            <w:r w:rsidR="00B42EAF" w:rsidRPr="00DB0C96">
              <w:rPr>
                <w:rFonts w:cs="Arial"/>
                <w:color w:val="000000" w:themeColor="text1"/>
                <w:sz w:val="16"/>
                <w:szCs w:val="18"/>
              </w:rPr>
              <w:t xml:space="preserve"> </w:t>
            </w:r>
            <w:r w:rsidRPr="00DB0C96">
              <w:rPr>
                <w:rFonts w:cs="Arial"/>
                <w:color w:val="000000" w:themeColor="text1"/>
                <w:sz w:val="16"/>
                <w:szCs w:val="18"/>
              </w:rPr>
              <w:t>127,93 ha. Do zadań Ł</w:t>
            </w:r>
            <w:r w:rsidR="005A61B9" w:rsidRPr="00DB0C96">
              <w:rPr>
                <w:rFonts w:cs="Arial"/>
                <w:color w:val="000000" w:themeColor="text1"/>
                <w:sz w:val="16"/>
                <w:szCs w:val="18"/>
              </w:rPr>
              <w:t xml:space="preserve">ódzkiej </w:t>
            </w:r>
            <w:r w:rsidRPr="00DB0C96">
              <w:rPr>
                <w:rFonts w:cs="Arial"/>
                <w:color w:val="000000" w:themeColor="text1"/>
                <w:sz w:val="16"/>
                <w:szCs w:val="18"/>
              </w:rPr>
              <w:t xml:space="preserve">SSE i kompleksowych usług świadczonych przez </w:t>
            </w:r>
            <w:r w:rsidR="00725DF2" w:rsidRPr="00DB0C96">
              <w:rPr>
                <w:rFonts w:cs="Arial"/>
                <w:color w:val="000000" w:themeColor="text1"/>
                <w:sz w:val="16"/>
                <w:szCs w:val="18"/>
              </w:rPr>
              <w:t>s</w:t>
            </w:r>
            <w:r w:rsidRPr="00DB0C96">
              <w:rPr>
                <w:rFonts w:cs="Arial"/>
                <w:color w:val="000000" w:themeColor="text1"/>
                <w:sz w:val="16"/>
                <w:szCs w:val="18"/>
              </w:rPr>
              <w:t>trefę należą:</w:t>
            </w:r>
          </w:p>
          <w:p w14:paraId="0C52D543" w14:textId="77777777" w:rsidR="003924F4" w:rsidRPr="00DB0C96" w:rsidRDefault="003924F4" w:rsidP="009E4569">
            <w:pPr>
              <w:pStyle w:val="Akapitzlist"/>
              <w:numPr>
                <w:ilvl w:val="0"/>
                <w:numId w:val="7"/>
              </w:numPr>
              <w:spacing w:before="30" w:after="30" w:line="240" w:lineRule="auto"/>
              <w:ind w:left="325" w:hanging="283"/>
              <w:contextualSpacing w:val="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pozyskiwanie i obsługa nowych inwestorów,</w:t>
            </w:r>
          </w:p>
          <w:p w14:paraId="60CC2ABA" w14:textId="5D9CBAF9" w:rsidR="003924F4" w:rsidRPr="00DB0C96" w:rsidRDefault="003924F4" w:rsidP="009E4569">
            <w:pPr>
              <w:pStyle w:val="Akapitzlist"/>
              <w:numPr>
                <w:ilvl w:val="0"/>
                <w:numId w:val="7"/>
              </w:numPr>
              <w:spacing w:before="30" w:after="30" w:line="240" w:lineRule="auto"/>
              <w:ind w:left="325" w:hanging="283"/>
              <w:contextualSpacing w:val="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wydawanie inwestorom zezwoleń na rozpoczęcie działalności gospodarczej w </w:t>
            </w:r>
            <w:r w:rsidR="00725DF2" w:rsidRPr="00DB0C96">
              <w:rPr>
                <w:rFonts w:cs="Arial"/>
                <w:color w:val="000000" w:themeColor="text1"/>
                <w:sz w:val="16"/>
                <w:szCs w:val="18"/>
              </w:rPr>
              <w:t>s</w:t>
            </w:r>
            <w:r w:rsidRPr="00DB0C96">
              <w:rPr>
                <w:rFonts w:cs="Arial"/>
                <w:color w:val="000000" w:themeColor="text1"/>
                <w:sz w:val="16"/>
                <w:szCs w:val="18"/>
              </w:rPr>
              <w:t>trefie,</w:t>
            </w:r>
          </w:p>
          <w:p w14:paraId="1390150A" w14:textId="77777777" w:rsidR="003924F4" w:rsidRPr="00DB0C96" w:rsidRDefault="003924F4" w:rsidP="009E4569">
            <w:pPr>
              <w:pStyle w:val="Akapitzlist"/>
              <w:numPr>
                <w:ilvl w:val="0"/>
                <w:numId w:val="7"/>
              </w:numPr>
              <w:spacing w:before="30" w:after="30" w:line="240" w:lineRule="auto"/>
              <w:ind w:left="325" w:hanging="283"/>
              <w:contextualSpacing w:val="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przyznawanie praw do uzyskania pomocy publicznej,</w:t>
            </w:r>
          </w:p>
          <w:p w14:paraId="1983D097" w14:textId="77777777" w:rsidR="003924F4" w:rsidRPr="00DB0C96" w:rsidRDefault="003924F4" w:rsidP="009E4569">
            <w:pPr>
              <w:pStyle w:val="Akapitzlist"/>
              <w:numPr>
                <w:ilvl w:val="0"/>
                <w:numId w:val="7"/>
              </w:numPr>
              <w:spacing w:before="30" w:after="30" w:line="240" w:lineRule="auto"/>
              <w:ind w:left="325" w:hanging="283"/>
              <w:contextualSpacing w:val="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doradztwo inwestycyjne,</w:t>
            </w:r>
          </w:p>
          <w:p w14:paraId="70E5EDEB" w14:textId="3A2C24C6" w:rsidR="003924F4" w:rsidRPr="00DB0C96" w:rsidRDefault="003924F4" w:rsidP="009E4569">
            <w:pPr>
              <w:pStyle w:val="Akapitzlist"/>
              <w:numPr>
                <w:ilvl w:val="0"/>
                <w:numId w:val="7"/>
              </w:numPr>
              <w:spacing w:before="30" w:after="30" w:line="240" w:lineRule="auto"/>
              <w:ind w:left="325" w:hanging="283"/>
              <w:contextualSpacing w:val="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prowadzenie przetargów lub rokowań na grunty </w:t>
            </w:r>
            <w:r w:rsidR="00971438" w:rsidRPr="00DB0C96">
              <w:rPr>
                <w:rFonts w:cs="Arial"/>
                <w:color w:val="000000" w:themeColor="text1"/>
                <w:sz w:val="16"/>
                <w:szCs w:val="18"/>
              </w:rPr>
              <w:br/>
            </w:r>
            <w:r w:rsidRPr="00DB0C96">
              <w:rPr>
                <w:rFonts w:cs="Arial"/>
                <w:color w:val="000000" w:themeColor="text1"/>
                <w:sz w:val="16"/>
                <w:szCs w:val="18"/>
              </w:rPr>
              <w:t xml:space="preserve">i nieruchomości objęte statusem </w:t>
            </w:r>
            <w:r w:rsidR="00725DF2" w:rsidRPr="00DB0C96">
              <w:rPr>
                <w:rFonts w:cs="Arial"/>
                <w:color w:val="000000" w:themeColor="text1"/>
                <w:sz w:val="16"/>
                <w:szCs w:val="18"/>
              </w:rPr>
              <w:t>s</w:t>
            </w:r>
            <w:r w:rsidRPr="00DB0C96">
              <w:rPr>
                <w:rFonts w:cs="Arial"/>
                <w:color w:val="000000" w:themeColor="text1"/>
                <w:sz w:val="16"/>
                <w:szCs w:val="18"/>
              </w:rPr>
              <w:t>trefy,</w:t>
            </w:r>
          </w:p>
          <w:p w14:paraId="3FE551FF" w14:textId="7CF46918" w:rsidR="003924F4" w:rsidRPr="00DB0C96" w:rsidRDefault="003924F4" w:rsidP="009E4569">
            <w:pPr>
              <w:pStyle w:val="Akapitzlist"/>
              <w:numPr>
                <w:ilvl w:val="0"/>
                <w:numId w:val="7"/>
              </w:numPr>
              <w:spacing w:before="30" w:after="30" w:line="240" w:lineRule="auto"/>
              <w:ind w:left="325" w:hanging="283"/>
              <w:contextualSpacing w:val="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pomoc w nawiązywaniu kontaktów z partnerami biznesowymi świadczącymi usługi dla inwestorów (</w:t>
            </w:r>
            <w:hyperlink r:id="rId33" w:history="1">
              <w:r w:rsidRPr="00DB0C96">
                <w:rPr>
                  <w:rFonts w:cs="Arial"/>
                  <w:color w:val="000000" w:themeColor="text1"/>
                  <w:sz w:val="16"/>
                  <w:szCs w:val="18"/>
                </w:rPr>
                <w:t>Strefa Partnera</w:t>
              </w:r>
            </w:hyperlink>
            <w:r w:rsidRPr="00DB0C96">
              <w:rPr>
                <w:rFonts w:cs="Arial"/>
                <w:color w:val="000000" w:themeColor="text1"/>
                <w:sz w:val="16"/>
                <w:szCs w:val="18"/>
              </w:rPr>
              <w:t>),</w:t>
            </w:r>
          </w:p>
          <w:p w14:paraId="5B8786C4" w14:textId="77777777" w:rsidR="003924F4" w:rsidRPr="00DB0C96" w:rsidRDefault="003924F4" w:rsidP="009E4569">
            <w:pPr>
              <w:pStyle w:val="Akapitzlist"/>
              <w:numPr>
                <w:ilvl w:val="0"/>
                <w:numId w:val="7"/>
              </w:numPr>
              <w:spacing w:before="30" w:after="30" w:line="240" w:lineRule="auto"/>
              <w:ind w:left="325" w:hanging="283"/>
              <w:contextualSpacing w:val="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bieżąca kontrola działalności inwestorów,</w:t>
            </w:r>
          </w:p>
          <w:p w14:paraId="7949F2F4" w14:textId="2034A67E" w:rsidR="003924F4" w:rsidRPr="00DB0C96" w:rsidRDefault="003924F4" w:rsidP="009E4569">
            <w:pPr>
              <w:pStyle w:val="Akapitzlist"/>
              <w:numPr>
                <w:ilvl w:val="0"/>
                <w:numId w:val="7"/>
              </w:numPr>
              <w:spacing w:before="30" w:after="30" w:line="240" w:lineRule="auto"/>
              <w:ind w:left="325" w:hanging="283"/>
              <w:contextualSpacing w:val="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promocja </w:t>
            </w:r>
            <w:r w:rsidR="00725DF2" w:rsidRPr="00DB0C96">
              <w:rPr>
                <w:rFonts w:cs="Arial"/>
                <w:color w:val="000000" w:themeColor="text1"/>
                <w:sz w:val="16"/>
                <w:szCs w:val="18"/>
              </w:rPr>
              <w:t>s</w:t>
            </w:r>
            <w:r w:rsidRPr="00DB0C96">
              <w:rPr>
                <w:rFonts w:cs="Arial"/>
                <w:color w:val="000000" w:themeColor="text1"/>
                <w:sz w:val="16"/>
                <w:szCs w:val="18"/>
              </w:rPr>
              <w:t>trefy.</w:t>
            </w:r>
          </w:p>
          <w:p w14:paraId="24FA6E1B" w14:textId="489E7E8B" w:rsidR="003924F4" w:rsidRPr="00DB0C96" w:rsidRDefault="003924F4" w:rsidP="009E456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W związku z wejściem w życie ustawy z dnia 10 maja 2018 r.</w:t>
            </w:r>
            <w:r w:rsidR="00B42EAF" w:rsidRPr="00DB0C96">
              <w:rPr>
                <w:rFonts w:cs="Arial"/>
                <w:color w:val="000000" w:themeColor="text1"/>
                <w:sz w:val="16"/>
                <w:szCs w:val="18"/>
              </w:rPr>
              <w:t xml:space="preserve"> </w:t>
            </w:r>
            <w:r w:rsidRPr="00DB0C96">
              <w:rPr>
                <w:rFonts w:cs="Arial"/>
                <w:color w:val="000000" w:themeColor="text1"/>
                <w:sz w:val="16"/>
                <w:szCs w:val="18"/>
              </w:rPr>
              <w:t>o wspieraniu nowych inwestycji (</w:t>
            </w:r>
            <w:proofErr w:type="spellStart"/>
            <w:r w:rsidR="00F71B39" w:rsidRPr="00DB0C96">
              <w:rPr>
                <w:rFonts w:cs="Arial"/>
                <w:color w:val="000000" w:themeColor="text1"/>
                <w:sz w:val="16"/>
                <w:szCs w:val="18"/>
              </w:rPr>
              <w:t>t.j</w:t>
            </w:r>
            <w:proofErr w:type="spellEnd"/>
            <w:r w:rsidR="00F71B39" w:rsidRPr="00DB0C96">
              <w:rPr>
                <w:rFonts w:cs="Arial"/>
                <w:color w:val="000000" w:themeColor="text1"/>
                <w:sz w:val="16"/>
                <w:szCs w:val="18"/>
              </w:rPr>
              <w:t>.</w:t>
            </w:r>
            <w:r w:rsidRPr="00DB0C96">
              <w:rPr>
                <w:rFonts w:cs="Arial"/>
                <w:color w:val="000000" w:themeColor="text1"/>
                <w:sz w:val="16"/>
                <w:szCs w:val="18"/>
              </w:rPr>
              <w:t xml:space="preserve"> Dz.U. 2020</w:t>
            </w:r>
            <w:r w:rsidR="00725DF2" w:rsidRPr="00DB0C96">
              <w:rPr>
                <w:rFonts w:cs="Arial"/>
                <w:color w:val="000000" w:themeColor="text1"/>
                <w:sz w:val="16"/>
                <w:szCs w:val="18"/>
              </w:rPr>
              <w:t>,</w:t>
            </w:r>
            <w:r w:rsidRPr="00DB0C96">
              <w:rPr>
                <w:rFonts w:cs="Arial"/>
                <w:color w:val="000000" w:themeColor="text1"/>
                <w:sz w:val="16"/>
                <w:szCs w:val="18"/>
              </w:rPr>
              <w:t xml:space="preserve"> poz. 1752) Ł</w:t>
            </w:r>
            <w:r w:rsidR="005A61B9" w:rsidRPr="00DB0C96">
              <w:rPr>
                <w:rFonts w:cs="Arial"/>
                <w:color w:val="000000" w:themeColor="text1"/>
                <w:sz w:val="16"/>
                <w:szCs w:val="18"/>
              </w:rPr>
              <w:t xml:space="preserve">ódzka </w:t>
            </w:r>
            <w:r w:rsidRPr="00DB0C96">
              <w:rPr>
                <w:rFonts w:cs="Arial"/>
                <w:color w:val="000000" w:themeColor="text1"/>
                <w:sz w:val="16"/>
                <w:szCs w:val="18"/>
              </w:rPr>
              <w:t xml:space="preserve">SSE w ramach </w:t>
            </w:r>
            <w:r w:rsidR="00F71B39" w:rsidRPr="00DB0C96">
              <w:rPr>
                <w:rFonts w:cs="Arial"/>
                <w:color w:val="000000" w:themeColor="text1"/>
                <w:sz w:val="16"/>
                <w:szCs w:val="18"/>
              </w:rPr>
              <w:t>PSI</w:t>
            </w:r>
            <w:r w:rsidRPr="00DB0C96">
              <w:rPr>
                <w:rFonts w:cs="Arial"/>
                <w:color w:val="000000" w:themeColor="text1"/>
                <w:sz w:val="16"/>
                <w:szCs w:val="18"/>
              </w:rPr>
              <w:t xml:space="preserve"> wydaje w imieniu </w:t>
            </w:r>
            <w:r w:rsidR="00725DF2" w:rsidRPr="00DB0C96">
              <w:rPr>
                <w:rFonts w:cs="Arial"/>
                <w:color w:val="000000" w:themeColor="text1"/>
                <w:sz w:val="16"/>
                <w:szCs w:val="18"/>
              </w:rPr>
              <w:t>m</w:t>
            </w:r>
            <w:r w:rsidRPr="00DB0C96">
              <w:rPr>
                <w:rFonts w:cs="Arial"/>
                <w:color w:val="000000" w:themeColor="text1"/>
                <w:sz w:val="16"/>
                <w:szCs w:val="18"/>
              </w:rPr>
              <w:t xml:space="preserve">inistra właściwego do spraw gospodarki decyzje o wsparciu na inwestycje realizowane m.in. w powiatach województwa wielkopolskiego położonych w obszarze zarządzania Łódzkiej </w:t>
            </w:r>
            <w:r w:rsidR="00F71B39" w:rsidRPr="00DB0C96">
              <w:rPr>
                <w:rFonts w:cs="Arial"/>
                <w:color w:val="000000" w:themeColor="text1"/>
                <w:sz w:val="16"/>
                <w:szCs w:val="18"/>
              </w:rPr>
              <w:t>SSE</w:t>
            </w:r>
            <w:r w:rsidRPr="00DB0C96">
              <w:rPr>
                <w:rFonts w:cs="Arial"/>
                <w:color w:val="000000" w:themeColor="text1"/>
                <w:sz w:val="16"/>
                <w:szCs w:val="18"/>
              </w:rPr>
              <w:t xml:space="preserve"> (w tym bez statusu specjalnej strefy ekonomicznej):</w:t>
            </w:r>
          </w:p>
          <w:p w14:paraId="365ED834" w14:textId="6861F755" w:rsidR="003924F4" w:rsidRPr="00DB0C96" w:rsidRDefault="003924F4" w:rsidP="009E4569">
            <w:pPr>
              <w:pStyle w:val="Akapitzlist"/>
              <w:numPr>
                <w:ilvl w:val="0"/>
                <w:numId w:val="9"/>
              </w:numPr>
              <w:spacing w:before="30" w:after="30" w:line="240" w:lineRule="auto"/>
              <w:ind w:left="325" w:hanging="283"/>
              <w:contextualSpacing w:val="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łączna powierzchnia terenów inwestycyjnych bez statusu Ł</w:t>
            </w:r>
            <w:r w:rsidR="005A61B9" w:rsidRPr="00DB0C96">
              <w:rPr>
                <w:rFonts w:cs="Arial"/>
                <w:color w:val="000000" w:themeColor="text1"/>
                <w:sz w:val="16"/>
                <w:szCs w:val="18"/>
              </w:rPr>
              <w:t xml:space="preserve">ódzkiej </w:t>
            </w:r>
            <w:r w:rsidRPr="00DB0C96">
              <w:rPr>
                <w:rFonts w:cs="Arial"/>
                <w:color w:val="000000" w:themeColor="text1"/>
                <w:sz w:val="16"/>
                <w:szCs w:val="18"/>
              </w:rPr>
              <w:t>SSE w powiatach województwa wielkopolskiego, na których są realizowane inwestycje w oparciu o decyzje o wsparciu: 219,95 ha;</w:t>
            </w:r>
          </w:p>
          <w:p w14:paraId="6F9906EC" w14:textId="58C93503" w:rsidR="003924F4" w:rsidRPr="00DB0C96" w:rsidRDefault="003924F4" w:rsidP="009E4569">
            <w:pPr>
              <w:pStyle w:val="Akapitzlist"/>
              <w:numPr>
                <w:ilvl w:val="0"/>
                <w:numId w:val="9"/>
              </w:numPr>
              <w:spacing w:before="30" w:after="30" w:line="240" w:lineRule="auto"/>
              <w:ind w:left="325" w:hanging="283"/>
              <w:contextualSpacing w:val="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inwestycje są realizowane w następujących lokalizacjach: Opatówek (powiat kaliski), Konin, Paprotnia (gmina Krzymów, powiat koniński), Koło</w:t>
            </w:r>
            <w:r w:rsidR="00426681">
              <w:rPr>
                <w:rFonts w:cs="Arial"/>
                <w:color w:val="000000" w:themeColor="text1"/>
                <w:sz w:val="16"/>
                <w:szCs w:val="18"/>
              </w:rPr>
              <w:t xml:space="preserve"> (GM)</w:t>
            </w:r>
            <w:r w:rsidRPr="00DB0C96">
              <w:rPr>
                <w:rFonts w:cs="Arial"/>
                <w:color w:val="000000" w:themeColor="text1"/>
                <w:sz w:val="16"/>
                <w:szCs w:val="18"/>
              </w:rPr>
              <w:t>, Zbiersk</w:t>
            </w:r>
            <w:r w:rsidR="00725DF2" w:rsidRPr="00DB0C96">
              <w:rPr>
                <w:rFonts w:cs="Arial"/>
                <w:color w:val="000000" w:themeColor="text1"/>
                <w:sz w:val="16"/>
                <w:szCs w:val="18"/>
              </w:rPr>
              <w:t>-</w:t>
            </w:r>
            <w:r w:rsidRPr="00DB0C96">
              <w:rPr>
                <w:rFonts w:cs="Arial"/>
                <w:color w:val="000000" w:themeColor="text1"/>
                <w:sz w:val="16"/>
                <w:szCs w:val="18"/>
              </w:rPr>
              <w:t xml:space="preserve">Cukrownia (gmina Stawiszyn, powiat kaliski), Rojów </w:t>
            </w:r>
            <w:r w:rsidRPr="00DB0C96">
              <w:rPr>
                <w:rFonts w:cs="Arial"/>
                <w:color w:val="000000" w:themeColor="text1"/>
                <w:sz w:val="16"/>
                <w:szCs w:val="18"/>
              </w:rPr>
              <w:lastRenderedPageBreak/>
              <w:t>(gmina Ostrzeszów, powiat ostrzeszowski), Muchy (gmina Czajków, powiat ostrzeszowski).</w:t>
            </w:r>
          </w:p>
          <w:p w14:paraId="5CAB893D" w14:textId="66F61EFD" w:rsidR="003924F4" w:rsidRPr="00DB0C96" w:rsidRDefault="003924F4" w:rsidP="009E456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Łączna liczba inwestorów realizujących inwestycje w oparciu </w:t>
            </w:r>
            <w:r w:rsidR="00971438" w:rsidRPr="00DB0C96">
              <w:rPr>
                <w:rFonts w:cs="Arial"/>
                <w:color w:val="000000" w:themeColor="text1"/>
                <w:sz w:val="16"/>
                <w:szCs w:val="18"/>
              </w:rPr>
              <w:br/>
            </w:r>
            <w:r w:rsidRPr="00DB0C96">
              <w:rPr>
                <w:rFonts w:cs="Arial"/>
                <w:color w:val="000000" w:themeColor="text1"/>
                <w:sz w:val="16"/>
                <w:szCs w:val="18"/>
              </w:rPr>
              <w:t>o zezwolenia i decyzje o wsparciu: 20</w:t>
            </w:r>
            <w:r w:rsidR="00AC21B5" w:rsidRPr="00DB0C96">
              <w:rPr>
                <w:rFonts w:cs="Arial"/>
                <w:color w:val="000000" w:themeColor="text1"/>
                <w:sz w:val="16"/>
                <w:szCs w:val="18"/>
              </w:rPr>
              <w:t>.</w:t>
            </w:r>
          </w:p>
          <w:p w14:paraId="3BBCCC97" w14:textId="4DE29C1F" w:rsidR="003924F4" w:rsidRPr="00DB0C96" w:rsidRDefault="003924F4" w:rsidP="009E456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Deklarowane nakłady inwestycyjne: 1 621 mln zł</w:t>
            </w:r>
            <w:r w:rsidR="00AC21B5" w:rsidRPr="00DB0C96">
              <w:rPr>
                <w:rFonts w:cs="Arial"/>
                <w:color w:val="000000" w:themeColor="text1"/>
                <w:sz w:val="16"/>
                <w:szCs w:val="18"/>
              </w:rPr>
              <w:t>.</w:t>
            </w:r>
          </w:p>
          <w:p w14:paraId="5501981E" w14:textId="48320F58" w:rsidR="003924F4" w:rsidRPr="00DB0C96" w:rsidRDefault="003924F4" w:rsidP="009E456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Deklarowane nowe miejsca pracy: 1</w:t>
            </w:r>
            <w:r w:rsidR="00AC21B5" w:rsidRPr="00DB0C96">
              <w:rPr>
                <w:rFonts w:cs="Arial"/>
                <w:color w:val="000000" w:themeColor="text1"/>
                <w:sz w:val="16"/>
                <w:szCs w:val="18"/>
              </w:rPr>
              <w:t> </w:t>
            </w:r>
            <w:r w:rsidRPr="00DB0C96">
              <w:rPr>
                <w:rFonts w:cs="Arial"/>
                <w:color w:val="000000" w:themeColor="text1"/>
                <w:sz w:val="16"/>
                <w:szCs w:val="18"/>
              </w:rPr>
              <w:t>045</w:t>
            </w:r>
            <w:r w:rsidR="00AC21B5" w:rsidRPr="00DB0C96">
              <w:rPr>
                <w:rFonts w:cs="Arial"/>
                <w:color w:val="000000" w:themeColor="text1"/>
                <w:sz w:val="16"/>
                <w:szCs w:val="18"/>
              </w:rPr>
              <w:t>.</w:t>
            </w:r>
            <w:r w:rsidRPr="00DB0C96">
              <w:rPr>
                <w:rStyle w:val="Odwoanieprzypisudolnego"/>
                <w:rFonts w:cs="Arial"/>
                <w:color w:val="000000" w:themeColor="text1"/>
                <w:sz w:val="16"/>
                <w:szCs w:val="18"/>
              </w:rPr>
              <w:footnoteReference w:id="30"/>
            </w:r>
          </w:p>
        </w:tc>
      </w:tr>
      <w:tr w:rsidR="00CA5307" w:rsidRPr="00DB0C96" w14:paraId="3DBC4D8C" w14:textId="77777777" w:rsidTr="009714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Borders>
              <w:left w:val="none" w:sz="0" w:space="0" w:color="auto"/>
            </w:tcBorders>
            <w:shd w:val="clear" w:color="auto" w:fill="auto"/>
            <w:vAlign w:val="center"/>
          </w:tcPr>
          <w:p w14:paraId="585D248E" w14:textId="59D503AD" w:rsidR="003924F4" w:rsidRPr="00DB0C96" w:rsidRDefault="003924F4" w:rsidP="00B178BD">
            <w:pPr>
              <w:spacing w:before="30" w:after="30" w:line="240" w:lineRule="auto"/>
              <w:ind w:firstLine="0"/>
              <w:rPr>
                <w:rFonts w:cs="Arial"/>
                <w:b w:val="0"/>
                <w:bCs w:val="0"/>
                <w:color w:val="000000" w:themeColor="text1"/>
                <w:sz w:val="16"/>
                <w:szCs w:val="18"/>
              </w:rPr>
            </w:pPr>
            <w:r w:rsidRPr="00DB0C96">
              <w:rPr>
                <w:rFonts w:cs="Arial"/>
                <w:b w:val="0"/>
                <w:bCs w:val="0"/>
                <w:color w:val="000000" w:themeColor="text1"/>
                <w:sz w:val="16"/>
                <w:szCs w:val="18"/>
              </w:rPr>
              <w:lastRenderedPageBreak/>
              <w:t xml:space="preserve">Wałbrzyska </w:t>
            </w:r>
            <w:r w:rsidR="00EF4F96" w:rsidRPr="00DB0C96">
              <w:rPr>
                <w:rFonts w:cs="Arial"/>
                <w:b w:val="0"/>
                <w:bCs w:val="0"/>
                <w:color w:val="000000" w:themeColor="text1"/>
                <w:sz w:val="16"/>
                <w:szCs w:val="18"/>
              </w:rPr>
              <w:t>SSE</w:t>
            </w:r>
            <w:r w:rsidRPr="00DB0C96">
              <w:rPr>
                <w:rFonts w:cs="Arial"/>
                <w:b w:val="0"/>
                <w:bCs w:val="0"/>
                <w:color w:val="000000" w:themeColor="text1"/>
                <w:sz w:val="16"/>
                <w:szCs w:val="18"/>
              </w:rPr>
              <w:t xml:space="preserve"> </w:t>
            </w:r>
            <w:r w:rsidR="003300EE" w:rsidRPr="00DB0C96">
              <w:rPr>
                <w:rFonts w:cs="Arial"/>
                <w:b w:val="0"/>
                <w:bCs w:val="0"/>
                <w:color w:val="000000" w:themeColor="text1"/>
                <w:sz w:val="16"/>
                <w:szCs w:val="18"/>
              </w:rPr>
              <w:t>„</w:t>
            </w:r>
            <w:r w:rsidRPr="00DB0C96">
              <w:rPr>
                <w:rFonts w:cs="Arial"/>
                <w:b w:val="0"/>
                <w:bCs w:val="0"/>
                <w:color w:val="000000" w:themeColor="text1"/>
                <w:sz w:val="16"/>
                <w:szCs w:val="18"/>
              </w:rPr>
              <w:t>INVEST-PARK</w:t>
            </w:r>
            <w:r w:rsidR="003300EE" w:rsidRPr="00DB0C96">
              <w:rPr>
                <w:rFonts w:cs="Arial"/>
                <w:b w:val="0"/>
                <w:bCs w:val="0"/>
                <w:color w:val="000000" w:themeColor="text1"/>
                <w:sz w:val="16"/>
                <w:szCs w:val="18"/>
              </w:rPr>
              <w:t>”</w:t>
            </w:r>
            <w:r w:rsidRPr="00DB0C96">
              <w:rPr>
                <w:rFonts w:cs="Arial"/>
                <w:b w:val="0"/>
                <w:bCs w:val="0"/>
                <w:color w:val="000000" w:themeColor="text1"/>
                <w:sz w:val="16"/>
                <w:szCs w:val="18"/>
              </w:rPr>
              <w:t xml:space="preserve"> </w:t>
            </w:r>
          </w:p>
        </w:tc>
        <w:tc>
          <w:tcPr>
            <w:tcW w:w="1984" w:type="dxa"/>
            <w:shd w:val="clear" w:color="auto" w:fill="auto"/>
            <w:vAlign w:val="center"/>
          </w:tcPr>
          <w:p w14:paraId="085030EF" w14:textId="78E0F67B" w:rsidR="003924F4" w:rsidRPr="00DB0C96" w:rsidRDefault="003924F4" w:rsidP="00E566FD">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jarociński, krotoszyński, śremski, średzki, wrzesiński, słupecki, leszczyński, m.</w:t>
            </w:r>
            <w:r w:rsidR="005238DA" w:rsidRPr="00DB0C96">
              <w:rPr>
                <w:rFonts w:cs="Arial"/>
                <w:color w:val="000000" w:themeColor="text1"/>
                <w:sz w:val="16"/>
                <w:szCs w:val="18"/>
              </w:rPr>
              <w:t xml:space="preserve"> </w:t>
            </w:r>
            <w:r w:rsidRPr="00DB0C96">
              <w:rPr>
                <w:rFonts w:cs="Arial"/>
                <w:color w:val="000000" w:themeColor="text1"/>
                <w:sz w:val="16"/>
                <w:szCs w:val="18"/>
              </w:rPr>
              <w:t>Leszno, gostyński, rawicki, pleszewski</w:t>
            </w:r>
          </w:p>
        </w:tc>
        <w:tc>
          <w:tcPr>
            <w:tcW w:w="4645" w:type="dxa"/>
            <w:shd w:val="clear" w:color="auto" w:fill="auto"/>
            <w:vAlign w:val="center"/>
          </w:tcPr>
          <w:p w14:paraId="4AF35527" w14:textId="778B51BE" w:rsidR="00A25F45"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Wałbrzyska </w:t>
            </w:r>
            <w:r w:rsidR="00F71B39" w:rsidRPr="00DB0C96">
              <w:rPr>
                <w:rFonts w:cs="Arial"/>
                <w:color w:val="000000" w:themeColor="text1"/>
                <w:sz w:val="16"/>
                <w:szCs w:val="18"/>
              </w:rPr>
              <w:t xml:space="preserve">SSE </w:t>
            </w:r>
            <w:r w:rsidR="004105F8" w:rsidRPr="00DB0C96">
              <w:rPr>
                <w:rFonts w:cs="Arial"/>
                <w:color w:val="000000" w:themeColor="text1"/>
                <w:sz w:val="16"/>
                <w:szCs w:val="18"/>
              </w:rPr>
              <w:t xml:space="preserve">„INVEST-PARK” </w:t>
            </w:r>
            <w:r w:rsidRPr="00DB0C96">
              <w:rPr>
                <w:rFonts w:cs="Arial"/>
                <w:color w:val="000000" w:themeColor="text1"/>
                <w:sz w:val="16"/>
                <w:szCs w:val="18"/>
              </w:rPr>
              <w:t>oferuje przedsiębiorcom atrakcyjne tereny inwestycyjne w południowo-zachodniej Polsce oraz zapewnia preferencyjne warunki prowadzenia działalności w postaci ulg podatkowych, a także wspiera rozwój regionalny. Funkcjonuje ona w województwach</w:t>
            </w:r>
            <w:r w:rsidR="00725DF2" w:rsidRPr="00DB0C96">
              <w:rPr>
                <w:rFonts w:cs="Arial"/>
                <w:color w:val="000000" w:themeColor="text1"/>
                <w:sz w:val="16"/>
                <w:szCs w:val="18"/>
              </w:rPr>
              <w:t>:</w:t>
            </w:r>
            <w:r w:rsidRPr="00DB0C96">
              <w:rPr>
                <w:rFonts w:cs="Arial"/>
                <w:color w:val="000000" w:themeColor="text1"/>
                <w:sz w:val="16"/>
                <w:szCs w:val="18"/>
              </w:rPr>
              <w:t xml:space="preserve"> dolnośląskim, opolskim, wielkopolskim oraz lubuskim. Dysponując wieloletnim doświadczeniem w lokowaniu </w:t>
            </w:r>
            <w:r w:rsidR="00E566FD" w:rsidRPr="00DB0C96">
              <w:rPr>
                <w:rFonts w:cs="Arial"/>
                <w:color w:val="000000" w:themeColor="text1"/>
                <w:sz w:val="16"/>
                <w:szCs w:val="18"/>
              </w:rPr>
              <w:br/>
            </w:r>
            <w:r w:rsidRPr="00DB0C96">
              <w:rPr>
                <w:rFonts w:cs="Arial"/>
                <w:color w:val="000000" w:themeColor="text1"/>
                <w:sz w:val="16"/>
                <w:szCs w:val="18"/>
              </w:rPr>
              <w:t xml:space="preserve">i wsparciu inwestycji zarówno globalnych koncernów, jak </w:t>
            </w:r>
            <w:r w:rsidR="00E566FD" w:rsidRPr="00DB0C96">
              <w:rPr>
                <w:rFonts w:cs="Arial"/>
                <w:color w:val="000000" w:themeColor="text1"/>
                <w:sz w:val="16"/>
                <w:szCs w:val="18"/>
              </w:rPr>
              <w:br/>
            </w:r>
            <w:r w:rsidRPr="00DB0C96">
              <w:rPr>
                <w:rFonts w:cs="Arial"/>
                <w:color w:val="000000" w:themeColor="text1"/>
                <w:sz w:val="16"/>
                <w:szCs w:val="18"/>
              </w:rPr>
              <w:t>i średnich, małych i mikroprzedsiębiorstw</w:t>
            </w:r>
            <w:r w:rsidR="00725DF2" w:rsidRPr="00DB0C96">
              <w:rPr>
                <w:rFonts w:cs="Arial"/>
                <w:color w:val="000000" w:themeColor="text1"/>
                <w:sz w:val="16"/>
                <w:szCs w:val="18"/>
              </w:rPr>
              <w:t>,</w:t>
            </w:r>
            <w:r w:rsidRPr="00DB0C96">
              <w:rPr>
                <w:rFonts w:cs="Arial"/>
                <w:color w:val="000000" w:themeColor="text1"/>
                <w:sz w:val="16"/>
                <w:szCs w:val="18"/>
              </w:rPr>
              <w:t xml:space="preserve"> stara się odpowiadać </w:t>
            </w:r>
            <w:r w:rsidR="00725DF2" w:rsidRPr="00DB0C96">
              <w:rPr>
                <w:rFonts w:cs="Arial"/>
                <w:color w:val="000000" w:themeColor="text1"/>
                <w:sz w:val="16"/>
                <w:szCs w:val="18"/>
              </w:rPr>
              <w:t xml:space="preserve">na </w:t>
            </w:r>
            <w:r w:rsidRPr="00DB0C96">
              <w:rPr>
                <w:rFonts w:cs="Arial"/>
                <w:color w:val="000000" w:themeColor="text1"/>
                <w:sz w:val="16"/>
                <w:szCs w:val="18"/>
              </w:rPr>
              <w:t>potrzeby inwestorów. Oferuje pakiet t</w:t>
            </w:r>
            <w:r w:rsidR="00725DF2" w:rsidRPr="00DB0C96">
              <w:rPr>
                <w:rFonts w:cs="Arial"/>
                <w:color w:val="000000" w:themeColor="text1"/>
                <w:sz w:val="16"/>
                <w:szCs w:val="18"/>
              </w:rPr>
              <w:t xml:space="preserve">zw. </w:t>
            </w:r>
            <w:r w:rsidRPr="00DB0C96">
              <w:rPr>
                <w:rFonts w:cs="Arial"/>
                <w:color w:val="000000" w:themeColor="text1"/>
                <w:sz w:val="16"/>
                <w:szCs w:val="18"/>
              </w:rPr>
              <w:t xml:space="preserve">opieki </w:t>
            </w:r>
            <w:proofErr w:type="spellStart"/>
            <w:r w:rsidRPr="00DB0C96">
              <w:rPr>
                <w:rFonts w:cs="Arial"/>
                <w:color w:val="000000" w:themeColor="text1"/>
                <w:sz w:val="16"/>
                <w:szCs w:val="18"/>
              </w:rPr>
              <w:t>poinwestycyjnej</w:t>
            </w:r>
            <w:proofErr w:type="spellEnd"/>
            <w:r w:rsidRPr="00DB0C96">
              <w:rPr>
                <w:rFonts w:cs="Arial"/>
                <w:color w:val="000000" w:themeColor="text1"/>
                <w:sz w:val="16"/>
                <w:szCs w:val="18"/>
              </w:rPr>
              <w:t xml:space="preserve">, w </w:t>
            </w:r>
            <w:r w:rsidR="00725DF2" w:rsidRPr="00DB0C96">
              <w:rPr>
                <w:rFonts w:cs="Arial"/>
                <w:color w:val="000000" w:themeColor="text1"/>
                <w:sz w:val="16"/>
                <w:szCs w:val="18"/>
              </w:rPr>
              <w:t xml:space="preserve">skład </w:t>
            </w:r>
            <w:r w:rsidRPr="00DB0C96">
              <w:rPr>
                <w:rFonts w:cs="Arial"/>
                <w:color w:val="000000" w:themeColor="text1"/>
                <w:sz w:val="16"/>
                <w:szCs w:val="18"/>
              </w:rPr>
              <w:t>której wchodzi przynależność do grupy zakupowej obniżającej opłaty za media, wsparcie eksportu i ekspansji na rynki zagraniczne, współpraca ze szkołami branżowymi i technicznymi oraz szkolenia dla pracowników firm strefowych.</w:t>
            </w:r>
            <w:r w:rsidRPr="00DB0C96">
              <w:rPr>
                <w:rFonts w:cs="Arial"/>
              </w:rPr>
              <w:t xml:space="preserve"> </w:t>
            </w:r>
            <w:r w:rsidRPr="00DB0C96">
              <w:rPr>
                <w:rFonts w:cs="Arial"/>
                <w:color w:val="000000" w:themeColor="text1"/>
                <w:sz w:val="16"/>
                <w:szCs w:val="18"/>
              </w:rPr>
              <w:t>SSE</w:t>
            </w:r>
            <w:r w:rsidRPr="00DB0C96">
              <w:rPr>
                <w:rFonts w:cs="Arial"/>
              </w:rPr>
              <w:t xml:space="preserve"> </w:t>
            </w:r>
            <w:r w:rsidRPr="00DB0C96">
              <w:rPr>
                <w:rFonts w:cs="Arial"/>
                <w:color w:val="000000" w:themeColor="text1"/>
                <w:sz w:val="16"/>
                <w:szCs w:val="18"/>
              </w:rPr>
              <w:t xml:space="preserve">oferuje tereny inwestycyjne typu </w:t>
            </w:r>
            <w:proofErr w:type="spellStart"/>
            <w:r w:rsidRPr="00DB0C96">
              <w:rPr>
                <w:rFonts w:cs="Arial"/>
                <w:color w:val="000000" w:themeColor="text1"/>
                <w:sz w:val="16"/>
                <w:szCs w:val="18"/>
              </w:rPr>
              <w:t>greenfield</w:t>
            </w:r>
            <w:proofErr w:type="spellEnd"/>
            <w:r w:rsidRPr="00DB0C96">
              <w:rPr>
                <w:rFonts w:cs="Arial"/>
                <w:color w:val="000000" w:themeColor="text1"/>
                <w:sz w:val="16"/>
                <w:szCs w:val="18"/>
              </w:rPr>
              <w:t>, jeden moduł 2</w:t>
            </w:r>
            <w:r w:rsidR="00F71B39" w:rsidRPr="00DB0C96">
              <w:rPr>
                <w:rFonts w:cs="Arial"/>
                <w:color w:val="000000" w:themeColor="text1"/>
                <w:sz w:val="16"/>
                <w:szCs w:val="18"/>
              </w:rPr>
              <w:t> </w:t>
            </w:r>
            <w:r w:rsidRPr="00DB0C96">
              <w:rPr>
                <w:rFonts w:cs="Arial"/>
                <w:color w:val="000000" w:themeColor="text1"/>
                <w:sz w:val="16"/>
                <w:szCs w:val="18"/>
              </w:rPr>
              <w:t>000 m</w:t>
            </w:r>
            <w:r w:rsidRPr="00DB0C96">
              <w:rPr>
                <w:rFonts w:cs="Arial"/>
                <w:color w:val="000000" w:themeColor="text1"/>
                <w:sz w:val="16"/>
                <w:szCs w:val="18"/>
                <w:vertAlign w:val="superscript"/>
              </w:rPr>
              <w:t>2</w:t>
            </w:r>
            <w:r w:rsidRPr="00DB0C96">
              <w:rPr>
                <w:rFonts w:cs="Arial"/>
                <w:color w:val="000000" w:themeColor="text1"/>
                <w:sz w:val="16"/>
                <w:szCs w:val="18"/>
              </w:rPr>
              <w:t xml:space="preserve"> pow</w:t>
            </w:r>
            <w:r w:rsidR="00F71B39" w:rsidRPr="00DB0C96">
              <w:rPr>
                <w:rFonts w:cs="Arial"/>
                <w:color w:val="000000" w:themeColor="text1"/>
                <w:sz w:val="16"/>
                <w:szCs w:val="18"/>
              </w:rPr>
              <w:t>ierzchni</w:t>
            </w:r>
            <w:r w:rsidRPr="00DB0C96">
              <w:rPr>
                <w:rFonts w:cs="Arial"/>
                <w:color w:val="000000" w:themeColor="text1"/>
                <w:sz w:val="16"/>
                <w:szCs w:val="18"/>
              </w:rPr>
              <w:t xml:space="preserve"> hali produkcyjnej w formie oferty typu </w:t>
            </w:r>
            <w:proofErr w:type="spellStart"/>
            <w:r w:rsidRPr="00DB0C96">
              <w:rPr>
                <w:rFonts w:cs="Arial"/>
                <w:color w:val="000000" w:themeColor="text1"/>
                <w:sz w:val="16"/>
                <w:szCs w:val="18"/>
              </w:rPr>
              <w:t>brownfield</w:t>
            </w:r>
            <w:proofErr w:type="spellEnd"/>
            <w:r w:rsidRPr="00DB0C96">
              <w:rPr>
                <w:rFonts w:cs="Arial"/>
                <w:color w:val="000000" w:themeColor="text1"/>
                <w:sz w:val="16"/>
                <w:szCs w:val="18"/>
              </w:rPr>
              <w:t xml:space="preserve"> oraz otwarta jest na propozycje realizacji planu inwestycyjnego inwestora w modelu BTS. </w:t>
            </w:r>
          </w:p>
          <w:p w14:paraId="0771F008" w14:textId="47B8E4D6"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Wiodące branże: motoryzacyjna, spożywcza, opakowaniowa, AGD.</w:t>
            </w:r>
          </w:p>
          <w:p w14:paraId="39122704" w14:textId="464F1C33"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Aktualne deklarowane nakłady na inwestycje łącznie</w:t>
            </w:r>
            <w:r w:rsidR="00725DF2" w:rsidRPr="00DB0C96">
              <w:rPr>
                <w:rFonts w:cs="Arial"/>
                <w:color w:val="000000" w:themeColor="text1"/>
                <w:sz w:val="16"/>
                <w:szCs w:val="18"/>
              </w:rPr>
              <w:t>:</w:t>
            </w:r>
            <w:r w:rsidR="00B42EAF" w:rsidRPr="00DB0C96">
              <w:rPr>
                <w:rFonts w:cs="Arial"/>
                <w:color w:val="000000" w:themeColor="text1"/>
                <w:sz w:val="16"/>
                <w:szCs w:val="18"/>
              </w:rPr>
              <w:t xml:space="preserve"> </w:t>
            </w:r>
            <w:r w:rsidRPr="00DB0C96">
              <w:rPr>
                <w:rFonts w:cs="Arial"/>
                <w:color w:val="000000" w:themeColor="text1"/>
                <w:sz w:val="16"/>
                <w:szCs w:val="18"/>
              </w:rPr>
              <w:t>6</w:t>
            </w:r>
            <w:r w:rsidR="009E0BCA" w:rsidRPr="00DB0C96">
              <w:rPr>
                <w:rFonts w:cs="Arial"/>
                <w:color w:val="000000" w:themeColor="text1"/>
                <w:sz w:val="16"/>
                <w:szCs w:val="18"/>
              </w:rPr>
              <w:t> </w:t>
            </w:r>
            <w:r w:rsidR="00725DF2" w:rsidRPr="00DB0C96">
              <w:rPr>
                <w:rFonts w:cs="Arial"/>
                <w:color w:val="000000" w:themeColor="text1"/>
                <w:sz w:val="16"/>
                <w:szCs w:val="18"/>
              </w:rPr>
              <w:t>0</w:t>
            </w:r>
            <w:r w:rsidRPr="00DB0C96">
              <w:rPr>
                <w:rFonts w:cs="Arial"/>
                <w:color w:val="000000" w:themeColor="text1"/>
                <w:sz w:val="16"/>
                <w:szCs w:val="18"/>
              </w:rPr>
              <w:t>411</w:t>
            </w:r>
            <w:r w:rsidR="00E566FD" w:rsidRPr="00DB0C96">
              <w:rPr>
                <w:rFonts w:cs="Arial"/>
                <w:color w:val="000000" w:themeColor="text1"/>
                <w:sz w:val="16"/>
                <w:szCs w:val="18"/>
              </w:rPr>
              <w:t> </w:t>
            </w:r>
            <w:r w:rsidRPr="00DB0C96">
              <w:rPr>
                <w:rFonts w:cs="Arial"/>
                <w:color w:val="000000" w:themeColor="text1"/>
                <w:sz w:val="16"/>
                <w:szCs w:val="18"/>
              </w:rPr>
              <w:t>303</w:t>
            </w:r>
            <w:r w:rsidR="00725DF2" w:rsidRPr="00DB0C96">
              <w:rPr>
                <w:rFonts w:cs="Arial"/>
                <w:color w:val="000000" w:themeColor="text1"/>
                <w:sz w:val="16"/>
                <w:szCs w:val="18"/>
              </w:rPr>
              <w:t xml:space="preserve"> </w:t>
            </w:r>
            <w:r w:rsidRPr="00DB0C96">
              <w:rPr>
                <w:rFonts w:cs="Arial"/>
                <w:color w:val="000000" w:themeColor="text1"/>
                <w:sz w:val="16"/>
                <w:szCs w:val="18"/>
              </w:rPr>
              <w:t>556,00 zł</w:t>
            </w:r>
            <w:r w:rsidR="00AC21B5" w:rsidRPr="00DB0C96">
              <w:rPr>
                <w:rFonts w:cs="Arial"/>
                <w:color w:val="000000" w:themeColor="text1"/>
                <w:sz w:val="16"/>
                <w:szCs w:val="18"/>
              </w:rPr>
              <w:t>.</w:t>
            </w:r>
          </w:p>
          <w:p w14:paraId="086FA291" w14:textId="09CA31AE" w:rsidR="003924F4" w:rsidRPr="00DB0C96" w:rsidRDefault="003924F4" w:rsidP="009E456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Aktualne deklarowane utworzenie nowych miejsc pracy łącznie: 4</w:t>
            </w:r>
            <w:r w:rsidR="00AC21B5" w:rsidRPr="00DB0C96">
              <w:rPr>
                <w:rFonts w:cs="Arial"/>
                <w:color w:val="000000" w:themeColor="text1"/>
                <w:sz w:val="16"/>
                <w:szCs w:val="18"/>
              </w:rPr>
              <w:t> </w:t>
            </w:r>
            <w:r w:rsidRPr="00DB0C96">
              <w:rPr>
                <w:rFonts w:cs="Arial"/>
                <w:color w:val="000000" w:themeColor="text1"/>
                <w:sz w:val="16"/>
                <w:szCs w:val="18"/>
              </w:rPr>
              <w:t>142</w:t>
            </w:r>
            <w:r w:rsidR="00AC21B5" w:rsidRPr="00DB0C96">
              <w:rPr>
                <w:rFonts w:cs="Arial"/>
                <w:color w:val="000000" w:themeColor="text1"/>
                <w:sz w:val="16"/>
                <w:szCs w:val="18"/>
              </w:rPr>
              <w:t>.</w:t>
            </w:r>
            <w:r w:rsidRPr="00DB0C96">
              <w:rPr>
                <w:rFonts w:cs="Arial"/>
                <w:color w:val="000000" w:themeColor="text1"/>
                <w:sz w:val="16"/>
                <w:szCs w:val="18"/>
              </w:rPr>
              <w:t xml:space="preserve"> </w:t>
            </w:r>
          </w:p>
        </w:tc>
      </w:tr>
      <w:tr w:rsidR="00CA5307" w:rsidRPr="00DB0C96" w14:paraId="06358024" w14:textId="77777777" w:rsidTr="00971438">
        <w:trPr>
          <w:jc w:val="center"/>
        </w:trPr>
        <w:tc>
          <w:tcPr>
            <w:cnfStyle w:val="001000000000" w:firstRow="0" w:lastRow="0" w:firstColumn="1" w:lastColumn="0" w:oddVBand="0" w:evenVBand="0" w:oddHBand="0" w:evenHBand="0" w:firstRowFirstColumn="0" w:firstRowLastColumn="0" w:lastRowFirstColumn="0" w:lastRowLastColumn="0"/>
            <w:tcW w:w="1555" w:type="dxa"/>
            <w:tcBorders>
              <w:left w:val="none" w:sz="0" w:space="0" w:color="auto"/>
            </w:tcBorders>
            <w:shd w:val="clear" w:color="auto" w:fill="auto"/>
            <w:vAlign w:val="center"/>
          </w:tcPr>
          <w:p w14:paraId="7BF7C886" w14:textId="0F1377BB" w:rsidR="003924F4" w:rsidRPr="00DB0C96" w:rsidRDefault="003924F4" w:rsidP="00B178BD">
            <w:pPr>
              <w:spacing w:before="30" w:after="30" w:line="240" w:lineRule="auto"/>
              <w:ind w:firstLine="0"/>
              <w:rPr>
                <w:rFonts w:cs="Arial"/>
                <w:b w:val="0"/>
                <w:bCs w:val="0"/>
                <w:color w:val="000000" w:themeColor="text1"/>
                <w:sz w:val="16"/>
                <w:szCs w:val="18"/>
              </w:rPr>
            </w:pPr>
            <w:r w:rsidRPr="00DB0C96">
              <w:rPr>
                <w:rFonts w:cs="Arial"/>
                <w:b w:val="0"/>
                <w:bCs w:val="0"/>
                <w:color w:val="000000" w:themeColor="text1"/>
                <w:sz w:val="16"/>
                <w:szCs w:val="18"/>
              </w:rPr>
              <w:t xml:space="preserve">Kamiennogórska </w:t>
            </w:r>
            <w:r w:rsidR="00EF4F96" w:rsidRPr="00DB0C96">
              <w:rPr>
                <w:rFonts w:cs="Arial"/>
                <w:b w:val="0"/>
                <w:bCs w:val="0"/>
                <w:color w:val="000000" w:themeColor="text1"/>
                <w:sz w:val="16"/>
                <w:szCs w:val="18"/>
              </w:rPr>
              <w:t>SSE</w:t>
            </w:r>
            <w:r w:rsidRPr="00DB0C96">
              <w:rPr>
                <w:rFonts w:cs="Arial"/>
                <w:b w:val="0"/>
                <w:bCs w:val="0"/>
                <w:color w:val="000000" w:themeColor="text1"/>
                <w:sz w:val="16"/>
                <w:szCs w:val="18"/>
              </w:rPr>
              <w:t xml:space="preserve"> Małej Przedsiębiorczości</w:t>
            </w:r>
          </w:p>
        </w:tc>
        <w:tc>
          <w:tcPr>
            <w:tcW w:w="1984" w:type="dxa"/>
            <w:shd w:val="clear" w:color="auto" w:fill="auto"/>
            <w:vAlign w:val="center"/>
          </w:tcPr>
          <w:p w14:paraId="6BD4C69F" w14:textId="77777777" w:rsidR="003924F4" w:rsidRPr="00DB0C96" w:rsidRDefault="003924F4" w:rsidP="00B178BD">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kępiński, ostrowski</w:t>
            </w:r>
          </w:p>
        </w:tc>
        <w:tc>
          <w:tcPr>
            <w:tcW w:w="4645" w:type="dxa"/>
            <w:shd w:val="clear" w:color="auto" w:fill="auto"/>
            <w:vAlign w:val="center"/>
          </w:tcPr>
          <w:p w14:paraId="5F68F07D" w14:textId="79DEE2C7" w:rsidR="009E57F9" w:rsidRPr="00DB0C96" w:rsidRDefault="006D2467" w:rsidP="008B688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Kamiennogórska </w:t>
            </w:r>
            <w:r w:rsidR="009E57F9" w:rsidRPr="00DB0C96">
              <w:rPr>
                <w:rFonts w:cs="Arial"/>
                <w:color w:val="000000" w:themeColor="text1"/>
                <w:sz w:val="16"/>
                <w:szCs w:val="18"/>
              </w:rPr>
              <w:t>SSE</w:t>
            </w:r>
            <w:r w:rsidR="00D859E7" w:rsidRPr="00DB0C96">
              <w:rPr>
                <w:rFonts w:cs="Arial"/>
                <w:color w:val="000000" w:themeColor="text1"/>
                <w:sz w:val="16"/>
                <w:szCs w:val="18"/>
              </w:rPr>
              <w:t xml:space="preserve"> </w:t>
            </w:r>
            <w:r w:rsidR="003924F4" w:rsidRPr="00DB0C96">
              <w:rPr>
                <w:rFonts w:cs="Arial"/>
                <w:color w:val="000000" w:themeColor="text1"/>
                <w:sz w:val="16"/>
                <w:szCs w:val="18"/>
              </w:rPr>
              <w:t>Małej Przedsiębiorczości została utworzona w 1997 r</w:t>
            </w:r>
            <w:r w:rsidR="00910305" w:rsidRPr="00DB0C96">
              <w:rPr>
                <w:rFonts w:cs="Arial"/>
                <w:color w:val="000000" w:themeColor="text1"/>
                <w:sz w:val="16"/>
                <w:szCs w:val="18"/>
              </w:rPr>
              <w:t>oku</w:t>
            </w:r>
            <w:r w:rsidR="003924F4" w:rsidRPr="00DB0C96">
              <w:rPr>
                <w:rFonts w:cs="Arial"/>
                <w:color w:val="000000" w:themeColor="text1"/>
                <w:sz w:val="16"/>
                <w:szCs w:val="18"/>
              </w:rPr>
              <w:t>. Obejmuje 11 powiatów zlokalizowanych na terenie dwóch województw: dolnośląskiego (</w:t>
            </w:r>
            <w:r w:rsidR="00725DF2" w:rsidRPr="00DB0C96">
              <w:rPr>
                <w:rFonts w:cs="Arial"/>
                <w:color w:val="000000" w:themeColor="text1"/>
                <w:sz w:val="16"/>
                <w:szCs w:val="18"/>
              </w:rPr>
              <w:t>osiem</w:t>
            </w:r>
            <w:r w:rsidR="003924F4" w:rsidRPr="00DB0C96">
              <w:rPr>
                <w:rFonts w:cs="Arial"/>
                <w:color w:val="000000" w:themeColor="text1"/>
                <w:sz w:val="16"/>
                <w:szCs w:val="18"/>
              </w:rPr>
              <w:t xml:space="preserve"> powiatów i </w:t>
            </w:r>
            <w:r w:rsidR="00725DF2" w:rsidRPr="00DB0C96">
              <w:rPr>
                <w:rFonts w:cs="Arial"/>
                <w:color w:val="000000" w:themeColor="text1"/>
                <w:sz w:val="16"/>
                <w:szCs w:val="18"/>
              </w:rPr>
              <w:t>jedno</w:t>
            </w:r>
            <w:r w:rsidR="003924F4" w:rsidRPr="00DB0C96">
              <w:rPr>
                <w:rFonts w:cs="Arial"/>
                <w:color w:val="000000" w:themeColor="text1"/>
                <w:sz w:val="16"/>
                <w:szCs w:val="18"/>
              </w:rPr>
              <w:t xml:space="preserve"> miasto na prawach powiatu), wielkopolskiego (</w:t>
            </w:r>
            <w:r w:rsidR="00833540" w:rsidRPr="00DB0C96">
              <w:rPr>
                <w:rFonts w:cs="Arial"/>
                <w:color w:val="000000" w:themeColor="text1"/>
                <w:sz w:val="16"/>
                <w:szCs w:val="18"/>
              </w:rPr>
              <w:t>dwa</w:t>
            </w:r>
            <w:r w:rsidR="003924F4" w:rsidRPr="00DB0C96">
              <w:rPr>
                <w:rFonts w:cs="Arial"/>
                <w:color w:val="000000" w:themeColor="text1"/>
                <w:sz w:val="16"/>
                <w:szCs w:val="18"/>
              </w:rPr>
              <w:t xml:space="preserve"> powia</w:t>
            </w:r>
            <w:r w:rsidR="00833540" w:rsidRPr="00DB0C96">
              <w:rPr>
                <w:rFonts w:cs="Arial"/>
                <w:color w:val="000000" w:themeColor="text1"/>
                <w:sz w:val="16"/>
                <w:szCs w:val="18"/>
              </w:rPr>
              <w:t>ty</w:t>
            </w:r>
            <w:r w:rsidR="003924F4" w:rsidRPr="00DB0C96">
              <w:rPr>
                <w:rFonts w:cs="Arial"/>
                <w:color w:val="000000" w:themeColor="text1"/>
                <w:sz w:val="16"/>
                <w:szCs w:val="18"/>
              </w:rPr>
              <w:t xml:space="preserve">). Misją </w:t>
            </w:r>
            <w:r w:rsidR="009E57F9" w:rsidRPr="00DB0C96">
              <w:rPr>
                <w:rFonts w:cs="Arial"/>
                <w:color w:val="000000" w:themeColor="text1"/>
                <w:sz w:val="16"/>
                <w:szCs w:val="18"/>
              </w:rPr>
              <w:t>K</w:t>
            </w:r>
            <w:r w:rsidR="005A61B9" w:rsidRPr="00DB0C96">
              <w:rPr>
                <w:rFonts w:cs="Arial"/>
                <w:color w:val="000000" w:themeColor="text1"/>
                <w:sz w:val="16"/>
                <w:szCs w:val="18"/>
              </w:rPr>
              <w:t xml:space="preserve">amiennogórskiej </w:t>
            </w:r>
            <w:r w:rsidR="003924F4" w:rsidRPr="00DB0C96">
              <w:rPr>
                <w:rFonts w:cs="Arial"/>
                <w:color w:val="000000" w:themeColor="text1"/>
                <w:sz w:val="16"/>
                <w:szCs w:val="18"/>
              </w:rPr>
              <w:t>SSE</w:t>
            </w:r>
            <w:r w:rsidR="005A61B9" w:rsidRPr="00DB0C96">
              <w:rPr>
                <w:rFonts w:cs="Arial"/>
                <w:color w:val="000000" w:themeColor="text1"/>
                <w:sz w:val="16"/>
                <w:szCs w:val="18"/>
              </w:rPr>
              <w:t xml:space="preserve"> </w:t>
            </w:r>
            <w:r w:rsidR="003924F4" w:rsidRPr="00DB0C96">
              <w:rPr>
                <w:rFonts w:cs="Arial"/>
                <w:color w:val="000000" w:themeColor="text1"/>
                <w:sz w:val="16"/>
                <w:szCs w:val="18"/>
              </w:rPr>
              <w:t>M</w:t>
            </w:r>
            <w:r w:rsidR="005A61B9" w:rsidRPr="00DB0C96">
              <w:rPr>
                <w:rFonts w:cs="Arial"/>
                <w:color w:val="000000" w:themeColor="text1"/>
                <w:sz w:val="16"/>
                <w:szCs w:val="18"/>
              </w:rPr>
              <w:t xml:space="preserve">ałej </w:t>
            </w:r>
            <w:r w:rsidR="003924F4" w:rsidRPr="00DB0C96">
              <w:rPr>
                <w:rFonts w:cs="Arial"/>
                <w:color w:val="000000" w:themeColor="text1"/>
                <w:sz w:val="16"/>
                <w:szCs w:val="18"/>
              </w:rPr>
              <w:t>P</w:t>
            </w:r>
            <w:r w:rsidR="005A61B9" w:rsidRPr="00DB0C96">
              <w:rPr>
                <w:rFonts w:cs="Arial"/>
                <w:color w:val="000000" w:themeColor="text1"/>
                <w:sz w:val="16"/>
                <w:szCs w:val="18"/>
              </w:rPr>
              <w:t>rzedsiębiorczości</w:t>
            </w:r>
            <w:r w:rsidR="003924F4" w:rsidRPr="00DB0C96">
              <w:rPr>
                <w:rFonts w:cs="Arial"/>
                <w:color w:val="000000" w:themeColor="text1"/>
                <w:sz w:val="16"/>
                <w:szCs w:val="18"/>
              </w:rPr>
              <w:t xml:space="preserve"> jest tworzenie warunków do trwałego rozwoju gospodarczego zorientowanego na dojrzałą gospodarkę rynkową. Spółka dysponuje działkami inwestycyjnymi oraz oferuje kompleksową obsługę procesów inwestycyjnych.</w:t>
            </w:r>
            <w:r w:rsidR="003924F4" w:rsidRPr="00DB0C96">
              <w:rPr>
                <w:rFonts w:cs="Arial"/>
              </w:rPr>
              <w:t xml:space="preserve"> </w:t>
            </w:r>
            <w:r w:rsidR="003924F4" w:rsidRPr="00DB0C96">
              <w:rPr>
                <w:rFonts w:cs="Arial"/>
                <w:color w:val="000000" w:themeColor="text1"/>
                <w:sz w:val="16"/>
                <w:szCs w:val="18"/>
              </w:rPr>
              <w:t xml:space="preserve">Oferta inwestycyjna </w:t>
            </w:r>
            <w:r w:rsidR="005A61B9" w:rsidRPr="00DB0C96">
              <w:rPr>
                <w:rFonts w:cs="Arial"/>
                <w:color w:val="000000" w:themeColor="text1"/>
                <w:sz w:val="16"/>
                <w:szCs w:val="18"/>
              </w:rPr>
              <w:t xml:space="preserve">SSE </w:t>
            </w:r>
            <w:r w:rsidR="003924F4" w:rsidRPr="00DB0C96">
              <w:rPr>
                <w:rFonts w:cs="Arial"/>
                <w:color w:val="000000" w:themeColor="text1"/>
                <w:sz w:val="16"/>
                <w:szCs w:val="18"/>
              </w:rPr>
              <w:t>w woj</w:t>
            </w:r>
            <w:r w:rsidR="00833540" w:rsidRPr="00DB0C96">
              <w:rPr>
                <w:rFonts w:cs="Arial"/>
                <w:color w:val="000000" w:themeColor="text1"/>
                <w:sz w:val="16"/>
                <w:szCs w:val="18"/>
              </w:rPr>
              <w:t>ewództwie</w:t>
            </w:r>
            <w:r w:rsidR="003924F4" w:rsidRPr="00DB0C96">
              <w:rPr>
                <w:rFonts w:cs="Arial"/>
                <w:color w:val="000000" w:themeColor="text1"/>
                <w:sz w:val="16"/>
                <w:szCs w:val="18"/>
              </w:rPr>
              <w:t xml:space="preserve"> wielkopolskim to zarówno </w:t>
            </w:r>
            <w:r w:rsidR="009E57F9" w:rsidRPr="00DB0C96">
              <w:rPr>
                <w:rFonts w:cs="Arial"/>
                <w:color w:val="000000" w:themeColor="text1"/>
                <w:sz w:val="16"/>
                <w:szCs w:val="18"/>
              </w:rPr>
              <w:t xml:space="preserve">tereny </w:t>
            </w:r>
            <w:proofErr w:type="spellStart"/>
            <w:r w:rsidR="003924F4" w:rsidRPr="00DB0C96">
              <w:rPr>
                <w:rFonts w:cs="Arial"/>
                <w:color w:val="000000" w:themeColor="text1"/>
                <w:sz w:val="16"/>
                <w:szCs w:val="18"/>
              </w:rPr>
              <w:t>greenfield</w:t>
            </w:r>
            <w:proofErr w:type="spellEnd"/>
            <w:r w:rsidR="003924F4" w:rsidRPr="00DB0C96">
              <w:rPr>
                <w:rFonts w:cs="Arial"/>
                <w:color w:val="000000" w:themeColor="text1"/>
                <w:sz w:val="16"/>
                <w:szCs w:val="18"/>
              </w:rPr>
              <w:t xml:space="preserve">, </w:t>
            </w:r>
            <w:r w:rsidR="00E566FD" w:rsidRPr="00DB0C96">
              <w:rPr>
                <w:rFonts w:cs="Arial"/>
                <w:color w:val="000000" w:themeColor="text1"/>
                <w:sz w:val="16"/>
                <w:szCs w:val="18"/>
              </w:rPr>
              <w:t xml:space="preserve">jak i </w:t>
            </w:r>
            <w:proofErr w:type="spellStart"/>
            <w:r w:rsidR="00E566FD" w:rsidRPr="00DB0C96">
              <w:rPr>
                <w:rFonts w:cs="Arial"/>
                <w:color w:val="000000" w:themeColor="text1"/>
                <w:sz w:val="16"/>
                <w:szCs w:val="18"/>
              </w:rPr>
              <w:t>brownfield</w:t>
            </w:r>
            <w:proofErr w:type="spellEnd"/>
            <w:r w:rsidR="00E566FD" w:rsidRPr="00DB0C96">
              <w:rPr>
                <w:rFonts w:cs="Arial"/>
                <w:color w:val="000000" w:themeColor="text1"/>
                <w:sz w:val="16"/>
                <w:szCs w:val="18"/>
              </w:rPr>
              <w:t>.</w:t>
            </w:r>
          </w:p>
          <w:p w14:paraId="5CD4AB09" w14:textId="4AB4CA9A" w:rsidR="003924F4" w:rsidRPr="00DB0C96" w:rsidRDefault="003924F4" w:rsidP="008B688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Deklarowane nakłady inwestycyjne (zezwolenie i decyzje): 200</w:t>
            </w:r>
            <w:r w:rsidR="00B42EAF" w:rsidRPr="00DB0C96">
              <w:rPr>
                <w:rFonts w:cs="Arial"/>
                <w:color w:val="000000" w:themeColor="text1"/>
                <w:sz w:val="16"/>
                <w:szCs w:val="18"/>
              </w:rPr>
              <w:t> 152 </w:t>
            </w:r>
            <w:r w:rsidRPr="00DB0C96">
              <w:rPr>
                <w:rFonts w:cs="Arial"/>
                <w:color w:val="000000" w:themeColor="text1"/>
                <w:sz w:val="16"/>
                <w:szCs w:val="18"/>
              </w:rPr>
              <w:t>410,00 zł</w:t>
            </w:r>
            <w:r w:rsidR="006D2467" w:rsidRPr="00DB0C96">
              <w:rPr>
                <w:rFonts w:cs="Arial"/>
                <w:color w:val="000000" w:themeColor="text1"/>
                <w:sz w:val="16"/>
                <w:szCs w:val="18"/>
              </w:rPr>
              <w:t>.</w:t>
            </w:r>
          </w:p>
          <w:p w14:paraId="65B25A0D" w14:textId="25A28ADD" w:rsidR="003924F4" w:rsidRPr="00DB0C96" w:rsidRDefault="003924F4" w:rsidP="008B6889">
            <w:pPr>
              <w:spacing w:before="30" w:after="30" w:line="240" w:lineRule="auto"/>
              <w:ind w:firstLine="0"/>
              <w:cnfStyle w:val="000000000000" w:firstRow="0" w:lastRow="0" w:firstColumn="0" w:lastColumn="0" w:oddVBand="0" w:evenVBand="0" w:oddHBand="0"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Deklarowane nowe miejsca pracy (zezwolenie i decyzje): 22</w:t>
            </w:r>
            <w:r w:rsidR="006D2467" w:rsidRPr="00DB0C96">
              <w:rPr>
                <w:rFonts w:cs="Arial"/>
                <w:color w:val="000000" w:themeColor="text1"/>
                <w:sz w:val="16"/>
                <w:szCs w:val="18"/>
              </w:rPr>
              <w:t>.</w:t>
            </w:r>
            <w:r w:rsidRPr="00DB0C96">
              <w:rPr>
                <w:rStyle w:val="Odwoanieprzypisudolnego"/>
                <w:rFonts w:cs="Arial"/>
                <w:color w:val="000000" w:themeColor="text1"/>
                <w:sz w:val="16"/>
                <w:szCs w:val="18"/>
              </w:rPr>
              <w:footnoteReference w:id="31"/>
            </w:r>
          </w:p>
        </w:tc>
      </w:tr>
      <w:tr w:rsidR="00CA5307" w:rsidRPr="00DB0C96" w14:paraId="5D1E3D15" w14:textId="77777777" w:rsidTr="009714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tcBorders>
              <w:left w:val="none" w:sz="0" w:space="0" w:color="auto"/>
              <w:bottom w:val="none" w:sz="0" w:space="0" w:color="auto"/>
            </w:tcBorders>
            <w:shd w:val="clear" w:color="auto" w:fill="auto"/>
            <w:vAlign w:val="center"/>
          </w:tcPr>
          <w:p w14:paraId="4D818945" w14:textId="67B601B2" w:rsidR="003924F4" w:rsidRPr="00DB0C96" w:rsidRDefault="003924F4" w:rsidP="00B178BD">
            <w:pPr>
              <w:spacing w:before="30" w:after="30" w:line="240" w:lineRule="auto"/>
              <w:ind w:firstLine="0"/>
              <w:rPr>
                <w:rFonts w:cs="Arial"/>
                <w:b w:val="0"/>
                <w:bCs w:val="0"/>
                <w:color w:val="000000" w:themeColor="text1"/>
                <w:sz w:val="16"/>
                <w:szCs w:val="18"/>
              </w:rPr>
            </w:pPr>
            <w:r w:rsidRPr="00DB0C96">
              <w:rPr>
                <w:rFonts w:cs="Arial"/>
                <w:b w:val="0"/>
                <w:bCs w:val="0"/>
                <w:color w:val="000000" w:themeColor="text1"/>
                <w:sz w:val="16"/>
                <w:szCs w:val="18"/>
              </w:rPr>
              <w:t xml:space="preserve">Słupska </w:t>
            </w:r>
            <w:r w:rsidR="00EF4F96" w:rsidRPr="00DB0C96">
              <w:rPr>
                <w:rFonts w:cs="Arial"/>
                <w:b w:val="0"/>
                <w:bCs w:val="0"/>
                <w:color w:val="000000" w:themeColor="text1"/>
                <w:sz w:val="16"/>
                <w:szCs w:val="18"/>
              </w:rPr>
              <w:t>SSE</w:t>
            </w:r>
          </w:p>
        </w:tc>
        <w:tc>
          <w:tcPr>
            <w:tcW w:w="1984" w:type="dxa"/>
            <w:shd w:val="clear" w:color="auto" w:fill="auto"/>
            <w:vAlign w:val="center"/>
          </w:tcPr>
          <w:p w14:paraId="7D7BEBA3" w14:textId="77777777" w:rsidR="003924F4" w:rsidRPr="00DB0C96" w:rsidRDefault="003924F4" w:rsidP="00B178BD">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złotowski</w:t>
            </w:r>
          </w:p>
        </w:tc>
        <w:tc>
          <w:tcPr>
            <w:tcW w:w="4645" w:type="dxa"/>
            <w:shd w:val="clear" w:color="auto" w:fill="auto"/>
            <w:vAlign w:val="center"/>
          </w:tcPr>
          <w:p w14:paraId="160BC8AC" w14:textId="76AEE1C7" w:rsidR="003924F4" w:rsidRPr="00DB0C96" w:rsidRDefault="00FD7288" w:rsidP="008B6889">
            <w:pPr>
              <w:spacing w:before="30" w:after="30" w:line="240" w:lineRule="auto"/>
              <w:ind w:firstLine="0"/>
              <w:cnfStyle w:val="000000100000" w:firstRow="0" w:lastRow="0" w:firstColumn="0" w:lastColumn="0" w:oddVBand="0" w:evenVBand="0" w:oddHBand="1" w:evenHBand="0" w:firstRowFirstColumn="0" w:firstRowLastColumn="0" w:lastRowFirstColumn="0" w:lastRowLastColumn="0"/>
              <w:rPr>
                <w:rFonts w:cs="Arial"/>
                <w:color w:val="000000" w:themeColor="text1"/>
                <w:sz w:val="16"/>
                <w:szCs w:val="18"/>
              </w:rPr>
            </w:pPr>
            <w:r w:rsidRPr="00DB0C96">
              <w:rPr>
                <w:rFonts w:cs="Arial"/>
                <w:color w:val="000000" w:themeColor="text1"/>
                <w:sz w:val="16"/>
                <w:szCs w:val="18"/>
              </w:rPr>
              <w:t xml:space="preserve">Słupska SSE </w:t>
            </w:r>
            <w:r w:rsidR="003924F4" w:rsidRPr="00DB0C96">
              <w:rPr>
                <w:rFonts w:cs="Arial"/>
                <w:color w:val="000000" w:themeColor="text1"/>
                <w:sz w:val="16"/>
                <w:szCs w:val="18"/>
              </w:rPr>
              <w:t xml:space="preserve">zarządzana przez Pomorską Agencję Rozwoju Regionalnego S.A. powołana </w:t>
            </w:r>
            <w:r w:rsidR="00833540" w:rsidRPr="00DB0C96">
              <w:rPr>
                <w:rFonts w:cs="Arial"/>
                <w:color w:val="000000" w:themeColor="text1"/>
                <w:sz w:val="16"/>
                <w:szCs w:val="18"/>
              </w:rPr>
              <w:t xml:space="preserve">została </w:t>
            </w:r>
            <w:r w:rsidR="003924F4" w:rsidRPr="00DB0C96">
              <w:rPr>
                <w:rFonts w:cs="Arial"/>
                <w:color w:val="000000" w:themeColor="text1"/>
                <w:sz w:val="16"/>
                <w:szCs w:val="18"/>
              </w:rPr>
              <w:t>w 1997 r</w:t>
            </w:r>
            <w:r w:rsidR="00E8511D" w:rsidRPr="00DB0C96">
              <w:rPr>
                <w:rFonts w:cs="Arial"/>
                <w:color w:val="000000" w:themeColor="text1"/>
                <w:sz w:val="16"/>
                <w:szCs w:val="18"/>
              </w:rPr>
              <w:t>oku</w:t>
            </w:r>
            <w:r w:rsidR="003924F4" w:rsidRPr="00DB0C96">
              <w:rPr>
                <w:rFonts w:cs="Arial"/>
                <w:color w:val="000000" w:themeColor="text1"/>
                <w:sz w:val="16"/>
                <w:szCs w:val="18"/>
              </w:rPr>
              <w:t>.</w:t>
            </w:r>
            <w:r w:rsidR="003924F4" w:rsidRPr="00DB0C96">
              <w:rPr>
                <w:rFonts w:cs="Arial"/>
              </w:rPr>
              <w:t xml:space="preserve"> </w:t>
            </w:r>
            <w:r w:rsidR="003924F4" w:rsidRPr="00DB0C96">
              <w:rPr>
                <w:rFonts w:cs="Arial"/>
                <w:color w:val="000000" w:themeColor="text1"/>
                <w:sz w:val="16"/>
                <w:szCs w:val="18"/>
              </w:rPr>
              <w:t>Obszarem</w:t>
            </w:r>
            <w:r w:rsidR="00E8511D" w:rsidRPr="00DB0C96">
              <w:rPr>
                <w:rFonts w:cs="Arial"/>
                <w:color w:val="000000" w:themeColor="text1"/>
                <w:sz w:val="16"/>
                <w:szCs w:val="18"/>
              </w:rPr>
              <w:t xml:space="preserve"> jej</w:t>
            </w:r>
            <w:r w:rsidR="003924F4" w:rsidRPr="00DB0C96">
              <w:rPr>
                <w:rFonts w:cs="Arial"/>
                <w:color w:val="000000" w:themeColor="text1"/>
                <w:sz w:val="16"/>
                <w:szCs w:val="18"/>
              </w:rPr>
              <w:t xml:space="preserve"> działania jest 16 powiatów Pomorza Środkowego </w:t>
            </w:r>
            <w:r w:rsidR="00E566FD" w:rsidRPr="00DB0C96">
              <w:rPr>
                <w:rFonts w:cs="Arial"/>
                <w:color w:val="000000" w:themeColor="text1"/>
                <w:sz w:val="16"/>
                <w:szCs w:val="18"/>
              </w:rPr>
              <w:br/>
            </w:r>
            <w:r w:rsidR="003924F4" w:rsidRPr="00DB0C96">
              <w:rPr>
                <w:rFonts w:cs="Arial"/>
                <w:color w:val="000000" w:themeColor="text1"/>
                <w:sz w:val="16"/>
                <w:szCs w:val="18"/>
              </w:rPr>
              <w:t>w województwach: pomorskim, zachodniopomorskim oraz wielkopolskim.</w:t>
            </w:r>
            <w:r w:rsidR="003924F4" w:rsidRPr="00DB0C96">
              <w:rPr>
                <w:rFonts w:cs="Arial"/>
              </w:rPr>
              <w:t xml:space="preserve"> </w:t>
            </w:r>
            <w:r w:rsidR="003924F4" w:rsidRPr="00DB0C96">
              <w:rPr>
                <w:rFonts w:cs="Arial"/>
                <w:color w:val="000000" w:themeColor="text1"/>
                <w:sz w:val="16"/>
                <w:szCs w:val="18"/>
              </w:rPr>
              <w:t xml:space="preserve">W obszarze </w:t>
            </w:r>
            <w:r w:rsidR="00833540" w:rsidRPr="00DB0C96">
              <w:rPr>
                <w:rFonts w:cs="Arial"/>
                <w:color w:val="000000" w:themeColor="text1"/>
                <w:sz w:val="16"/>
                <w:szCs w:val="18"/>
              </w:rPr>
              <w:t>s</w:t>
            </w:r>
            <w:r w:rsidR="003924F4" w:rsidRPr="00DB0C96">
              <w:rPr>
                <w:rFonts w:cs="Arial"/>
                <w:color w:val="000000" w:themeColor="text1"/>
                <w:sz w:val="16"/>
                <w:szCs w:val="18"/>
              </w:rPr>
              <w:t>trefy funkcjonuje także 18 podstref SSE o łącznej powierzchni 910 ha.</w:t>
            </w:r>
          </w:p>
        </w:tc>
      </w:tr>
    </w:tbl>
    <w:p w14:paraId="6C1A3D38" w14:textId="3DD4C8AE" w:rsidR="003924F4" w:rsidRPr="00DB0C96" w:rsidRDefault="003924F4" w:rsidP="00B178BD">
      <w:pPr>
        <w:spacing w:before="120" w:after="240"/>
        <w:ind w:firstLine="0"/>
        <w:jc w:val="center"/>
        <w:rPr>
          <w:rFonts w:cs="Arial"/>
          <w:sz w:val="16"/>
          <w:szCs w:val="16"/>
        </w:rPr>
      </w:pPr>
      <w:r w:rsidRPr="00DB0C96">
        <w:rPr>
          <w:rFonts w:cs="Arial"/>
          <w:sz w:val="16"/>
          <w:szCs w:val="16"/>
        </w:rPr>
        <w:t xml:space="preserve">Źródło: </w:t>
      </w:r>
      <w:r w:rsidR="005A15BC" w:rsidRPr="00DB0C96">
        <w:rPr>
          <w:rFonts w:cs="Arial"/>
          <w:sz w:val="16"/>
          <w:szCs w:val="16"/>
        </w:rPr>
        <w:t>Opracowanie własne na podstawie s</w:t>
      </w:r>
      <w:r w:rsidRPr="00DB0C96">
        <w:rPr>
          <w:rFonts w:cs="Arial"/>
          <w:sz w:val="16"/>
          <w:szCs w:val="16"/>
        </w:rPr>
        <w:t xml:space="preserve">tron </w:t>
      </w:r>
      <w:r w:rsidR="001D4FA3" w:rsidRPr="00DB0C96">
        <w:rPr>
          <w:rFonts w:cs="Arial"/>
          <w:sz w:val="16"/>
          <w:szCs w:val="16"/>
        </w:rPr>
        <w:t>internetow</w:t>
      </w:r>
      <w:r w:rsidR="005A15BC" w:rsidRPr="00DB0C96">
        <w:rPr>
          <w:rFonts w:cs="Arial"/>
          <w:sz w:val="16"/>
          <w:szCs w:val="16"/>
        </w:rPr>
        <w:t>ych</w:t>
      </w:r>
      <w:r w:rsidR="001D4FA3" w:rsidRPr="00DB0C96">
        <w:rPr>
          <w:rFonts w:cs="Arial"/>
          <w:sz w:val="16"/>
          <w:szCs w:val="16"/>
        </w:rPr>
        <w:t xml:space="preserve"> SSE</w:t>
      </w:r>
      <w:r w:rsidRPr="00DB0C96">
        <w:rPr>
          <w:rFonts w:cs="Arial"/>
          <w:sz w:val="16"/>
          <w:szCs w:val="16"/>
        </w:rPr>
        <w:t xml:space="preserve"> oraz informacj</w:t>
      </w:r>
      <w:r w:rsidR="005A15BC" w:rsidRPr="00DB0C96">
        <w:rPr>
          <w:rFonts w:cs="Arial"/>
          <w:sz w:val="16"/>
          <w:szCs w:val="16"/>
        </w:rPr>
        <w:t>i</w:t>
      </w:r>
      <w:r w:rsidRPr="00DB0C96">
        <w:rPr>
          <w:rFonts w:cs="Arial"/>
          <w:sz w:val="16"/>
          <w:szCs w:val="16"/>
        </w:rPr>
        <w:t xml:space="preserve"> uzyskan</w:t>
      </w:r>
      <w:r w:rsidR="005A15BC" w:rsidRPr="00DB0C96">
        <w:rPr>
          <w:rFonts w:cs="Arial"/>
          <w:sz w:val="16"/>
          <w:szCs w:val="16"/>
        </w:rPr>
        <w:t>ych</w:t>
      </w:r>
      <w:r w:rsidRPr="00DB0C96">
        <w:rPr>
          <w:rFonts w:cs="Arial"/>
          <w:sz w:val="16"/>
          <w:szCs w:val="16"/>
        </w:rPr>
        <w:t xml:space="preserve"> bezpośrednio od ich zarządców.</w:t>
      </w:r>
    </w:p>
    <w:p w14:paraId="45AB9171" w14:textId="52AFACD1" w:rsidR="003924F4" w:rsidRPr="00DB0C96" w:rsidRDefault="003924F4" w:rsidP="008B6889">
      <w:pPr>
        <w:pStyle w:val="Legenda"/>
        <w:spacing w:before="240" w:after="120" w:line="276" w:lineRule="auto"/>
        <w:contextualSpacing w:val="0"/>
        <w:rPr>
          <w:b w:val="0"/>
          <w:bCs w:val="0"/>
          <w:sz w:val="16"/>
          <w:szCs w:val="16"/>
        </w:rPr>
      </w:pPr>
      <w:bookmarkStart w:id="83" w:name="_Toc71228480"/>
      <w:bookmarkStart w:id="84" w:name="_Toc77078829"/>
      <w:r w:rsidRPr="00DB0C96">
        <w:rPr>
          <w:sz w:val="16"/>
          <w:szCs w:val="16"/>
        </w:rPr>
        <w:lastRenderedPageBreak/>
        <w:t>Tab</w:t>
      </w:r>
      <w:r w:rsidR="005D1232" w:rsidRPr="00DB0C96">
        <w:rPr>
          <w:sz w:val="16"/>
          <w:szCs w:val="16"/>
        </w:rPr>
        <w:t>ela</w:t>
      </w:r>
      <w:r w:rsidRPr="00DB0C96">
        <w:rPr>
          <w:sz w:val="16"/>
          <w:szCs w:val="16"/>
        </w:rPr>
        <w:t xml:space="preserve">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25</w:t>
      </w:r>
      <w:r w:rsidRPr="00DB0C96">
        <w:rPr>
          <w:sz w:val="16"/>
          <w:szCs w:val="16"/>
        </w:rPr>
        <w:fldChar w:fldCharType="end"/>
      </w:r>
      <w:r w:rsidRPr="00DB0C96">
        <w:rPr>
          <w:sz w:val="16"/>
          <w:szCs w:val="16"/>
        </w:rPr>
        <w:t xml:space="preserve">. Liczba i powierzchnia terenów </w:t>
      </w:r>
      <w:r w:rsidR="00642A80" w:rsidRPr="00DB0C96">
        <w:rPr>
          <w:sz w:val="16"/>
          <w:szCs w:val="16"/>
        </w:rPr>
        <w:t xml:space="preserve">oferowanych </w:t>
      </w:r>
      <w:r w:rsidRPr="00DB0C96">
        <w:rPr>
          <w:sz w:val="16"/>
          <w:szCs w:val="16"/>
        </w:rPr>
        <w:t>w ramach SSE funkcjonujących w województwie wielkopolskim</w:t>
      </w:r>
      <w:bookmarkEnd w:id="83"/>
      <w:bookmarkEnd w:id="84"/>
    </w:p>
    <w:tbl>
      <w:tblPr>
        <w:tblStyle w:val="Tabelasiatki5ciemnaakcent1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0"/>
        <w:gridCol w:w="2970"/>
      </w:tblGrid>
      <w:tr w:rsidR="003924F4" w:rsidRPr="00DB0C96" w14:paraId="0D4713C6" w14:textId="77777777" w:rsidTr="00AF4D5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0" w:type="dxa"/>
            <w:tcBorders>
              <w:top w:val="none" w:sz="0" w:space="0" w:color="auto"/>
              <w:left w:val="none" w:sz="0" w:space="0" w:color="auto"/>
              <w:right w:val="none" w:sz="0" w:space="0" w:color="auto"/>
            </w:tcBorders>
            <w:shd w:val="clear" w:color="auto" w:fill="F79646" w:themeFill="accent6"/>
            <w:vAlign w:val="center"/>
          </w:tcPr>
          <w:p w14:paraId="61F77EE1" w14:textId="4B74B7C9" w:rsidR="003924F4" w:rsidRPr="00DB0C96" w:rsidRDefault="003924F4" w:rsidP="00E566FD">
            <w:pPr>
              <w:spacing w:before="28" w:after="28" w:line="228" w:lineRule="auto"/>
              <w:ind w:firstLine="0"/>
              <w:jc w:val="center"/>
              <w:rPr>
                <w:color w:val="000000" w:themeColor="text1"/>
                <w:sz w:val="16"/>
                <w:szCs w:val="18"/>
              </w:rPr>
            </w:pPr>
            <w:r w:rsidRPr="00DB0C96">
              <w:rPr>
                <w:color w:val="000000" w:themeColor="text1"/>
                <w:sz w:val="16"/>
                <w:szCs w:val="18"/>
              </w:rPr>
              <w:t xml:space="preserve">Nazwa </w:t>
            </w:r>
            <w:r w:rsidR="009E57F9" w:rsidRPr="00DB0C96">
              <w:rPr>
                <w:color w:val="000000" w:themeColor="text1"/>
                <w:sz w:val="16"/>
                <w:szCs w:val="18"/>
              </w:rPr>
              <w:t>SSE</w:t>
            </w:r>
          </w:p>
        </w:tc>
        <w:tc>
          <w:tcPr>
            <w:tcW w:w="2970" w:type="dxa"/>
            <w:tcBorders>
              <w:top w:val="none" w:sz="0" w:space="0" w:color="auto"/>
              <w:left w:val="none" w:sz="0" w:space="0" w:color="auto"/>
              <w:right w:val="none" w:sz="0" w:space="0" w:color="auto"/>
            </w:tcBorders>
            <w:shd w:val="clear" w:color="auto" w:fill="F79646" w:themeFill="accent6"/>
            <w:vAlign w:val="center"/>
          </w:tcPr>
          <w:p w14:paraId="6ECB6DFA" w14:textId="77777777" w:rsidR="003924F4" w:rsidRPr="00DB0C96" w:rsidRDefault="003924F4" w:rsidP="00E566FD">
            <w:pPr>
              <w:spacing w:before="28" w:after="28" w:line="228" w:lineRule="auto"/>
              <w:ind w:firstLine="0"/>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8"/>
              </w:rPr>
            </w:pPr>
            <w:r w:rsidRPr="00DB0C96">
              <w:rPr>
                <w:color w:val="000000" w:themeColor="text1"/>
                <w:sz w:val="16"/>
                <w:szCs w:val="18"/>
              </w:rPr>
              <w:t>Oferowane wolne tereny</w:t>
            </w:r>
          </w:p>
        </w:tc>
      </w:tr>
      <w:tr w:rsidR="000753C5" w:rsidRPr="00DB0C96" w14:paraId="619D0B83" w14:textId="77777777" w:rsidTr="00AF4D56">
        <w:trPr>
          <w:cnfStyle w:val="000000100000" w:firstRow="0" w:lastRow="0" w:firstColumn="0" w:lastColumn="0" w:oddVBand="0" w:evenVBand="0" w:oddHBand="1" w:evenHBand="0" w:firstRowFirstColumn="0" w:firstRowLastColumn="0" w:lastRowFirstColumn="0" w:lastRowLastColumn="0"/>
          <w:trHeight w:val="1678"/>
          <w:jc w:val="center"/>
        </w:trPr>
        <w:tc>
          <w:tcPr>
            <w:cnfStyle w:val="001000000000" w:firstRow="0" w:lastRow="0" w:firstColumn="1" w:lastColumn="0" w:oddVBand="0" w:evenVBand="0" w:oddHBand="0" w:evenHBand="0" w:firstRowFirstColumn="0" w:firstRowLastColumn="0" w:lastRowFirstColumn="0" w:lastRowLastColumn="0"/>
            <w:tcW w:w="2270" w:type="dxa"/>
            <w:vMerge w:val="restart"/>
            <w:tcBorders>
              <w:left w:val="none" w:sz="0" w:space="0" w:color="auto"/>
            </w:tcBorders>
            <w:shd w:val="clear" w:color="auto" w:fill="auto"/>
            <w:vAlign w:val="center"/>
          </w:tcPr>
          <w:p w14:paraId="7ACE4175" w14:textId="57BB6A44" w:rsidR="000753C5" w:rsidRPr="00DB0C96" w:rsidRDefault="000753C5" w:rsidP="00E566FD">
            <w:pPr>
              <w:spacing w:before="28" w:after="28" w:line="228" w:lineRule="auto"/>
              <w:ind w:firstLine="0"/>
              <w:rPr>
                <w:b w:val="0"/>
                <w:bCs w:val="0"/>
                <w:color w:val="000000" w:themeColor="text1"/>
                <w:sz w:val="16"/>
                <w:szCs w:val="18"/>
              </w:rPr>
            </w:pPr>
            <w:r w:rsidRPr="00DB0C96">
              <w:rPr>
                <w:b w:val="0"/>
                <w:bCs w:val="0"/>
                <w:color w:val="000000" w:themeColor="text1"/>
                <w:sz w:val="16"/>
                <w:szCs w:val="18"/>
              </w:rPr>
              <w:t>Kostrzyńsko-Słubicka SSE</w:t>
            </w:r>
          </w:p>
        </w:tc>
        <w:tc>
          <w:tcPr>
            <w:tcW w:w="2970" w:type="dxa"/>
            <w:shd w:val="clear" w:color="auto" w:fill="auto"/>
            <w:vAlign w:val="center"/>
          </w:tcPr>
          <w:p w14:paraId="55B21DFD" w14:textId="77777777"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Poznań – 51,47 ha</w:t>
            </w:r>
          </w:p>
          <w:p w14:paraId="2D354FBF" w14:textId="77777777"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Przemęt – 5,75 ha</w:t>
            </w:r>
          </w:p>
          <w:p w14:paraId="71412E3F" w14:textId="77777777"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Stęszew – 26,28 ha</w:t>
            </w:r>
          </w:p>
          <w:p w14:paraId="6C981B3F" w14:textId="77777777"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Śmigiel – 3,59 ha</w:t>
            </w:r>
          </w:p>
          <w:p w14:paraId="225A438A" w14:textId="77777777"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Gniezno – 17,42 ha</w:t>
            </w:r>
          </w:p>
          <w:p w14:paraId="7BDDBE26" w14:textId="77777777"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Kwilcz – 6,33 ha</w:t>
            </w:r>
          </w:p>
          <w:p w14:paraId="04D4C0C7" w14:textId="592F451E"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Międzychód – 7 ha</w:t>
            </w:r>
          </w:p>
          <w:p w14:paraId="665EE5A6" w14:textId="30801E4D"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b/>
                <w:bCs/>
                <w:color w:val="000000" w:themeColor="text1"/>
                <w:sz w:val="16"/>
                <w:szCs w:val="18"/>
              </w:rPr>
            </w:pPr>
            <w:r w:rsidRPr="00DB0C96">
              <w:rPr>
                <w:color w:val="000000" w:themeColor="text1"/>
                <w:sz w:val="16"/>
                <w:szCs w:val="18"/>
              </w:rPr>
              <w:t>Swarzędz – 49,2 ha</w:t>
            </w:r>
          </w:p>
        </w:tc>
      </w:tr>
      <w:tr w:rsidR="000753C5" w:rsidRPr="00DB0C96" w14:paraId="3AC79A50" w14:textId="77777777" w:rsidTr="00AF4D56">
        <w:trPr>
          <w:trHeight w:val="225"/>
          <w:jc w:val="center"/>
        </w:trPr>
        <w:tc>
          <w:tcPr>
            <w:cnfStyle w:val="001000000000" w:firstRow="0" w:lastRow="0" w:firstColumn="1" w:lastColumn="0" w:oddVBand="0" w:evenVBand="0" w:oddHBand="0" w:evenHBand="0" w:firstRowFirstColumn="0" w:firstRowLastColumn="0" w:lastRowFirstColumn="0" w:lastRowLastColumn="0"/>
            <w:tcW w:w="2270" w:type="dxa"/>
            <w:vMerge/>
            <w:tcBorders>
              <w:left w:val="none" w:sz="0" w:space="0" w:color="auto"/>
            </w:tcBorders>
            <w:shd w:val="clear" w:color="auto" w:fill="auto"/>
            <w:vAlign w:val="center"/>
          </w:tcPr>
          <w:p w14:paraId="0C40317F" w14:textId="77777777" w:rsidR="000753C5" w:rsidRPr="00DB0C96" w:rsidRDefault="000753C5" w:rsidP="00E566FD">
            <w:pPr>
              <w:spacing w:before="28" w:after="28" w:line="228" w:lineRule="auto"/>
              <w:ind w:firstLine="0"/>
              <w:rPr>
                <w:b w:val="0"/>
                <w:bCs w:val="0"/>
                <w:color w:val="000000" w:themeColor="text1"/>
                <w:sz w:val="16"/>
                <w:szCs w:val="18"/>
              </w:rPr>
            </w:pPr>
          </w:p>
        </w:tc>
        <w:tc>
          <w:tcPr>
            <w:tcW w:w="2970" w:type="dxa"/>
            <w:shd w:val="clear" w:color="auto" w:fill="F79646" w:themeFill="accent6"/>
            <w:vAlign w:val="center"/>
          </w:tcPr>
          <w:p w14:paraId="15B779C8" w14:textId="0807DB98" w:rsidR="000753C5" w:rsidRPr="00DB0C96" w:rsidRDefault="000753C5" w:rsidP="00E566FD">
            <w:pPr>
              <w:spacing w:before="28" w:after="28" w:line="228"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16"/>
                <w:szCs w:val="18"/>
              </w:rPr>
            </w:pPr>
            <w:r w:rsidRPr="00DB0C96">
              <w:rPr>
                <w:b/>
                <w:bCs/>
                <w:color w:val="000000" w:themeColor="text1"/>
                <w:sz w:val="16"/>
                <w:szCs w:val="18"/>
              </w:rPr>
              <w:t>Razem:</w:t>
            </w:r>
            <w:r w:rsidRPr="00DB0C96">
              <w:rPr>
                <w:b/>
                <w:bCs/>
              </w:rPr>
              <w:t xml:space="preserve"> </w:t>
            </w:r>
            <w:r w:rsidRPr="00DB0C96">
              <w:rPr>
                <w:b/>
                <w:bCs/>
                <w:color w:val="000000" w:themeColor="text1"/>
                <w:sz w:val="16"/>
                <w:szCs w:val="18"/>
              </w:rPr>
              <w:t>167,04 ha</w:t>
            </w:r>
          </w:p>
        </w:tc>
      </w:tr>
      <w:tr w:rsidR="000753C5" w:rsidRPr="00DB0C96" w14:paraId="0C743175" w14:textId="77777777" w:rsidTr="00AF4D56">
        <w:trPr>
          <w:cnfStyle w:val="000000100000" w:firstRow="0" w:lastRow="0" w:firstColumn="0" w:lastColumn="0" w:oddVBand="0" w:evenVBand="0" w:oddHBand="1" w:evenHBand="0" w:firstRowFirstColumn="0" w:firstRowLastColumn="0" w:lastRowFirstColumn="0" w:lastRowLastColumn="0"/>
          <w:trHeight w:val="626"/>
          <w:jc w:val="center"/>
        </w:trPr>
        <w:tc>
          <w:tcPr>
            <w:cnfStyle w:val="001000000000" w:firstRow="0" w:lastRow="0" w:firstColumn="1" w:lastColumn="0" w:oddVBand="0" w:evenVBand="0" w:oddHBand="0" w:evenHBand="0" w:firstRowFirstColumn="0" w:firstRowLastColumn="0" w:lastRowFirstColumn="0" w:lastRowLastColumn="0"/>
            <w:tcW w:w="2270" w:type="dxa"/>
            <w:vMerge w:val="restart"/>
            <w:tcBorders>
              <w:left w:val="none" w:sz="0" w:space="0" w:color="auto"/>
            </w:tcBorders>
            <w:shd w:val="clear" w:color="auto" w:fill="auto"/>
            <w:vAlign w:val="center"/>
          </w:tcPr>
          <w:p w14:paraId="60CF843E" w14:textId="367AFE9B" w:rsidR="000753C5" w:rsidRPr="00DB0C96" w:rsidRDefault="000753C5" w:rsidP="00E566FD">
            <w:pPr>
              <w:spacing w:before="28" w:after="28" w:line="228" w:lineRule="auto"/>
              <w:ind w:firstLine="0"/>
              <w:rPr>
                <w:b w:val="0"/>
                <w:bCs w:val="0"/>
                <w:color w:val="000000" w:themeColor="text1"/>
                <w:sz w:val="16"/>
                <w:szCs w:val="18"/>
              </w:rPr>
            </w:pPr>
            <w:r w:rsidRPr="00DB0C96">
              <w:rPr>
                <w:b w:val="0"/>
                <w:bCs w:val="0"/>
                <w:color w:val="000000" w:themeColor="text1"/>
                <w:sz w:val="16"/>
                <w:szCs w:val="18"/>
              </w:rPr>
              <w:t>Łódzka SSE</w:t>
            </w:r>
          </w:p>
        </w:tc>
        <w:tc>
          <w:tcPr>
            <w:tcW w:w="2970" w:type="dxa"/>
            <w:shd w:val="clear" w:color="auto" w:fill="auto"/>
            <w:vAlign w:val="center"/>
          </w:tcPr>
          <w:p w14:paraId="14112EB2" w14:textId="46EB8A99"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 xml:space="preserve">Koło </w:t>
            </w:r>
            <w:r w:rsidR="001C4E59">
              <w:rPr>
                <w:color w:val="000000" w:themeColor="text1"/>
                <w:sz w:val="16"/>
                <w:szCs w:val="18"/>
              </w:rPr>
              <w:t xml:space="preserve">(GM) </w:t>
            </w:r>
            <w:r w:rsidRPr="00DB0C96">
              <w:rPr>
                <w:color w:val="000000" w:themeColor="text1"/>
                <w:sz w:val="16"/>
                <w:szCs w:val="18"/>
              </w:rPr>
              <w:t>– 13,65 ha</w:t>
            </w:r>
          </w:p>
          <w:p w14:paraId="723912EA" w14:textId="7BA3472C"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 xml:space="preserve">Turek </w:t>
            </w:r>
            <w:r w:rsidR="0069776F">
              <w:rPr>
                <w:color w:val="000000" w:themeColor="text1"/>
                <w:sz w:val="16"/>
                <w:szCs w:val="18"/>
              </w:rPr>
              <w:t xml:space="preserve">(GM) </w:t>
            </w:r>
            <w:r w:rsidRPr="00DB0C96">
              <w:rPr>
                <w:color w:val="000000" w:themeColor="text1"/>
                <w:sz w:val="16"/>
                <w:szCs w:val="18"/>
              </w:rPr>
              <w:t>– 19,18 ha</w:t>
            </w:r>
          </w:p>
          <w:p w14:paraId="5D07B9EA" w14:textId="337C5BCE"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b/>
                <w:bCs/>
                <w:color w:val="000000" w:themeColor="text1"/>
                <w:sz w:val="16"/>
                <w:szCs w:val="18"/>
              </w:rPr>
            </w:pPr>
            <w:r w:rsidRPr="00DB0C96">
              <w:rPr>
                <w:color w:val="000000" w:themeColor="text1"/>
                <w:sz w:val="16"/>
                <w:szCs w:val="18"/>
              </w:rPr>
              <w:t>Przykona – 8,66 ha</w:t>
            </w:r>
          </w:p>
        </w:tc>
      </w:tr>
      <w:tr w:rsidR="000753C5" w:rsidRPr="00DB0C96" w14:paraId="08F9051C" w14:textId="77777777" w:rsidTr="00AF4D56">
        <w:trPr>
          <w:trHeight w:val="225"/>
          <w:jc w:val="center"/>
        </w:trPr>
        <w:tc>
          <w:tcPr>
            <w:cnfStyle w:val="001000000000" w:firstRow="0" w:lastRow="0" w:firstColumn="1" w:lastColumn="0" w:oddVBand="0" w:evenVBand="0" w:oddHBand="0" w:evenHBand="0" w:firstRowFirstColumn="0" w:firstRowLastColumn="0" w:lastRowFirstColumn="0" w:lastRowLastColumn="0"/>
            <w:tcW w:w="2270" w:type="dxa"/>
            <w:vMerge/>
            <w:tcBorders>
              <w:left w:val="none" w:sz="0" w:space="0" w:color="auto"/>
            </w:tcBorders>
            <w:shd w:val="clear" w:color="auto" w:fill="auto"/>
            <w:vAlign w:val="center"/>
          </w:tcPr>
          <w:p w14:paraId="1ACA317F" w14:textId="77777777" w:rsidR="000753C5" w:rsidRPr="00DB0C96" w:rsidRDefault="000753C5" w:rsidP="00E566FD">
            <w:pPr>
              <w:spacing w:before="28" w:after="28" w:line="228" w:lineRule="auto"/>
              <w:ind w:firstLine="0"/>
              <w:rPr>
                <w:b w:val="0"/>
                <w:bCs w:val="0"/>
                <w:color w:val="000000" w:themeColor="text1"/>
                <w:sz w:val="16"/>
                <w:szCs w:val="18"/>
              </w:rPr>
            </w:pPr>
          </w:p>
        </w:tc>
        <w:tc>
          <w:tcPr>
            <w:tcW w:w="2970" w:type="dxa"/>
            <w:shd w:val="clear" w:color="auto" w:fill="F79646" w:themeFill="accent6"/>
            <w:vAlign w:val="center"/>
          </w:tcPr>
          <w:p w14:paraId="59D98610" w14:textId="278644F2" w:rsidR="000753C5" w:rsidRPr="00DB0C96" w:rsidRDefault="000753C5" w:rsidP="00E566FD">
            <w:pPr>
              <w:spacing w:before="28" w:after="28" w:line="228"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16"/>
                <w:szCs w:val="18"/>
              </w:rPr>
            </w:pPr>
            <w:r w:rsidRPr="00DB0C96">
              <w:rPr>
                <w:b/>
                <w:bCs/>
                <w:color w:val="000000" w:themeColor="text1"/>
                <w:sz w:val="16"/>
                <w:szCs w:val="18"/>
              </w:rPr>
              <w:t>Razem: 41,50 ha</w:t>
            </w:r>
          </w:p>
        </w:tc>
      </w:tr>
      <w:tr w:rsidR="000753C5" w:rsidRPr="00DB0C96" w14:paraId="205519DF" w14:textId="77777777" w:rsidTr="00AF4D56">
        <w:trPr>
          <w:cnfStyle w:val="000000100000" w:firstRow="0" w:lastRow="0" w:firstColumn="0" w:lastColumn="0" w:oddVBand="0" w:evenVBand="0" w:oddHBand="1" w:evenHBand="0" w:firstRowFirstColumn="0" w:firstRowLastColumn="0" w:lastRowFirstColumn="0" w:lastRowLastColumn="0"/>
          <w:trHeight w:val="2054"/>
          <w:jc w:val="center"/>
        </w:trPr>
        <w:tc>
          <w:tcPr>
            <w:cnfStyle w:val="001000000000" w:firstRow="0" w:lastRow="0" w:firstColumn="1" w:lastColumn="0" w:oddVBand="0" w:evenVBand="0" w:oddHBand="0" w:evenHBand="0" w:firstRowFirstColumn="0" w:firstRowLastColumn="0" w:lastRowFirstColumn="0" w:lastRowLastColumn="0"/>
            <w:tcW w:w="2270" w:type="dxa"/>
            <w:vMerge w:val="restart"/>
            <w:tcBorders>
              <w:left w:val="none" w:sz="0" w:space="0" w:color="auto"/>
            </w:tcBorders>
            <w:shd w:val="clear" w:color="auto" w:fill="auto"/>
            <w:vAlign w:val="center"/>
          </w:tcPr>
          <w:p w14:paraId="609A1B1C" w14:textId="276253A7" w:rsidR="000753C5" w:rsidRPr="00DB0C96" w:rsidRDefault="000753C5" w:rsidP="00E566FD">
            <w:pPr>
              <w:spacing w:before="28" w:after="28" w:line="228" w:lineRule="auto"/>
              <w:ind w:firstLine="0"/>
              <w:rPr>
                <w:b w:val="0"/>
                <w:bCs w:val="0"/>
                <w:color w:val="000000" w:themeColor="text1"/>
                <w:sz w:val="16"/>
                <w:szCs w:val="18"/>
              </w:rPr>
            </w:pPr>
            <w:r w:rsidRPr="00DB0C96">
              <w:rPr>
                <w:b w:val="0"/>
                <w:bCs w:val="0"/>
                <w:color w:val="000000" w:themeColor="text1"/>
                <w:sz w:val="16"/>
                <w:szCs w:val="18"/>
              </w:rPr>
              <w:t xml:space="preserve">Wałbrzyska SSE „INVEST-PARK” </w:t>
            </w:r>
          </w:p>
        </w:tc>
        <w:tc>
          <w:tcPr>
            <w:tcW w:w="2970" w:type="dxa"/>
            <w:shd w:val="clear" w:color="auto" w:fill="auto"/>
            <w:vAlign w:val="center"/>
          </w:tcPr>
          <w:p w14:paraId="130EF790" w14:textId="77777777"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Krobia – 45,62 ha</w:t>
            </w:r>
          </w:p>
          <w:p w14:paraId="403C027D" w14:textId="77777777"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Leszno – 2,69 ha</w:t>
            </w:r>
          </w:p>
          <w:p w14:paraId="59385192" w14:textId="77777777"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Książ Wielkopolski – 48,27 ha</w:t>
            </w:r>
          </w:p>
          <w:p w14:paraId="609E37E9" w14:textId="77777777"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Jarocin – 4,42ha</w:t>
            </w:r>
          </w:p>
          <w:p w14:paraId="30D3D8BC" w14:textId="21633F05"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Ostrowite – 104,92 ha</w:t>
            </w:r>
          </w:p>
          <w:p w14:paraId="4A2E7E23" w14:textId="348F25F6"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 xml:space="preserve">Słupca </w:t>
            </w:r>
            <w:r w:rsidR="001C4E76">
              <w:rPr>
                <w:color w:val="000000" w:themeColor="text1"/>
                <w:sz w:val="16"/>
                <w:szCs w:val="18"/>
              </w:rPr>
              <w:t xml:space="preserve">(GW) </w:t>
            </w:r>
            <w:r w:rsidRPr="00DB0C96">
              <w:rPr>
                <w:color w:val="000000" w:themeColor="text1"/>
                <w:sz w:val="16"/>
                <w:szCs w:val="18"/>
              </w:rPr>
              <w:t>– 8,03 ha</w:t>
            </w:r>
          </w:p>
          <w:p w14:paraId="74A9D662" w14:textId="6DF1D098"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Strzałkowo – 336,49 ha</w:t>
            </w:r>
          </w:p>
          <w:p w14:paraId="32926D5B" w14:textId="4CFEFF6A"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Pyzdry – 6,14 ha</w:t>
            </w:r>
          </w:p>
          <w:p w14:paraId="367A0A5C" w14:textId="77777777"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Września – 68,37 ha</w:t>
            </w:r>
          </w:p>
          <w:p w14:paraId="3C18D94C" w14:textId="073B1C4D"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b/>
                <w:bCs/>
                <w:color w:val="000000" w:themeColor="text1"/>
                <w:sz w:val="16"/>
                <w:szCs w:val="18"/>
              </w:rPr>
            </w:pPr>
            <w:r w:rsidRPr="00DB0C96">
              <w:rPr>
                <w:color w:val="000000" w:themeColor="text1"/>
                <w:sz w:val="16"/>
                <w:szCs w:val="18"/>
              </w:rPr>
              <w:t>Środa Wielkopolska – 100,79 ha</w:t>
            </w:r>
          </w:p>
        </w:tc>
      </w:tr>
      <w:tr w:rsidR="000753C5" w:rsidRPr="00DB0C96" w14:paraId="586A50CA" w14:textId="77777777" w:rsidTr="00AF4D56">
        <w:trPr>
          <w:trHeight w:val="263"/>
          <w:jc w:val="center"/>
        </w:trPr>
        <w:tc>
          <w:tcPr>
            <w:cnfStyle w:val="001000000000" w:firstRow="0" w:lastRow="0" w:firstColumn="1" w:lastColumn="0" w:oddVBand="0" w:evenVBand="0" w:oddHBand="0" w:evenHBand="0" w:firstRowFirstColumn="0" w:firstRowLastColumn="0" w:lastRowFirstColumn="0" w:lastRowLastColumn="0"/>
            <w:tcW w:w="2270" w:type="dxa"/>
            <w:vMerge/>
            <w:tcBorders>
              <w:left w:val="none" w:sz="0" w:space="0" w:color="auto"/>
            </w:tcBorders>
            <w:shd w:val="clear" w:color="auto" w:fill="auto"/>
            <w:vAlign w:val="center"/>
          </w:tcPr>
          <w:p w14:paraId="65373C2C" w14:textId="77777777" w:rsidR="000753C5" w:rsidRPr="00DB0C96" w:rsidRDefault="000753C5" w:rsidP="00E566FD">
            <w:pPr>
              <w:spacing w:before="28" w:after="28" w:line="228" w:lineRule="auto"/>
              <w:ind w:firstLine="0"/>
              <w:rPr>
                <w:b w:val="0"/>
                <w:bCs w:val="0"/>
                <w:color w:val="000000" w:themeColor="text1"/>
                <w:sz w:val="16"/>
                <w:szCs w:val="18"/>
              </w:rPr>
            </w:pPr>
          </w:p>
        </w:tc>
        <w:tc>
          <w:tcPr>
            <w:tcW w:w="2970" w:type="dxa"/>
            <w:shd w:val="clear" w:color="auto" w:fill="F79646" w:themeFill="accent6"/>
            <w:vAlign w:val="center"/>
          </w:tcPr>
          <w:p w14:paraId="130C42C6" w14:textId="032ECA26" w:rsidR="000753C5" w:rsidRPr="00DB0C96" w:rsidRDefault="000753C5" w:rsidP="00E566FD">
            <w:pPr>
              <w:spacing w:before="28" w:after="28" w:line="228"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16"/>
                <w:szCs w:val="18"/>
              </w:rPr>
            </w:pPr>
            <w:r w:rsidRPr="00DB0C96">
              <w:rPr>
                <w:b/>
                <w:bCs/>
                <w:color w:val="000000" w:themeColor="text1"/>
                <w:sz w:val="16"/>
                <w:szCs w:val="18"/>
              </w:rPr>
              <w:t>Razem:</w:t>
            </w:r>
            <w:r w:rsidRPr="00DB0C96">
              <w:rPr>
                <w:b/>
                <w:bCs/>
              </w:rPr>
              <w:t xml:space="preserve"> </w:t>
            </w:r>
            <w:r w:rsidRPr="00DB0C96">
              <w:rPr>
                <w:b/>
                <w:bCs/>
                <w:color w:val="000000" w:themeColor="text1"/>
                <w:sz w:val="16"/>
                <w:szCs w:val="18"/>
              </w:rPr>
              <w:t>725,74 ha</w:t>
            </w:r>
          </w:p>
        </w:tc>
      </w:tr>
      <w:tr w:rsidR="000753C5" w:rsidRPr="00DB0C96" w14:paraId="63890D61" w14:textId="77777777" w:rsidTr="00AF4D56">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2270" w:type="dxa"/>
            <w:vMerge w:val="restart"/>
            <w:tcBorders>
              <w:left w:val="none" w:sz="0" w:space="0" w:color="auto"/>
            </w:tcBorders>
            <w:shd w:val="clear" w:color="auto" w:fill="auto"/>
            <w:vAlign w:val="center"/>
          </w:tcPr>
          <w:p w14:paraId="7BCE41A5" w14:textId="01B95BAB" w:rsidR="000753C5" w:rsidRPr="00DB0C96" w:rsidRDefault="000753C5" w:rsidP="00E566FD">
            <w:pPr>
              <w:spacing w:before="28" w:after="28" w:line="228" w:lineRule="auto"/>
              <w:ind w:firstLine="0"/>
              <w:rPr>
                <w:b w:val="0"/>
                <w:bCs w:val="0"/>
                <w:color w:val="000000" w:themeColor="text1"/>
                <w:sz w:val="16"/>
                <w:szCs w:val="18"/>
              </w:rPr>
            </w:pPr>
            <w:r w:rsidRPr="00DB0C96">
              <w:rPr>
                <w:b w:val="0"/>
                <w:bCs w:val="0"/>
                <w:color w:val="000000" w:themeColor="text1"/>
                <w:sz w:val="16"/>
                <w:szCs w:val="18"/>
              </w:rPr>
              <w:t>Kamiennogórska SSE Małej Przedsiębiorczości</w:t>
            </w:r>
          </w:p>
        </w:tc>
        <w:tc>
          <w:tcPr>
            <w:tcW w:w="2970" w:type="dxa"/>
            <w:shd w:val="clear" w:color="auto" w:fill="auto"/>
            <w:vAlign w:val="center"/>
          </w:tcPr>
          <w:p w14:paraId="32B95BA4" w14:textId="451A3D5F"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 xml:space="preserve">Ostrów Wielkopolski </w:t>
            </w:r>
            <w:r w:rsidR="00AF4D56">
              <w:rPr>
                <w:color w:val="000000" w:themeColor="text1"/>
                <w:sz w:val="16"/>
                <w:szCs w:val="18"/>
              </w:rPr>
              <w:t xml:space="preserve">(GM) </w:t>
            </w:r>
            <w:r w:rsidRPr="00DB0C96">
              <w:rPr>
                <w:color w:val="000000" w:themeColor="text1"/>
                <w:sz w:val="16"/>
                <w:szCs w:val="18"/>
              </w:rPr>
              <w:t>– 1,10 ha</w:t>
            </w:r>
          </w:p>
          <w:p w14:paraId="14CEFB3D" w14:textId="1ACDDDCC" w:rsidR="000753C5" w:rsidRPr="00DB0C96" w:rsidRDefault="000753C5"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b/>
                <w:bCs/>
                <w:color w:val="000000" w:themeColor="text1"/>
                <w:sz w:val="16"/>
                <w:szCs w:val="18"/>
              </w:rPr>
            </w:pPr>
            <w:r w:rsidRPr="00DB0C96">
              <w:rPr>
                <w:color w:val="000000" w:themeColor="text1"/>
                <w:sz w:val="16"/>
                <w:szCs w:val="18"/>
              </w:rPr>
              <w:t>Odolanów – 1,5 ha</w:t>
            </w:r>
            <w:r w:rsidRPr="00DB0C96">
              <w:rPr>
                <w:rStyle w:val="Odwoanieprzypisudolnego"/>
                <w:color w:val="000000" w:themeColor="text1"/>
                <w:sz w:val="16"/>
                <w:szCs w:val="18"/>
              </w:rPr>
              <w:footnoteReference w:id="32"/>
            </w:r>
          </w:p>
        </w:tc>
      </w:tr>
      <w:tr w:rsidR="000753C5" w:rsidRPr="00DB0C96" w14:paraId="22DB1283" w14:textId="77777777" w:rsidTr="00AF4D56">
        <w:trPr>
          <w:trHeight w:val="225"/>
          <w:jc w:val="center"/>
        </w:trPr>
        <w:tc>
          <w:tcPr>
            <w:cnfStyle w:val="001000000000" w:firstRow="0" w:lastRow="0" w:firstColumn="1" w:lastColumn="0" w:oddVBand="0" w:evenVBand="0" w:oddHBand="0" w:evenHBand="0" w:firstRowFirstColumn="0" w:firstRowLastColumn="0" w:lastRowFirstColumn="0" w:lastRowLastColumn="0"/>
            <w:tcW w:w="2270" w:type="dxa"/>
            <w:vMerge/>
            <w:tcBorders>
              <w:left w:val="none" w:sz="0" w:space="0" w:color="auto"/>
            </w:tcBorders>
            <w:shd w:val="clear" w:color="auto" w:fill="auto"/>
            <w:vAlign w:val="center"/>
          </w:tcPr>
          <w:p w14:paraId="69005ADC" w14:textId="77777777" w:rsidR="000753C5" w:rsidRPr="00DB0C96" w:rsidRDefault="000753C5" w:rsidP="00E566FD">
            <w:pPr>
              <w:spacing w:before="28" w:after="28" w:line="228" w:lineRule="auto"/>
              <w:ind w:firstLine="0"/>
              <w:rPr>
                <w:b w:val="0"/>
                <w:bCs w:val="0"/>
                <w:color w:val="000000" w:themeColor="text1"/>
                <w:sz w:val="16"/>
                <w:szCs w:val="18"/>
              </w:rPr>
            </w:pPr>
          </w:p>
        </w:tc>
        <w:tc>
          <w:tcPr>
            <w:tcW w:w="2970" w:type="dxa"/>
            <w:shd w:val="clear" w:color="auto" w:fill="F79646" w:themeFill="accent6"/>
            <w:vAlign w:val="center"/>
          </w:tcPr>
          <w:p w14:paraId="4DAA8C74" w14:textId="20BA013A" w:rsidR="000753C5" w:rsidRPr="00DB0C96" w:rsidRDefault="000753C5" w:rsidP="00E566FD">
            <w:pPr>
              <w:spacing w:before="28" w:after="28" w:line="228"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16"/>
                <w:szCs w:val="18"/>
              </w:rPr>
            </w:pPr>
            <w:r w:rsidRPr="00DB0C96">
              <w:rPr>
                <w:b/>
                <w:bCs/>
                <w:color w:val="000000" w:themeColor="text1"/>
                <w:sz w:val="16"/>
                <w:szCs w:val="18"/>
              </w:rPr>
              <w:t>Razem: 2,6 ha</w:t>
            </w:r>
          </w:p>
        </w:tc>
      </w:tr>
      <w:tr w:rsidR="003924F4" w:rsidRPr="00DB0C96" w14:paraId="1A36E709" w14:textId="77777777" w:rsidTr="00AF4D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0" w:type="dxa"/>
            <w:tcBorders>
              <w:left w:val="none" w:sz="0" w:space="0" w:color="auto"/>
              <w:bottom w:val="none" w:sz="0" w:space="0" w:color="auto"/>
            </w:tcBorders>
            <w:shd w:val="clear" w:color="auto" w:fill="auto"/>
            <w:vAlign w:val="center"/>
          </w:tcPr>
          <w:p w14:paraId="1BD32140" w14:textId="3EFE613D" w:rsidR="003924F4" w:rsidRPr="00DB0C96" w:rsidRDefault="003924F4" w:rsidP="00E566FD">
            <w:pPr>
              <w:spacing w:before="28" w:after="28" w:line="228" w:lineRule="auto"/>
              <w:ind w:firstLine="0"/>
              <w:rPr>
                <w:b w:val="0"/>
                <w:bCs w:val="0"/>
                <w:color w:val="000000" w:themeColor="text1"/>
                <w:sz w:val="16"/>
                <w:szCs w:val="18"/>
              </w:rPr>
            </w:pPr>
            <w:r w:rsidRPr="00DB0C96">
              <w:rPr>
                <w:b w:val="0"/>
                <w:bCs w:val="0"/>
                <w:color w:val="000000" w:themeColor="text1"/>
                <w:sz w:val="16"/>
                <w:szCs w:val="18"/>
              </w:rPr>
              <w:t xml:space="preserve">Słupska </w:t>
            </w:r>
            <w:r w:rsidR="009E57F9" w:rsidRPr="00DB0C96">
              <w:rPr>
                <w:b w:val="0"/>
                <w:bCs w:val="0"/>
                <w:color w:val="000000" w:themeColor="text1"/>
                <w:sz w:val="16"/>
                <w:szCs w:val="18"/>
              </w:rPr>
              <w:t>SSE</w:t>
            </w:r>
          </w:p>
        </w:tc>
        <w:tc>
          <w:tcPr>
            <w:tcW w:w="2970" w:type="dxa"/>
            <w:shd w:val="clear" w:color="auto" w:fill="auto"/>
            <w:vAlign w:val="center"/>
          </w:tcPr>
          <w:p w14:paraId="0DAF5404" w14:textId="07AD9534" w:rsidR="003924F4" w:rsidRPr="00DB0C96" w:rsidRDefault="003E1C3A"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B</w:t>
            </w:r>
            <w:r w:rsidR="003924F4" w:rsidRPr="00DB0C96">
              <w:rPr>
                <w:color w:val="000000" w:themeColor="text1"/>
                <w:sz w:val="16"/>
                <w:szCs w:val="18"/>
              </w:rPr>
              <w:t>rak</w:t>
            </w:r>
          </w:p>
        </w:tc>
      </w:tr>
    </w:tbl>
    <w:p w14:paraId="474A05FB" w14:textId="3F19775A" w:rsidR="003924F4" w:rsidRPr="00DB0C96" w:rsidRDefault="003924F4" w:rsidP="00B178BD">
      <w:pPr>
        <w:spacing w:before="120" w:after="240"/>
        <w:ind w:firstLine="0"/>
        <w:jc w:val="center"/>
        <w:rPr>
          <w:rFonts w:cs="Arial"/>
          <w:sz w:val="16"/>
          <w:szCs w:val="16"/>
        </w:rPr>
      </w:pPr>
      <w:r w:rsidRPr="00DB0C96">
        <w:rPr>
          <w:rFonts w:cs="Arial"/>
          <w:sz w:val="16"/>
          <w:szCs w:val="16"/>
        </w:rPr>
        <w:t>Źródło:</w:t>
      </w:r>
      <w:r w:rsidR="000753C5" w:rsidRPr="00DB0C96">
        <w:rPr>
          <w:rFonts w:cs="Arial"/>
          <w:sz w:val="16"/>
          <w:szCs w:val="16"/>
        </w:rPr>
        <w:t xml:space="preserve"> Opracowanie własne na podstawie s</w:t>
      </w:r>
      <w:r w:rsidRPr="00DB0C96">
        <w:rPr>
          <w:rFonts w:cs="Arial"/>
          <w:sz w:val="16"/>
          <w:szCs w:val="16"/>
        </w:rPr>
        <w:t xml:space="preserve">tron </w:t>
      </w:r>
      <w:r w:rsidR="000753C5" w:rsidRPr="00DB0C96">
        <w:rPr>
          <w:rFonts w:cs="Arial"/>
          <w:sz w:val="16"/>
          <w:szCs w:val="16"/>
        </w:rPr>
        <w:t>internetowych SSE</w:t>
      </w:r>
      <w:r w:rsidRPr="00DB0C96">
        <w:rPr>
          <w:rFonts w:cs="Arial"/>
          <w:sz w:val="16"/>
          <w:szCs w:val="16"/>
        </w:rPr>
        <w:t xml:space="preserve"> oraz informacj</w:t>
      </w:r>
      <w:r w:rsidR="000753C5" w:rsidRPr="00DB0C96">
        <w:rPr>
          <w:rFonts w:cs="Arial"/>
          <w:sz w:val="16"/>
          <w:szCs w:val="16"/>
        </w:rPr>
        <w:t>i</w:t>
      </w:r>
      <w:r w:rsidRPr="00DB0C96">
        <w:rPr>
          <w:rFonts w:cs="Arial"/>
          <w:sz w:val="16"/>
          <w:szCs w:val="16"/>
        </w:rPr>
        <w:t xml:space="preserve"> uzyskan</w:t>
      </w:r>
      <w:r w:rsidR="000753C5" w:rsidRPr="00DB0C96">
        <w:rPr>
          <w:rFonts w:cs="Arial"/>
          <w:sz w:val="16"/>
          <w:szCs w:val="16"/>
        </w:rPr>
        <w:t>ych</w:t>
      </w:r>
      <w:r w:rsidRPr="00DB0C96">
        <w:rPr>
          <w:rFonts w:cs="Arial"/>
          <w:sz w:val="16"/>
          <w:szCs w:val="16"/>
        </w:rPr>
        <w:t xml:space="preserve"> od ich zarządców.</w:t>
      </w:r>
    </w:p>
    <w:p w14:paraId="7DD4537C" w14:textId="78A95ECE" w:rsidR="003924F4" w:rsidRPr="00DB0C96" w:rsidRDefault="003924F4" w:rsidP="00B178BD">
      <w:pPr>
        <w:pStyle w:val="Legenda"/>
        <w:spacing w:before="240" w:after="120" w:line="276" w:lineRule="auto"/>
        <w:contextualSpacing w:val="0"/>
        <w:rPr>
          <w:rFonts w:eastAsia="Franklin Gothic Book"/>
          <w:sz w:val="16"/>
          <w:szCs w:val="16"/>
        </w:rPr>
      </w:pPr>
      <w:bookmarkStart w:id="85" w:name="_Toc71228481"/>
      <w:bookmarkStart w:id="86" w:name="_Toc77078830"/>
      <w:r w:rsidRPr="00DB0C96">
        <w:rPr>
          <w:rFonts w:eastAsia="Franklin Gothic Book"/>
          <w:sz w:val="16"/>
          <w:szCs w:val="16"/>
        </w:rPr>
        <w:t>Tab</w:t>
      </w:r>
      <w:r w:rsidR="00D51A8E" w:rsidRPr="00DB0C96">
        <w:rPr>
          <w:rFonts w:eastAsia="Franklin Gothic Book"/>
          <w:sz w:val="16"/>
          <w:szCs w:val="16"/>
        </w:rPr>
        <w:t>ela</w:t>
      </w:r>
      <w:r w:rsidRPr="00DB0C96">
        <w:rPr>
          <w:rFonts w:eastAsia="Franklin Gothic Book"/>
          <w:sz w:val="16"/>
          <w:szCs w:val="16"/>
        </w:rPr>
        <w:t xml:space="preserve"> </w:t>
      </w:r>
      <w:r w:rsidRPr="00DB0C96">
        <w:rPr>
          <w:rFonts w:eastAsia="Franklin Gothic Book"/>
          <w:sz w:val="16"/>
          <w:szCs w:val="16"/>
        </w:rPr>
        <w:fldChar w:fldCharType="begin"/>
      </w:r>
      <w:r w:rsidRPr="00DB0C96">
        <w:rPr>
          <w:rFonts w:eastAsia="Franklin Gothic Book"/>
          <w:sz w:val="16"/>
          <w:szCs w:val="16"/>
        </w:rPr>
        <w:instrText xml:space="preserve"> SEQ Tabela \* ARABIC </w:instrText>
      </w:r>
      <w:r w:rsidRPr="00DB0C96">
        <w:rPr>
          <w:rFonts w:eastAsia="Franklin Gothic Book"/>
          <w:sz w:val="16"/>
          <w:szCs w:val="16"/>
        </w:rPr>
        <w:fldChar w:fldCharType="separate"/>
      </w:r>
      <w:r w:rsidR="00711F90">
        <w:rPr>
          <w:rFonts w:eastAsia="Franklin Gothic Book"/>
          <w:noProof/>
          <w:sz w:val="16"/>
          <w:szCs w:val="16"/>
        </w:rPr>
        <w:t>26</w:t>
      </w:r>
      <w:r w:rsidRPr="00DB0C96">
        <w:rPr>
          <w:rFonts w:eastAsia="Franklin Gothic Book"/>
          <w:sz w:val="16"/>
          <w:szCs w:val="16"/>
        </w:rPr>
        <w:fldChar w:fldCharType="end"/>
      </w:r>
      <w:r w:rsidRPr="00DB0C96">
        <w:rPr>
          <w:rFonts w:eastAsia="Franklin Gothic Book"/>
          <w:sz w:val="16"/>
          <w:szCs w:val="16"/>
        </w:rPr>
        <w:t>. Liczba inwestorów działających w województwie wielkopolskim w ramach poszczególnych SSE</w:t>
      </w:r>
      <w:bookmarkEnd w:id="85"/>
      <w:bookmarkEnd w:id="86"/>
    </w:p>
    <w:tbl>
      <w:tblPr>
        <w:tblStyle w:val="Tabelasiatki5ciemnaakcent1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1"/>
        <w:gridCol w:w="3827"/>
      </w:tblGrid>
      <w:tr w:rsidR="003924F4" w:rsidRPr="00DB0C96" w14:paraId="4128229D" w14:textId="77777777" w:rsidTr="00E566F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1" w:type="dxa"/>
            <w:tcBorders>
              <w:top w:val="none" w:sz="0" w:space="0" w:color="auto"/>
              <w:left w:val="none" w:sz="0" w:space="0" w:color="auto"/>
              <w:right w:val="none" w:sz="0" w:space="0" w:color="auto"/>
            </w:tcBorders>
            <w:shd w:val="clear" w:color="auto" w:fill="F79646" w:themeFill="accent6"/>
          </w:tcPr>
          <w:p w14:paraId="5593AC10" w14:textId="57343313" w:rsidR="003924F4" w:rsidRPr="00DB0C96" w:rsidRDefault="003924F4" w:rsidP="00E566FD">
            <w:pPr>
              <w:spacing w:before="28" w:after="28" w:line="228" w:lineRule="auto"/>
              <w:ind w:firstLine="0"/>
              <w:jc w:val="center"/>
              <w:rPr>
                <w:color w:val="000000" w:themeColor="text1"/>
                <w:sz w:val="16"/>
                <w:szCs w:val="18"/>
              </w:rPr>
            </w:pPr>
            <w:r w:rsidRPr="00DB0C96">
              <w:rPr>
                <w:color w:val="000000" w:themeColor="text1"/>
                <w:sz w:val="16"/>
                <w:szCs w:val="18"/>
              </w:rPr>
              <w:t xml:space="preserve">Nazwa </w:t>
            </w:r>
            <w:r w:rsidR="00111A4E" w:rsidRPr="00DB0C96">
              <w:rPr>
                <w:color w:val="000000" w:themeColor="text1"/>
                <w:sz w:val="16"/>
                <w:szCs w:val="18"/>
              </w:rPr>
              <w:t>SSE</w:t>
            </w:r>
          </w:p>
        </w:tc>
        <w:tc>
          <w:tcPr>
            <w:tcW w:w="3827" w:type="dxa"/>
            <w:tcBorders>
              <w:top w:val="none" w:sz="0" w:space="0" w:color="auto"/>
              <w:left w:val="none" w:sz="0" w:space="0" w:color="auto"/>
              <w:right w:val="none" w:sz="0" w:space="0" w:color="auto"/>
            </w:tcBorders>
            <w:shd w:val="clear" w:color="auto" w:fill="F79646" w:themeFill="accent6"/>
          </w:tcPr>
          <w:p w14:paraId="1D3CD0EF" w14:textId="77777777" w:rsidR="003924F4" w:rsidRPr="00DB0C96" w:rsidRDefault="003924F4" w:rsidP="00E566FD">
            <w:pPr>
              <w:spacing w:before="28" w:after="28" w:line="228" w:lineRule="auto"/>
              <w:ind w:firstLine="0"/>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8"/>
              </w:rPr>
            </w:pPr>
            <w:r w:rsidRPr="00DB0C96">
              <w:rPr>
                <w:color w:val="000000" w:themeColor="text1"/>
                <w:sz w:val="16"/>
                <w:szCs w:val="18"/>
              </w:rPr>
              <w:t>Liczba inwestorów</w:t>
            </w:r>
          </w:p>
        </w:tc>
      </w:tr>
      <w:tr w:rsidR="003924F4" w:rsidRPr="00DB0C96" w14:paraId="4C588C0B" w14:textId="77777777" w:rsidTr="00E566F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1" w:type="dxa"/>
            <w:tcBorders>
              <w:left w:val="none" w:sz="0" w:space="0" w:color="auto"/>
            </w:tcBorders>
            <w:shd w:val="clear" w:color="auto" w:fill="auto"/>
            <w:vAlign w:val="center"/>
          </w:tcPr>
          <w:p w14:paraId="3BC4A6F2" w14:textId="08985757" w:rsidR="003924F4" w:rsidRPr="00DB0C96" w:rsidRDefault="003924F4" w:rsidP="00E566FD">
            <w:pPr>
              <w:spacing w:before="28" w:after="28" w:line="228" w:lineRule="auto"/>
              <w:ind w:firstLine="0"/>
              <w:rPr>
                <w:b w:val="0"/>
                <w:bCs w:val="0"/>
                <w:color w:val="000000" w:themeColor="text1"/>
                <w:sz w:val="16"/>
                <w:szCs w:val="18"/>
              </w:rPr>
            </w:pPr>
            <w:r w:rsidRPr="00DB0C96">
              <w:rPr>
                <w:b w:val="0"/>
                <w:bCs w:val="0"/>
                <w:color w:val="000000" w:themeColor="text1"/>
                <w:sz w:val="16"/>
                <w:szCs w:val="18"/>
              </w:rPr>
              <w:t>Kostrzyńsko</w:t>
            </w:r>
            <w:r w:rsidR="003E1C3A" w:rsidRPr="00DB0C96">
              <w:rPr>
                <w:b w:val="0"/>
                <w:bCs w:val="0"/>
                <w:color w:val="000000" w:themeColor="text1"/>
                <w:sz w:val="16"/>
                <w:szCs w:val="18"/>
              </w:rPr>
              <w:t>-</w:t>
            </w:r>
            <w:r w:rsidRPr="00DB0C96">
              <w:rPr>
                <w:b w:val="0"/>
                <w:bCs w:val="0"/>
                <w:color w:val="000000" w:themeColor="text1"/>
                <w:sz w:val="16"/>
                <w:szCs w:val="18"/>
              </w:rPr>
              <w:t xml:space="preserve">Słubicka </w:t>
            </w:r>
            <w:r w:rsidR="00111A4E" w:rsidRPr="00DB0C96">
              <w:rPr>
                <w:b w:val="0"/>
                <w:bCs w:val="0"/>
                <w:color w:val="000000" w:themeColor="text1"/>
                <w:sz w:val="16"/>
                <w:szCs w:val="18"/>
              </w:rPr>
              <w:t>SSE</w:t>
            </w:r>
          </w:p>
        </w:tc>
        <w:tc>
          <w:tcPr>
            <w:tcW w:w="3827" w:type="dxa"/>
            <w:shd w:val="clear" w:color="auto" w:fill="auto"/>
            <w:vAlign w:val="center"/>
          </w:tcPr>
          <w:p w14:paraId="02455774" w14:textId="681F435F" w:rsidR="003924F4" w:rsidRPr="00DB0C96" w:rsidRDefault="003924F4"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 xml:space="preserve">17 </w:t>
            </w:r>
            <w:r w:rsidR="003300EE" w:rsidRPr="00DB0C96">
              <w:rPr>
                <w:sz w:val="16"/>
                <w:szCs w:val="16"/>
              </w:rPr>
              <w:t>–</w:t>
            </w:r>
            <w:r w:rsidRPr="00DB0C96">
              <w:rPr>
                <w:color w:val="000000" w:themeColor="text1"/>
                <w:sz w:val="16"/>
                <w:szCs w:val="18"/>
              </w:rPr>
              <w:t xml:space="preserve"> zezwolenia w ramach SSE</w:t>
            </w:r>
            <w:r w:rsidRPr="00DB0C96">
              <w:rPr>
                <w:rStyle w:val="Odwoanieprzypisudolnego"/>
                <w:color w:val="000000" w:themeColor="text1"/>
                <w:sz w:val="16"/>
                <w:szCs w:val="18"/>
              </w:rPr>
              <w:footnoteReference w:id="33"/>
            </w:r>
          </w:p>
          <w:p w14:paraId="39389FD5" w14:textId="50A448E7" w:rsidR="003924F4" w:rsidRPr="00DB0C96" w:rsidRDefault="003924F4"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 xml:space="preserve">14 </w:t>
            </w:r>
            <w:r w:rsidR="003300EE" w:rsidRPr="00DB0C96">
              <w:rPr>
                <w:sz w:val="16"/>
                <w:szCs w:val="16"/>
              </w:rPr>
              <w:t>–</w:t>
            </w:r>
            <w:r w:rsidRPr="00DB0C96">
              <w:rPr>
                <w:color w:val="000000" w:themeColor="text1"/>
                <w:sz w:val="16"/>
                <w:szCs w:val="18"/>
              </w:rPr>
              <w:t xml:space="preserve"> decyzje o wsparciu inwestycji w ramach PSI</w:t>
            </w:r>
            <w:r w:rsidRPr="00DB0C96">
              <w:rPr>
                <w:rStyle w:val="Odwoanieprzypisudolnego"/>
                <w:color w:val="000000" w:themeColor="text1"/>
                <w:sz w:val="16"/>
                <w:szCs w:val="18"/>
              </w:rPr>
              <w:footnoteReference w:id="34"/>
            </w:r>
          </w:p>
        </w:tc>
      </w:tr>
      <w:tr w:rsidR="003924F4" w:rsidRPr="00DB0C96" w14:paraId="4B209B8B" w14:textId="77777777" w:rsidTr="00E566FD">
        <w:trPr>
          <w:jc w:val="center"/>
        </w:trPr>
        <w:tc>
          <w:tcPr>
            <w:cnfStyle w:val="001000000000" w:firstRow="0" w:lastRow="0" w:firstColumn="1" w:lastColumn="0" w:oddVBand="0" w:evenVBand="0" w:oddHBand="0" w:evenHBand="0" w:firstRowFirstColumn="0" w:firstRowLastColumn="0" w:lastRowFirstColumn="0" w:lastRowLastColumn="0"/>
            <w:tcW w:w="2981" w:type="dxa"/>
            <w:tcBorders>
              <w:left w:val="none" w:sz="0" w:space="0" w:color="auto"/>
            </w:tcBorders>
            <w:shd w:val="clear" w:color="auto" w:fill="auto"/>
            <w:vAlign w:val="center"/>
          </w:tcPr>
          <w:p w14:paraId="7C014E6B" w14:textId="575B6C9C" w:rsidR="003924F4" w:rsidRPr="00DB0C96" w:rsidRDefault="003924F4" w:rsidP="00E566FD">
            <w:pPr>
              <w:spacing w:before="28" w:after="28" w:line="228" w:lineRule="auto"/>
              <w:ind w:firstLine="0"/>
              <w:rPr>
                <w:b w:val="0"/>
                <w:bCs w:val="0"/>
                <w:color w:val="000000" w:themeColor="text1"/>
                <w:sz w:val="16"/>
                <w:szCs w:val="18"/>
              </w:rPr>
            </w:pPr>
            <w:r w:rsidRPr="00DB0C96">
              <w:rPr>
                <w:b w:val="0"/>
                <w:bCs w:val="0"/>
                <w:color w:val="000000" w:themeColor="text1"/>
                <w:sz w:val="16"/>
                <w:szCs w:val="18"/>
              </w:rPr>
              <w:t xml:space="preserve">Łódzka </w:t>
            </w:r>
            <w:r w:rsidR="00111A4E" w:rsidRPr="00DB0C96">
              <w:rPr>
                <w:b w:val="0"/>
                <w:bCs w:val="0"/>
                <w:color w:val="000000" w:themeColor="text1"/>
                <w:sz w:val="16"/>
                <w:szCs w:val="18"/>
              </w:rPr>
              <w:t>SSE</w:t>
            </w:r>
          </w:p>
        </w:tc>
        <w:tc>
          <w:tcPr>
            <w:tcW w:w="3827" w:type="dxa"/>
            <w:shd w:val="clear" w:color="auto" w:fill="auto"/>
            <w:vAlign w:val="center"/>
          </w:tcPr>
          <w:p w14:paraId="592A6990" w14:textId="77777777" w:rsidR="003924F4" w:rsidRPr="00DB0C96" w:rsidRDefault="003924F4" w:rsidP="00E566FD">
            <w:pPr>
              <w:spacing w:before="28" w:after="28" w:line="228"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16"/>
                <w:szCs w:val="18"/>
              </w:rPr>
            </w:pPr>
            <w:r w:rsidRPr="00DB0C96">
              <w:rPr>
                <w:color w:val="000000" w:themeColor="text1"/>
                <w:sz w:val="16"/>
                <w:szCs w:val="18"/>
              </w:rPr>
              <w:t>10</w:t>
            </w:r>
            <w:r w:rsidRPr="00DB0C96">
              <w:rPr>
                <w:rStyle w:val="Odwoanieprzypisudolnego"/>
                <w:color w:val="000000" w:themeColor="text1"/>
                <w:sz w:val="16"/>
                <w:szCs w:val="18"/>
              </w:rPr>
              <w:footnoteReference w:id="35"/>
            </w:r>
          </w:p>
        </w:tc>
      </w:tr>
      <w:tr w:rsidR="003924F4" w:rsidRPr="00DB0C96" w14:paraId="4F4EAA12" w14:textId="77777777" w:rsidTr="00E566F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1" w:type="dxa"/>
            <w:tcBorders>
              <w:left w:val="none" w:sz="0" w:space="0" w:color="auto"/>
            </w:tcBorders>
            <w:shd w:val="clear" w:color="auto" w:fill="auto"/>
            <w:vAlign w:val="center"/>
          </w:tcPr>
          <w:p w14:paraId="3CFC025B" w14:textId="049C8C68" w:rsidR="003924F4" w:rsidRPr="00DB0C96" w:rsidRDefault="003924F4" w:rsidP="00E566FD">
            <w:pPr>
              <w:spacing w:before="28" w:after="28" w:line="228" w:lineRule="auto"/>
              <w:ind w:firstLine="0"/>
              <w:rPr>
                <w:b w:val="0"/>
                <w:bCs w:val="0"/>
                <w:color w:val="000000" w:themeColor="text1"/>
                <w:sz w:val="16"/>
                <w:szCs w:val="18"/>
              </w:rPr>
            </w:pPr>
            <w:r w:rsidRPr="00DB0C96">
              <w:rPr>
                <w:b w:val="0"/>
                <w:bCs w:val="0"/>
                <w:color w:val="000000" w:themeColor="text1"/>
                <w:sz w:val="16"/>
                <w:szCs w:val="18"/>
              </w:rPr>
              <w:t xml:space="preserve">Wałbrzyska </w:t>
            </w:r>
            <w:r w:rsidR="00111A4E" w:rsidRPr="00DB0C96">
              <w:rPr>
                <w:b w:val="0"/>
                <w:bCs w:val="0"/>
                <w:color w:val="000000" w:themeColor="text1"/>
                <w:sz w:val="16"/>
                <w:szCs w:val="18"/>
              </w:rPr>
              <w:t>SSE</w:t>
            </w:r>
            <w:r w:rsidRPr="00DB0C96">
              <w:rPr>
                <w:b w:val="0"/>
                <w:bCs w:val="0"/>
                <w:color w:val="000000" w:themeColor="text1"/>
                <w:sz w:val="16"/>
                <w:szCs w:val="18"/>
              </w:rPr>
              <w:t xml:space="preserve"> </w:t>
            </w:r>
            <w:r w:rsidR="003E1C3A" w:rsidRPr="00DB0C96">
              <w:rPr>
                <w:b w:val="0"/>
                <w:bCs w:val="0"/>
                <w:color w:val="000000" w:themeColor="text1"/>
                <w:sz w:val="16"/>
                <w:szCs w:val="18"/>
              </w:rPr>
              <w:t>„</w:t>
            </w:r>
            <w:r w:rsidRPr="00DB0C96">
              <w:rPr>
                <w:b w:val="0"/>
                <w:bCs w:val="0"/>
                <w:color w:val="000000" w:themeColor="text1"/>
                <w:sz w:val="16"/>
                <w:szCs w:val="18"/>
              </w:rPr>
              <w:t>INVEST-PARK</w:t>
            </w:r>
            <w:r w:rsidR="003E1C3A" w:rsidRPr="00DB0C96">
              <w:rPr>
                <w:b w:val="0"/>
                <w:bCs w:val="0"/>
                <w:color w:val="000000" w:themeColor="text1"/>
                <w:sz w:val="16"/>
                <w:szCs w:val="18"/>
              </w:rPr>
              <w:t>”</w:t>
            </w:r>
            <w:r w:rsidRPr="00DB0C96">
              <w:rPr>
                <w:b w:val="0"/>
                <w:bCs w:val="0"/>
                <w:color w:val="000000" w:themeColor="text1"/>
                <w:sz w:val="16"/>
                <w:szCs w:val="18"/>
              </w:rPr>
              <w:t xml:space="preserve"> </w:t>
            </w:r>
          </w:p>
        </w:tc>
        <w:tc>
          <w:tcPr>
            <w:tcW w:w="3827" w:type="dxa"/>
            <w:shd w:val="clear" w:color="auto" w:fill="auto"/>
            <w:vAlign w:val="center"/>
          </w:tcPr>
          <w:p w14:paraId="2AF33540" w14:textId="77777777" w:rsidR="003924F4" w:rsidRPr="00DB0C96" w:rsidRDefault="003924F4"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44</w:t>
            </w:r>
          </w:p>
        </w:tc>
      </w:tr>
      <w:tr w:rsidR="003924F4" w:rsidRPr="00DB0C96" w14:paraId="3A60F011" w14:textId="77777777" w:rsidTr="00E566FD">
        <w:trPr>
          <w:jc w:val="center"/>
        </w:trPr>
        <w:tc>
          <w:tcPr>
            <w:cnfStyle w:val="001000000000" w:firstRow="0" w:lastRow="0" w:firstColumn="1" w:lastColumn="0" w:oddVBand="0" w:evenVBand="0" w:oddHBand="0" w:evenHBand="0" w:firstRowFirstColumn="0" w:firstRowLastColumn="0" w:lastRowFirstColumn="0" w:lastRowLastColumn="0"/>
            <w:tcW w:w="2981" w:type="dxa"/>
            <w:tcBorders>
              <w:left w:val="none" w:sz="0" w:space="0" w:color="auto"/>
            </w:tcBorders>
            <w:shd w:val="clear" w:color="auto" w:fill="auto"/>
            <w:vAlign w:val="center"/>
          </w:tcPr>
          <w:p w14:paraId="17DF5BDE" w14:textId="04C33392" w:rsidR="003924F4" w:rsidRPr="00DB0C96" w:rsidRDefault="003924F4" w:rsidP="00E566FD">
            <w:pPr>
              <w:spacing w:before="28" w:after="28" w:line="228" w:lineRule="auto"/>
              <w:ind w:firstLine="0"/>
              <w:rPr>
                <w:b w:val="0"/>
                <w:bCs w:val="0"/>
                <w:color w:val="000000" w:themeColor="text1"/>
                <w:sz w:val="16"/>
                <w:szCs w:val="18"/>
              </w:rPr>
            </w:pPr>
            <w:r w:rsidRPr="00DB0C96">
              <w:rPr>
                <w:b w:val="0"/>
                <w:bCs w:val="0"/>
                <w:color w:val="000000" w:themeColor="text1"/>
                <w:sz w:val="16"/>
                <w:szCs w:val="18"/>
              </w:rPr>
              <w:t xml:space="preserve">Kamiennogórska </w:t>
            </w:r>
            <w:r w:rsidR="00111A4E" w:rsidRPr="00DB0C96">
              <w:rPr>
                <w:b w:val="0"/>
                <w:bCs w:val="0"/>
                <w:color w:val="000000" w:themeColor="text1"/>
                <w:sz w:val="16"/>
                <w:szCs w:val="18"/>
              </w:rPr>
              <w:t>SSE</w:t>
            </w:r>
            <w:r w:rsidRPr="00DB0C96">
              <w:rPr>
                <w:b w:val="0"/>
                <w:bCs w:val="0"/>
                <w:color w:val="000000" w:themeColor="text1"/>
                <w:sz w:val="16"/>
                <w:szCs w:val="18"/>
              </w:rPr>
              <w:t xml:space="preserve"> Małej Przedsiębiorczości</w:t>
            </w:r>
          </w:p>
        </w:tc>
        <w:tc>
          <w:tcPr>
            <w:tcW w:w="3827" w:type="dxa"/>
            <w:shd w:val="clear" w:color="auto" w:fill="auto"/>
            <w:vAlign w:val="center"/>
          </w:tcPr>
          <w:p w14:paraId="6ED419A1" w14:textId="754B2265" w:rsidR="003924F4" w:rsidRPr="00DB0C96" w:rsidRDefault="003924F4" w:rsidP="00E566FD">
            <w:pPr>
              <w:spacing w:before="28" w:after="28" w:line="228"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16"/>
                <w:szCs w:val="18"/>
              </w:rPr>
            </w:pPr>
            <w:r w:rsidRPr="00DB0C96">
              <w:rPr>
                <w:color w:val="000000" w:themeColor="text1"/>
                <w:sz w:val="16"/>
                <w:szCs w:val="18"/>
              </w:rPr>
              <w:t>1</w:t>
            </w:r>
            <w:r w:rsidR="003300EE" w:rsidRPr="00DB0C96">
              <w:rPr>
                <w:color w:val="000000" w:themeColor="text1"/>
                <w:sz w:val="16"/>
                <w:szCs w:val="18"/>
              </w:rPr>
              <w:t xml:space="preserve"> </w:t>
            </w:r>
            <w:r w:rsidR="003300EE" w:rsidRPr="00DB0C96">
              <w:rPr>
                <w:sz w:val="16"/>
                <w:szCs w:val="16"/>
              </w:rPr>
              <w:t>–</w:t>
            </w:r>
            <w:r w:rsidRPr="00DB0C96">
              <w:rPr>
                <w:color w:val="000000" w:themeColor="text1"/>
                <w:sz w:val="16"/>
                <w:szCs w:val="18"/>
              </w:rPr>
              <w:t xml:space="preserve"> zezwolenia w ramach SSE</w:t>
            </w:r>
          </w:p>
          <w:p w14:paraId="59E8285A" w14:textId="10C760B7" w:rsidR="003924F4" w:rsidRPr="00DB0C96" w:rsidRDefault="003924F4" w:rsidP="00E566FD">
            <w:pPr>
              <w:spacing w:before="28" w:after="28" w:line="228" w:lineRule="auto"/>
              <w:ind w:firstLine="0"/>
              <w:cnfStyle w:val="000000000000" w:firstRow="0" w:lastRow="0" w:firstColumn="0" w:lastColumn="0" w:oddVBand="0" w:evenVBand="0" w:oddHBand="0" w:evenHBand="0" w:firstRowFirstColumn="0" w:firstRowLastColumn="0" w:lastRowFirstColumn="0" w:lastRowLastColumn="0"/>
              <w:rPr>
                <w:color w:val="000000" w:themeColor="text1"/>
                <w:sz w:val="16"/>
                <w:szCs w:val="18"/>
              </w:rPr>
            </w:pPr>
            <w:r w:rsidRPr="00DB0C96">
              <w:rPr>
                <w:color w:val="000000" w:themeColor="text1"/>
                <w:sz w:val="16"/>
                <w:szCs w:val="18"/>
              </w:rPr>
              <w:t xml:space="preserve">4 </w:t>
            </w:r>
            <w:r w:rsidR="003300EE" w:rsidRPr="00DB0C96">
              <w:rPr>
                <w:sz w:val="16"/>
                <w:szCs w:val="16"/>
              </w:rPr>
              <w:t>–</w:t>
            </w:r>
            <w:r w:rsidRPr="00DB0C96">
              <w:rPr>
                <w:color w:val="000000" w:themeColor="text1"/>
                <w:sz w:val="16"/>
                <w:szCs w:val="18"/>
              </w:rPr>
              <w:t xml:space="preserve"> decyzje o wsparciu inwestycji w ramach PSI</w:t>
            </w:r>
            <w:r w:rsidRPr="00DB0C96">
              <w:rPr>
                <w:rStyle w:val="Odwoanieprzypisudolnego"/>
                <w:color w:val="000000" w:themeColor="text1"/>
                <w:sz w:val="16"/>
                <w:szCs w:val="18"/>
              </w:rPr>
              <w:footnoteReference w:id="36"/>
            </w:r>
          </w:p>
        </w:tc>
      </w:tr>
      <w:tr w:rsidR="003924F4" w:rsidRPr="00DB0C96" w14:paraId="0298EBBA" w14:textId="77777777" w:rsidTr="00E566F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81" w:type="dxa"/>
            <w:tcBorders>
              <w:left w:val="none" w:sz="0" w:space="0" w:color="auto"/>
              <w:bottom w:val="none" w:sz="0" w:space="0" w:color="auto"/>
            </w:tcBorders>
            <w:shd w:val="clear" w:color="auto" w:fill="auto"/>
            <w:vAlign w:val="center"/>
          </w:tcPr>
          <w:p w14:paraId="33E6A12E" w14:textId="4F9E2DF2" w:rsidR="003924F4" w:rsidRPr="00DB0C96" w:rsidRDefault="003924F4" w:rsidP="00E566FD">
            <w:pPr>
              <w:spacing w:before="28" w:after="28" w:line="228" w:lineRule="auto"/>
              <w:ind w:firstLine="0"/>
              <w:rPr>
                <w:b w:val="0"/>
                <w:bCs w:val="0"/>
                <w:color w:val="000000" w:themeColor="text1"/>
                <w:sz w:val="16"/>
                <w:szCs w:val="18"/>
              </w:rPr>
            </w:pPr>
            <w:r w:rsidRPr="00DB0C96">
              <w:rPr>
                <w:b w:val="0"/>
                <w:bCs w:val="0"/>
                <w:color w:val="000000" w:themeColor="text1"/>
                <w:sz w:val="16"/>
                <w:szCs w:val="18"/>
              </w:rPr>
              <w:t xml:space="preserve">Słupska </w:t>
            </w:r>
            <w:r w:rsidR="00111A4E" w:rsidRPr="00DB0C96">
              <w:rPr>
                <w:b w:val="0"/>
                <w:bCs w:val="0"/>
                <w:color w:val="000000" w:themeColor="text1"/>
                <w:sz w:val="16"/>
                <w:szCs w:val="18"/>
              </w:rPr>
              <w:t>SSE</w:t>
            </w:r>
          </w:p>
        </w:tc>
        <w:tc>
          <w:tcPr>
            <w:tcW w:w="3827" w:type="dxa"/>
            <w:shd w:val="clear" w:color="auto" w:fill="auto"/>
            <w:vAlign w:val="center"/>
          </w:tcPr>
          <w:p w14:paraId="31C235DB" w14:textId="77777777" w:rsidR="003924F4" w:rsidRPr="00DB0C96" w:rsidRDefault="003924F4" w:rsidP="00E566FD">
            <w:pPr>
              <w:spacing w:before="28" w:after="28" w:line="228" w:lineRule="auto"/>
              <w:ind w:firstLine="0"/>
              <w:cnfStyle w:val="000000100000" w:firstRow="0" w:lastRow="0" w:firstColumn="0" w:lastColumn="0" w:oddVBand="0" w:evenVBand="0" w:oddHBand="1" w:evenHBand="0" w:firstRowFirstColumn="0" w:firstRowLastColumn="0" w:lastRowFirstColumn="0" w:lastRowLastColumn="0"/>
              <w:rPr>
                <w:color w:val="000000" w:themeColor="text1"/>
                <w:sz w:val="16"/>
                <w:szCs w:val="18"/>
              </w:rPr>
            </w:pPr>
            <w:r w:rsidRPr="00DB0C96">
              <w:rPr>
                <w:color w:val="000000" w:themeColor="text1"/>
                <w:sz w:val="16"/>
                <w:szCs w:val="18"/>
              </w:rPr>
              <w:t>brak danych</w:t>
            </w:r>
          </w:p>
        </w:tc>
      </w:tr>
    </w:tbl>
    <w:p w14:paraId="1776EF02" w14:textId="4F04944E" w:rsidR="00A62107" w:rsidRPr="00DB0C96" w:rsidRDefault="00A62107" w:rsidP="00B178BD">
      <w:pPr>
        <w:spacing w:before="120" w:after="240"/>
        <w:ind w:firstLine="0"/>
        <w:jc w:val="center"/>
        <w:rPr>
          <w:rFonts w:cs="Arial"/>
          <w:sz w:val="16"/>
          <w:szCs w:val="16"/>
        </w:rPr>
      </w:pPr>
      <w:r w:rsidRPr="00DB0C96">
        <w:rPr>
          <w:rFonts w:cs="Arial"/>
          <w:sz w:val="16"/>
          <w:szCs w:val="16"/>
        </w:rPr>
        <w:t xml:space="preserve">Źródło: </w:t>
      </w:r>
      <w:r w:rsidR="000A2D6D" w:rsidRPr="00DB0C96">
        <w:rPr>
          <w:rFonts w:cs="Arial"/>
          <w:sz w:val="16"/>
          <w:szCs w:val="16"/>
        </w:rPr>
        <w:t>Opracowanie własne na podstawie stron internetowych SSE oraz informacji uzyskanych od ich zarządców</w:t>
      </w:r>
      <w:r w:rsidRPr="00DB0C96">
        <w:rPr>
          <w:rFonts w:cs="Arial"/>
          <w:sz w:val="16"/>
          <w:szCs w:val="16"/>
        </w:rPr>
        <w:t>.</w:t>
      </w:r>
    </w:p>
    <w:p w14:paraId="588CD8D3" w14:textId="6194FDA8" w:rsidR="00AB65A1" w:rsidRPr="00DB0C96" w:rsidRDefault="003924F4" w:rsidP="008B6889">
      <w:pPr>
        <w:pStyle w:val="Nagwek1"/>
      </w:pPr>
      <w:r w:rsidRPr="00DB0C96">
        <w:br w:type="page"/>
      </w:r>
      <w:bookmarkStart w:id="87" w:name="_Toc77079016"/>
      <w:r w:rsidR="009D5352" w:rsidRPr="00DB0C96">
        <w:lastRenderedPageBreak/>
        <w:t>Rozdział 3</w:t>
      </w:r>
      <w:r w:rsidR="009D5352" w:rsidRPr="00DB0C96">
        <w:br/>
      </w:r>
      <w:r w:rsidR="00AB65A1" w:rsidRPr="00DB0C96">
        <w:t>Potrzeby w zakresie wsparcia rozwoju i wykorzystania terenów inwestycyjnych w województwie wielkopolskim</w:t>
      </w:r>
      <w:bookmarkEnd w:id="87"/>
    </w:p>
    <w:p w14:paraId="3736B4AC" w14:textId="48B9B123" w:rsidR="004B3C24" w:rsidRPr="00DB0C96" w:rsidRDefault="004B3C24" w:rsidP="004B6B0E">
      <w:pPr>
        <w:pStyle w:val="Nagwek2"/>
      </w:pPr>
      <w:bookmarkStart w:id="88" w:name="_Toc77079017"/>
      <w:r w:rsidRPr="00DB0C96">
        <w:t>Możliwości oraz plany wiel</w:t>
      </w:r>
      <w:r w:rsidR="00D51A8E" w:rsidRPr="00DB0C96">
        <w:t>k</w:t>
      </w:r>
      <w:r w:rsidRPr="00DB0C96">
        <w:t>opolskich gmin w zakresie rozwoju oferty terenów inwestycyjnych</w:t>
      </w:r>
      <w:bookmarkEnd w:id="88"/>
    </w:p>
    <w:p w14:paraId="2077498A" w14:textId="5BA33BEA" w:rsidR="000744EB" w:rsidRPr="00DB0C96" w:rsidRDefault="007110B5" w:rsidP="008B6889">
      <w:pPr>
        <w:autoSpaceDE w:val="0"/>
        <w:autoSpaceDN w:val="0"/>
        <w:adjustRightInd w:val="0"/>
        <w:spacing w:before="60" w:after="60"/>
        <w:jc w:val="both"/>
        <w:rPr>
          <w:rFonts w:cs="Arial"/>
          <w:szCs w:val="20"/>
        </w:rPr>
      </w:pPr>
      <w:r w:rsidRPr="00DB0C96">
        <w:rPr>
          <w:rFonts w:cs="Arial"/>
          <w:szCs w:val="20"/>
        </w:rPr>
        <w:t xml:space="preserve">Kształtowanie oferty inwestycyjnej jest działaniem kilkuaspektowym. Wynika to wprost zarówno z dokonanego we wstępie zarysu problematyki podejmowanej w badaniu, jak </w:t>
      </w:r>
      <w:r w:rsidR="00E566FD" w:rsidRPr="00DB0C96">
        <w:rPr>
          <w:rFonts w:cs="Arial"/>
          <w:szCs w:val="20"/>
        </w:rPr>
        <w:br/>
      </w:r>
      <w:r w:rsidRPr="00DB0C96">
        <w:rPr>
          <w:rFonts w:cs="Arial"/>
          <w:szCs w:val="20"/>
        </w:rPr>
        <w:t xml:space="preserve">i pośrednio z zakresu niniejszej analizy. </w:t>
      </w:r>
      <w:bookmarkStart w:id="89" w:name="_Hlk66131598"/>
      <w:r w:rsidR="004B3C24" w:rsidRPr="00DB0C96">
        <w:rPr>
          <w:rFonts w:cs="Arial"/>
          <w:szCs w:val="20"/>
        </w:rPr>
        <w:t>Wielkopolskie</w:t>
      </w:r>
      <w:r w:rsidRPr="00DB0C96">
        <w:rPr>
          <w:rFonts w:cs="Arial"/>
          <w:szCs w:val="20"/>
        </w:rPr>
        <w:t xml:space="preserve"> gminy </w:t>
      </w:r>
      <w:r w:rsidR="004B3C24" w:rsidRPr="00DB0C96">
        <w:rPr>
          <w:rFonts w:cs="Arial"/>
          <w:szCs w:val="20"/>
        </w:rPr>
        <w:t>podejmują</w:t>
      </w:r>
      <w:r w:rsidRPr="00DB0C96">
        <w:rPr>
          <w:rFonts w:cs="Arial"/>
          <w:szCs w:val="20"/>
        </w:rPr>
        <w:t xml:space="preserve"> w ty</w:t>
      </w:r>
      <w:r w:rsidR="000A4B31" w:rsidRPr="00DB0C96">
        <w:rPr>
          <w:rFonts w:cs="Arial"/>
          <w:szCs w:val="20"/>
        </w:rPr>
        <w:t>m</w:t>
      </w:r>
      <w:r w:rsidRPr="00DB0C96">
        <w:rPr>
          <w:rFonts w:cs="Arial"/>
          <w:szCs w:val="20"/>
        </w:rPr>
        <w:t xml:space="preserve"> kontekście szereg działań</w:t>
      </w:r>
      <w:r w:rsidR="004B3C24" w:rsidRPr="00DB0C96">
        <w:rPr>
          <w:rFonts w:cs="Arial"/>
          <w:szCs w:val="20"/>
        </w:rPr>
        <w:t xml:space="preserve">, promując ofertę inwestycyjną czy wyznaczając i przygotowując kolejne tereny inwestycyjne. Potrzeby w tym zakresie nie są jednak w pełni zaspokojone, </w:t>
      </w:r>
      <w:r w:rsidR="000A4B31" w:rsidRPr="00DB0C96">
        <w:rPr>
          <w:rFonts w:cs="Arial"/>
          <w:szCs w:val="20"/>
        </w:rPr>
        <w:t>o</w:t>
      </w:r>
      <w:r w:rsidR="004B3C24" w:rsidRPr="00DB0C96">
        <w:rPr>
          <w:rFonts w:cs="Arial"/>
          <w:szCs w:val="20"/>
        </w:rPr>
        <w:t xml:space="preserve"> czym świadczą odpowiedzi udzielan</w:t>
      </w:r>
      <w:r w:rsidR="000C7264" w:rsidRPr="00DB0C96">
        <w:rPr>
          <w:rFonts w:cs="Arial"/>
          <w:szCs w:val="20"/>
        </w:rPr>
        <w:t>e</w:t>
      </w:r>
      <w:r w:rsidR="004B3C24" w:rsidRPr="00DB0C96">
        <w:rPr>
          <w:rFonts w:cs="Arial"/>
          <w:szCs w:val="20"/>
        </w:rPr>
        <w:t xml:space="preserve"> przez przedstawicieli gmin</w:t>
      </w:r>
      <w:r w:rsidR="009160AC" w:rsidRPr="00DB0C96">
        <w:rPr>
          <w:rFonts w:cs="Arial"/>
          <w:szCs w:val="20"/>
        </w:rPr>
        <w:t xml:space="preserve">. Zdaniem jedynie co piątego respondenta </w:t>
      </w:r>
      <w:r w:rsidR="00A56CA3" w:rsidRPr="00DB0C96">
        <w:rPr>
          <w:rFonts w:cs="Arial"/>
          <w:szCs w:val="20"/>
        </w:rPr>
        <w:t xml:space="preserve">przygotowane przez samorządy gmin </w:t>
      </w:r>
      <w:r w:rsidR="009160AC" w:rsidRPr="00DB0C96">
        <w:rPr>
          <w:rFonts w:cs="Arial"/>
          <w:szCs w:val="20"/>
        </w:rPr>
        <w:t xml:space="preserve">zasoby terenów inwestycyjnych </w:t>
      </w:r>
      <w:r w:rsidR="00A56CA3" w:rsidRPr="00DB0C96">
        <w:rPr>
          <w:rFonts w:cs="Arial"/>
          <w:szCs w:val="20"/>
        </w:rPr>
        <w:t xml:space="preserve">są </w:t>
      </w:r>
      <w:r w:rsidR="00B73F99" w:rsidRPr="00DB0C96">
        <w:rPr>
          <w:rFonts w:cs="Arial"/>
          <w:szCs w:val="20"/>
        </w:rPr>
        <w:t xml:space="preserve">wystarczające </w:t>
      </w:r>
      <w:r w:rsidR="00E566FD" w:rsidRPr="00DB0C96">
        <w:rPr>
          <w:rFonts w:cs="Arial"/>
          <w:szCs w:val="20"/>
        </w:rPr>
        <w:br/>
      </w:r>
      <w:r w:rsidR="009160AC" w:rsidRPr="00DB0C96">
        <w:rPr>
          <w:rFonts w:cs="Arial"/>
          <w:szCs w:val="20"/>
        </w:rPr>
        <w:t>w perspektywie roku 2030</w:t>
      </w:r>
      <w:r w:rsidR="00A56CA3" w:rsidRPr="00DB0C96">
        <w:rPr>
          <w:rFonts w:cs="Arial"/>
          <w:szCs w:val="20"/>
        </w:rPr>
        <w:t xml:space="preserve">, przy czym </w:t>
      </w:r>
      <w:r w:rsidR="009160AC" w:rsidRPr="00DB0C96">
        <w:rPr>
          <w:rFonts w:cs="Arial"/>
          <w:szCs w:val="20"/>
        </w:rPr>
        <w:t>tylko 5</w:t>
      </w:r>
      <w:r w:rsidR="00A56CA3" w:rsidRPr="00DB0C96">
        <w:rPr>
          <w:rFonts w:cs="Arial"/>
          <w:szCs w:val="20"/>
        </w:rPr>
        <w:t xml:space="preserve">,1% badanych wskazało, że są one </w:t>
      </w:r>
      <w:r w:rsidR="009160AC" w:rsidRPr="00DB0C96">
        <w:rPr>
          <w:rFonts w:cs="Arial"/>
          <w:szCs w:val="20"/>
        </w:rPr>
        <w:t>zdecydowanie</w:t>
      </w:r>
      <w:r w:rsidR="000C7264" w:rsidRPr="00DB0C96">
        <w:rPr>
          <w:rFonts w:cs="Arial"/>
          <w:szCs w:val="20"/>
        </w:rPr>
        <w:t xml:space="preserve"> </w:t>
      </w:r>
      <w:r w:rsidR="009160AC" w:rsidRPr="00DB0C96">
        <w:rPr>
          <w:rFonts w:cs="Arial"/>
          <w:szCs w:val="20"/>
        </w:rPr>
        <w:t>wystarczające</w:t>
      </w:r>
      <w:r w:rsidR="000744EB" w:rsidRPr="00DB0C96">
        <w:rPr>
          <w:rFonts w:cs="Arial"/>
          <w:szCs w:val="20"/>
        </w:rPr>
        <w:t>.</w:t>
      </w:r>
      <w:r w:rsidR="009160AC" w:rsidRPr="00DB0C96">
        <w:rPr>
          <w:rFonts w:cs="Arial"/>
          <w:szCs w:val="20"/>
        </w:rPr>
        <w:t xml:space="preserve"> </w:t>
      </w:r>
      <w:bookmarkEnd w:id="89"/>
    </w:p>
    <w:p w14:paraId="12A492B2" w14:textId="78A520C5" w:rsidR="00380EE6" w:rsidRPr="00DB0C96" w:rsidRDefault="00380EE6" w:rsidP="00B178BD">
      <w:pPr>
        <w:pStyle w:val="Legenda"/>
        <w:keepNext/>
        <w:spacing w:before="240" w:after="120" w:line="276" w:lineRule="auto"/>
        <w:contextualSpacing w:val="0"/>
        <w:rPr>
          <w:sz w:val="16"/>
          <w:szCs w:val="16"/>
        </w:rPr>
      </w:pPr>
      <w:bookmarkStart w:id="90" w:name="_Toc71228508"/>
      <w:bookmarkStart w:id="91" w:name="_Toc77078964"/>
      <w:r w:rsidRPr="00DB0C96">
        <w:rPr>
          <w:sz w:val="16"/>
          <w:szCs w:val="16"/>
        </w:rPr>
        <w:t xml:space="preserve">Wykres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2</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 xml:space="preserve">Ocena zasobów </w:t>
      </w:r>
      <w:r w:rsidR="00B0021F" w:rsidRPr="00DB0C96">
        <w:rPr>
          <w:rFonts w:eastAsia="Times New Roman" w:cs="Arial"/>
          <w:color w:val="000000" w:themeColor="text1"/>
          <w:sz w:val="16"/>
          <w:szCs w:val="16"/>
          <w:lang w:eastAsia="pl-PL"/>
        </w:rPr>
        <w:t xml:space="preserve">terenów inwestycyjnych </w:t>
      </w:r>
      <w:r w:rsidRPr="00DB0C96">
        <w:rPr>
          <w:rFonts w:eastAsia="Times New Roman" w:cs="Arial"/>
          <w:color w:val="000000" w:themeColor="text1"/>
          <w:sz w:val="16"/>
          <w:szCs w:val="16"/>
          <w:lang w:eastAsia="pl-PL"/>
        </w:rPr>
        <w:t xml:space="preserve">przygotowanych przez gminy </w:t>
      </w:r>
      <w:r w:rsidR="00B0021F" w:rsidRPr="00DB0C96">
        <w:rPr>
          <w:rFonts w:eastAsia="Times New Roman" w:cs="Arial"/>
          <w:color w:val="000000" w:themeColor="text1"/>
          <w:sz w:val="16"/>
          <w:szCs w:val="16"/>
          <w:lang w:eastAsia="pl-PL"/>
        </w:rPr>
        <w:t xml:space="preserve">województwa wielkopolskiego </w:t>
      </w:r>
      <w:r w:rsidRPr="00DB0C96">
        <w:rPr>
          <w:rFonts w:eastAsia="Times New Roman" w:cs="Arial"/>
          <w:color w:val="000000" w:themeColor="text1"/>
          <w:sz w:val="16"/>
          <w:szCs w:val="16"/>
          <w:lang w:eastAsia="pl-PL"/>
        </w:rPr>
        <w:t>w</w:t>
      </w:r>
      <w:r w:rsidR="005238DA" w:rsidRPr="00DB0C96">
        <w:rPr>
          <w:rFonts w:eastAsia="Times New Roman" w:cs="Arial"/>
          <w:color w:val="000000" w:themeColor="text1"/>
          <w:sz w:val="16"/>
          <w:szCs w:val="16"/>
          <w:lang w:eastAsia="pl-PL"/>
        </w:rPr>
        <w:t xml:space="preserve"> </w:t>
      </w:r>
      <w:r w:rsidRPr="00DB0C96">
        <w:rPr>
          <w:rFonts w:eastAsia="Times New Roman" w:cs="Arial"/>
          <w:color w:val="000000" w:themeColor="text1"/>
          <w:sz w:val="16"/>
          <w:szCs w:val="16"/>
          <w:lang w:eastAsia="pl-PL"/>
        </w:rPr>
        <w:t>perspektywie 2030</w:t>
      </w:r>
      <w:bookmarkEnd w:id="90"/>
      <w:r w:rsidR="00784817" w:rsidRPr="00DB0C96">
        <w:rPr>
          <w:rFonts w:eastAsia="Times New Roman" w:cs="Arial"/>
          <w:color w:val="000000" w:themeColor="text1"/>
          <w:sz w:val="16"/>
          <w:szCs w:val="16"/>
          <w:lang w:eastAsia="pl-PL"/>
        </w:rPr>
        <w:t xml:space="preserve"> </w:t>
      </w:r>
      <w:r w:rsidR="00B73F99" w:rsidRPr="00DB0C96">
        <w:rPr>
          <w:rFonts w:eastAsia="Times New Roman" w:cs="Arial"/>
          <w:color w:val="000000" w:themeColor="text1"/>
          <w:sz w:val="16"/>
          <w:szCs w:val="16"/>
          <w:lang w:eastAsia="pl-PL"/>
        </w:rPr>
        <w:t xml:space="preserve">roku </w:t>
      </w:r>
      <w:r w:rsidR="00784817" w:rsidRPr="00DB0C96">
        <w:rPr>
          <w:rFonts w:eastAsia="Times New Roman" w:cs="Arial"/>
          <w:color w:val="000000" w:themeColor="text1"/>
          <w:sz w:val="16"/>
          <w:szCs w:val="16"/>
          <w:lang w:eastAsia="pl-PL"/>
        </w:rPr>
        <w:t>(% wskazań)</w:t>
      </w:r>
      <w:bookmarkEnd w:id="91"/>
    </w:p>
    <w:p w14:paraId="700122CC" w14:textId="3829C21C" w:rsidR="000744EB" w:rsidRPr="00DB0C96" w:rsidRDefault="000744EB" w:rsidP="00A3448D">
      <w:pPr>
        <w:autoSpaceDE w:val="0"/>
        <w:autoSpaceDN w:val="0"/>
        <w:adjustRightInd w:val="0"/>
        <w:ind w:firstLine="0"/>
        <w:jc w:val="center"/>
        <w:rPr>
          <w:rFonts w:cs="Arial"/>
          <w:sz w:val="16"/>
          <w:szCs w:val="16"/>
        </w:rPr>
      </w:pPr>
      <w:r w:rsidRPr="00DB0C96">
        <w:rPr>
          <w:noProof/>
          <w:lang w:eastAsia="pl-PL"/>
        </w:rPr>
        <w:drawing>
          <wp:inline distT="0" distB="0" distL="0" distR="0" wp14:anchorId="3508832A" wp14:editId="6DAA77B5">
            <wp:extent cx="4228465" cy="1440611"/>
            <wp:effectExtent l="0" t="0" r="0" b="7620"/>
            <wp:docPr id="20" name="Wykres 20">
              <a:extLst xmlns:a="http://schemas.openxmlformats.org/drawingml/2006/main">
                <a:ext uri="{FF2B5EF4-FFF2-40B4-BE49-F238E27FC236}">
                  <a16:creationId xmlns:a16="http://schemas.microsoft.com/office/drawing/2014/main" id="{7004BC25-F01A-4369-9DA8-F7A7906FD1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6A0ED6F" w14:textId="2F3DAF48" w:rsidR="000744EB" w:rsidRPr="00DB0C96" w:rsidRDefault="000744EB" w:rsidP="00B178B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B0021F" w:rsidRPr="00DB0C96">
        <w:rPr>
          <w:rFonts w:cs="Arial"/>
          <w:sz w:val="16"/>
          <w:szCs w:val="16"/>
        </w:rPr>
        <w:t>Opracowanie własne na podstawie badania ankietowego CAWI</w:t>
      </w:r>
      <w:r w:rsidRPr="00DB0C96">
        <w:rPr>
          <w:rFonts w:cs="Arial"/>
          <w:sz w:val="16"/>
          <w:szCs w:val="16"/>
        </w:rPr>
        <w:t xml:space="preserve"> </w:t>
      </w:r>
      <w:r w:rsidR="00C35002" w:rsidRPr="00DB0C96">
        <w:rPr>
          <w:rFonts w:cs="Arial"/>
          <w:sz w:val="16"/>
          <w:szCs w:val="16"/>
        </w:rPr>
        <w:t>(</w:t>
      </w:r>
      <w:r w:rsidRPr="00DB0C96">
        <w:rPr>
          <w:rFonts w:cs="Arial"/>
          <w:sz w:val="16"/>
          <w:szCs w:val="16"/>
        </w:rPr>
        <w:t>n=216</w:t>
      </w:r>
      <w:r w:rsidR="00C35002" w:rsidRPr="00DB0C96">
        <w:rPr>
          <w:rFonts w:cs="Arial"/>
          <w:sz w:val="16"/>
          <w:szCs w:val="16"/>
        </w:rPr>
        <w:t>)</w:t>
      </w:r>
      <w:r w:rsidRPr="00DB0C96">
        <w:rPr>
          <w:rFonts w:cs="Arial"/>
          <w:sz w:val="16"/>
          <w:szCs w:val="16"/>
        </w:rPr>
        <w:t>.</w:t>
      </w:r>
    </w:p>
    <w:p w14:paraId="6756DCB4" w14:textId="369909B5" w:rsidR="00F42D23" w:rsidRPr="00DB0C96" w:rsidRDefault="009160AC" w:rsidP="005508C4">
      <w:pPr>
        <w:autoSpaceDE w:val="0"/>
        <w:autoSpaceDN w:val="0"/>
        <w:adjustRightInd w:val="0"/>
        <w:spacing w:before="60" w:after="60"/>
        <w:jc w:val="both"/>
        <w:rPr>
          <w:rFonts w:cs="Arial"/>
          <w:szCs w:val="20"/>
        </w:rPr>
      </w:pPr>
      <w:r w:rsidRPr="00DB0C96">
        <w:rPr>
          <w:rFonts w:cs="Arial"/>
          <w:szCs w:val="20"/>
        </w:rPr>
        <w:t xml:space="preserve">Występujące w </w:t>
      </w:r>
      <w:r w:rsidR="007A3E86" w:rsidRPr="00DB0C96">
        <w:rPr>
          <w:rFonts w:cs="Arial"/>
          <w:szCs w:val="20"/>
        </w:rPr>
        <w:t xml:space="preserve">przypadku </w:t>
      </w:r>
      <w:r w:rsidR="000C7264" w:rsidRPr="00DB0C96">
        <w:rPr>
          <w:rFonts w:cs="Arial"/>
          <w:szCs w:val="20"/>
        </w:rPr>
        <w:t>1/3</w:t>
      </w:r>
      <w:r w:rsidRPr="00DB0C96">
        <w:rPr>
          <w:rFonts w:cs="Arial"/>
          <w:szCs w:val="20"/>
        </w:rPr>
        <w:t xml:space="preserve"> </w:t>
      </w:r>
      <w:r w:rsidR="007A3E86" w:rsidRPr="00DB0C96">
        <w:rPr>
          <w:rFonts w:cs="Arial"/>
          <w:szCs w:val="20"/>
        </w:rPr>
        <w:t xml:space="preserve">gmin </w:t>
      </w:r>
      <w:r w:rsidRPr="00DB0C96">
        <w:rPr>
          <w:rFonts w:cs="Arial"/>
          <w:szCs w:val="20"/>
        </w:rPr>
        <w:t xml:space="preserve">odpowiedzi </w:t>
      </w:r>
      <w:r w:rsidR="007A3E86" w:rsidRPr="00DB0C96">
        <w:rPr>
          <w:rFonts w:cs="Arial"/>
          <w:szCs w:val="20"/>
        </w:rPr>
        <w:t xml:space="preserve">wskazujące na niewystarczające zasoby dostępnych terenów inwestycyjnych </w:t>
      </w:r>
      <w:r w:rsidRPr="00DB0C96">
        <w:rPr>
          <w:rFonts w:cs="Arial"/>
          <w:szCs w:val="20"/>
        </w:rPr>
        <w:t xml:space="preserve">czy </w:t>
      </w:r>
      <w:r w:rsidR="007A3E86" w:rsidRPr="00DB0C96">
        <w:rPr>
          <w:rFonts w:cs="Arial"/>
          <w:szCs w:val="20"/>
        </w:rPr>
        <w:t xml:space="preserve">występująca w </w:t>
      </w:r>
      <w:r w:rsidRPr="00DB0C96">
        <w:rPr>
          <w:rFonts w:cs="Arial"/>
          <w:szCs w:val="20"/>
        </w:rPr>
        <w:t xml:space="preserve">niemal </w:t>
      </w:r>
      <w:r w:rsidR="007A3E86" w:rsidRPr="00DB0C96">
        <w:rPr>
          <w:rFonts w:cs="Arial"/>
          <w:szCs w:val="20"/>
        </w:rPr>
        <w:t>połowie badanych jednostek trudność w o</w:t>
      </w:r>
      <w:r w:rsidR="007303E6" w:rsidRPr="00DB0C96">
        <w:rPr>
          <w:rFonts w:cs="Arial"/>
          <w:szCs w:val="20"/>
        </w:rPr>
        <w:t xml:space="preserve">cenie zasobów </w:t>
      </w:r>
      <w:r w:rsidR="00F42D23" w:rsidRPr="00DB0C96">
        <w:rPr>
          <w:rFonts w:cs="Arial"/>
          <w:szCs w:val="20"/>
        </w:rPr>
        <w:t xml:space="preserve">wynika z kilku przesłanek. Jedną z nich jest generalna </w:t>
      </w:r>
      <w:r w:rsidR="00F42D23" w:rsidRPr="00DB0C96">
        <w:rPr>
          <w:rFonts w:cs="Arial"/>
          <w:bCs/>
          <w:szCs w:val="20"/>
        </w:rPr>
        <w:t>niepewność co do przyszłości, w tym koniunktury gospodarczej</w:t>
      </w:r>
      <w:r w:rsidR="00F42D23" w:rsidRPr="00DB0C96">
        <w:rPr>
          <w:rFonts w:cs="Arial"/>
          <w:szCs w:val="20"/>
        </w:rPr>
        <w:t>, która jest podstawową determinantą działalności przedsiębiorstw, w tym ich planów ekspansji rynkowej, z którą powiązane jest z reguły poszukiwanie nowych miejsc pod lokalizację. W obecnym czasie jest ona pogłębion</w:t>
      </w:r>
      <w:r w:rsidR="000C7264" w:rsidRPr="00DB0C96">
        <w:rPr>
          <w:rFonts w:cs="Arial"/>
          <w:szCs w:val="20"/>
        </w:rPr>
        <w:t>a</w:t>
      </w:r>
      <w:r w:rsidR="00F42D23" w:rsidRPr="00DB0C96">
        <w:rPr>
          <w:rFonts w:cs="Arial"/>
          <w:szCs w:val="20"/>
        </w:rPr>
        <w:t xml:space="preserve"> przez pandemię C</w:t>
      </w:r>
      <w:r w:rsidR="003300EE" w:rsidRPr="00DB0C96">
        <w:rPr>
          <w:rFonts w:cs="Arial"/>
          <w:szCs w:val="20"/>
        </w:rPr>
        <w:t>OVID</w:t>
      </w:r>
      <w:r w:rsidR="00F42D23" w:rsidRPr="00DB0C96">
        <w:rPr>
          <w:rFonts w:cs="Arial"/>
          <w:szCs w:val="20"/>
        </w:rPr>
        <w:t>-19, w tym ograniczenia administracyjne, które</w:t>
      </w:r>
      <w:r w:rsidR="005238DA" w:rsidRPr="00DB0C96">
        <w:rPr>
          <w:rFonts w:cs="Arial"/>
          <w:szCs w:val="20"/>
        </w:rPr>
        <w:t xml:space="preserve"> </w:t>
      </w:r>
      <w:r w:rsidR="007303E6" w:rsidRPr="00DB0C96">
        <w:rPr>
          <w:rFonts w:cs="Arial"/>
          <w:szCs w:val="20"/>
        </w:rPr>
        <w:t xml:space="preserve">ona </w:t>
      </w:r>
      <w:r w:rsidR="00F42D23" w:rsidRPr="00DB0C96">
        <w:rPr>
          <w:rFonts w:cs="Arial"/>
          <w:szCs w:val="20"/>
        </w:rPr>
        <w:t>wywołuje.</w:t>
      </w:r>
      <w:bookmarkStart w:id="92" w:name="_Hlk66131892"/>
      <w:r w:rsidR="00610DA3" w:rsidRPr="00DB0C96">
        <w:rPr>
          <w:rFonts w:cs="Arial"/>
          <w:szCs w:val="20"/>
        </w:rPr>
        <w:t xml:space="preserve"> </w:t>
      </w:r>
      <w:r w:rsidR="00F42D23" w:rsidRPr="00DB0C96">
        <w:rPr>
          <w:rFonts w:cs="Arial"/>
          <w:szCs w:val="20"/>
        </w:rPr>
        <w:t>Istotnym aspektem wpływającym na to, że zasoby terenów inwestycyjnych są niewystarczające</w:t>
      </w:r>
      <w:r w:rsidR="000A4B31" w:rsidRPr="00DB0C96">
        <w:rPr>
          <w:rFonts w:cs="Arial"/>
          <w:szCs w:val="20"/>
        </w:rPr>
        <w:t>,</w:t>
      </w:r>
      <w:r w:rsidR="00F42D23" w:rsidRPr="00DB0C96">
        <w:rPr>
          <w:rFonts w:cs="Arial"/>
          <w:szCs w:val="20"/>
        </w:rPr>
        <w:t xml:space="preserve"> jest </w:t>
      </w:r>
      <w:r w:rsidR="00610DA3" w:rsidRPr="00DB0C96">
        <w:rPr>
          <w:rFonts w:cs="Arial"/>
          <w:szCs w:val="20"/>
        </w:rPr>
        <w:t xml:space="preserve">także </w:t>
      </w:r>
      <w:r w:rsidR="00F42D23" w:rsidRPr="00DB0C96">
        <w:rPr>
          <w:rFonts w:cs="Arial"/>
          <w:szCs w:val="20"/>
        </w:rPr>
        <w:t xml:space="preserve">struktura własności. </w:t>
      </w:r>
      <w:r w:rsidR="00610DA3" w:rsidRPr="00DB0C96">
        <w:rPr>
          <w:rFonts w:cs="Arial"/>
          <w:bCs/>
          <w:szCs w:val="20"/>
        </w:rPr>
        <w:t>Samorządy gmin często</w:t>
      </w:r>
      <w:r w:rsidR="00F42D23" w:rsidRPr="00DB0C96">
        <w:rPr>
          <w:rFonts w:cs="Arial"/>
          <w:bCs/>
          <w:szCs w:val="20"/>
        </w:rPr>
        <w:t xml:space="preserve"> nie posiadają własnych terenów inwestycyjnych, </w:t>
      </w:r>
      <w:r w:rsidR="00C0605A" w:rsidRPr="00DB0C96">
        <w:rPr>
          <w:rFonts w:cs="Arial"/>
          <w:bCs/>
          <w:szCs w:val="20"/>
        </w:rPr>
        <w:t>a na ich obszarze znajdują się</w:t>
      </w:r>
      <w:r w:rsidR="00F42D23" w:rsidRPr="00DB0C96">
        <w:rPr>
          <w:rFonts w:cs="Arial"/>
          <w:bCs/>
          <w:szCs w:val="20"/>
        </w:rPr>
        <w:t xml:space="preserve"> jedynie prywatn</w:t>
      </w:r>
      <w:r w:rsidR="00C0605A" w:rsidRPr="00DB0C96">
        <w:rPr>
          <w:rFonts w:cs="Arial"/>
          <w:bCs/>
          <w:szCs w:val="20"/>
        </w:rPr>
        <w:t>e</w:t>
      </w:r>
      <w:r w:rsidR="003224E3" w:rsidRPr="00DB0C96">
        <w:rPr>
          <w:rFonts w:cs="Arial"/>
          <w:bCs/>
          <w:szCs w:val="20"/>
        </w:rPr>
        <w:t xml:space="preserve"> teren</w:t>
      </w:r>
      <w:r w:rsidR="00C0605A" w:rsidRPr="00DB0C96">
        <w:rPr>
          <w:rFonts w:cs="Arial"/>
          <w:bCs/>
          <w:szCs w:val="20"/>
        </w:rPr>
        <w:t>y</w:t>
      </w:r>
      <w:r w:rsidR="00F42D23" w:rsidRPr="00DB0C96">
        <w:rPr>
          <w:rFonts w:cs="Arial"/>
          <w:szCs w:val="20"/>
        </w:rPr>
        <w:t xml:space="preserve">, </w:t>
      </w:r>
      <w:r w:rsidR="00E566FD" w:rsidRPr="00DB0C96">
        <w:rPr>
          <w:rFonts w:cs="Arial"/>
          <w:szCs w:val="20"/>
        </w:rPr>
        <w:br/>
      </w:r>
      <w:r w:rsidR="00F42D23" w:rsidRPr="00DB0C96">
        <w:rPr>
          <w:rFonts w:cs="Arial"/>
          <w:szCs w:val="20"/>
        </w:rPr>
        <w:t xml:space="preserve">w odniesieniu do których mają ograniczone możliwości działania. Inne sytuacje są związane </w:t>
      </w:r>
      <w:r w:rsidR="00E566FD" w:rsidRPr="00DB0C96">
        <w:rPr>
          <w:rFonts w:cs="Arial"/>
          <w:szCs w:val="20"/>
        </w:rPr>
        <w:br/>
      </w:r>
      <w:r w:rsidR="00F42D23" w:rsidRPr="00DB0C96">
        <w:rPr>
          <w:rFonts w:cs="Arial"/>
          <w:szCs w:val="20"/>
        </w:rPr>
        <w:t xml:space="preserve">z tym, </w:t>
      </w:r>
      <w:r w:rsidR="000A4B31" w:rsidRPr="00DB0C96">
        <w:rPr>
          <w:rFonts w:cs="Arial"/>
          <w:szCs w:val="20"/>
        </w:rPr>
        <w:t>ż</w:t>
      </w:r>
      <w:r w:rsidR="00F42D23" w:rsidRPr="00DB0C96">
        <w:rPr>
          <w:rFonts w:cs="Arial"/>
          <w:szCs w:val="20"/>
        </w:rPr>
        <w:t>e gminy posiadają</w:t>
      </w:r>
      <w:r w:rsidR="003D4924" w:rsidRPr="00DB0C96">
        <w:rPr>
          <w:rFonts w:cs="Arial"/>
          <w:szCs w:val="20"/>
        </w:rPr>
        <w:t xml:space="preserve"> nieruchomości</w:t>
      </w:r>
      <w:r w:rsidR="00F42D23" w:rsidRPr="00DB0C96">
        <w:rPr>
          <w:rFonts w:cs="Arial"/>
          <w:szCs w:val="20"/>
        </w:rPr>
        <w:t xml:space="preserve"> gruntowe</w:t>
      </w:r>
      <w:r w:rsidR="003D4924" w:rsidRPr="00DB0C96">
        <w:rPr>
          <w:rFonts w:cs="Arial"/>
          <w:szCs w:val="20"/>
        </w:rPr>
        <w:t xml:space="preserve"> (działki)</w:t>
      </w:r>
      <w:r w:rsidR="00F42D23" w:rsidRPr="00DB0C96">
        <w:rPr>
          <w:rFonts w:cs="Arial"/>
          <w:szCs w:val="20"/>
        </w:rPr>
        <w:t xml:space="preserve"> przeznaczone do prowadzenia działalności gospodarczej, lecz dla niektórych inwestorów są one niewystarczające z uwagi na wielkość działki</w:t>
      </w:r>
      <w:r w:rsidR="00884EE1" w:rsidRPr="00DB0C96">
        <w:rPr>
          <w:rFonts w:cs="Arial"/>
          <w:szCs w:val="20"/>
        </w:rPr>
        <w:t xml:space="preserve"> – w takiej sytuacji często pojawiają się trudności w zapewnieniu inwestorowi gruntu o większej powierzchni związane z tym, że sąsiednie nieruchomości stanowią własność prywatną</w:t>
      </w:r>
      <w:r w:rsidR="00F42D23" w:rsidRPr="00DB0C96">
        <w:rPr>
          <w:rFonts w:cs="Arial"/>
          <w:szCs w:val="20"/>
        </w:rPr>
        <w:t xml:space="preserve">. </w:t>
      </w:r>
      <w:r w:rsidR="00D207D7" w:rsidRPr="00DB0C96">
        <w:rPr>
          <w:rFonts w:cs="Arial"/>
          <w:szCs w:val="20"/>
        </w:rPr>
        <w:t>Pojawiają się</w:t>
      </w:r>
      <w:r w:rsidR="00F42D23" w:rsidRPr="00DB0C96">
        <w:rPr>
          <w:rFonts w:cs="Arial"/>
          <w:szCs w:val="20"/>
        </w:rPr>
        <w:t xml:space="preserve"> także problemy ze </w:t>
      </w:r>
      <w:r w:rsidR="003D4924" w:rsidRPr="00DB0C96">
        <w:rPr>
          <w:rFonts w:cs="Arial"/>
          <w:szCs w:val="20"/>
        </w:rPr>
        <w:t xml:space="preserve">zmianą </w:t>
      </w:r>
      <w:r w:rsidR="00F42D23" w:rsidRPr="00DB0C96">
        <w:rPr>
          <w:rFonts w:cs="Arial"/>
          <w:szCs w:val="20"/>
        </w:rPr>
        <w:t>przeznaczenia gruntów</w:t>
      </w:r>
      <w:r w:rsidR="003D4924" w:rsidRPr="00DB0C96">
        <w:rPr>
          <w:rFonts w:cs="Arial"/>
          <w:szCs w:val="20"/>
        </w:rPr>
        <w:t xml:space="preserve"> </w:t>
      </w:r>
      <w:r w:rsidR="003D4924" w:rsidRPr="00DB0C96">
        <w:t xml:space="preserve">rolnych na cele </w:t>
      </w:r>
      <w:r w:rsidR="003D4924" w:rsidRPr="00DB0C96">
        <w:lastRenderedPageBreak/>
        <w:t>nierolnicze</w:t>
      </w:r>
      <w:r w:rsidR="00D207D7" w:rsidRPr="00DB0C96">
        <w:rPr>
          <w:rFonts w:cs="Arial"/>
          <w:szCs w:val="20"/>
        </w:rPr>
        <w:t xml:space="preserve">, z czym związane jest </w:t>
      </w:r>
      <w:r w:rsidR="00B73F99" w:rsidRPr="00DB0C96">
        <w:rPr>
          <w:rFonts w:cs="Arial"/>
          <w:szCs w:val="20"/>
        </w:rPr>
        <w:t xml:space="preserve">też </w:t>
      </w:r>
      <w:r w:rsidR="00D207D7" w:rsidRPr="00DB0C96">
        <w:rPr>
          <w:rFonts w:cs="Arial"/>
          <w:szCs w:val="20"/>
        </w:rPr>
        <w:t xml:space="preserve">uchwalanie </w:t>
      </w:r>
      <w:r w:rsidR="00F42D23" w:rsidRPr="00DB0C96">
        <w:rPr>
          <w:rFonts w:cs="Arial"/>
          <w:szCs w:val="20"/>
        </w:rPr>
        <w:t xml:space="preserve">MPZP. </w:t>
      </w:r>
      <w:r w:rsidR="00D207D7" w:rsidRPr="00DB0C96">
        <w:rPr>
          <w:rFonts w:cs="Arial"/>
          <w:szCs w:val="20"/>
        </w:rPr>
        <w:t xml:space="preserve">Mimo że </w:t>
      </w:r>
      <w:r w:rsidR="00F42D23" w:rsidRPr="00DB0C96">
        <w:rPr>
          <w:rFonts w:cs="Arial"/>
          <w:szCs w:val="20"/>
        </w:rPr>
        <w:t>udział powierzchni objętej obowiązującymi</w:t>
      </w:r>
      <w:r w:rsidR="00D207D7" w:rsidRPr="00DB0C96">
        <w:rPr>
          <w:rFonts w:cs="Arial"/>
          <w:szCs w:val="20"/>
        </w:rPr>
        <w:t xml:space="preserve"> planami miejscowymi wzrósł w województwie wielkopolskim z 15,6% w 2009 r</w:t>
      </w:r>
      <w:r w:rsidR="00AF1703" w:rsidRPr="00DB0C96">
        <w:rPr>
          <w:rFonts w:cs="Arial"/>
          <w:szCs w:val="20"/>
        </w:rPr>
        <w:t>oku</w:t>
      </w:r>
      <w:r w:rsidR="00D207D7" w:rsidRPr="00DB0C96">
        <w:rPr>
          <w:rFonts w:cs="Arial"/>
          <w:szCs w:val="20"/>
        </w:rPr>
        <w:t xml:space="preserve"> do 21,1% w 2019 r</w:t>
      </w:r>
      <w:r w:rsidR="00AF1703" w:rsidRPr="00DB0C96">
        <w:rPr>
          <w:rFonts w:cs="Arial"/>
          <w:szCs w:val="20"/>
        </w:rPr>
        <w:t>oku</w:t>
      </w:r>
      <w:r w:rsidR="00D207D7" w:rsidRPr="00DB0C96">
        <w:rPr>
          <w:rFonts w:cs="Arial"/>
          <w:szCs w:val="20"/>
        </w:rPr>
        <w:t xml:space="preserve">, </w:t>
      </w:r>
      <w:r w:rsidR="00F42D23" w:rsidRPr="00DB0C96">
        <w:rPr>
          <w:rFonts w:cs="Arial"/>
          <w:szCs w:val="20"/>
        </w:rPr>
        <w:t xml:space="preserve">to jednak w dalszym ciągu większość obszaru </w:t>
      </w:r>
      <w:r w:rsidR="002A2CDC" w:rsidRPr="00DB0C96">
        <w:rPr>
          <w:rFonts w:cs="Arial"/>
          <w:szCs w:val="20"/>
        </w:rPr>
        <w:t xml:space="preserve">regionu </w:t>
      </w:r>
      <w:r w:rsidR="00F42D23" w:rsidRPr="00DB0C96">
        <w:rPr>
          <w:rFonts w:cs="Arial"/>
          <w:szCs w:val="20"/>
        </w:rPr>
        <w:t xml:space="preserve">nie jest </w:t>
      </w:r>
      <w:r w:rsidR="00D207D7" w:rsidRPr="00DB0C96">
        <w:rPr>
          <w:rFonts w:cs="Arial"/>
          <w:szCs w:val="20"/>
        </w:rPr>
        <w:t xml:space="preserve">nimi </w:t>
      </w:r>
      <w:r w:rsidR="00F42D23" w:rsidRPr="00DB0C96">
        <w:rPr>
          <w:rFonts w:cs="Arial"/>
          <w:szCs w:val="20"/>
        </w:rPr>
        <w:t>objęta.</w:t>
      </w:r>
      <w:r w:rsidR="003C799A" w:rsidRPr="00DB0C96">
        <w:rPr>
          <w:rFonts w:cs="Arial"/>
          <w:b/>
          <w:bCs/>
          <w:szCs w:val="20"/>
        </w:rPr>
        <w:t xml:space="preserve"> </w:t>
      </w:r>
      <w:r w:rsidR="004F520C" w:rsidRPr="00DB0C96">
        <w:rPr>
          <w:rFonts w:cs="Arial"/>
          <w:szCs w:val="20"/>
        </w:rPr>
        <w:t>Barierą rozwoju terenów inwestycyjnych jest też często</w:t>
      </w:r>
      <w:r w:rsidR="00D859E7" w:rsidRPr="00DB0C96">
        <w:rPr>
          <w:rFonts w:cs="Arial"/>
          <w:szCs w:val="20"/>
        </w:rPr>
        <w:t xml:space="preserve"> </w:t>
      </w:r>
      <w:r w:rsidR="004F520C" w:rsidRPr="00DB0C96">
        <w:rPr>
          <w:rFonts w:cs="Arial"/>
          <w:szCs w:val="20"/>
        </w:rPr>
        <w:t>niedostateczna ilość środków finansowych w budżetach gminnych,</w:t>
      </w:r>
      <w:r w:rsidR="00D859E7" w:rsidRPr="00DB0C96">
        <w:rPr>
          <w:rFonts w:cs="Arial"/>
          <w:szCs w:val="20"/>
        </w:rPr>
        <w:t xml:space="preserve"> </w:t>
      </w:r>
      <w:r w:rsidR="004F520C" w:rsidRPr="00DB0C96">
        <w:rPr>
          <w:rFonts w:cs="Arial"/>
          <w:szCs w:val="20"/>
        </w:rPr>
        <w:t xml:space="preserve">która ogranicza możliwości inwestowania </w:t>
      </w:r>
      <w:r w:rsidR="00E566FD" w:rsidRPr="00DB0C96">
        <w:rPr>
          <w:rFonts w:cs="Arial"/>
          <w:szCs w:val="20"/>
        </w:rPr>
        <w:br/>
      </w:r>
      <w:r w:rsidR="004F520C" w:rsidRPr="00DB0C96">
        <w:rPr>
          <w:rFonts w:cs="Arial"/>
          <w:szCs w:val="20"/>
        </w:rPr>
        <w:t xml:space="preserve">w infrastrukturę będącą </w:t>
      </w:r>
      <w:r w:rsidR="005B33D8" w:rsidRPr="00DB0C96">
        <w:rPr>
          <w:rFonts w:cs="Arial"/>
          <w:szCs w:val="20"/>
        </w:rPr>
        <w:t xml:space="preserve">niezbędnym </w:t>
      </w:r>
      <w:r w:rsidR="004F520C" w:rsidRPr="00DB0C96">
        <w:rPr>
          <w:rFonts w:cs="Arial"/>
          <w:szCs w:val="20"/>
        </w:rPr>
        <w:t xml:space="preserve">elementem </w:t>
      </w:r>
      <w:r w:rsidR="005B33D8" w:rsidRPr="00DB0C96">
        <w:rPr>
          <w:rFonts w:cs="Arial"/>
          <w:szCs w:val="20"/>
        </w:rPr>
        <w:t xml:space="preserve">umożliwiającym podejmowanie rozmów </w:t>
      </w:r>
      <w:r w:rsidR="00E566FD" w:rsidRPr="00DB0C96">
        <w:rPr>
          <w:rFonts w:cs="Arial"/>
          <w:szCs w:val="20"/>
        </w:rPr>
        <w:br/>
      </w:r>
      <w:r w:rsidR="005B33D8" w:rsidRPr="00DB0C96">
        <w:rPr>
          <w:rFonts w:cs="Arial"/>
          <w:szCs w:val="20"/>
        </w:rPr>
        <w:t>z</w:t>
      </w:r>
      <w:r w:rsidR="005238DA" w:rsidRPr="00DB0C96">
        <w:rPr>
          <w:rFonts w:cs="Arial"/>
          <w:szCs w:val="20"/>
        </w:rPr>
        <w:t xml:space="preserve"> </w:t>
      </w:r>
      <w:r w:rsidR="005B33D8" w:rsidRPr="00DB0C96">
        <w:rPr>
          <w:rFonts w:cs="Arial"/>
          <w:szCs w:val="20"/>
        </w:rPr>
        <w:t xml:space="preserve">inwestorami. Oczywiście nie jest </w:t>
      </w:r>
      <w:r w:rsidR="004F520C" w:rsidRPr="00DB0C96">
        <w:rPr>
          <w:rFonts w:cs="Arial"/>
          <w:szCs w:val="20"/>
        </w:rPr>
        <w:t xml:space="preserve">ona </w:t>
      </w:r>
      <w:r w:rsidR="005B33D8" w:rsidRPr="00DB0C96">
        <w:rPr>
          <w:rFonts w:cs="Arial"/>
          <w:szCs w:val="20"/>
        </w:rPr>
        <w:t>aspektem decydującym o sukcesie, tym niemniej składa się na kompleksową ofertę inwestycyjną</w:t>
      </w:r>
      <w:bookmarkEnd w:id="92"/>
      <w:r w:rsidR="005B33D8" w:rsidRPr="00DB0C96">
        <w:rPr>
          <w:rFonts w:cs="Arial"/>
          <w:szCs w:val="20"/>
        </w:rPr>
        <w:t xml:space="preserve">. </w:t>
      </w:r>
    </w:p>
    <w:p w14:paraId="225522E9" w14:textId="1661BFB6" w:rsidR="00AB65A1" w:rsidRPr="00DB0C96" w:rsidRDefault="00AB65A1" w:rsidP="004B6B0E">
      <w:pPr>
        <w:pStyle w:val="Nagwek2"/>
      </w:pPr>
      <w:bookmarkStart w:id="93" w:name="_Toc77079018"/>
      <w:r w:rsidRPr="00DB0C96">
        <w:t>Potencjalne tereny inwestycyjne planowane do wyznaczenia w województwie wielkopolskim</w:t>
      </w:r>
      <w:r w:rsidR="007E3920" w:rsidRPr="00DB0C96">
        <w:t xml:space="preserve"> w perspektywie 2030 r</w:t>
      </w:r>
      <w:r w:rsidR="00AF1703" w:rsidRPr="00DB0C96">
        <w:t>oku</w:t>
      </w:r>
      <w:bookmarkEnd w:id="93"/>
    </w:p>
    <w:p w14:paraId="7AEC6B79" w14:textId="5C12051E" w:rsidR="00997D12" w:rsidRPr="00DB0C96" w:rsidRDefault="00997D12" w:rsidP="008B6889">
      <w:pPr>
        <w:autoSpaceDE w:val="0"/>
        <w:autoSpaceDN w:val="0"/>
        <w:adjustRightInd w:val="0"/>
        <w:spacing w:before="60" w:after="60"/>
        <w:jc w:val="both"/>
        <w:rPr>
          <w:rFonts w:cs="Arial"/>
          <w:szCs w:val="20"/>
        </w:rPr>
      </w:pPr>
      <w:r w:rsidRPr="00DB0C96">
        <w:rPr>
          <w:rFonts w:cs="Arial"/>
          <w:szCs w:val="20"/>
        </w:rPr>
        <w:t>Opisane powyżej ograniczenia nie zmieniaj</w:t>
      </w:r>
      <w:r w:rsidR="00F575FF" w:rsidRPr="00DB0C96">
        <w:rPr>
          <w:rFonts w:cs="Arial"/>
          <w:szCs w:val="20"/>
        </w:rPr>
        <w:t>ą</w:t>
      </w:r>
      <w:r w:rsidRPr="00DB0C96">
        <w:rPr>
          <w:rFonts w:cs="Arial"/>
          <w:szCs w:val="20"/>
        </w:rPr>
        <w:t xml:space="preserve"> faktu, że </w:t>
      </w:r>
      <w:bookmarkStart w:id="94" w:name="_Hlk66132421"/>
      <w:r w:rsidRPr="00DB0C96">
        <w:rPr>
          <w:rFonts w:cs="Arial"/>
          <w:szCs w:val="20"/>
        </w:rPr>
        <w:t>w 4</w:t>
      </w:r>
      <w:r w:rsidR="00D62ECA" w:rsidRPr="00DB0C96">
        <w:rPr>
          <w:rFonts w:cs="Arial"/>
          <w:szCs w:val="20"/>
        </w:rPr>
        <w:t>8</w:t>
      </w:r>
      <w:r w:rsidR="00601404" w:rsidRPr="00DB0C96">
        <w:rPr>
          <w:rFonts w:cs="Arial"/>
          <w:szCs w:val="20"/>
        </w:rPr>
        <w:t>,6</w:t>
      </w:r>
      <w:r w:rsidRPr="00DB0C96">
        <w:rPr>
          <w:rFonts w:cs="Arial"/>
          <w:szCs w:val="20"/>
        </w:rPr>
        <w:t xml:space="preserve">% wielkopolskich gmin </w:t>
      </w:r>
      <w:r w:rsidR="00D62ECA" w:rsidRPr="00DB0C96">
        <w:rPr>
          <w:rFonts w:cs="Arial"/>
          <w:szCs w:val="20"/>
        </w:rPr>
        <w:t xml:space="preserve">uczestniczących w badaniu </w:t>
      </w:r>
      <w:r w:rsidRPr="00DB0C96">
        <w:rPr>
          <w:rFonts w:cs="Arial"/>
          <w:szCs w:val="20"/>
        </w:rPr>
        <w:t xml:space="preserve">istnieją potencjalne możliwości do wyznaczania nowych terenów inwestycyjnych w </w:t>
      </w:r>
      <w:r w:rsidR="007850E7" w:rsidRPr="00DB0C96">
        <w:rPr>
          <w:rFonts w:cs="Arial"/>
          <w:szCs w:val="20"/>
        </w:rPr>
        <w:t>latach 2021-2030</w:t>
      </w:r>
      <w:r w:rsidRPr="00DB0C96">
        <w:rPr>
          <w:rFonts w:cs="Arial"/>
          <w:szCs w:val="20"/>
        </w:rPr>
        <w:t xml:space="preserve">. Brak perspektyw </w:t>
      </w:r>
      <w:r w:rsidR="00377AF5" w:rsidRPr="00DB0C96">
        <w:rPr>
          <w:rFonts w:cs="Arial"/>
          <w:szCs w:val="20"/>
        </w:rPr>
        <w:t xml:space="preserve">rozwoju tych terenów </w:t>
      </w:r>
      <w:r w:rsidRPr="00DB0C96">
        <w:rPr>
          <w:rFonts w:cs="Arial"/>
          <w:szCs w:val="20"/>
        </w:rPr>
        <w:t>jest uwarunkowany podobnymi czynnikami jak opisane powyżej</w:t>
      </w:r>
      <w:r w:rsidR="00DA0978" w:rsidRPr="00DB0C96">
        <w:rPr>
          <w:rFonts w:cs="Arial"/>
          <w:szCs w:val="20"/>
        </w:rPr>
        <w:t xml:space="preserve"> i wpływa na plany gmin w tym zakresie.</w:t>
      </w:r>
      <w:r w:rsidRPr="00DB0C96">
        <w:rPr>
          <w:rFonts w:cs="Arial"/>
          <w:szCs w:val="20"/>
        </w:rPr>
        <w:t xml:space="preserve"> </w:t>
      </w:r>
      <w:bookmarkEnd w:id="94"/>
      <w:r w:rsidR="00DA0978" w:rsidRPr="00DB0C96">
        <w:rPr>
          <w:rFonts w:cs="Arial"/>
          <w:szCs w:val="20"/>
        </w:rPr>
        <w:t>Spośród 40 gmin, które wskazały na brak możliwości tworzenia nowych terenów inwestycyjnych, 36 nie ma planów ich wyznaczania w perspektywie 2030 r</w:t>
      </w:r>
      <w:r w:rsidR="00DB4759" w:rsidRPr="00DB0C96">
        <w:rPr>
          <w:rFonts w:cs="Arial"/>
          <w:szCs w:val="20"/>
        </w:rPr>
        <w:t>. W pozostałych</w:t>
      </w:r>
      <w:r w:rsidR="00DA0978" w:rsidRPr="00DB0C96">
        <w:rPr>
          <w:rFonts w:cs="Arial"/>
          <w:szCs w:val="20"/>
        </w:rPr>
        <w:t xml:space="preserve"> gminach</w:t>
      </w:r>
      <w:r w:rsidR="00DB4759" w:rsidRPr="00DB0C96">
        <w:rPr>
          <w:rFonts w:cs="Arial"/>
          <w:szCs w:val="20"/>
        </w:rPr>
        <w:t xml:space="preserve"> (Borek Wielkopolski, Ujście, Okonek, Lądek) takie plany istnieją</w:t>
      </w:r>
      <w:r w:rsidR="008E6262" w:rsidRPr="00DB0C96">
        <w:rPr>
          <w:rFonts w:cs="Arial"/>
          <w:szCs w:val="20"/>
        </w:rPr>
        <w:t xml:space="preserve">, choć mogą się one odnosić zarówno </w:t>
      </w:r>
      <w:r w:rsidR="00DB4759" w:rsidRPr="00DB0C96">
        <w:rPr>
          <w:rFonts w:cs="Arial"/>
          <w:szCs w:val="20"/>
        </w:rPr>
        <w:t>do terenów już uwzględnianych</w:t>
      </w:r>
      <w:r w:rsidR="00BA624C" w:rsidRPr="00DB0C96">
        <w:rPr>
          <w:rFonts w:cs="Arial"/>
          <w:szCs w:val="20"/>
        </w:rPr>
        <w:t xml:space="preserve"> jako potencjalne do utworzenia, jak i takich, które obecnie nie są w żaden sposób wyznaczone lub przygotowane, ale stanowią przestrzeń, którą można </w:t>
      </w:r>
      <w:r w:rsidR="00E566FD" w:rsidRPr="00DB0C96">
        <w:rPr>
          <w:rFonts w:cs="Arial"/>
          <w:szCs w:val="20"/>
        </w:rPr>
        <w:br/>
      </w:r>
      <w:r w:rsidR="00BA624C" w:rsidRPr="00DB0C96">
        <w:rPr>
          <w:rFonts w:cs="Arial"/>
          <w:szCs w:val="20"/>
        </w:rPr>
        <w:t xml:space="preserve">w przyszłości </w:t>
      </w:r>
      <w:r w:rsidR="00960748" w:rsidRPr="00DB0C96">
        <w:rPr>
          <w:rFonts w:cs="Arial"/>
          <w:szCs w:val="20"/>
        </w:rPr>
        <w:t xml:space="preserve">(po odpowiednim przygotowaniu) </w:t>
      </w:r>
      <w:r w:rsidR="00BA624C" w:rsidRPr="00DB0C96">
        <w:rPr>
          <w:rFonts w:cs="Arial"/>
          <w:szCs w:val="20"/>
        </w:rPr>
        <w:t>wykorzystać</w:t>
      </w:r>
      <w:r w:rsidR="003C6C5E" w:rsidRPr="00DB0C96">
        <w:rPr>
          <w:rFonts w:cs="Arial"/>
          <w:szCs w:val="20"/>
        </w:rPr>
        <w:t xml:space="preserve">. </w:t>
      </w:r>
      <w:r w:rsidR="00DA0978" w:rsidRPr="00DB0C96">
        <w:rPr>
          <w:rFonts w:cs="Arial"/>
          <w:szCs w:val="20"/>
        </w:rPr>
        <w:t xml:space="preserve">Wśród wskazywanych powodów braku planów tworzenia nowych terenów inwestycyjnych wymienić należy przede wszystkim </w:t>
      </w:r>
      <w:r w:rsidR="00727963" w:rsidRPr="00DB0C96">
        <w:rPr>
          <w:rFonts w:cs="Arial"/>
          <w:szCs w:val="20"/>
        </w:rPr>
        <w:t>niedostępność</w:t>
      </w:r>
      <w:r w:rsidR="00DA0978" w:rsidRPr="00DB0C96">
        <w:rPr>
          <w:rFonts w:cs="Arial"/>
          <w:szCs w:val="20"/>
        </w:rPr>
        <w:t xml:space="preserve"> </w:t>
      </w:r>
      <w:r w:rsidR="003C6C5E" w:rsidRPr="00DB0C96">
        <w:rPr>
          <w:rFonts w:cs="Arial"/>
          <w:szCs w:val="20"/>
        </w:rPr>
        <w:t xml:space="preserve">terenów komunalnych, które </w:t>
      </w:r>
      <w:r w:rsidR="00DA0978" w:rsidRPr="00DB0C96">
        <w:rPr>
          <w:rFonts w:cs="Arial"/>
          <w:szCs w:val="20"/>
        </w:rPr>
        <w:t>samorządy gmin</w:t>
      </w:r>
      <w:r w:rsidR="00727963" w:rsidRPr="00DB0C96">
        <w:rPr>
          <w:rFonts w:cs="Arial"/>
          <w:szCs w:val="20"/>
        </w:rPr>
        <w:t>ne</w:t>
      </w:r>
      <w:r w:rsidR="00DA0978" w:rsidRPr="00DB0C96">
        <w:rPr>
          <w:rFonts w:cs="Arial"/>
          <w:szCs w:val="20"/>
        </w:rPr>
        <w:t xml:space="preserve"> </w:t>
      </w:r>
      <w:r w:rsidR="003C6C5E" w:rsidRPr="00DB0C96">
        <w:rPr>
          <w:rFonts w:cs="Arial"/>
          <w:szCs w:val="20"/>
        </w:rPr>
        <w:t xml:space="preserve">mogłyby przeznaczyć pod tego rodzaju inwestycje. </w:t>
      </w:r>
      <w:r w:rsidR="005E4E5E" w:rsidRPr="00DB0C96">
        <w:rPr>
          <w:rFonts w:cs="Arial"/>
          <w:szCs w:val="20"/>
        </w:rPr>
        <w:t>W takim przypadku rozwój terenów inwestycyjnych</w:t>
      </w:r>
      <w:r w:rsidR="003C6C5E" w:rsidRPr="00DB0C96">
        <w:rPr>
          <w:rFonts w:cs="Arial"/>
          <w:szCs w:val="20"/>
        </w:rPr>
        <w:t xml:space="preserve"> </w:t>
      </w:r>
      <w:r w:rsidR="005E4E5E" w:rsidRPr="00DB0C96">
        <w:rPr>
          <w:rFonts w:cs="Arial"/>
          <w:szCs w:val="20"/>
        </w:rPr>
        <w:t>jest możliwy jedynie poprzez zakup</w:t>
      </w:r>
      <w:r w:rsidR="003C6C5E" w:rsidRPr="00DB0C96">
        <w:rPr>
          <w:rFonts w:cs="Arial"/>
          <w:szCs w:val="20"/>
        </w:rPr>
        <w:t xml:space="preserve"> gruntów od właścicieli prywatnych, co napotyka na drugą z barier, tj. </w:t>
      </w:r>
      <w:r w:rsidR="003C6C5E" w:rsidRPr="00DB0C96">
        <w:rPr>
          <w:rFonts w:cs="Arial"/>
          <w:bCs/>
          <w:szCs w:val="20"/>
        </w:rPr>
        <w:t>brak środków</w:t>
      </w:r>
      <w:r w:rsidR="005D3C4D" w:rsidRPr="00DB0C96">
        <w:rPr>
          <w:rFonts w:cs="Arial"/>
          <w:bCs/>
          <w:szCs w:val="20"/>
        </w:rPr>
        <w:t xml:space="preserve"> </w:t>
      </w:r>
      <w:r w:rsidR="003C6C5E" w:rsidRPr="00DB0C96">
        <w:rPr>
          <w:rFonts w:cs="Arial"/>
          <w:bCs/>
          <w:szCs w:val="20"/>
        </w:rPr>
        <w:t>finansowych</w:t>
      </w:r>
      <w:r w:rsidR="003C6C5E" w:rsidRPr="00DB0C96">
        <w:rPr>
          <w:rFonts w:cs="Arial"/>
          <w:szCs w:val="20"/>
        </w:rPr>
        <w:t>.</w:t>
      </w:r>
    </w:p>
    <w:p w14:paraId="748B5A31" w14:textId="02043F0E" w:rsidR="00A171FA" w:rsidRPr="00DB0C96" w:rsidRDefault="00A171FA" w:rsidP="00B178BD">
      <w:pPr>
        <w:pStyle w:val="Legenda"/>
        <w:keepNext/>
        <w:spacing w:before="240" w:after="120" w:line="276" w:lineRule="auto"/>
        <w:contextualSpacing w:val="0"/>
        <w:rPr>
          <w:sz w:val="16"/>
          <w:szCs w:val="16"/>
        </w:rPr>
      </w:pPr>
      <w:bookmarkStart w:id="95" w:name="_Toc77078965"/>
      <w:r w:rsidRPr="00DB0C96">
        <w:rPr>
          <w:sz w:val="16"/>
          <w:szCs w:val="16"/>
        </w:rPr>
        <w:t xml:space="preserve">Wykres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3</w:t>
      </w:r>
      <w:r w:rsidRPr="00DB0C96">
        <w:rPr>
          <w:sz w:val="16"/>
          <w:szCs w:val="16"/>
        </w:rPr>
        <w:fldChar w:fldCharType="end"/>
      </w:r>
      <w:r w:rsidRPr="00DB0C96">
        <w:rPr>
          <w:sz w:val="16"/>
          <w:szCs w:val="16"/>
        </w:rPr>
        <w:t xml:space="preserve">. </w:t>
      </w:r>
      <w:r w:rsidR="00784817" w:rsidRPr="00DB0C96">
        <w:rPr>
          <w:rFonts w:eastAsia="Times New Roman" w:cs="Arial"/>
          <w:color w:val="000000" w:themeColor="text1"/>
          <w:sz w:val="16"/>
          <w:szCs w:val="16"/>
          <w:lang w:eastAsia="pl-PL"/>
        </w:rPr>
        <w:t xml:space="preserve">Istnienie </w:t>
      </w:r>
      <w:r w:rsidRPr="00DB0C96">
        <w:rPr>
          <w:rFonts w:eastAsia="Times New Roman" w:cs="Arial"/>
          <w:color w:val="000000" w:themeColor="text1"/>
          <w:sz w:val="16"/>
          <w:szCs w:val="16"/>
          <w:lang w:eastAsia="pl-PL"/>
        </w:rPr>
        <w:t xml:space="preserve">potencjalnych możliwości wyznaczania nowych terenów inwestycyjnych </w:t>
      </w:r>
      <w:r w:rsidR="00784817" w:rsidRPr="00DB0C96">
        <w:rPr>
          <w:rFonts w:eastAsia="Times New Roman" w:cs="Arial"/>
          <w:color w:val="000000" w:themeColor="text1"/>
          <w:sz w:val="16"/>
          <w:szCs w:val="16"/>
          <w:lang w:eastAsia="pl-PL"/>
        </w:rPr>
        <w:t xml:space="preserve">w gminach województwa wielkopolskiego </w:t>
      </w:r>
      <w:r w:rsidRPr="00DB0C96">
        <w:rPr>
          <w:rFonts w:eastAsia="Times New Roman" w:cs="Arial"/>
          <w:color w:val="000000" w:themeColor="text1"/>
          <w:sz w:val="16"/>
          <w:szCs w:val="16"/>
          <w:lang w:eastAsia="pl-PL"/>
        </w:rPr>
        <w:t>w perspektywie roku 2030</w:t>
      </w:r>
      <w:r w:rsidR="00784817" w:rsidRPr="00DB0C96">
        <w:rPr>
          <w:rFonts w:eastAsia="Times New Roman" w:cs="Arial"/>
          <w:color w:val="000000" w:themeColor="text1"/>
          <w:sz w:val="16"/>
          <w:szCs w:val="16"/>
          <w:lang w:eastAsia="pl-PL"/>
        </w:rPr>
        <w:t xml:space="preserve"> (% wskazań)</w:t>
      </w:r>
      <w:bookmarkEnd w:id="95"/>
    </w:p>
    <w:p w14:paraId="777ABA29" w14:textId="77777777" w:rsidR="00997D12" w:rsidRPr="00DB0C96" w:rsidRDefault="00997D12" w:rsidP="00A3448D">
      <w:pPr>
        <w:autoSpaceDE w:val="0"/>
        <w:autoSpaceDN w:val="0"/>
        <w:adjustRightInd w:val="0"/>
        <w:ind w:firstLine="0"/>
        <w:jc w:val="center"/>
        <w:rPr>
          <w:rFonts w:cs="Arial"/>
          <w:sz w:val="16"/>
          <w:szCs w:val="16"/>
        </w:rPr>
      </w:pPr>
      <w:r w:rsidRPr="00DB0C96">
        <w:rPr>
          <w:noProof/>
          <w:lang w:eastAsia="pl-PL"/>
        </w:rPr>
        <w:drawing>
          <wp:inline distT="0" distB="0" distL="0" distR="0" wp14:anchorId="76204F35" wp14:editId="77C0DD2C">
            <wp:extent cx="4228465" cy="1457864"/>
            <wp:effectExtent l="0" t="0" r="0" b="0"/>
            <wp:docPr id="23" name="Wykres 23">
              <a:extLst xmlns:a="http://schemas.openxmlformats.org/drawingml/2006/main">
                <a:ext uri="{FF2B5EF4-FFF2-40B4-BE49-F238E27FC236}">
                  <a16:creationId xmlns:a16="http://schemas.microsoft.com/office/drawing/2014/main" id="{7DC83FF7-6A8E-4BE1-9B10-6A948306B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A44A2A4" w14:textId="48D551D3" w:rsidR="00997D12" w:rsidRPr="00DB0C96" w:rsidRDefault="00997D12" w:rsidP="00B178B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C1546B" w:rsidRPr="00DB0C96">
        <w:rPr>
          <w:rFonts w:cs="Arial"/>
          <w:sz w:val="16"/>
          <w:szCs w:val="16"/>
        </w:rPr>
        <w:t xml:space="preserve">Opracowanie własne na podstawie badania ankietowego CAWI </w:t>
      </w:r>
      <w:r w:rsidR="00C35002" w:rsidRPr="00DB0C96">
        <w:rPr>
          <w:rFonts w:cs="Arial"/>
          <w:sz w:val="16"/>
          <w:szCs w:val="16"/>
        </w:rPr>
        <w:t>(</w:t>
      </w:r>
      <w:r w:rsidRPr="00DB0C96">
        <w:rPr>
          <w:rFonts w:cs="Arial"/>
          <w:sz w:val="16"/>
          <w:szCs w:val="16"/>
        </w:rPr>
        <w:t>n=216</w:t>
      </w:r>
      <w:r w:rsidR="00C35002" w:rsidRPr="00DB0C96">
        <w:rPr>
          <w:rFonts w:cs="Arial"/>
          <w:sz w:val="16"/>
          <w:szCs w:val="16"/>
        </w:rPr>
        <w:t>)</w:t>
      </w:r>
      <w:r w:rsidRPr="00DB0C96">
        <w:rPr>
          <w:rFonts w:cs="Arial"/>
          <w:sz w:val="16"/>
          <w:szCs w:val="16"/>
        </w:rPr>
        <w:t>.</w:t>
      </w:r>
    </w:p>
    <w:p w14:paraId="0DC927DC" w14:textId="248ED7B1" w:rsidR="00AE76B6" w:rsidRPr="00DB0C96" w:rsidRDefault="00577041" w:rsidP="005508C4">
      <w:pPr>
        <w:autoSpaceDE w:val="0"/>
        <w:autoSpaceDN w:val="0"/>
        <w:adjustRightInd w:val="0"/>
        <w:spacing w:before="60" w:after="60"/>
        <w:jc w:val="both"/>
        <w:rPr>
          <w:rFonts w:cs="Arial"/>
          <w:szCs w:val="20"/>
        </w:rPr>
      </w:pPr>
      <w:bookmarkStart w:id="96" w:name="_Hlk66132449"/>
      <w:r w:rsidRPr="00DB0C96">
        <w:rPr>
          <w:rFonts w:cs="Arial"/>
          <w:szCs w:val="20"/>
        </w:rPr>
        <w:t xml:space="preserve">W 44,4% </w:t>
      </w:r>
      <w:r w:rsidR="006F2E47" w:rsidRPr="00DB0C96">
        <w:rPr>
          <w:rFonts w:cs="Arial"/>
          <w:szCs w:val="20"/>
        </w:rPr>
        <w:t xml:space="preserve">wielkopolskich </w:t>
      </w:r>
      <w:r w:rsidRPr="00DB0C96">
        <w:rPr>
          <w:rFonts w:cs="Arial"/>
          <w:szCs w:val="20"/>
        </w:rPr>
        <w:t xml:space="preserve">gmin </w:t>
      </w:r>
      <w:r w:rsidR="006F2E47" w:rsidRPr="00DB0C96">
        <w:rPr>
          <w:rFonts w:cs="Arial"/>
          <w:szCs w:val="20"/>
        </w:rPr>
        <w:t xml:space="preserve">biorących udział </w:t>
      </w:r>
      <w:r w:rsidRPr="00DB0C96">
        <w:rPr>
          <w:rFonts w:cs="Arial"/>
          <w:szCs w:val="20"/>
        </w:rPr>
        <w:t>w badaniu p</w:t>
      </w:r>
      <w:r w:rsidR="00997D12" w:rsidRPr="00DB0C96">
        <w:rPr>
          <w:rFonts w:cs="Arial"/>
          <w:szCs w:val="20"/>
        </w:rPr>
        <w:t xml:space="preserve">lanowane </w:t>
      </w:r>
      <w:r w:rsidRPr="00DB0C96">
        <w:rPr>
          <w:rFonts w:cs="Arial"/>
          <w:szCs w:val="20"/>
        </w:rPr>
        <w:t xml:space="preserve">są </w:t>
      </w:r>
      <w:r w:rsidR="00997D12" w:rsidRPr="00DB0C96">
        <w:rPr>
          <w:rFonts w:cs="Arial"/>
          <w:szCs w:val="20"/>
        </w:rPr>
        <w:t>do wyznaczenia i</w:t>
      </w:r>
      <w:r w:rsidR="005238DA" w:rsidRPr="00DB0C96">
        <w:rPr>
          <w:rFonts w:cs="Arial"/>
          <w:szCs w:val="20"/>
        </w:rPr>
        <w:t xml:space="preserve"> </w:t>
      </w:r>
      <w:r w:rsidR="00997D12" w:rsidRPr="00DB0C96">
        <w:rPr>
          <w:rFonts w:cs="Arial"/>
          <w:szCs w:val="20"/>
        </w:rPr>
        <w:t xml:space="preserve">przygotowania tereny inwestycyjne </w:t>
      </w:r>
      <w:r w:rsidR="00AE76B6" w:rsidRPr="00DB0C96">
        <w:rPr>
          <w:rFonts w:cs="Arial"/>
          <w:szCs w:val="20"/>
        </w:rPr>
        <w:t>obejmują</w:t>
      </w:r>
      <w:r w:rsidRPr="00DB0C96">
        <w:rPr>
          <w:rFonts w:cs="Arial"/>
          <w:szCs w:val="20"/>
        </w:rPr>
        <w:t>ce</w:t>
      </w:r>
      <w:r w:rsidR="00AE76B6" w:rsidRPr="00DB0C96">
        <w:rPr>
          <w:rFonts w:cs="Arial"/>
          <w:szCs w:val="20"/>
        </w:rPr>
        <w:t xml:space="preserve"> </w:t>
      </w:r>
      <w:r w:rsidR="00997D12" w:rsidRPr="00DB0C96">
        <w:rPr>
          <w:rFonts w:cs="Arial"/>
          <w:szCs w:val="20"/>
        </w:rPr>
        <w:t xml:space="preserve">łącznie </w:t>
      </w:r>
      <w:r w:rsidR="00AE76B6" w:rsidRPr="00DB0C96">
        <w:rPr>
          <w:rFonts w:cs="Arial"/>
          <w:szCs w:val="20"/>
        </w:rPr>
        <w:t>4</w:t>
      </w:r>
      <w:r w:rsidR="007C750E" w:rsidRPr="00DB0C96">
        <w:rPr>
          <w:rFonts w:cs="Arial"/>
          <w:szCs w:val="20"/>
        </w:rPr>
        <w:t> </w:t>
      </w:r>
      <w:r w:rsidR="00AE76B6" w:rsidRPr="00DB0C96">
        <w:rPr>
          <w:rFonts w:cs="Arial"/>
          <w:szCs w:val="20"/>
        </w:rPr>
        <w:t xml:space="preserve">286 </w:t>
      </w:r>
      <w:r w:rsidR="007C750E" w:rsidRPr="00DB0C96">
        <w:rPr>
          <w:rFonts w:cs="Arial"/>
          <w:szCs w:val="20"/>
        </w:rPr>
        <w:t>ha</w:t>
      </w:r>
      <w:r w:rsidR="00D4328A" w:rsidRPr="00DB0C96">
        <w:rPr>
          <w:rFonts w:cs="Arial"/>
          <w:szCs w:val="20"/>
        </w:rPr>
        <w:t>, przy czym</w:t>
      </w:r>
      <w:r w:rsidR="00DC12AD" w:rsidRPr="00DB0C96">
        <w:rPr>
          <w:rFonts w:cs="Arial"/>
          <w:szCs w:val="20"/>
        </w:rPr>
        <w:t xml:space="preserve"> </w:t>
      </w:r>
      <w:r w:rsidR="00997D12" w:rsidRPr="00DB0C96">
        <w:rPr>
          <w:rFonts w:cs="Arial"/>
          <w:szCs w:val="20"/>
        </w:rPr>
        <w:t xml:space="preserve">65% </w:t>
      </w:r>
      <w:bookmarkStart w:id="97" w:name="_Hlk69221770"/>
      <w:r w:rsidR="00D4328A" w:rsidRPr="00DB0C96">
        <w:rPr>
          <w:rFonts w:cs="Arial"/>
          <w:szCs w:val="20"/>
        </w:rPr>
        <w:t>w formie</w:t>
      </w:r>
      <w:r w:rsidR="00997D12" w:rsidRPr="00DB0C96">
        <w:rPr>
          <w:rFonts w:cs="Arial"/>
          <w:szCs w:val="20"/>
        </w:rPr>
        <w:t xml:space="preserve"> odrębnych obszarów leżących w różnych miejscach, a jedynie 30%</w:t>
      </w:r>
      <w:r w:rsidRPr="00DB0C96">
        <w:rPr>
          <w:rFonts w:cs="Arial"/>
          <w:szCs w:val="20"/>
        </w:rPr>
        <w:t xml:space="preserve"> powierzchni </w:t>
      </w:r>
      <w:r w:rsidR="00D4328A" w:rsidRPr="00DB0C96">
        <w:rPr>
          <w:rFonts w:cs="Arial"/>
          <w:szCs w:val="20"/>
        </w:rPr>
        <w:t xml:space="preserve">to </w:t>
      </w:r>
      <w:r w:rsidR="00997D12" w:rsidRPr="00DB0C96">
        <w:rPr>
          <w:rFonts w:cs="Arial"/>
          <w:szCs w:val="20"/>
        </w:rPr>
        <w:t>tereny</w:t>
      </w:r>
      <w:r w:rsidRPr="00DB0C96">
        <w:rPr>
          <w:rFonts w:cs="Arial"/>
          <w:szCs w:val="20"/>
        </w:rPr>
        <w:t xml:space="preserve"> inwestycyjne</w:t>
      </w:r>
      <w:r w:rsidR="00997D12" w:rsidRPr="00DB0C96">
        <w:rPr>
          <w:rFonts w:cs="Arial"/>
          <w:szCs w:val="20"/>
        </w:rPr>
        <w:t xml:space="preserve"> w postaci jednego obszaru</w:t>
      </w:r>
      <w:bookmarkEnd w:id="97"/>
      <w:r w:rsidR="00997D12" w:rsidRPr="00DB0C96">
        <w:rPr>
          <w:rFonts w:cs="Arial"/>
          <w:szCs w:val="20"/>
        </w:rPr>
        <w:t xml:space="preserve">. Na wskazany areał składają się </w:t>
      </w:r>
      <w:r w:rsidR="00D4328A" w:rsidRPr="00DB0C96">
        <w:rPr>
          <w:rFonts w:cs="Arial"/>
          <w:szCs w:val="20"/>
        </w:rPr>
        <w:t xml:space="preserve">głównie </w:t>
      </w:r>
      <w:r w:rsidR="00997D12" w:rsidRPr="00DB0C96">
        <w:rPr>
          <w:rFonts w:cs="Arial"/>
          <w:szCs w:val="20"/>
        </w:rPr>
        <w:t xml:space="preserve">plany kilku </w:t>
      </w:r>
      <w:r w:rsidR="00D4328A" w:rsidRPr="00DB0C96">
        <w:rPr>
          <w:rFonts w:cs="Arial"/>
          <w:szCs w:val="20"/>
        </w:rPr>
        <w:t xml:space="preserve">jednostek, tj. gmin </w:t>
      </w:r>
      <w:r w:rsidR="00997D12" w:rsidRPr="00DB0C96">
        <w:rPr>
          <w:rFonts w:cs="Arial"/>
          <w:szCs w:val="20"/>
        </w:rPr>
        <w:t>Słupca</w:t>
      </w:r>
      <w:r w:rsidR="00AF4D56">
        <w:rPr>
          <w:rFonts w:cs="Arial"/>
          <w:szCs w:val="20"/>
        </w:rPr>
        <w:t xml:space="preserve"> (GW)</w:t>
      </w:r>
      <w:r w:rsidR="00997D12" w:rsidRPr="00DB0C96">
        <w:rPr>
          <w:rFonts w:cs="Arial"/>
          <w:szCs w:val="20"/>
        </w:rPr>
        <w:t>, Stęszew (jeden obszar</w:t>
      </w:r>
      <w:r w:rsidR="000B2381" w:rsidRPr="00DB0C96">
        <w:rPr>
          <w:rFonts w:cs="Arial"/>
          <w:szCs w:val="20"/>
        </w:rPr>
        <w:t xml:space="preserve"> o powierzchni odpowiednio: 400 ha </w:t>
      </w:r>
      <w:r w:rsidR="00E566FD" w:rsidRPr="00DB0C96">
        <w:rPr>
          <w:rFonts w:cs="Arial"/>
          <w:szCs w:val="20"/>
        </w:rPr>
        <w:lastRenderedPageBreak/>
        <w:t>oraz</w:t>
      </w:r>
      <w:r w:rsidR="000B2381" w:rsidRPr="00DB0C96">
        <w:rPr>
          <w:rFonts w:cs="Arial"/>
          <w:szCs w:val="20"/>
        </w:rPr>
        <w:t xml:space="preserve"> 300 ha</w:t>
      </w:r>
      <w:r w:rsidR="00997D12" w:rsidRPr="00DB0C96">
        <w:rPr>
          <w:rFonts w:cs="Arial"/>
          <w:szCs w:val="20"/>
        </w:rPr>
        <w:t xml:space="preserve">) </w:t>
      </w:r>
      <w:r w:rsidR="001C36F8" w:rsidRPr="00DB0C96">
        <w:rPr>
          <w:rFonts w:cs="Arial"/>
          <w:szCs w:val="20"/>
        </w:rPr>
        <w:t xml:space="preserve">oraz </w:t>
      </w:r>
      <w:r w:rsidR="00997D12" w:rsidRPr="00DB0C96">
        <w:rPr>
          <w:rFonts w:cs="Arial"/>
          <w:szCs w:val="20"/>
        </w:rPr>
        <w:t>Stare Miasto, Konin, Nowy Tomyśl i Strzałkowo (odrębne obszary w różnych miejscach</w:t>
      </w:r>
      <w:r w:rsidR="000B2381" w:rsidRPr="00DB0C96">
        <w:rPr>
          <w:rFonts w:cs="Arial"/>
          <w:szCs w:val="20"/>
        </w:rPr>
        <w:t xml:space="preserve"> o łącznej powierzchni odpowiednio: 400 ha, 300 ha, 300 ha, 300 ha</w:t>
      </w:r>
      <w:r w:rsidR="00997D12" w:rsidRPr="00DB0C96">
        <w:rPr>
          <w:rFonts w:cs="Arial"/>
          <w:szCs w:val="20"/>
        </w:rPr>
        <w:t>). W pozostałych przypadkach (odnośnie 173 ha) respondenci nie potrafili jednoznacznie określić charakteru tych terenów.</w:t>
      </w:r>
      <w:bookmarkEnd w:id="96"/>
      <w:r w:rsidR="003603B7" w:rsidRPr="00DB0C96">
        <w:rPr>
          <w:rFonts w:cs="Arial"/>
          <w:szCs w:val="20"/>
        </w:rPr>
        <w:t xml:space="preserve"> </w:t>
      </w:r>
    </w:p>
    <w:p w14:paraId="6CC58FE7" w14:textId="5967CA23" w:rsidR="00B64F42" w:rsidRPr="00DB0C96" w:rsidRDefault="00FD6640" w:rsidP="00B178BD">
      <w:pPr>
        <w:pStyle w:val="Legenda"/>
        <w:keepNext/>
        <w:spacing w:before="240" w:after="120" w:line="276" w:lineRule="auto"/>
        <w:contextualSpacing w:val="0"/>
        <w:rPr>
          <w:sz w:val="16"/>
          <w:szCs w:val="16"/>
        </w:rPr>
      </w:pPr>
      <w:bookmarkStart w:id="98" w:name="_Toc77078927"/>
      <w:r w:rsidRPr="00DB0C96">
        <w:rPr>
          <w:sz w:val="16"/>
          <w:szCs w:val="16"/>
        </w:rPr>
        <w:t>Rycina</w:t>
      </w:r>
      <w:r w:rsidR="00B64F42" w:rsidRPr="00DB0C96">
        <w:rPr>
          <w:sz w:val="16"/>
          <w:szCs w:val="16"/>
        </w:rPr>
        <w:t xml:space="preserve"> </w:t>
      </w:r>
      <w:r w:rsidR="00B64F42" w:rsidRPr="00DB0C96">
        <w:rPr>
          <w:sz w:val="16"/>
          <w:szCs w:val="16"/>
        </w:rPr>
        <w:fldChar w:fldCharType="begin"/>
      </w:r>
      <w:r w:rsidR="00B64F42" w:rsidRPr="00DB0C96">
        <w:rPr>
          <w:sz w:val="16"/>
          <w:szCs w:val="16"/>
        </w:rPr>
        <w:instrText xml:space="preserve"> SEQ Rysunek \* ARABIC </w:instrText>
      </w:r>
      <w:r w:rsidR="00B64F42" w:rsidRPr="00DB0C96">
        <w:rPr>
          <w:sz w:val="16"/>
          <w:szCs w:val="16"/>
        </w:rPr>
        <w:fldChar w:fldCharType="separate"/>
      </w:r>
      <w:r w:rsidR="00711F90">
        <w:rPr>
          <w:noProof/>
          <w:sz w:val="16"/>
          <w:szCs w:val="16"/>
        </w:rPr>
        <w:t>12</w:t>
      </w:r>
      <w:r w:rsidR="00B64F42" w:rsidRPr="00DB0C96">
        <w:rPr>
          <w:sz w:val="16"/>
          <w:szCs w:val="16"/>
        </w:rPr>
        <w:fldChar w:fldCharType="end"/>
      </w:r>
      <w:r w:rsidR="00B64F42" w:rsidRPr="00DB0C96">
        <w:rPr>
          <w:sz w:val="16"/>
          <w:szCs w:val="16"/>
        </w:rPr>
        <w:t xml:space="preserve">. </w:t>
      </w:r>
      <w:r w:rsidR="00B64F42" w:rsidRPr="00DB0C96">
        <w:rPr>
          <w:rFonts w:eastAsia="Times New Roman" w:cs="Arial"/>
          <w:color w:val="000000" w:themeColor="text1"/>
          <w:sz w:val="16"/>
          <w:szCs w:val="16"/>
          <w:lang w:eastAsia="pl-PL"/>
        </w:rPr>
        <w:t>Powierzchnia terenów inwestycyjnych planowanych do wyznaczenia w latach 2021-2030</w:t>
      </w:r>
      <w:r w:rsidR="00E52723" w:rsidRPr="00DB0C96">
        <w:rPr>
          <w:rFonts w:eastAsia="Times New Roman" w:cs="Arial"/>
          <w:color w:val="000000" w:themeColor="text1"/>
          <w:sz w:val="16"/>
          <w:szCs w:val="16"/>
          <w:lang w:eastAsia="pl-PL"/>
        </w:rPr>
        <w:t xml:space="preserve"> </w:t>
      </w:r>
      <w:r w:rsidR="00E566FD" w:rsidRPr="00DB0C96">
        <w:rPr>
          <w:rFonts w:eastAsia="Times New Roman" w:cs="Arial"/>
          <w:color w:val="000000" w:themeColor="text1"/>
          <w:sz w:val="16"/>
          <w:szCs w:val="16"/>
          <w:lang w:eastAsia="pl-PL"/>
        </w:rPr>
        <w:br/>
      </w:r>
      <w:r w:rsidR="00E52723" w:rsidRPr="00DB0C96">
        <w:rPr>
          <w:rFonts w:eastAsia="Times New Roman" w:cs="Arial"/>
          <w:color w:val="000000" w:themeColor="text1"/>
          <w:sz w:val="16"/>
          <w:szCs w:val="16"/>
          <w:lang w:eastAsia="pl-PL"/>
        </w:rPr>
        <w:t>w gminach województwa wielkopolskiego</w:t>
      </w:r>
      <w:bookmarkEnd w:id="98"/>
    </w:p>
    <w:p w14:paraId="0CC02543" w14:textId="445142DE" w:rsidR="00B64F42" w:rsidRPr="00DB0C96" w:rsidRDefault="00EB587C" w:rsidP="00B64F42">
      <w:pPr>
        <w:autoSpaceDE w:val="0"/>
        <w:autoSpaceDN w:val="0"/>
        <w:adjustRightInd w:val="0"/>
        <w:ind w:firstLine="0"/>
        <w:jc w:val="center"/>
        <w:rPr>
          <w:rFonts w:cs="Arial"/>
          <w:sz w:val="16"/>
          <w:szCs w:val="16"/>
        </w:rPr>
      </w:pPr>
      <w:r w:rsidRPr="00DB0C96">
        <w:rPr>
          <w:rFonts w:cs="Arial"/>
          <w:noProof/>
          <w:sz w:val="16"/>
          <w:szCs w:val="16"/>
          <w:lang w:eastAsia="pl-PL"/>
        </w:rPr>
        <w:drawing>
          <wp:inline distT="0" distB="0" distL="0" distR="0" wp14:anchorId="78A1245A" wp14:editId="12208809">
            <wp:extent cx="4320000" cy="5427139"/>
            <wp:effectExtent l="0" t="0" r="4445" b="2540"/>
            <wp:docPr id="50" name="Obraz 50" descr="C:\Users\sylwia.gorniak\Desktop\Tereny_inwestycyjne_2020\bluehill\OSTATECZNA WERSJA RAPORTU\wersja III_zaakceptowana\PNG_v2_po_poprawkach\12. Powierzchnia terenów inwestycyjnych planowany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ylwia.gorniak\Desktop\Tereny_inwestycyjne_2020\bluehill\OSTATECZNA WERSJA RAPORTU\wersja III_zaakceptowana\PNG_v2_po_poprawkach\12. Powierzchnia terenów inwestycyjnych planowanych.png"/>
                    <pic:cNvPicPr>
                      <a:picLocks noChangeAspect="1" noChangeArrowheads="1"/>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4320000" cy="5427139"/>
                    </a:xfrm>
                    <a:prstGeom prst="rect">
                      <a:avLst/>
                    </a:prstGeom>
                    <a:noFill/>
                    <a:ln>
                      <a:noFill/>
                    </a:ln>
                    <a:extLst>
                      <a:ext uri="{53640926-AAD7-44D8-BBD7-CCE9431645EC}">
                        <a14:shadowObscured xmlns:a14="http://schemas.microsoft.com/office/drawing/2010/main"/>
                      </a:ext>
                    </a:extLst>
                  </pic:spPr>
                </pic:pic>
              </a:graphicData>
            </a:graphic>
          </wp:inline>
        </w:drawing>
      </w:r>
    </w:p>
    <w:p w14:paraId="541F38BA" w14:textId="0755E0A5" w:rsidR="003603B7" w:rsidRPr="00DB0C96" w:rsidRDefault="00AE76B6" w:rsidP="00B178BD">
      <w:pPr>
        <w:autoSpaceDE w:val="0"/>
        <w:autoSpaceDN w:val="0"/>
        <w:adjustRightInd w:val="0"/>
        <w:spacing w:before="120" w:after="240"/>
        <w:ind w:firstLine="0"/>
        <w:jc w:val="center"/>
        <w:rPr>
          <w:rFonts w:eastAsia="Candara"/>
          <w:b/>
          <w:sz w:val="16"/>
          <w:szCs w:val="16"/>
        </w:rPr>
      </w:pPr>
      <w:r w:rsidRPr="00DB0C96">
        <w:rPr>
          <w:rFonts w:cs="Arial"/>
          <w:sz w:val="16"/>
          <w:szCs w:val="16"/>
        </w:rPr>
        <w:t xml:space="preserve">Źródło: </w:t>
      </w:r>
      <w:r w:rsidR="00E52723" w:rsidRPr="00DB0C96">
        <w:rPr>
          <w:rFonts w:cs="Arial"/>
          <w:sz w:val="16"/>
          <w:szCs w:val="16"/>
        </w:rPr>
        <w:t>Opracowanie własne na podstawie badania ankietowego CAWI</w:t>
      </w:r>
      <w:r w:rsidRPr="00DB0C96">
        <w:rPr>
          <w:rFonts w:cs="Arial"/>
          <w:sz w:val="16"/>
          <w:szCs w:val="16"/>
        </w:rPr>
        <w:t xml:space="preserve"> </w:t>
      </w:r>
      <w:r w:rsidR="00C35002" w:rsidRPr="00DB0C96">
        <w:rPr>
          <w:rFonts w:cs="Arial"/>
          <w:sz w:val="16"/>
          <w:szCs w:val="16"/>
        </w:rPr>
        <w:t>(</w:t>
      </w:r>
      <w:r w:rsidRPr="00DB0C96">
        <w:rPr>
          <w:rFonts w:cs="Arial"/>
          <w:sz w:val="16"/>
          <w:szCs w:val="16"/>
        </w:rPr>
        <w:t>n=</w:t>
      </w:r>
      <w:r w:rsidR="002E4E78" w:rsidRPr="00DB0C96">
        <w:rPr>
          <w:rFonts w:cs="Arial"/>
          <w:sz w:val="16"/>
          <w:szCs w:val="16"/>
        </w:rPr>
        <w:t>21</w:t>
      </w:r>
      <w:r w:rsidRPr="00DB0C96">
        <w:rPr>
          <w:rFonts w:cs="Arial"/>
          <w:sz w:val="16"/>
          <w:szCs w:val="16"/>
        </w:rPr>
        <w:t>6</w:t>
      </w:r>
      <w:r w:rsidR="00C35002" w:rsidRPr="00DB0C96">
        <w:rPr>
          <w:rFonts w:cs="Arial"/>
          <w:sz w:val="16"/>
          <w:szCs w:val="16"/>
        </w:rPr>
        <w:t>)</w:t>
      </w:r>
      <w:r w:rsidRPr="00DB0C96">
        <w:rPr>
          <w:rFonts w:cs="Arial"/>
          <w:sz w:val="16"/>
          <w:szCs w:val="16"/>
        </w:rPr>
        <w:t>.</w:t>
      </w:r>
      <w:r w:rsidR="003603B7" w:rsidRPr="00DB0C96">
        <w:rPr>
          <w:bCs/>
          <w:sz w:val="16"/>
          <w:szCs w:val="16"/>
        </w:rPr>
        <w:br w:type="page"/>
      </w:r>
    </w:p>
    <w:p w14:paraId="4E2A1864" w14:textId="009B355D" w:rsidR="00285F2D" w:rsidRPr="00DB0C96" w:rsidRDefault="00FD6640" w:rsidP="00B178BD">
      <w:pPr>
        <w:pStyle w:val="Legenda"/>
        <w:keepNext/>
        <w:spacing w:before="240" w:after="120" w:line="276" w:lineRule="auto"/>
        <w:contextualSpacing w:val="0"/>
        <w:rPr>
          <w:sz w:val="16"/>
          <w:szCs w:val="16"/>
        </w:rPr>
      </w:pPr>
      <w:bookmarkStart w:id="99" w:name="_Toc77078928"/>
      <w:r w:rsidRPr="00DB0C96">
        <w:rPr>
          <w:sz w:val="16"/>
          <w:szCs w:val="16"/>
        </w:rPr>
        <w:lastRenderedPageBreak/>
        <w:t>Rycina</w:t>
      </w:r>
      <w:r w:rsidR="00285F2D" w:rsidRPr="00DB0C96">
        <w:rPr>
          <w:sz w:val="16"/>
          <w:szCs w:val="16"/>
        </w:rPr>
        <w:t xml:space="preserve"> </w:t>
      </w:r>
      <w:r w:rsidR="00285F2D" w:rsidRPr="00DB0C96">
        <w:rPr>
          <w:sz w:val="16"/>
          <w:szCs w:val="16"/>
        </w:rPr>
        <w:fldChar w:fldCharType="begin"/>
      </w:r>
      <w:r w:rsidR="00285F2D" w:rsidRPr="00DB0C96">
        <w:rPr>
          <w:sz w:val="16"/>
          <w:szCs w:val="16"/>
        </w:rPr>
        <w:instrText xml:space="preserve"> SEQ Rysunek \* ARABIC </w:instrText>
      </w:r>
      <w:r w:rsidR="00285F2D" w:rsidRPr="00DB0C96">
        <w:rPr>
          <w:sz w:val="16"/>
          <w:szCs w:val="16"/>
        </w:rPr>
        <w:fldChar w:fldCharType="separate"/>
      </w:r>
      <w:r w:rsidR="00711F90">
        <w:rPr>
          <w:noProof/>
          <w:sz w:val="16"/>
          <w:szCs w:val="16"/>
        </w:rPr>
        <w:t>13</w:t>
      </w:r>
      <w:r w:rsidR="00285F2D" w:rsidRPr="00DB0C96">
        <w:rPr>
          <w:sz w:val="16"/>
          <w:szCs w:val="16"/>
        </w:rPr>
        <w:fldChar w:fldCharType="end"/>
      </w:r>
      <w:r w:rsidR="00285F2D" w:rsidRPr="00DB0C96">
        <w:rPr>
          <w:sz w:val="16"/>
          <w:szCs w:val="16"/>
        </w:rPr>
        <w:t xml:space="preserve">. </w:t>
      </w:r>
      <w:r w:rsidR="00285F2D" w:rsidRPr="00DB0C96">
        <w:rPr>
          <w:rFonts w:eastAsia="Times New Roman" w:cs="Arial"/>
          <w:color w:val="000000" w:themeColor="text1"/>
          <w:sz w:val="16"/>
          <w:szCs w:val="16"/>
          <w:lang w:eastAsia="pl-PL"/>
        </w:rPr>
        <w:t>Charakter terenów inwestycyjnych planowanych do wyznaczenia w latach 2021-2030</w:t>
      </w:r>
      <w:r w:rsidR="00E52723" w:rsidRPr="00DB0C96">
        <w:rPr>
          <w:rFonts w:eastAsia="Times New Roman" w:cs="Arial"/>
          <w:color w:val="000000" w:themeColor="text1"/>
          <w:sz w:val="16"/>
          <w:szCs w:val="16"/>
          <w:lang w:eastAsia="pl-PL"/>
        </w:rPr>
        <w:t xml:space="preserve"> w gminach województwa wielkopolskiego</w:t>
      </w:r>
      <w:bookmarkEnd w:id="99"/>
    </w:p>
    <w:p w14:paraId="774C74FE" w14:textId="66F74BEC" w:rsidR="00397C88" w:rsidRPr="00DB0C96" w:rsidRDefault="00C813A4" w:rsidP="00397C88">
      <w:pPr>
        <w:autoSpaceDE w:val="0"/>
        <w:autoSpaceDN w:val="0"/>
        <w:adjustRightInd w:val="0"/>
        <w:ind w:firstLine="0"/>
        <w:jc w:val="center"/>
        <w:rPr>
          <w:rFonts w:cs="Arial"/>
          <w:sz w:val="16"/>
          <w:szCs w:val="16"/>
        </w:rPr>
      </w:pPr>
      <w:r w:rsidRPr="00DB0C96">
        <w:rPr>
          <w:rFonts w:cs="Arial"/>
          <w:noProof/>
          <w:sz w:val="16"/>
          <w:szCs w:val="16"/>
          <w:lang w:eastAsia="pl-PL"/>
        </w:rPr>
        <w:drawing>
          <wp:inline distT="0" distB="0" distL="0" distR="0" wp14:anchorId="7BB4E24C" wp14:editId="520D1CAD">
            <wp:extent cx="4320000" cy="5306735"/>
            <wp:effectExtent l="0" t="0" r="4445" b="8255"/>
            <wp:docPr id="66" name="Obraz 66" descr="C:\Users\sylwia.gorniak\Desktop\Tereny_inwestycyjne_2020\bluehill\OSTATECZNA WERSJA RAPORTU\wersja III_zaakceptowana\PNG_v2_po_poprawkach\13. Charakter (lokalizacja) terenów inwestycyjnych planowanych do wyznacze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ylwia.gorniak\Desktop\Tereny_inwestycyjne_2020\bluehill\OSTATECZNA WERSJA RAPORTU\wersja III_zaakceptowana\PNG_v2_po_poprawkach\13. Charakter (lokalizacja) terenów inwestycyjnych planowanych do wyznaczenia.png"/>
                    <pic:cNvPicPr>
                      <a:picLocks noChangeAspect="1" noChangeArrowheads="1"/>
                    </pic:cNvPicPr>
                  </pic:nvPicPr>
                  <pic:blipFill rotWithShape="1">
                    <a:blip r:embed="rId37">
                      <a:extLst>
                        <a:ext uri="{28A0092B-C50C-407E-A947-70E740481C1C}">
                          <a14:useLocalDpi xmlns:a14="http://schemas.microsoft.com/office/drawing/2010/main" val="0"/>
                        </a:ext>
                      </a:extLst>
                    </a:blip>
                    <a:srcRect/>
                    <a:stretch/>
                  </pic:blipFill>
                  <pic:spPr bwMode="auto">
                    <a:xfrm>
                      <a:off x="0" y="0"/>
                      <a:ext cx="4320000" cy="5306735"/>
                    </a:xfrm>
                    <a:prstGeom prst="rect">
                      <a:avLst/>
                    </a:prstGeom>
                    <a:noFill/>
                    <a:ln>
                      <a:noFill/>
                    </a:ln>
                    <a:extLst>
                      <a:ext uri="{53640926-AAD7-44D8-BBD7-CCE9431645EC}">
                        <a14:shadowObscured xmlns:a14="http://schemas.microsoft.com/office/drawing/2010/main"/>
                      </a:ext>
                    </a:extLst>
                  </pic:spPr>
                </pic:pic>
              </a:graphicData>
            </a:graphic>
          </wp:inline>
        </w:drawing>
      </w:r>
    </w:p>
    <w:p w14:paraId="0BBCAD04" w14:textId="28376D26" w:rsidR="0057189A" w:rsidRPr="00DB0C96" w:rsidRDefault="003603B7" w:rsidP="00B178B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E52723" w:rsidRPr="00DB0C96">
        <w:rPr>
          <w:rFonts w:cs="Arial"/>
          <w:sz w:val="16"/>
          <w:szCs w:val="16"/>
        </w:rPr>
        <w:t xml:space="preserve">Opracowanie własne na podstawie badania ankietowego CAWI </w:t>
      </w:r>
      <w:r w:rsidR="00C35002" w:rsidRPr="00DB0C96">
        <w:rPr>
          <w:rFonts w:cs="Arial"/>
          <w:sz w:val="16"/>
          <w:szCs w:val="16"/>
        </w:rPr>
        <w:t>(</w:t>
      </w:r>
      <w:r w:rsidRPr="00DB0C96">
        <w:rPr>
          <w:rFonts w:cs="Arial"/>
          <w:sz w:val="16"/>
          <w:szCs w:val="16"/>
        </w:rPr>
        <w:t>n=216</w:t>
      </w:r>
      <w:r w:rsidR="00C35002" w:rsidRPr="00DB0C96">
        <w:rPr>
          <w:rFonts w:cs="Arial"/>
          <w:sz w:val="16"/>
          <w:szCs w:val="16"/>
        </w:rPr>
        <w:t>)</w:t>
      </w:r>
      <w:r w:rsidRPr="00DB0C96">
        <w:rPr>
          <w:rFonts w:cs="Arial"/>
          <w:sz w:val="16"/>
          <w:szCs w:val="16"/>
        </w:rPr>
        <w:t>.</w:t>
      </w:r>
      <w:r w:rsidR="0057189A" w:rsidRPr="00DB0C96">
        <w:rPr>
          <w:bCs/>
          <w:sz w:val="16"/>
          <w:szCs w:val="16"/>
        </w:rPr>
        <w:br w:type="page"/>
      </w:r>
    </w:p>
    <w:p w14:paraId="1A365DA7" w14:textId="39518E10" w:rsidR="000B2381" w:rsidRPr="00DB0C96" w:rsidRDefault="00DE26F0" w:rsidP="005508C4">
      <w:pPr>
        <w:autoSpaceDE w:val="0"/>
        <w:autoSpaceDN w:val="0"/>
        <w:adjustRightInd w:val="0"/>
        <w:spacing w:before="60" w:after="60"/>
        <w:jc w:val="both"/>
        <w:rPr>
          <w:rFonts w:cs="Arial"/>
          <w:szCs w:val="20"/>
        </w:rPr>
      </w:pPr>
      <w:r w:rsidRPr="00DB0C96">
        <w:rPr>
          <w:rFonts w:cs="Arial"/>
          <w:szCs w:val="20"/>
        </w:rPr>
        <w:lastRenderedPageBreak/>
        <w:t xml:space="preserve">Powierzchnia terenów inwestycyjnych planowanych do wyznaczenia w relacji do ogólnej powierzchni gmin w przypadku 10 </w:t>
      </w:r>
      <w:r w:rsidR="00635BB7" w:rsidRPr="00DB0C96">
        <w:rPr>
          <w:rFonts w:cs="Arial"/>
          <w:szCs w:val="20"/>
        </w:rPr>
        <w:t xml:space="preserve">jednostek </w:t>
      </w:r>
      <w:r w:rsidR="00060B3D" w:rsidRPr="00DB0C96">
        <w:rPr>
          <w:rFonts w:cs="Arial"/>
          <w:szCs w:val="20"/>
        </w:rPr>
        <w:t xml:space="preserve">wynosi </w:t>
      </w:r>
      <w:r w:rsidR="00635BB7" w:rsidRPr="00DB0C96">
        <w:rPr>
          <w:rFonts w:cs="Arial"/>
          <w:szCs w:val="20"/>
        </w:rPr>
        <w:t xml:space="preserve">od 1% do </w:t>
      </w:r>
      <w:r w:rsidRPr="00DB0C96">
        <w:rPr>
          <w:rFonts w:cs="Arial"/>
          <w:szCs w:val="20"/>
        </w:rPr>
        <w:t>4%</w:t>
      </w:r>
      <w:r w:rsidR="00635BB7" w:rsidRPr="00DB0C96">
        <w:rPr>
          <w:rFonts w:cs="Arial"/>
          <w:szCs w:val="20"/>
        </w:rPr>
        <w:t>, a w pozostałych gminach osiąga niższe wartości</w:t>
      </w:r>
      <w:r w:rsidR="00060B3D" w:rsidRPr="00DB0C96">
        <w:rPr>
          <w:rFonts w:cs="Arial"/>
          <w:szCs w:val="20"/>
        </w:rPr>
        <w:t>.</w:t>
      </w:r>
      <w:r w:rsidR="00635BB7" w:rsidRPr="00DB0C96">
        <w:rPr>
          <w:rFonts w:cs="Arial"/>
          <w:szCs w:val="20"/>
        </w:rPr>
        <w:t xml:space="preserve"> </w:t>
      </w:r>
      <w:r w:rsidR="001C36F8" w:rsidRPr="00DB0C96">
        <w:rPr>
          <w:rFonts w:cs="Arial"/>
          <w:szCs w:val="20"/>
        </w:rPr>
        <w:t>Niewielkie</w:t>
      </w:r>
      <w:r w:rsidR="00060B3D" w:rsidRPr="00DB0C96">
        <w:rPr>
          <w:rFonts w:cs="Arial"/>
          <w:szCs w:val="20"/>
        </w:rPr>
        <w:t xml:space="preserve"> wartości tego wskaźnika mogą </w:t>
      </w:r>
      <w:r w:rsidRPr="00DB0C96">
        <w:rPr>
          <w:rFonts w:cs="Arial"/>
          <w:szCs w:val="20"/>
        </w:rPr>
        <w:t xml:space="preserve">wynikać </w:t>
      </w:r>
      <w:r w:rsidR="00060B3D" w:rsidRPr="00DB0C96">
        <w:rPr>
          <w:rFonts w:cs="Arial"/>
          <w:szCs w:val="20"/>
        </w:rPr>
        <w:t xml:space="preserve">zarówno </w:t>
      </w:r>
      <w:r w:rsidR="00E566FD" w:rsidRPr="00DB0C96">
        <w:rPr>
          <w:rFonts w:cs="Arial"/>
          <w:szCs w:val="20"/>
        </w:rPr>
        <w:br/>
      </w:r>
      <w:r w:rsidRPr="00DB0C96">
        <w:rPr>
          <w:rFonts w:cs="Arial"/>
          <w:szCs w:val="20"/>
        </w:rPr>
        <w:t xml:space="preserve">z ograniczonej dostępności wolnych obszarów mogących stanowić tereny inwestycyjne, jak </w:t>
      </w:r>
      <w:r w:rsidR="0062595E">
        <w:rPr>
          <w:rFonts w:cs="Arial"/>
          <w:szCs w:val="20"/>
        </w:rPr>
        <w:br/>
      </w:r>
      <w:r w:rsidRPr="00DB0C96">
        <w:rPr>
          <w:rFonts w:cs="Arial"/>
          <w:szCs w:val="20"/>
        </w:rPr>
        <w:t>i być skutkiem decyzji administracji samorządowej chcącej (pomimo dostępności wolnych przestrzeni) bardziej ukierunkować działania na rozwój istniejących terenów, np. poprzez ich uzbrojenie.</w:t>
      </w:r>
    </w:p>
    <w:p w14:paraId="6FF219FD" w14:textId="3738E3C1" w:rsidR="00397C88" w:rsidRPr="00DB0C96" w:rsidRDefault="00FD6640" w:rsidP="00B178BD">
      <w:pPr>
        <w:pStyle w:val="Legenda"/>
        <w:keepNext/>
        <w:spacing w:before="240" w:after="120" w:line="276" w:lineRule="auto"/>
        <w:contextualSpacing w:val="0"/>
        <w:rPr>
          <w:sz w:val="16"/>
          <w:szCs w:val="16"/>
        </w:rPr>
      </w:pPr>
      <w:bookmarkStart w:id="100" w:name="_Toc71228320"/>
      <w:bookmarkStart w:id="101" w:name="_Toc77078929"/>
      <w:r w:rsidRPr="00DB0C96">
        <w:rPr>
          <w:sz w:val="16"/>
          <w:szCs w:val="16"/>
        </w:rPr>
        <w:t>Rycina</w:t>
      </w:r>
      <w:r w:rsidR="00397C88" w:rsidRPr="00DB0C96">
        <w:rPr>
          <w:sz w:val="16"/>
          <w:szCs w:val="16"/>
        </w:rPr>
        <w:t xml:space="preserve"> </w:t>
      </w:r>
      <w:r w:rsidR="00397C88" w:rsidRPr="00DB0C96">
        <w:rPr>
          <w:sz w:val="16"/>
          <w:szCs w:val="16"/>
        </w:rPr>
        <w:fldChar w:fldCharType="begin"/>
      </w:r>
      <w:r w:rsidR="00397C88" w:rsidRPr="00DB0C96">
        <w:rPr>
          <w:sz w:val="16"/>
          <w:szCs w:val="16"/>
        </w:rPr>
        <w:instrText xml:space="preserve"> SEQ Rysunek \* ARABIC </w:instrText>
      </w:r>
      <w:r w:rsidR="00397C88" w:rsidRPr="00DB0C96">
        <w:rPr>
          <w:sz w:val="16"/>
          <w:szCs w:val="16"/>
        </w:rPr>
        <w:fldChar w:fldCharType="separate"/>
      </w:r>
      <w:r w:rsidR="00711F90">
        <w:rPr>
          <w:noProof/>
          <w:sz w:val="16"/>
          <w:szCs w:val="16"/>
        </w:rPr>
        <w:t>14</w:t>
      </w:r>
      <w:r w:rsidR="00397C88" w:rsidRPr="00DB0C96">
        <w:rPr>
          <w:sz w:val="16"/>
          <w:szCs w:val="16"/>
        </w:rPr>
        <w:fldChar w:fldCharType="end"/>
      </w:r>
      <w:r w:rsidR="00397C88" w:rsidRPr="00DB0C96">
        <w:rPr>
          <w:sz w:val="16"/>
          <w:szCs w:val="16"/>
        </w:rPr>
        <w:t xml:space="preserve">. </w:t>
      </w:r>
      <w:r w:rsidR="00397C88" w:rsidRPr="00DB0C96">
        <w:rPr>
          <w:rFonts w:eastAsia="Times New Roman" w:cs="Arial"/>
          <w:color w:val="000000" w:themeColor="text1"/>
          <w:sz w:val="16"/>
          <w:szCs w:val="16"/>
          <w:lang w:eastAsia="pl-PL"/>
        </w:rPr>
        <w:t>Relacja powierzchni terenów inwestycyjnych planowanych do wyznaczenia w latach 2021-2030 do ogólnej powierzchni gmin</w:t>
      </w:r>
      <w:r w:rsidR="0078678A" w:rsidRPr="00DB0C96">
        <w:rPr>
          <w:rFonts w:eastAsia="Times New Roman" w:cs="Arial"/>
          <w:color w:val="000000" w:themeColor="text1"/>
          <w:sz w:val="16"/>
          <w:szCs w:val="16"/>
          <w:lang w:eastAsia="pl-PL"/>
        </w:rPr>
        <w:t>y w województwie wielkopolskim</w:t>
      </w:r>
      <w:bookmarkEnd w:id="100"/>
      <w:bookmarkEnd w:id="101"/>
    </w:p>
    <w:p w14:paraId="42BCC181" w14:textId="731D2D83" w:rsidR="00397C88" w:rsidRPr="00DB0C96" w:rsidRDefault="00EB587C" w:rsidP="00397C88">
      <w:pPr>
        <w:autoSpaceDE w:val="0"/>
        <w:autoSpaceDN w:val="0"/>
        <w:adjustRightInd w:val="0"/>
        <w:ind w:firstLine="0"/>
        <w:jc w:val="center"/>
        <w:rPr>
          <w:rFonts w:cs="Arial"/>
          <w:sz w:val="16"/>
          <w:szCs w:val="16"/>
        </w:rPr>
      </w:pPr>
      <w:r w:rsidRPr="00DB0C96">
        <w:rPr>
          <w:rFonts w:cs="Arial"/>
          <w:noProof/>
          <w:sz w:val="16"/>
          <w:szCs w:val="16"/>
          <w:lang w:eastAsia="pl-PL"/>
        </w:rPr>
        <w:drawing>
          <wp:inline distT="0" distB="0" distL="0" distR="0" wp14:anchorId="41BCE82F" wp14:editId="5A23616E">
            <wp:extent cx="4500000" cy="5049038"/>
            <wp:effectExtent l="0" t="0" r="0" b="0"/>
            <wp:docPr id="53" name="Obraz 53" descr="C:\Users\SYLWIA~1.GOR\Desktop\TERENY~1\bluehill\OSTATE~1\WERSJA~3\PNG_V2~1\14REL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YLWIA~1.GOR\Desktop\TERENY~1\bluehill\OSTATE~1\WERSJA~3\PNG_V2~1\14RELA~1.PNG"/>
                    <pic:cNvPicPr>
                      <a:picLocks noChangeAspect="1" noChangeArrowheads="1"/>
                    </pic:cNvPicPr>
                  </pic:nvPicPr>
                  <pic:blipFill rotWithShape="1">
                    <a:blip r:embed="rId38">
                      <a:extLst>
                        <a:ext uri="{28A0092B-C50C-407E-A947-70E740481C1C}">
                          <a14:useLocalDpi xmlns:a14="http://schemas.microsoft.com/office/drawing/2010/main" val="0"/>
                        </a:ext>
                      </a:extLst>
                    </a:blip>
                    <a:srcRect/>
                    <a:stretch/>
                  </pic:blipFill>
                  <pic:spPr bwMode="auto">
                    <a:xfrm>
                      <a:off x="0" y="0"/>
                      <a:ext cx="4500000" cy="5049038"/>
                    </a:xfrm>
                    <a:prstGeom prst="rect">
                      <a:avLst/>
                    </a:prstGeom>
                    <a:noFill/>
                    <a:ln>
                      <a:noFill/>
                    </a:ln>
                    <a:extLst>
                      <a:ext uri="{53640926-AAD7-44D8-BBD7-CCE9431645EC}">
                        <a14:shadowObscured xmlns:a14="http://schemas.microsoft.com/office/drawing/2010/main"/>
                      </a:ext>
                    </a:extLst>
                  </pic:spPr>
                </pic:pic>
              </a:graphicData>
            </a:graphic>
          </wp:inline>
        </w:drawing>
      </w:r>
    </w:p>
    <w:p w14:paraId="02F29CD4" w14:textId="70C863C0" w:rsidR="0057189A" w:rsidRPr="00DB0C96" w:rsidRDefault="0057189A" w:rsidP="00B178B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832DF9" w:rsidRPr="00DB0C96">
        <w:rPr>
          <w:rFonts w:cs="Arial"/>
          <w:sz w:val="16"/>
          <w:szCs w:val="16"/>
        </w:rPr>
        <w:t xml:space="preserve">Opracowanie własne na podstawie badania ankietowego CAWI </w:t>
      </w:r>
      <w:r w:rsidR="00C35002" w:rsidRPr="00DB0C96">
        <w:rPr>
          <w:rFonts w:cs="Arial"/>
          <w:sz w:val="16"/>
          <w:szCs w:val="16"/>
        </w:rPr>
        <w:t>(</w:t>
      </w:r>
      <w:r w:rsidRPr="00DB0C96">
        <w:rPr>
          <w:rFonts w:cs="Arial"/>
          <w:sz w:val="16"/>
          <w:szCs w:val="16"/>
        </w:rPr>
        <w:t>n=216</w:t>
      </w:r>
      <w:r w:rsidR="00C35002" w:rsidRPr="00DB0C96">
        <w:rPr>
          <w:rFonts w:cs="Arial"/>
          <w:sz w:val="16"/>
          <w:szCs w:val="16"/>
        </w:rPr>
        <w:t>)</w:t>
      </w:r>
      <w:r w:rsidRPr="00DB0C96">
        <w:rPr>
          <w:rFonts w:cs="Arial"/>
          <w:sz w:val="16"/>
          <w:szCs w:val="16"/>
        </w:rPr>
        <w:t>.</w:t>
      </w:r>
    </w:p>
    <w:p w14:paraId="76F38C44" w14:textId="31C8D0F7" w:rsidR="00AE76B6" w:rsidRPr="00DB0C96" w:rsidRDefault="00F33B98" w:rsidP="005508C4">
      <w:pPr>
        <w:autoSpaceDE w:val="0"/>
        <w:autoSpaceDN w:val="0"/>
        <w:adjustRightInd w:val="0"/>
        <w:spacing w:before="60" w:after="60"/>
        <w:jc w:val="both"/>
        <w:rPr>
          <w:rFonts w:cs="Arial"/>
          <w:szCs w:val="20"/>
        </w:rPr>
      </w:pPr>
      <w:r w:rsidRPr="00DB0C96">
        <w:rPr>
          <w:rFonts w:cs="Arial"/>
          <w:szCs w:val="20"/>
        </w:rPr>
        <w:t>Plany</w:t>
      </w:r>
      <w:r w:rsidR="00060B3D" w:rsidRPr="00DB0C96">
        <w:rPr>
          <w:rFonts w:cs="Arial"/>
          <w:szCs w:val="20"/>
        </w:rPr>
        <w:t xml:space="preserve"> </w:t>
      </w:r>
      <w:r w:rsidRPr="00DB0C96">
        <w:rPr>
          <w:rFonts w:cs="Arial"/>
          <w:szCs w:val="20"/>
        </w:rPr>
        <w:t>rozwoju</w:t>
      </w:r>
      <w:r w:rsidR="00060B3D" w:rsidRPr="00DB0C96">
        <w:rPr>
          <w:rFonts w:cs="Arial"/>
          <w:szCs w:val="20"/>
        </w:rPr>
        <w:t xml:space="preserve"> terenów inwestycyjnych w perspektywie 2030 r</w:t>
      </w:r>
      <w:r w:rsidR="0086102E" w:rsidRPr="00DB0C96">
        <w:rPr>
          <w:rFonts w:cs="Arial"/>
          <w:szCs w:val="20"/>
        </w:rPr>
        <w:t>oku</w:t>
      </w:r>
      <w:r w:rsidR="00060B3D" w:rsidRPr="00DB0C96">
        <w:rPr>
          <w:rFonts w:cs="Arial"/>
          <w:szCs w:val="20"/>
        </w:rPr>
        <w:t xml:space="preserve"> wynika</w:t>
      </w:r>
      <w:r w:rsidRPr="00DB0C96">
        <w:rPr>
          <w:rFonts w:cs="Arial"/>
          <w:szCs w:val="20"/>
        </w:rPr>
        <w:t>ją</w:t>
      </w:r>
      <w:r w:rsidR="00060B3D" w:rsidRPr="00DB0C96">
        <w:rPr>
          <w:rFonts w:cs="Arial"/>
          <w:szCs w:val="20"/>
        </w:rPr>
        <w:t xml:space="preserve"> z chęci pozyskania inwestorów</w:t>
      </w:r>
      <w:r w:rsidR="00C04AF8" w:rsidRPr="00DB0C96">
        <w:rPr>
          <w:rFonts w:cs="Arial"/>
          <w:szCs w:val="20"/>
        </w:rPr>
        <w:t xml:space="preserve">. </w:t>
      </w:r>
      <w:r w:rsidR="00060B3D" w:rsidRPr="00DB0C96">
        <w:rPr>
          <w:rFonts w:cs="Arial"/>
          <w:szCs w:val="20"/>
        </w:rPr>
        <w:t>Podyktowan</w:t>
      </w:r>
      <w:r w:rsidRPr="00DB0C96">
        <w:rPr>
          <w:rFonts w:cs="Arial"/>
          <w:szCs w:val="20"/>
        </w:rPr>
        <w:t>e</w:t>
      </w:r>
      <w:r w:rsidR="00060B3D" w:rsidRPr="00DB0C96">
        <w:rPr>
          <w:rFonts w:cs="Arial"/>
          <w:szCs w:val="20"/>
        </w:rPr>
        <w:t xml:space="preserve"> </w:t>
      </w:r>
      <w:r w:rsidRPr="00DB0C96">
        <w:rPr>
          <w:rFonts w:cs="Arial"/>
          <w:szCs w:val="20"/>
        </w:rPr>
        <w:t>są</w:t>
      </w:r>
      <w:r w:rsidR="00060B3D" w:rsidRPr="00DB0C96">
        <w:rPr>
          <w:rFonts w:cs="Arial"/>
          <w:szCs w:val="20"/>
        </w:rPr>
        <w:t xml:space="preserve"> on</w:t>
      </w:r>
      <w:r w:rsidRPr="00DB0C96">
        <w:rPr>
          <w:rFonts w:cs="Arial"/>
          <w:szCs w:val="20"/>
        </w:rPr>
        <w:t>e</w:t>
      </w:r>
      <w:r w:rsidR="00060B3D" w:rsidRPr="00DB0C96">
        <w:rPr>
          <w:rFonts w:cs="Arial"/>
          <w:szCs w:val="20"/>
        </w:rPr>
        <w:t xml:space="preserve"> także</w:t>
      </w:r>
      <w:r w:rsidR="00C42F27" w:rsidRPr="00DB0C96">
        <w:rPr>
          <w:rFonts w:cs="Arial"/>
          <w:szCs w:val="20"/>
        </w:rPr>
        <w:t xml:space="preserve"> </w:t>
      </w:r>
      <w:r w:rsidR="00C04AF8" w:rsidRPr="00DB0C96">
        <w:rPr>
          <w:rFonts w:cs="Arial"/>
          <w:szCs w:val="20"/>
        </w:rPr>
        <w:t>dostrzegany</w:t>
      </w:r>
      <w:r w:rsidR="00C06CFF" w:rsidRPr="00DB0C96">
        <w:rPr>
          <w:rFonts w:cs="Arial"/>
          <w:szCs w:val="20"/>
        </w:rPr>
        <w:t>m</w:t>
      </w:r>
      <w:r w:rsidR="00C04AF8" w:rsidRPr="00DB0C96">
        <w:rPr>
          <w:rFonts w:cs="Arial"/>
          <w:szCs w:val="20"/>
        </w:rPr>
        <w:t xml:space="preserve"> zainteresowaniem ze strony inwestorów. </w:t>
      </w:r>
    </w:p>
    <w:p w14:paraId="2614D1C2" w14:textId="39B54FBD" w:rsidR="00397C88" w:rsidRPr="00DB0C96" w:rsidRDefault="00397C88" w:rsidP="00B178BD">
      <w:pPr>
        <w:pStyle w:val="Legenda"/>
        <w:keepNext/>
        <w:spacing w:before="240" w:after="120" w:line="276" w:lineRule="auto"/>
        <w:rPr>
          <w:sz w:val="16"/>
          <w:szCs w:val="16"/>
        </w:rPr>
      </w:pPr>
      <w:bookmarkStart w:id="102" w:name="_Toc77078966"/>
      <w:r w:rsidRPr="00DB0C96">
        <w:rPr>
          <w:sz w:val="16"/>
          <w:szCs w:val="16"/>
        </w:rPr>
        <w:lastRenderedPageBreak/>
        <w:t xml:space="preserve">Wykres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4</w:t>
      </w:r>
      <w:r w:rsidRPr="00DB0C96">
        <w:rPr>
          <w:sz w:val="16"/>
          <w:szCs w:val="16"/>
        </w:rPr>
        <w:fldChar w:fldCharType="end"/>
      </w:r>
      <w:r w:rsidRPr="00DB0C96">
        <w:rPr>
          <w:sz w:val="16"/>
          <w:szCs w:val="16"/>
        </w:rPr>
        <w:t xml:space="preserve">. </w:t>
      </w:r>
      <w:r w:rsidR="00A95C37" w:rsidRPr="00DB0C96">
        <w:rPr>
          <w:sz w:val="16"/>
          <w:szCs w:val="16"/>
        </w:rPr>
        <w:t xml:space="preserve">Najważniejsze przyczyny decydujące o potrzebie rozwoju terenów inwestycyjnych w perspektywie 2030 </w:t>
      </w:r>
      <w:r w:rsidR="007B06D8" w:rsidRPr="00DB0C96">
        <w:rPr>
          <w:sz w:val="16"/>
          <w:szCs w:val="16"/>
        </w:rPr>
        <w:t xml:space="preserve">roku </w:t>
      </w:r>
      <w:r w:rsidR="00A95C37" w:rsidRPr="00DB0C96">
        <w:rPr>
          <w:sz w:val="16"/>
          <w:szCs w:val="16"/>
        </w:rPr>
        <w:t>w gminach województwa wielkopolskiego (% wskazań)</w:t>
      </w:r>
      <w:bookmarkEnd w:id="102"/>
    </w:p>
    <w:p w14:paraId="0CA142D3" w14:textId="18CF8F60" w:rsidR="00AE76B6" w:rsidRPr="00DB0C96" w:rsidRDefault="00AE76B6" w:rsidP="00A3448D">
      <w:pPr>
        <w:autoSpaceDE w:val="0"/>
        <w:autoSpaceDN w:val="0"/>
        <w:adjustRightInd w:val="0"/>
        <w:ind w:firstLine="0"/>
        <w:jc w:val="center"/>
        <w:rPr>
          <w:rFonts w:cs="Arial"/>
          <w:sz w:val="16"/>
          <w:szCs w:val="16"/>
        </w:rPr>
      </w:pPr>
      <w:r w:rsidRPr="00DB0C96">
        <w:rPr>
          <w:noProof/>
          <w:lang w:eastAsia="pl-PL"/>
        </w:rPr>
        <w:drawing>
          <wp:inline distT="0" distB="0" distL="0" distR="0" wp14:anchorId="6DBC0FA4" wp14:editId="68A8424B">
            <wp:extent cx="5207635" cy="3105510"/>
            <wp:effectExtent l="0" t="0" r="0" b="0"/>
            <wp:docPr id="13" name="Wykres 13">
              <a:extLst xmlns:a="http://schemas.openxmlformats.org/drawingml/2006/main">
                <a:ext uri="{FF2B5EF4-FFF2-40B4-BE49-F238E27FC236}">
                  <a16:creationId xmlns:a16="http://schemas.microsoft.com/office/drawing/2014/main" id="{023D7933-6F21-4FA8-8CDD-29DD73931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18D5C51" w14:textId="6CBB6F15" w:rsidR="00AE76B6" w:rsidRPr="00DB0C96" w:rsidRDefault="00AE76B6" w:rsidP="00B178B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832DF9" w:rsidRPr="00DB0C96">
        <w:rPr>
          <w:rFonts w:cs="Arial"/>
          <w:sz w:val="16"/>
          <w:szCs w:val="16"/>
        </w:rPr>
        <w:t xml:space="preserve">Opracowanie własne na podstawie badania ankietowego CAWI </w:t>
      </w:r>
      <w:r w:rsidR="00C35002" w:rsidRPr="00DB0C96">
        <w:rPr>
          <w:rFonts w:cs="Arial"/>
          <w:sz w:val="16"/>
          <w:szCs w:val="16"/>
        </w:rPr>
        <w:t>(</w:t>
      </w:r>
      <w:r w:rsidRPr="00DB0C96">
        <w:rPr>
          <w:rFonts w:cs="Arial"/>
          <w:sz w:val="16"/>
          <w:szCs w:val="16"/>
        </w:rPr>
        <w:t>n=104</w:t>
      </w:r>
      <w:r w:rsidR="00C35002" w:rsidRPr="00DB0C96">
        <w:rPr>
          <w:rFonts w:cs="Arial"/>
          <w:sz w:val="16"/>
          <w:szCs w:val="16"/>
        </w:rPr>
        <w:t>)</w:t>
      </w:r>
      <w:r w:rsidRPr="00DB0C96">
        <w:rPr>
          <w:rFonts w:cs="Arial"/>
          <w:sz w:val="16"/>
          <w:szCs w:val="16"/>
        </w:rPr>
        <w:t>.</w:t>
      </w:r>
    </w:p>
    <w:p w14:paraId="47886899" w14:textId="27365B20" w:rsidR="00203185" w:rsidRPr="00DB0C96" w:rsidRDefault="00203185" w:rsidP="004B6B0E">
      <w:pPr>
        <w:pStyle w:val="Nagwek2"/>
      </w:pPr>
      <w:bookmarkStart w:id="103" w:name="_Toc77079019"/>
      <w:r w:rsidRPr="00DB0C96">
        <w:t xml:space="preserve">Potrzeby inwestycyjne </w:t>
      </w:r>
      <w:r w:rsidR="008978EB" w:rsidRPr="00DB0C96">
        <w:t xml:space="preserve">gmin </w:t>
      </w:r>
      <w:r w:rsidRPr="00DB0C96">
        <w:t>w zakresie aktywizacji terenów inwestycyjnych</w:t>
      </w:r>
      <w:bookmarkEnd w:id="103"/>
    </w:p>
    <w:p w14:paraId="6BD9DE48" w14:textId="50073B74" w:rsidR="00126497" w:rsidRPr="00DB0C96" w:rsidRDefault="00C04AF8" w:rsidP="008B6889">
      <w:pPr>
        <w:autoSpaceDE w:val="0"/>
        <w:autoSpaceDN w:val="0"/>
        <w:adjustRightInd w:val="0"/>
        <w:spacing w:before="60" w:after="60"/>
        <w:jc w:val="both"/>
        <w:rPr>
          <w:rFonts w:cs="Arial"/>
          <w:szCs w:val="20"/>
        </w:rPr>
      </w:pPr>
      <w:r w:rsidRPr="00DB0C96">
        <w:rPr>
          <w:rFonts w:cs="Arial"/>
          <w:szCs w:val="20"/>
        </w:rPr>
        <w:t xml:space="preserve">Przeprowadzona wyżej analiza pokazała, że jednym z kluczowych aspektów </w:t>
      </w:r>
      <w:r w:rsidR="00F43973" w:rsidRPr="00DB0C96">
        <w:rPr>
          <w:rFonts w:cs="Arial"/>
          <w:szCs w:val="20"/>
        </w:rPr>
        <w:t xml:space="preserve">zmniejszających </w:t>
      </w:r>
      <w:r w:rsidRPr="00DB0C96">
        <w:rPr>
          <w:rFonts w:cs="Arial"/>
          <w:szCs w:val="20"/>
        </w:rPr>
        <w:t xml:space="preserve">aktywność gmin w zakresie wyznaczania terenów inwestycyjnych jest ograniczona </w:t>
      </w:r>
      <w:r w:rsidR="00255546" w:rsidRPr="00DB0C96">
        <w:rPr>
          <w:rFonts w:cs="Arial"/>
          <w:szCs w:val="20"/>
        </w:rPr>
        <w:t xml:space="preserve">ilość </w:t>
      </w:r>
      <w:r w:rsidRPr="00DB0C96">
        <w:rPr>
          <w:rFonts w:cs="Arial"/>
          <w:szCs w:val="20"/>
        </w:rPr>
        <w:t xml:space="preserve">środków finansowych przy jednoczesnej </w:t>
      </w:r>
      <w:r w:rsidR="00255546" w:rsidRPr="00DB0C96">
        <w:rPr>
          <w:rFonts w:cs="Arial"/>
          <w:szCs w:val="20"/>
        </w:rPr>
        <w:t xml:space="preserve">stosunkowo dużej </w:t>
      </w:r>
      <w:r w:rsidRPr="00DB0C96">
        <w:rPr>
          <w:rFonts w:cs="Arial"/>
          <w:szCs w:val="20"/>
        </w:rPr>
        <w:t xml:space="preserve">skali potrzeb </w:t>
      </w:r>
      <w:r w:rsidR="00E566FD" w:rsidRPr="00DB0C96">
        <w:rPr>
          <w:rFonts w:cs="Arial"/>
          <w:szCs w:val="20"/>
        </w:rPr>
        <w:br/>
      </w:r>
      <w:r w:rsidRPr="00DB0C96">
        <w:rPr>
          <w:rFonts w:cs="Arial"/>
          <w:szCs w:val="20"/>
        </w:rPr>
        <w:t xml:space="preserve">w zakresie chociażby inwestycji infrastrukturalnych. Potwierdzeniem tych obserwacji są </w:t>
      </w:r>
      <w:r w:rsidR="00255546" w:rsidRPr="00DB0C96">
        <w:rPr>
          <w:rFonts w:cs="Arial"/>
          <w:szCs w:val="20"/>
        </w:rPr>
        <w:t>wskazywane przez przedstawicieli badanych samorządów gmin</w:t>
      </w:r>
      <w:r w:rsidR="005238DA" w:rsidRPr="00DB0C96">
        <w:rPr>
          <w:rFonts w:cs="Arial"/>
          <w:szCs w:val="20"/>
        </w:rPr>
        <w:t xml:space="preserve"> </w:t>
      </w:r>
      <w:r w:rsidRPr="00DB0C96">
        <w:rPr>
          <w:rFonts w:cs="Arial"/>
          <w:szCs w:val="20"/>
        </w:rPr>
        <w:t xml:space="preserve">potrzeby </w:t>
      </w:r>
      <w:r w:rsidR="00255546" w:rsidRPr="00DB0C96">
        <w:rPr>
          <w:rFonts w:cs="Arial"/>
          <w:szCs w:val="20"/>
        </w:rPr>
        <w:t xml:space="preserve">związane </w:t>
      </w:r>
      <w:r w:rsidR="00E566FD" w:rsidRPr="00DB0C96">
        <w:rPr>
          <w:rFonts w:cs="Arial"/>
          <w:szCs w:val="20"/>
        </w:rPr>
        <w:br/>
      </w:r>
      <w:r w:rsidR="00255546" w:rsidRPr="00DB0C96">
        <w:rPr>
          <w:rFonts w:cs="Arial"/>
          <w:szCs w:val="20"/>
        </w:rPr>
        <w:t xml:space="preserve">z </w:t>
      </w:r>
      <w:r w:rsidRPr="00DB0C96">
        <w:rPr>
          <w:rFonts w:cs="Arial"/>
          <w:szCs w:val="20"/>
        </w:rPr>
        <w:t>przygotowywani</w:t>
      </w:r>
      <w:r w:rsidR="00255546" w:rsidRPr="00DB0C96">
        <w:rPr>
          <w:rFonts w:cs="Arial"/>
          <w:szCs w:val="20"/>
        </w:rPr>
        <w:t>em</w:t>
      </w:r>
      <w:r w:rsidRPr="00DB0C96">
        <w:rPr>
          <w:rFonts w:cs="Arial"/>
          <w:szCs w:val="20"/>
        </w:rPr>
        <w:t xml:space="preserve"> i rozwoj</w:t>
      </w:r>
      <w:r w:rsidR="00255546" w:rsidRPr="00DB0C96">
        <w:rPr>
          <w:rFonts w:cs="Arial"/>
          <w:szCs w:val="20"/>
        </w:rPr>
        <w:t>em</w:t>
      </w:r>
      <w:r w:rsidRPr="00DB0C96">
        <w:rPr>
          <w:rFonts w:cs="Arial"/>
          <w:szCs w:val="20"/>
        </w:rPr>
        <w:t xml:space="preserve"> terenów inwestycyjnych.</w:t>
      </w:r>
    </w:p>
    <w:p w14:paraId="25745268" w14:textId="2E61C612" w:rsidR="00D42D61" w:rsidRPr="00DB0C96" w:rsidRDefault="00255546" w:rsidP="005508C4">
      <w:pPr>
        <w:autoSpaceDE w:val="0"/>
        <w:autoSpaceDN w:val="0"/>
        <w:adjustRightInd w:val="0"/>
        <w:spacing w:before="60" w:after="60"/>
        <w:jc w:val="both"/>
        <w:rPr>
          <w:rFonts w:cs="Arial"/>
          <w:szCs w:val="20"/>
        </w:rPr>
      </w:pPr>
      <w:bookmarkStart w:id="104" w:name="_Hlk66132556"/>
      <w:r w:rsidRPr="00DB0C96">
        <w:rPr>
          <w:rFonts w:cs="Arial"/>
          <w:szCs w:val="20"/>
        </w:rPr>
        <w:t>N</w:t>
      </w:r>
      <w:r w:rsidR="00213FE1" w:rsidRPr="00DB0C96">
        <w:rPr>
          <w:rFonts w:cs="Arial"/>
          <w:szCs w:val="20"/>
        </w:rPr>
        <w:t xml:space="preserve">ajwiększe potrzeby </w:t>
      </w:r>
      <w:r w:rsidRPr="00DB0C96">
        <w:rPr>
          <w:rFonts w:cs="Arial"/>
          <w:szCs w:val="20"/>
        </w:rPr>
        <w:t xml:space="preserve">z tego zakresu </w:t>
      </w:r>
      <w:r w:rsidR="00213FE1" w:rsidRPr="00DB0C96">
        <w:rPr>
          <w:rFonts w:cs="Arial"/>
          <w:szCs w:val="20"/>
        </w:rPr>
        <w:t xml:space="preserve">wiążą się z koniecznością poprawy dostępności infrastruktury drogowej, wodociągowej, kanalizacyjnej, teleinformatycznej i energetycznej. </w:t>
      </w:r>
      <w:bookmarkEnd w:id="104"/>
      <w:r w:rsidR="00213FE1" w:rsidRPr="00DB0C96">
        <w:rPr>
          <w:rFonts w:cs="Arial"/>
          <w:szCs w:val="20"/>
        </w:rPr>
        <w:t xml:space="preserve">To kluczowe inwestycje, które wskazywano jako potrzebne lub bardzo potrzebne w odniesieniu do terenów będących własnością gminy. W przypadku terenów </w:t>
      </w:r>
      <w:r w:rsidR="00CA5307" w:rsidRPr="00DB0C96">
        <w:rPr>
          <w:rFonts w:cs="Arial"/>
          <w:szCs w:val="20"/>
        </w:rPr>
        <w:t xml:space="preserve">niekomunalnych </w:t>
      </w:r>
      <w:r w:rsidR="00213FE1" w:rsidRPr="00DB0C96">
        <w:rPr>
          <w:rFonts w:cs="Arial"/>
          <w:szCs w:val="20"/>
        </w:rPr>
        <w:t>skala potrzeb jest jeszcze większa.</w:t>
      </w:r>
    </w:p>
    <w:p w14:paraId="045AA017" w14:textId="7A8A1EDE" w:rsidR="00BE1754" w:rsidRPr="00DB0C96" w:rsidRDefault="00BE1754" w:rsidP="00213FE1">
      <w:pPr>
        <w:autoSpaceDE w:val="0"/>
        <w:autoSpaceDN w:val="0"/>
        <w:adjustRightInd w:val="0"/>
        <w:spacing w:before="120" w:after="120"/>
        <w:jc w:val="both"/>
        <w:rPr>
          <w:rFonts w:cs="Arial"/>
          <w:szCs w:val="20"/>
        </w:rPr>
      </w:pPr>
      <w:r w:rsidRPr="00DB0C96">
        <w:rPr>
          <w:rFonts w:cs="Arial"/>
          <w:szCs w:val="20"/>
        </w:rPr>
        <w:br w:type="page"/>
      </w:r>
    </w:p>
    <w:p w14:paraId="07F557E2" w14:textId="77777777" w:rsidR="00BE1754" w:rsidRPr="00DB0C96" w:rsidRDefault="00BE1754" w:rsidP="009D5352">
      <w:pPr>
        <w:autoSpaceDE w:val="0"/>
        <w:autoSpaceDN w:val="0"/>
        <w:adjustRightInd w:val="0"/>
        <w:spacing w:before="120" w:after="120"/>
        <w:jc w:val="both"/>
        <w:rPr>
          <w:rFonts w:cs="Arial"/>
          <w:szCs w:val="20"/>
        </w:rPr>
        <w:sectPr w:rsidR="00BE1754" w:rsidRPr="00DB0C96" w:rsidSect="0078152F">
          <w:footerReference w:type="default" r:id="rId40"/>
          <w:headerReference w:type="first" r:id="rId41"/>
          <w:footerReference w:type="first" r:id="rId42"/>
          <w:pgSz w:w="9979" w:h="14181" w:code="132"/>
          <w:pgMar w:top="851" w:right="851" w:bottom="851" w:left="851" w:header="567" w:footer="567" w:gutter="0"/>
          <w:cols w:space="708"/>
          <w:titlePg/>
          <w:docGrid w:linePitch="360"/>
        </w:sectPr>
      </w:pPr>
    </w:p>
    <w:p w14:paraId="0B2A8C59" w14:textId="318341B9" w:rsidR="00C24BDD" w:rsidRPr="00DB0C96" w:rsidRDefault="00C24BDD" w:rsidP="00B178BD">
      <w:pPr>
        <w:pStyle w:val="Legenda"/>
        <w:keepNext/>
        <w:spacing w:before="240" w:after="120" w:line="276" w:lineRule="auto"/>
        <w:rPr>
          <w:sz w:val="16"/>
          <w:szCs w:val="16"/>
        </w:rPr>
      </w:pPr>
      <w:bookmarkStart w:id="105" w:name="_Toc71228482"/>
      <w:bookmarkStart w:id="106" w:name="_Toc77078831"/>
      <w:r w:rsidRPr="00DB0C96">
        <w:rPr>
          <w:sz w:val="16"/>
          <w:szCs w:val="16"/>
        </w:rPr>
        <w:lastRenderedPageBreak/>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27</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Potrzeby gmin</w:t>
      </w:r>
      <w:r w:rsidR="0025502D" w:rsidRPr="00DB0C96">
        <w:rPr>
          <w:rFonts w:eastAsia="Times New Roman" w:cs="Arial"/>
          <w:color w:val="000000" w:themeColor="text1"/>
          <w:sz w:val="16"/>
          <w:szCs w:val="16"/>
          <w:lang w:eastAsia="pl-PL"/>
        </w:rPr>
        <w:t xml:space="preserve"> województwa wielkopolskiego</w:t>
      </w:r>
      <w:r w:rsidRPr="00DB0C96">
        <w:rPr>
          <w:rFonts w:eastAsia="Times New Roman" w:cs="Arial"/>
          <w:color w:val="000000" w:themeColor="text1"/>
          <w:sz w:val="16"/>
          <w:szCs w:val="16"/>
          <w:lang w:eastAsia="pl-PL"/>
        </w:rPr>
        <w:t xml:space="preserve"> w zakresie rozwoju terenów inwestycyjnych będących własnością gminy </w:t>
      </w:r>
      <w:r w:rsidR="0025502D" w:rsidRPr="00DB0C96">
        <w:rPr>
          <w:rFonts w:eastAsia="Times New Roman" w:cs="Arial"/>
          <w:bCs w:val="0"/>
          <w:color w:val="000000" w:themeColor="text1"/>
          <w:sz w:val="16"/>
          <w:szCs w:val="16"/>
          <w:lang w:eastAsia="pl-PL"/>
        </w:rPr>
        <w:t>(% wskazań)</w:t>
      </w:r>
      <w:bookmarkEnd w:id="105"/>
      <w:bookmarkEnd w:id="106"/>
    </w:p>
    <w:tbl>
      <w:tblPr>
        <w:tblW w:w="5000" w:type="pct"/>
        <w:jc w:val="center"/>
        <w:tblCellMar>
          <w:left w:w="70" w:type="dxa"/>
          <w:right w:w="70" w:type="dxa"/>
        </w:tblCellMar>
        <w:tblLook w:val="04A0" w:firstRow="1" w:lastRow="0" w:firstColumn="1" w:lastColumn="0" w:noHBand="0" w:noVBand="1"/>
      </w:tblPr>
      <w:tblGrid>
        <w:gridCol w:w="1237"/>
        <w:gridCol w:w="849"/>
        <w:gridCol w:w="1042"/>
        <w:gridCol w:w="870"/>
        <w:gridCol w:w="1042"/>
        <w:gridCol w:w="1217"/>
        <w:gridCol w:w="1120"/>
        <w:gridCol w:w="1229"/>
        <w:gridCol w:w="1230"/>
        <w:gridCol w:w="877"/>
        <w:gridCol w:w="1054"/>
        <w:gridCol w:w="702"/>
      </w:tblGrid>
      <w:tr w:rsidR="008B6889" w:rsidRPr="00DB0C96" w14:paraId="7521A7BA" w14:textId="77777777" w:rsidTr="008B6889">
        <w:trPr>
          <w:cantSplit/>
          <w:trHeight w:val="1544"/>
          <w:jc w:val="center"/>
        </w:trPr>
        <w:tc>
          <w:tcPr>
            <w:tcW w:w="999"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5FAE2809" w14:textId="404F5DD2" w:rsidR="00BE1754" w:rsidRPr="00DB0C96" w:rsidRDefault="00BE1754" w:rsidP="00B178BD">
            <w:pPr>
              <w:spacing w:before="30" w:after="30" w:line="240" w:lineRule="auto"/>
              <w:ind w:firstLine="0"/>
              <w:jc w:val="center"/>
              <w:rPr>
                <w:rFonts w:eastAsia="Times New Roman" w:cs="Arial"/>
                <w:color w:val="000000"/>
                <w:sz w:val="15"/>
                <w:szCs w:val="15"/>
                <w:lang w:eastAsia="pl-PL"/>
              </w:rPr>
            </w:pPr>
          </w:p>
        </w:tc>
        <w:tc>
          <w:tcPr>
            <w:tcW w:w="685"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3742D3FC" w14:textId="77777777" w:rsidR="00BE1754" w:rsidRPr="00DB0C96" w:rsidRDefault="00BE1754" w:rsidP="008B6889">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Uregulowanie stosunków własnościowych</w:t>
            </w:r>
          </w:p>
        </w:tc>
        <w:tc>
          <w:tcPr>
            <w:tcW w:w="841"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19CB47E9" w14:textId="77777777" w:rsidR="00BE1754" w:rsidRPr="00DB0C96" w:rsidRDefault="00BE1754" w:rsidP="008B6889">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Scalanie działek, uzyskiwanie dużych powierzchni</w:t>
            </w:r>
          </w:p>
        </w:tc>
        <w:tc>
          <w:tcPr>
            <w:tcW w:w="702"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2692758F" w14:textId="77777777" w:rsidR="00BE1754" w:rsidRPr="00DB0C96" w:rsidRDefault="00BE1754" w:rsidP="008B6889">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Poprawa dostępności drogowej</w:t>
            </w:r>
          </w:p>
        </w:tc>
        <w:tc>
          <w:tcPr>
            <w:tcW w:w="841"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5BB4C677" w14:textId="77777777" w:rsidR="00BE1754" w:rsidRPr="00DB0C96" w:rsidRDefault="00BE1754" w:rsidP="008B6889">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Poprawa dostępności infrastruktury wodociągowej</w:t>
            </w:r>
          </w:p>
        </w:tc>
        <w:tc>
          <w:tcPr>
            <w:tcW w:w="982"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412EA310" w14:textId="77777777" w:rsidR="00BE1754" w:rsidRPr="00DB0C96" w:rsidRDefault="00BE1754" w:rsidP="008B6889">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Poprawa dostępności infrastruktury kanalizacyjnej</w:t>
            </w:r>
          </w:p>
        </w:tc>
        <w:tc>
          <w:tcPr>
            <w:tcW w:w="904"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353282DE" w14:textId="77777777" w:rsidR="00BE1754" w:rsidRPr="00DB0C96" w:rsidRDefault="00BE1754" w:rsidP="008B6889">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Poprawa dostępności infrastruktury energetycznej</w:t>
            </w:r>
          </w:p>
        </w:tc>
        <w:tc>
          <w:tcPr>
            <w:tcW w:w="992"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6DD34142" w14:textId="0702BB2B" w:rsidR="00BE1754" w:rsidRPr="00DB0C96" w:rsidRDefault="00BE1754" w:rsidP="008B6889">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 xml:space="preserve">Poprawa dostępności infrastruktury </w:t>
            </w:r>
            <w:proofErr w:type="spellStart"/>
            <w:r w:rsidRPr="00DB0C96">
              <w:rPr>
                <w:rFonts w:eastAsia="Times New Roman" w:cs="Arial"/>
                <w:b/>
                <w:color w:val="000000"/>
                <w:sz w:val="15"/>
                <w:szCs w:val="15"/>
                <w:lang w:eastAsia="pl-PL"/>
              </w:rPr>
              <w:t>teleinformatycz</w:t>
            </w:r>
            <w:r w:rsidR="00D42D61" w:rsidRPr="00DB0C96">
              <w:rPr>
                <w:rFonts w:eastAsia="Times New Roman" w:cs="Arial"/>
                <w:b/>
                <w:color w:val="000000"/>
                <w:sz w:val="15"/>
                <w:szCs w:val="15"/>
                <w:lang w:eastAsia="pl-PL"/>
              </w:rPr>
              <w:t>-</w:t>
            </w:r>
            <w:r w:rsidRPr="00DB0C96">
              <w:rPr>
                <w:rFonts w:eastAsia="Times New Roman" w:cs="Arial"/>
                <w:b/>
                <w:color w:val="000000"/>
                <w:sz w:val="15"/>
                <w:szCs w:val="15"/>
                <w:lang w:eastAsia="pl-PL"/>
              </w:rPr>
              <w:t>nej</w:t>
            </w:r>
            <w:proofErr w:type="spellEnd"/>
          </w:p>
        </w:tc>
        <w:tc>
          <w:tcPr>
            <w:tcW w:w="993"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5C7B6D2C" w14:textId="77777777" w:rsidR="00BE1754" w:rsidRPr="00DB0C96" w:rsidRDefault="00BE1754" w:rsidP="008B6889">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Dokumentacja techniczno-prawna terenu</w:t>
            </w:r>
          </w:p>
        </w:tc>
        <w:tc>
          <w:tcPr>
            <w:tcW w:w="708"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061815EB" w14:textId="77777777" w:rsidR="00BE1754" w:rsidRPr="00DB0C96" w:rsidRDefault="00BE1754" w:rsidP="008B6889">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Objęcie MPZP</w:t>
            </w:r>
          </w:p>
        </w:tc>
        <w:tc>
          <w:tcPr>
            <w:tcW w:w="851"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650D7F2F" w14:textId="77777777" w:rsidR="00BE1754" w:rsidRPr="00DB0C96" w:rsidRDefault="00BE1754" w:rsidP="008B6889">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Materiały informacyjne dla inwestorów</w:t>
            </w:r>
          </w:p>
        </w:tc>
        <w:tc>
          <w:tcPr>
            <w:tcW w:w="567"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51D50B5C" w14:textId="77777777" w:rsidR="00BE1754" w:rsidRPr="00DB0C96" w:rsidRDefault="00BE1754" w:rsidP="008B6889">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Działania promocyjne</w:t>
            </w:r>
          </w:p>
        </w:tc>
      </w:tr>
      <w:tr w:rsidR="00D42D61" w:rsidRPr="00DB0C96" w14:paraId="438A7C2E" w14:textId="77777777" w:rsidTr="00D42D61">
        <w:trPr>
          <w:trHeight w:val="230"/>
          <w:jc w:val="center"/>
        </w:trPr>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272C8C93" w14:textId="77777777" w:rsidR="00BE1754" w:rsidRPr="00DB0C96" w:rsidRDefault="00BE1754"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0 brak potrzeb</w:t>
            </w:r>
          </w:p>
        </w:tc>
        <w:tc>
          <w:tcPr>
            <w:tcW w:w="685" w:type="dxa"/>
            <w:tcBorders>
              <w:top w:val="nil"/>
              <w:left w:val="nil"/>
              <w:bottom w:val="single" w:sz="4" w:space="0" w:color="auto"/>
              <w:right w:val="single" w:sz="4" w:space="0" w:color="auto"/>
            </w:tcBorders>
            <w:shd w:val="clear" w:color="auto" w:fill="auto"/>
            <w:noWrap/>
            <w:vAlign w:val="center"/>
            <w:hideMark/>
          </w:tcPr>
          <w:p w14:paraId="73199C92"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27,9%</w:t>
            </w:r>
          </w:p>
        </w:tc>
        <w:tc>
          <w:tcPr>
            <w:tcW w:w="841" w:type="dxa"/>
            <w:tcBorders>
              <w:top w:val="nil"/>
              <w:left w:val="nil"/>
              <w:bottom w:val="single" w:sz="4" w:space="0" w:color="auto"/>
              <w:right w:val="single" w:sz="4" w:space="0" w:color="auto"/>
            </w:tcBorders>
            <w:shd w:val="clear" w:color="auto" w:fill="auto"/>
            <w:noWrap/>
            <w:vAlign w:val="center"/>
            <w:hideMark/>
          </w:tcPr>
          <w:p w14:paraId="38987D95"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27,9%</w:t>
            </w:r>
          </w:p>
        </w:tc>
        <w:tc>
          <w:tcPr>
            <w:tcW w:w="702" w:type="dxa"/>
            <w:tcBorders>
              <w:top w:val="nil"/>
              <w:left w:val="nil"/>
              <w:bottom w:val="single" w:sz="4" w:space="0" w:color="auto"/>
              <w:right w:val="single" w:sz="4" w:space="0" w:color="auto"/>
            </w:tcBorders>
            <w:shd w:val="clear" w:color="auto" w:fill="auto"/>
            <w:noWrap/>
            <w:vAlign w:val="center"/>
            <w:hideMark/>
          </w:tcPr>
          <w:p w14:paraId="4D169060"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8,7%</w:t>
            </w:r>
          </w:p>
        </w:tc>
        <w:tc>
          <w:tcPr>
            <w:tcW w:w="841" w:type="dxa"/>
            <w:tcBorders>
              <w:top w:val="nil"/>
              <w:left w:val="nil"/>
              <w:bottom w:val="single" w:sz="4" w:space="0" w:color="auto"/>
              <w:right w:val="single" w:sz="4" w:space="0" w:color="auto"/>
            </w:tcBorders>
            <w:shd w:val="clear" w:color="auto" w:fill="auto"/>
            <w:noWrap/>
            <w:vAlign w:val="center"/>
            <w:hideMark/>
          </w:tcPr>
          <w:p w14:paraId="75AD8525"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7,7%</w:t>
            </w:r>
          </w:p>
        </w:tc>
        <w:tc>
          <w:tcPr>
            <w:tcW w:w="982" w:type="dxa"/>
            <w:tcBorders>
              <w:top w:val="nil"/>
              <w:left w:val="nil"/>
              <w:bottom w:val="single" w:sz="4" w:space="0" w:color="auto"/>
              <w:right w:val="single" w:sz="4" w:space="0" w:color="auto"/>
            </w:tcBorders>
            <w:shd w:val="clear" w:color="auto" w:fill="auto"/>
            <w:noWrap/>
            <w:vAlign w:val="center"/>
            <w:hideMark/>
          </w:tcPr>
          <w:p w14:paraId="1CD9C737"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6,7%</w:t>
            </w:r>
          </w:p>
        </w:tc>
        <w:tc>
          <w:tcPr>
            <w:tcW w:w="904" w:type="dxa"/>
            <w:tcBorders>
              <w:top w:val="nil"/>
              <w:left w:val="nil"/>
              <w:bottom w:val="single" w:sz="4" w:space="0" w:color="auto"/>
              <w:right w:val="single" w:sz="4" w:space="0" w:color="auto"/>
            </w:tcBorders>
            <w:shd w:val="clear" w:color="auto" w:fill="auto"/>
            <w:noWrap/>
            <w:vAlign w:val="center"/>
            <w:hideMark/>
          </w:tcPr>
          <w:p w14:paraId="69BC5CAC"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8,7%</w:t>
            </w:r>
          </w:p>
        </w:tc>
        <w:tc>
          <w:tcPr>
            <w:tcW w:w="992" w:type="dxa"/>
            <w:tcBorders>
              <w:top w:val="nil"/>
              <w:left w:val="nil"/>
              <w:bottom w:val="single" w:sz="4" w:space="0" w:color="auto"/>
              <w:right w:val="single" w:sz="4" w:space="0" w:color="auto"/>
            </w:tcBorders>
            <w:shd w:val="clear" w:color="auto" w:fill="auto"/>
            <w:noWrap/>
            <w:vAlign w:val="center"/>
            <w:hideMark/>
          </w:tcPr>
          <w:p w14:paraId="7A3C2E90"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8,7%</w:t>
            </w:r>
          </w:p>
        </w:tc>
        <w:tc>
          <w:tcPr>
            <w:tcW w:w="993" w:type="dxa"/>
            <w:tcBorders>
              <w:top w:val="nil"/>
              <w:left w:val="nil"/>
              <w:bottom w:val="single" w:sz="4" w:space="0" w:color="auto"/>
              <w:right w:val="single" w:sz="4" w:space="0" w:color="auto"/>
            </w:tcBorders>
            <w:shd w:val="clear" w:color="auto" w:fill="auto"/>
            <w:noWrap/>
            <w:vAlign w:val="center"/>
            <w:hideMark/>
          </w:tcPr>
          <w:p w14:paraId="71D342B8"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16,3%</w:t>
            </w:r>
          </w:p>
        </w:tc>
        <w:tc>
          <w:tcPr>
            <w:tcW w:w="708" w:type="dxa"/>
            <w:tcBorders>
              <w:top w:val="nil"/>
              <w:left w:val="nil"/>
              <w:bottom w:val="single" w:sz="4" w:space="0" w:color="auto"/>
              <w:right w:val="single" w:sz="4" w:space="0" w:color="auto"/>
            </w:tcBorders>
            <w:shd w:val="clear" w:color="auto" w:fill="auto"/>
            <w:noWrap/>
            <w:vAlign w:val="center"/>
            <w:hideMark/>
          </w:tcPr>
          <w:p w14:paraId="50B38926"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19,2%</w:t>
            </w:r>
          </w:p>
        </w:tc>
        <w:tc>
          <w:tcPr>
            <w:tcW w:w="851" w:type="dxa"/>
            <w:tcBorders>
              <w:top w:val="nil"/>
              <w:left w:val="nil"/>
              <w:bottom w:val="single" w:sz="4" w:space="0" w:color="auto"/>
              <w:right w:val="single" w:sz="4" w:space="0" w:color="auto"/>
            </w:tcBorders>
            <w:shd w:val="clear" w:color="auto" w:fill="auto"/>
            <w:noWrap/>
            <w:vAlign w:val="center"/>
            <w:hideMark/>
          </w:tcPr>
          <w:p w14:paraId="12A15DD6"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9,6%</w:t>
            </w:r>
          </w:p>
        </w:tc>
        <w:tc>
          <w:tcPr>
            <w:tcW w:w="567" w:type="dxa"/>
            <w:tcBorders>
              <w:top w:val="nil"/>
              <w:left w:val="nil"/>
              <w:bottom w:val="single" w:sz="4" w:space="0" w:color="auto"/>
              <w:right w:val="single" w:sz="4" w:space="0" w:color="auto"/>
            </w:tcBorders>
            <w:shd w:val="clear" w:color="auto" w:fill="auto"/>
            <w:noWrap/>
            <w:vAlign w:val="center"/>
            <w:hideMark/>
          </w:tcPr>
          <w:p w14:paraId="539984DA"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9,6%</w:t>
            </w:r>
          </w:p>
        </w:tc>
      </w:tr>
      <w:tr w:rsidR="00D42D61" w:rsidRPr="00DB0C96" w14:paraId="78A50D38" w14:textId="77777777" w:rsidTr="00D42D61">
        <w:trPr>
          <w:trHeight w:val="230"/>
          <w:jc w:val="center"/>
        </w:trPr>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32CADA83" w14:textId="77777777" w:rsidR="00BE1754" w:rsidRPr="00DB0C96" w:rsidRDefault="00BE1754"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1 – bardzo małe</w:t>
            </w:r>
          </w:p>
        </w:tc>
        <w:tc>
          <w:tcPr>
            <w:tcW w:w="685" w:type="dxa"/>
            <w:tcBorders>
              <w:top w:val="nil"/>
              <w:left w:val="nil"/>
              <w:bottom w:val="single" w:sz="4" w:space="0" w:color="auto"/>
              <w:right w:val="single" w:sz="4" w:space="0" w:color="auto"/>
            </w:tcBorders>
            <w:shd w:val="clear" w:color="auto" w:fill="auto"/>
            <w:noWrap/>
            <w:vAlign w:val="center"/>
            <w:hideMark/>
          </w:tcPr>
          <w:p w14:paraId="2B2D995A"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16,3%</w:t>
            </w:r>
          </w:p>
        </w:tc>
        <w:tc>
          <w:tcPr>
            <w:tcW w:w="841" w:type="dxa"/>
            <w:tcBorders>
              <w:top w:val="nil"/>
              <w:left w:val="nil"/>
              <w:bottom w:val="single" w:sz="4" w:space="0" w:color="auto"/>
              <w:right w:val="single" w:sz="4" w:space="0" w:color="auto"/>
            </w:tcBorders>
            <w:shd w:val="clear" w:color="auto" w:fill="auto"/>
            <w:noWrap/>
            <w:vAlign w:val="center"/>
            <w:hideMark/>
          </w:tcPr>
          <w:p w14:paraId="0F60C94C"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21,2%</w:t>
            </w:r>
          </w:p>
        </w:tc>
        <w:tc>
          <w:tcPr>
            <w:tcW w:w="702" w:type="dxa"/>
            <w:tcBorders>
              <w:top w:val="nil"/>
              <w:left w:val="nil"/>
              <w:bottom w:val="single" w:sz="4" w:space="0" w:color="auto"/>
              <w:right w:val="single" w:sz="4" w:space="0" w:color="auto"/>
            </w:tcBorders>
            <w:shd w:val="clear" w:color="auto" w:fill="auto"/>
            <w:noWrap/>
            <w:vAlign w:val="center"/>
            <w:hideMark/>
          </w:tcPr>
          <w:p w14:paraId="0F17138C"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5,8%</w:t>
            </w:r>
          </w:p>
        </w:tc>
        <w:tc>
          <w:tcPr>
            <w:tcW w:w="841" w:type="dxa"/>
            <w:tcBorders>
              <w:top w:val="nil"/>
              <w:left w:val="nil"/>
              <w:bottom w:val="single" w:sz="4" w:space="0" w:color="auto"/>
              <w:right w:val="single" w:sz="4" w:space="0" w:color="auto"/>
            </w:tcBorders>
            <w:shd w:val="clear" w:color="auto" w:fill="auto"/>
            <w:noWrap/>
            <w:vAlign w:val="center"/>
            <w:hideMark/>
          </w:tcPr>
          <w:p w14:paraId="03559869"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10,6%</w:t>
            </w:r>
          </w:p>
        </w:tc>
        <w:tc>
          <w:tcPr>
            <w:tcW w:w="982" w:type="dxa"/>
            <w:tcBorders>
              <w:top w:val="nil"/>
              <w:left w:val="nil"/>
              <w:bottom w:val="single" w:sz="4" w:space="0" w:color="auto"/>
              <w:right w:val="single" w:sz="4" w:space="0" w:color="auto"/>
            </w:tcBorders>
            <w:shd w:val="clear" w:color="auto" w:fill="auto"/>
            <w:noWrap/>
            <w:vAlign w:val="center"/>
            <w:hideMark/>
          </w:tcPr>
          <w:p w14:paraId="05C4B09E"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5,8%</w:t>
            </w:r>
          </w:p>
        </w:tc>
        <w:tc>
          <w:tcPr>
            <w:tcW w:w="904" w:type="dxa"/>
            <w:tcBorders>
              <w:top w:val="nil"/>
              <w:left w:val="nil"/>
              <w:bottom w:val="single" w:sz="4" w:space="0" w:color="auto"/>
              <w:right w:val="single" w:sz="4" w:space="0" w:color="auto"/>
            </w:tcBorders>
            <w:shd w:val="clear" w:color="auto" w:fill="auto"/>
            <w:noWrap/>
            <w:vAlign w:val="center"/>
            <w:hideMark/>
          </w:tcPr>
          <w:p w14:paraId="65B840EA"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8,7%</w:t>
            </w:r>
          </w:p>
        </w:tc>
        <w:tc>
          <w:tcPr>
            <w:tcW w:w="992" w:type="dxa"/>
            <w:tcBorders>
              <w:top w:val="nil"/>
              <w:left w:val="nil"/>
              <w:bottom w:val="single" w:sz="4" w:space="0" w:color="auto"/>
              <w:right w:val="single" w:sz="4" w:space="0" w:color="auto"/>
            </w:tcBorders>
            <w:shd w:val="clear" w:color="auto" w:fill="auto"/>
            <w:noWrap/>
            <w:vAlign w:val="center"/>
            <w:hideMark/>
          </w:tcPr>
          <w:p w14:paraId="689F2E97"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7,7%</w:t>
            </w:r>
          </w:p>
        </w:tc>
        <w:tc>
          <w:tcPr>
            <w:tcW w:w="993" w:type="dxa"/>
            <w:tcBorders>
              <w:top w:val="nil"/>
              <w:left w:val="nil"/>
              <w:bottom w:val="single" w:sz="4" w:space="0" w:color="auto"/>
              <w:right w:val="single" w:sz="4" w:space="0" w:color="auto"/>
            </w:tcBorders>
            <w:shd w:val="clear" w:color="auto" w:fill="auto"/>
            <w:noWrap/>
            <w:vAlign w:val="center"/>
            <w:hideMark/>
          </w:tcPr>
          <w:p w14:paraId="3DCB520A"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9,6%</w:t>
            </w:r>
          </w:p>
        </w:tc>
        <w:tc>
          <w:tcPr>
            <w:tcW w:w="708" w:type="dxa"/>
            <w:tcBorders>
              <w:top w:val="nil"/>
              <w:left w:val="nil"/>
              <w:bottom w:val="single" w:sz="4" w:space="0" w:color="auto"/>
              <w:right w:val="single" w:sz="4" w:space="0" w:color="auto"/>
            </w:tcBorders>
            <w:shd w:val="clear" w:color="auto" w:fill="auto"/>
            <w:noWrap/>
            <w:vAlign w:val="center"/>
            <w:hideMark/>
          </w:tcPr>
          <w:p w14:paraId="3C1714C9"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5,8%</w:t>
            </w:r>
          </w:p>
        </w:tc>
        <w:tc>
          <w:tcPr>
            <w:tcW w:w="851" w:type="dxa"/>
            <w:tcBorders>
              <w:top w:val="nil"/>
              <w:left w:val="nil"/>
              <w:bottom w:val="single" w:sz="4" w:space="0" w:color="auto"/>
              <w:right w:val="single" w:sz="4" w:space="0" w:color="auto"/>
            </w:tcBorders>
            <w:shd w:val="clear" w:color="auto" w:fill="auto"/>
            <w:noWrap/>
            <w:vAlign w:val="center"/>
            <w:hideMark/>
          </w:tcPr>
          <w:p w14:paraId="5C8543FA"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10,6%</w:t>
            </w:r>
          </w:p>
        </w:tc>
        <w:tc>
          <w:tcPr>
            <w:tcW w:w="567" w:type="dxa"/>
            <w:tcBorders>
              <w:top w:val="nil"/>
              <w:left w:val="nil"/>
              <w:bottom w:val="single" w:sz="4" w:space="0" w:color="auto"/>
              <w:right w:val="single" w:sz="4" w:space="0" w:color="auto"/>
            </w:tcBorders>
            <w:shd w:val="clear" w:color="auto" w:fill="auto"/>
            <w:noWrap/>
            <w:vAlign w:val="center"/>
            <w:hideMark/>
          </w:tcPr>
          <w:p w14:paraId="7F8DA94E"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8,7%</w:t>
            </w:r>
          </w:p>
        </w:tc>
      </w:tr>
      <w:tr w:rsidR="00D42D61" w:rsidRPr="00DB0C96" w14:paraId="6B490ED4" w14:textId="77777777" w:rsidTr="00D42D61">
        <w:trPr>
          <w:trHeight w:val="230"/>
          <w:jc w:val="center"/>
        </w:trPr>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6EF90F28" w14:textId="77777777" w:rsidR="00BE1754" w:rsidRPr="00DB0C96" w:rsidRDefault="00BE1754"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2</w:t>
            </w:r>
          </w:p>
        </w:tc>
        <w:tc>
          <w:tcPr>
            <w:tcW w:w="685" w:type="dxa"/>
            <w:tcBorders>
              <w:top w:val="nil"/>
              <w:left w:val="nil"/>
              <w:bottom w:val="single" w:sz="4" w:space="0" w:color="auto"/>
              <w:right w:val="single" w:sz="4" w:space="0" w:color="auto"/>
            </w:tcBorders>
            <w:shd w:val="clear" w:color="auto" w:fill="auto"/>
            <w:noWrap/>
            <w:vAlign w:val="center"/>
            <w:hideMark/>
          </w:tcPr>
          <w:p w14:paraId="63C76E6F"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6,7%</w:t>
            </w:r>
          </w:p>
        </w:tc>
        <w:tc>
          <w:tcPr>
            <w:tcW w:w="841" w:type="dxa"/>
            <w:tcBorders>
              <w:top w:val="nil"/>
              <w:left w:val="nil"/>
              <w:bottom w:val="single" w:sz="4" w:space="0" w:color="auto"/>
              <w:right w:val="single" w:sz="4" w:space="0" w:color="auto"/>
            </w:tcBorders>
            <w:shd w:val="clear" w:color="auto" w:fill="auto"/>
            <w:noWrap/>
            <w:vAlign w:val="center"/>
            <w:hideMark/>
          </w:tcPr>
          <w:p w14:paraId="74E490BB"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4,8%</w:t>
            </w:r>
          </w:p>
        </w:tc>
        <w:tc>
          <w:tcPr>
            <w:tcW w:w="702" w:type="dxa"/>
            <w:tcBorders>
              <w:top w:val="nil"/>
              <w:left w:val="nil"/>
              <w:bottom w:val="single" w:sz="4" w:space="0" w:color="auto"/>
              <w:right w:val="single" w:sz="4" w:space="0" w:color="auto"/>
            </w:tcBorders>
            <w:shd w:val="clear" w:color="auto" w:fill="auto"/>
            <w:noWrap/>
            <w:vAlign w:val="center"/>
            <w:hideMark/>
          </w:tcPr>
          <w:p w14:paraId="7F915229"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10,6%</w:t>
            </w:r>
          </w:p>
        </w:tc>
        <w:tc>
          <w:tcPr>
            <w:tcW w:w="841" w:type="dxa"/>
            <w:tcBorders>
              <w:top w:val="nil"/>
              <w:left w:val="nil"/>
              <w:bottom w:val="single" w:sz="4" w:space="0" w:color="auto"/>
              <w:right w:val="single" w:sz="4" w:space="0" w:color="auto"/>
            </w:tcBorders>
            <w:shd w:val="clear" w:color="auto" w:fill="auto"/>
            <w:noWrap/>
            <w:vAlign w:val="center"/>
            <w:hideMark/>
          </w:tcPr>
          <w:p w14:paraId="0509F565"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12,5%</w:t>
            </w:r>
          </w:p>
        </w:tc>
        <w:tc>
          <w:tcPr>
            <w:tcW w:w="982" w:type="dxa"/>
            <w:tcBorders>
              <w:top w:val="nil"/>
              <w:left w:val="nil"/>
              <w:bottom w:val="single" w:sz="4" w:space="0" w:color="auto"/>
              <w:right w:val="single" w:sz="4" w:space="0" w:color="auto"/>
            </w:tcBorders>
            <w:shd w:val="clear" w:color="auto" w:fill="auto"/>
            <w:noWrap/>
            <w:vAlign w:val="center"/>
            <w:hideMark/>
          </w:tcPr>
          <w:p w14:paraId="6A17D8F7"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7,7%</w:t>
            </w:r>
          </w:p>
        </w:tc>
        <w:tc>
          <w:tcPr>
            <w:tcW w:w="904" w:type="dxa"/>
            <w:tcBorders>
              <w:top w:val="nil"/>
              <w:left w:val="nil"/>
              <w:bottom w:val="single" w:sz="4" w:space="0" w:color="auto"/>
              <w:right w:val="single" w:sz="4" w:space="0" w:color="auto"/>
            </w:tcBorders>
            <w:shd w:val="clear" w:color="auto" w:fill="auto"/>
            <w:noWrap/>
            <w:vAlign w:val="center"/>
            <w:hideMark/>
          </w:tcPr>
          <w:p w14:paraId="2FEB5B31"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7,7%</w:t>
            </w:r>
          </w:p>
        </w:tc>
        <w:tc>
          <w:tcPr>
            <w:tcW w:w="992" w:type="dxa"/>
            <w:tcBorders>
              <w:top w:val="nil"/>
              <w:left w:val="nil"/>
              <w:bottom w:val="single" w:sz="4" w:space="0" w:color="auto"/>
              <w:right w:val="single" w:sz="4" w:space="0" w:color="auto"/>
            </w:tcBorders>
            <w:shd w:val="clear" w:color="auto" w:fill="auto"/>
            <w:noWrap/>
            <w:vAlign w:val="center"/>
            <w:hideMark/>
          </w:tcPr>
          <w:p w14:paraId="73162A02"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3,8%</w:t>
            </w:r>
          </w:p>
        </w:tc>
        <w:tc>
          <w:tcPr>
            <w:tcW w:w="993" w:type="dxa"/>
            <w:tcBorders>
              <w:top w:val="nil"/>
              <w:left w:val="nil"/>
              <w:bottom w:val="single" w:sz="4" w:space="0" w:color="auto"/>
              <w:right w:val="single" w:sz="4" w:space="0" w:color="auto"/>
            </w:tcBorders>
            <w:shd w:val="clear" w:color="auto" w:fill="auto"/>
            <w:noWrap/>
            <w:vAlign w:val="center"/>
            <w:hideMark/>
          </w:tcPr>
          <w:p w14:paraId="34568C4F"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9,6%</w:t>
            </w:r>
          </w:p>
        </w:tc>
        <w:tc>
          <w:tcPr>
            <w:tcW w:w="708" w:type="dxa"/>
            <w:tcBorders>
              <w:top w:val="nil"/>
              <w:left w:val="nil"/>
              <w:bottom w:val="single" w:sz="4" w:space="0" w:color="auto"/>
              <w:right w:val="single" w:sz="4" w:space="0" w:color="auto"/>
            </w:tcBorders>
            <w:shd w:val="clear" w:color="auto" w:fill="auto"/>
            <w:noWrap/>
            <w:vAlign w:val="center"/>
            <w:hideMark/>
          </w:tcPr>
          <w:p w14:paraId="775176A8"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9,6%</w:t>
            </w:r>
          </w:p>
        </w:tc>
        <w:tc>
          <w:tcPr>
            <w:tcW w:w="851" w:type="dxa"/>
            <w:tcBorders>
              <w:top w:val="nil"/>
              <w:left w:val="nil"/>
              <w:bottom w:val="single" w:sz="4" w:space="0" w:color="auto"/>
              <w:right w:val="single" w:sz="4" w:space="0" w:color="auto"/>
            </w:tcBorders>
            <w:shd w:val="clear" w:color="auto" w:fill="auto"/>
            <w:noWrap/>
            <w:vAlign w:val="center"/>
            <w:hideMark/>
          </w:tcPr>
          <w:p w14:paraId="0B420192"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6,7%</w:t>
            </w:r>
          </w:p>
        </w:tc>
        <w:tc>
          <w:tcPr>
            <w:tcW w:w="567" w:type="dxa"/>
            <w:tcBorders>
              <w:top w:val="nil"/>
              <w:left w:val="nil"/>
              <w:bottom w:val="single" w:sz="4" w:space="0" w:color="auto"/>
              <w:right w:val="single" w:sz="4" w:space="0" w:color="auto"/>
            </w:tcBorders>
            <w:shd w:val="clear" w:color="auto" w:fill="auto"/>
            <w:noWrap/>
            <w:vAlign w:val="center"/>
            <w:hideMark/>
          </w:tcPr>
          <w:p w14:paraId="7E42FF4C"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4,8%</w:t>
            </w:r>
          </w:p>
        </w:tc>
      </w:tr>
      <w:tr w:rsidR="00D42D61" w:rsidRPr="00DB0C96" w14:paraId="7B4F7141" w14:textId="77777777" w:rsidTr="00D42D61">
        <w:trPr>
          <w:trHeight w:val="230"/>
          <w:jc w:val="center"/>
        </w:trPr>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6CCABD8B" w14:textId="77777777" w:rsidR="00BE1754" w:rsidRPr="00DB0C96" w:rsidRDefault="00BE1754"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3</w:t>
            </w:r>
          </w:p>
        </w:tc>
        <w:tc>
          <w:tcPr>
            <w:tcW w:w="685" w:type="dxa"/>
            <w:tcBorders>
              <w:top w:val="nil"/>
              <w:left w:val="nil"/>
              <w:bottom w:val="single" w:sz="4" w:space="0" w:color="auto"/>
              <w:right w:val="single" w:sz="4" w:space="0" w:color="auto"/>
            </w:tcBorders>
            <w:shd w:val="clear" w:color="auto" w:fill="auto"/>
            <w:noWrap/>
            <w:vAlign w:val="center"/>
            <w:hideMark/>
          </w:tcPr>
          <w:p w14:paraId="38D6784E"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9,6%</w:t>
            </w:r>
          </w:p>
        </w:tc>
        <w:tc>
          <w:tcPr>
            <w:tcW w:w="841" w:type="dxa"/>
            <w:tcBorders>
              <w:top w:val="nil"/>
              <w:left w:val="nil"/>
              <w:bottom w:val="single" w:sz="4" w:space="0" w:color="auto"/>
              <w:right w:val="single" w:sz="4" w:space="0" w:color="auto"/>
            </w:tcBorders>
            <w:shd w:val="clear" w:color="auto" w:fill="auto"/>
            <w:noWrap/>
            <w:vAlign w:val="center"/>
            <w:hideMark/>
          </w:tcPr>
          <w:p w14:paraId="16D21717"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11,5%</w:t>
            </w:r>
          </w:p>
        </w:tc>
        <w:tc>
          <w:tcPr>
            <w:tcW w:w="702" w:type="dxa"/>
            <w:tcBorders>
              <w:top w:val="nil"/>
              <w:left w:val="nil"/>
              <w:bottom w:val="single" w:sz="4" w:space="0" w:color="auto"/>
              <w:right w:val="single" w:sz="4" w:space="0" w:color="auto"/>
            </w:tcBorders>
            <w:shd w:val="clear" w:color="auto" w:fill="auto"/>
            <w:noWrap/>
            <w:vAlign w:val="center"/>
            <w:hideMark/>
          </w:tcPr>
          <w:p w14:paraId="14CC7D2A"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23,1%</w:t>
            </w:r>
          </w:p>
        </w:tc>
        <w:tc>
          <w:tcPr>
            <w:tcW w:w="841" w:type="dxa"/>
            <w:tcBorders>
              <w:top w:val="nil"/>
              <w:left w:val="nil"/>
              <w:bottom w:val="single" w:sz="4" w:space="0" w:color="auto"/>
              <w:right w:val="single" w:sz="4" w:space="0" w:color="auto"/>
            </w:tcBorders>
            <w:shd w:val="clear" w:color="auto" w:fill="auto"/>
            <w:noWrap/>
            <w:vAlign w:val="center"/>
            <w:hideMark/>
          </w:tcPr>
          <w:p w14:paraId="03EA6364"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17,3%</w:t>
            </w:r>
          </w:p>
        </w:tc>
        <w:tc>
          <w:tcPr>
            <w:tcW w:w="982" w:type="dxa"/>
            <w:tcBorders>
              <w:top w:val="nil"/>
              <w:left w:val="nil"/>
              <w:bottom w:val="single" w:sz="4" w:space="0" w:color="auto"/>
              <w:right w:val="single" w:sz="4" w:space="0" w:color="auto"/>
            </w:tcBorders>
            <w:shd w:val="clear" w:color="auto" w:fill="auto"/>
            <w:noWrap/>
            <w:vAlign w:val="center"/>
            <w:hideMark/>
          </w:tcPr>
          <w:p w14:paraId="51F3B078"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15,4%</w:t>
            </w:r>
          </w:p>
        </w:tc>
        <w:tc>
          <w:tcPr>
            <w:tcW w:w="904" w:type="dxa"/>
            <w:tcBorders>
              <w:top w:val="nil"/>
              <w:left w:val="nil"/>
              <w:bottom w:val="single" w:sz="4" w:space="0" w:color="auto"/>
              <w:right w:val="single" w:sz="4" w:space="0" w:color="auto"/>
            </w:tcBorders>
            <w:shd w:val="clear" w:color="auto" w:fill="auto"/>
            <w:noWrap/>
            <w:vAlign w:val="center"/>
            <w:hideMark/>
          </w:tcPr>
          <w:p w14:paraId="0CC5CDD4"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19,2%</w:t>
            </w:r>
          </w:p>
        </w:tc>
        <w:tc>
          <w:tcPr>
            <w:tcW w:w="992" w:type="dxa"/>
            <w:tcBorders>
              <w:top w:val="nil"/>
              <w:left w:val="nil"/>
              <w:bottom w:val="single" w:sz="4" w:space="0" w:color="auto"/>
              <w:right w:val="single" w:sz="4" w:space="0" w:color="auto"/>
            </w:tcBorders>
            <w:shd w:val="clear" w:color="auto" w:fill="auto"/>
            <w:noWrap/>
            <w:vAlign w:val="center"/>
            <w:hideMark/>
          </w:tcPr>
          <w:p w14:paraId="1B75F684"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21,2%</w:t>
            </w:r>
          </w:p>
        </w:tc>
        <w:tc>
          <w:tcPr>
            <w:tcW w:w="993" w:type="dxa"/>
            <w:tcBorders>
              <w:top w:val="nil"/>
              <w:left w:val="nil"/>
              <w:bottom w:val="single" w:sz="4" w:space="0" w:color="auto"/>
              <w:right w:val="single" w:sz="4" w:space="0" w:color="auto"/>
            </w:tcBorders>
            <w:shd w:val="clear" w:color="auto" w:fill="auto"/>
            <w:noWrap/>
            <w:vAlign w:val="center"/>
            <w:hideMark/>
          </w:tcPr>
          <w:p w14:paraId="177ED7C9"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16,3%</w:t>
            </w:r>
          </w:p>
        </w:tc>
        <w:tc>
          <w:tcPr>
            <w:tcW w:w="708" w:type="dxa"/>
            <w:tcBorders>
              <w:top w:val="nil"/>
              <w:left w:val="nil"/>
              <w:bottom w:val="single" w:sz="4" w:space="0" w:color="auto"/>
              <w:right w:val="single" w:sz="4" w:space="0" w:color="auto"/>
            </w:tcBorders>
            <w:shd w:val="clear" w:color="auto" w:fill="auto"/>
            <w:noWrap/>
            <w:vAlign w:val="center"/>
            <w:hideMark/>
          </w:tcPr>
          <w:p w14:paraId="7828E57A"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12,5%</w:t>
            </w:r>
          </w:p>
        </w:tc>
        <w:tc>
          <w:tcPr>
            <w:tcW w:w="851" w:type="dxa"/>
            <w:tcBorders>
              <w:top w:val="nil"/>
              <w:left w:val="nil"/>
              <w:bottom w:val="single" w:sz="4" w:space="0" w:color="auto"/>
              <w:right w:val="single" w:sz="4" w:space="0" w:color="auto"/>
            </w:tcBorders>
            <w:shd w:val="clear" w:color="auto" w:fill="auto"/>
            <w:noWrap/>
            <w:vAlign w:val="center"/>
            <w:hideMark/>
          </w:tcPr>
          <w:p w14:paraId="53F860A5"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23,1%</w:t>
            </w:r>
          </w:p>
        </w:tc>
        <w:tc>
          <w:tcPr>
            <w:tcW w:w="567" w:type="dxa"/>
            <w:tcBorders>
              <w:top w:val="nil"/>
              <w:left w:val="nil"/>
              <w:bottom w:val="single" w:sz="4" w:space="0" w:color="auto"/>
              <w:right w:val="single" w:sz="4" w:space="0" w:color="auto"/>
            </w:tcBorders>
            <w:shd w:val="clear" w:color="auto" w:fill="auto"/>
            <w:noWrap/>
            <w:vAlign w:val="center"/>
            <w:hideMark/>
          </w:tcPr>
          <w:p w14:paraId="7AA0865C"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21,2%</w:t>
            </w:r>
          </w:p>
        </w:tc>
      </w:tr>
      <w:tr w:rsidR="00D42D61" w:rsidRPr="00DB0C96" w14:paraId="6C07060B" w14:textId="77777777" w:rsidTr="00D42D61">
        <w:trPr>
          <w:trHeight w:val="230"/>
          <w:jc w:val="center"/>
        </w:trPr>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31B8B1F1" w14:textId="77777777" w:rsidR="00BE1754" w:rsidRPr="00DB0C96" w:rsidRDefault="00BE1754"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4</w:t>
            </w:r>
          </w:p>
        </w:tc>
        <w:tc>
          <w:tcPr>
            <w:tcW w:w="685" w:type="dxa"/>
            <w:tcBorders>
              <w:top w:val="nil"/>
              <w:left w:val="nil"/>
              <w:bottom w:val="single" w:sz="4" w:space="0" w:color="auto"/>
              <w:right w:val="single" w:sz="4" w:space="0" w:color="auto"/>
            </w:tcBorders>
            <w:shd w:val="clear" w:color="auto" w:fill="auto"/>
            <w:noWrap/>
            <w:vAlign w:val="center"/>
            <w:hideMark/>
          </w:tcPr>
          <w:p w14:paraId="158F309D"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6,7%</w:t>
            </w:r>
          </w:p>
        </w:tc>
        <w:tc>
          <w:tcPr>
            <w:tcW w:w="841" w:type="dxa"/>
            <w:tcBorders>
              <w:top w:val="nil"/>
              <w:left w:val="nil"/>
              <w:bottom w:val="single" w:sz="4" w:space="0" w:color="auto"/>
              <w:right w:val="single" w:sz="4" w:space="0" w:color="auto"/>
            </w:tcBorders>
            <w:shd w:val="clear" w:color="auto" w:fill="auto"/>
            <w:noWrap/>
            <w:vAlign w:val="center"/>
            <w:hideMark/>
          </w:tcPr>
          <w:p w14:paraId="3148A425"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5,8%</w:t>
            </w:r>
          </w:p>
        </w:tc>
        <w:tc>
          <w:tcPr>
            <w:tcW w:w="702" w:type="dxa"/>
            <w:tcBorders>
              <w:top w:val="nil"/>
              <w:left w:val="nil"/>
              <w:bottom w:val="single" w:sz="4" w:space="0" w:color="auto"/>
              <w:right w:val="single" w:sz="4" w:space="0" w:color="auto"/>
            </w:tcBorders>
            <w:shd w:val="clear" w:color="auto" w:fill="auto"/>
            <w:noWrap/>
            <w:vAlign w:val="center"/>
            <w:hideMark/>
          </w:tcPr>
          <w:p w14:paraId="4ACDE041"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16,3%</w:t>
            </w:r>
          </w:p>
        </w:tc>
        <w:tc>
          <w:tcPr>
            <w:tcW w:w="841" w:type="dxa"/>
            <w:tcBorders>
              <w:top w:val="nil"/>
              <w:left w:val="nil"/>
              <w:bottom w:val="single" w:sz="4" w:space="0" w:color="auto"/>
              <w:right w:val="single" w:sz="4" w:space="0" w:color="auto"/>
            </w:tcBorders>
            <w:shd w:val="clear" w:color="auto" w:fill="auto"/>
            <w:noWrap/>
            <w:vAlign w:val="center"/>
            <w:hideMark/>
          </w:tcPr>
          <w:p w14:paraId="5720FC06"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18,3%</w:t>
            </w:r>
          </w:p>
        </w:tc>
        <w:tc>
          <w:tcPr>
            <w:tcW w:w="982" w:type="dxa"/>
            <w:tcBorders>
              <w:top w:val="nil"/>
              <w:left w:val="nil"/>
              <w:bottom w:val="single" w:sz="4" w:space="0" w:color="auto"/>
              <w:right w:val="single" w:sz="4" w:space="0" w:color="auto"/>
            </w:tcBorders>
            <w:shd w:val="clear" w:color="auto" w:fill="auto"/>
            <w:noWrap/>
            <w:vAlign w:val="center"/>
            <w:hideMark/>
          </w:tcPr>
          <w:p w14:paraId="277146ED"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26,0%</w:t>
            </w:r>
          </w:p>
        </w:tc>
        <w:tc>
          <w:tcPr>
            <w:tcW w:w="904" w:type="dxa"/>
            <w:tcBorders>
              <w:top w:val="nil"/>
              <w:left w:val="nil"/>
              <w:bottom w:val="single" w:sz="4" w:space="0" w:color="auto"/>
              <w:right w:val="single" w:sz="4" w:space="0" w:color="auto"/>
            </w:tcBorders>
            <w:shd w:val="clear" w:color="auto" w:fill="auto"/>
            <w:noWrap/>
            <w:vAlign w:val="center"/>
            <w:hideMark/>
          </w:tcPr>
          <w:p w14:paraId="3FBAB648"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23,1%</w:t>
            </w:r>
          </w:p>
        </w:tc>
        <w:tc>
          <w:tcPr>
            <w:tcW w:w="992" w:type="dxa"/>
            <w:tcBorders>
              <w:top w:val="nil"/>
              <w:left w:val="nil"/>
              <w:bottom w:val="single" w:sz="4" w:space="0" w:color="auto"/>
              <w:right w:val="single" w:sz="4" w:space="0" w:color="auto"/>
            </w:tcBorders>
            <w:shd w:val="clear" w:color="auto" w:fill="auto"/>
            <w:noWrap/>
            <w:vAlign w:val="center"/>
            <w:hideMark/>
          </w:tcPr>
          <w:p w14:paraId="78EFCD3B"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24,0%</w:t>
            </w:r>
          </w:p>
        </w:tc>
        <w:tc>
          <w:tcPr>
            <w:tcW w:w="993" w:type="dxa"/>
            <w:tcBorders>
              <w:top w:val="nil"/>
              <w:left w:val="nil"/>
              <w:bottom w:val="single" w:sz="4" w:space="0" w:color="auto"/>
              <w:right w:val="single" w:sz="4" w:space="0" w:color="auto"/>
            </w:tcBorders>
            <w:shd w:val="clear" w:color="auto" w:fill="auto"/>
            <w:noWrap/>
            <w:vAlign w:val="center"/>
            <w:hideMark/>
          </w:tcPr>
          <w:p w14:paraId="22A151E9"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15,4%</w:t>
            </w:r>
          </w:p>
        </w:tc>
        <w:tc>
          <w:tcPr>
            <w:tcW w:w="708" w:type="dxa"/>
            <w:tcBorders>
              <w:top w:val="nil"/>
              <w:left w:val="nil"/>
              <w:bottom w:val="single" w:sz="4" w:space="0" w:color="auto"/>
              <w:right w:val="single" w:sz="4" w:space="0" w:color="auto"/>
            </w:tcBorders>
            <w:shd w:val="clear" w:color="auto" w:fill="auto"/>
            <w:noWrap/>
            <w:vAlign w:val="center"/>
            <w:hideMark/>
          </w:tcPr>
          <w:p w14:paraId="21D02CB1"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18,3%</w:t>
            </w:r>
          </w:p>
        </w:tc>
        <w:tc>
          <w:tcPr>
            <w:tcW w:w="851" w:type="dxa"/>
            <w:tcBorders>
              <w:top w:val="nil"/>
              <w:left w:val="nil"/>
              <w:bottom w:val="single" w:sz="4" w:space="0" w:color="auto"/>
              <w:right w:val="single" w:sz="4" w:space="0" w:color="auto"/>
            </w:tcBorders>
            <w:shd w:val="clear" w:color="auto" w:fill="auto"/>
            <w:noWrap/>
            <w:vAlign w:val="center"/>
            <w:hideMark/>
          </w:tcPr>
          <w:p w14:paraId="4A4F3BFF"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18,3%</w:t>
            </w:r>
          </w:p>
        </w:tc>
        <w:tc>
          <w:tcPr>
            <w:tcW w:w="567" w:type="dxa"/>
            <w:tcBorders>
              <w:top w:val="nil"/>
              <w:left w:val="nil"/>
              <w:bottom w:val="single" w:sz="4" w:space="0" w:color="auto"/>
              <w:right w:val="single" w:sz="4" w:space="0" w:color="auto"/>
            </w:tcBorders>
            <w:shd w:val="clear" w:color="auto" w:fill="auto"/>
            <w:noWrap/>
            <w:vAlign w:val="center"/>
            <w:hideMark/>
          </w:tcPr>
          <w:p w14:paraId="5CBD7A3B"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19,2%</w:t>
            </w:r>
          </w:p>
        </w:tc>
      </w:tr>
      <w:tr w:rsidR="00D42D61" w:rsidRPr="00DB0C96" w14:paraId="1EDEB606" w14:textId="77777777" w:rsidTr="00D42D61">
        <w:trPr>
          <w:trHeight w:val="230"/>
          <w:jc w:val="center"/>
        </w:trPr>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647FC151" w14:textId="5B9744C6" w:rsidR="00BE1754" w:rsidRPr="00DB0C96" w:rsidRDefault="00BE1754"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 xml:space="preserve">5 – bardzo duże </w:t>
            </w:r>
          </w:p>
        </w:tc>
        <w:tc>
          <w:tcPr>
            <w:tcW w:w="685" w:type="dxa"/>
            <w:tcBorders>
              <w:top w:val="nil"/>
              <w:left w:val="nil"/>
              <w:bottom w:val="single" w:sz="4" w:space="0" w:color="auto"/>
              <w:right w:val="single" w:sz="4" w:space="0" w:color="auto"/>
            </w:tcBorders>
            <w:shd w:val="clear" w:color="auto" w:fill="auto"/>
            <w:noWrap/>
            <w:vAlign w:val="center"/>
            <w:hideMark/>
          </w:tcPr>
          <w:p w14:paraId="14281ADE"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13,5%</w:t>
            </w:r>
          </w:p>
        </w:tc>
        <w:tc>
          <w:tcPr>
            <w:tcW w:w="841" w:type="dxa"/>
            <w:tcBorders>
              <w:top w:val="nil"/>
              <w:left w:val="nil"/>
              <w:bottom w:val="single" w:sz="4" w:space="0" w:color="auto"/>
              <w:right w:val="single" w:sz="4" w:space="0" w:color="auto"/>
            </w:tcBorders>
            <w:shd w:val="clear" w:color="auto" w:fill="auto"/>
            <w:noWrap/>
            <w:vAlign w:val="center"/>
            <w:hideMark/>
          </w:tcPr>
          <w:p w14:paraId="619B7357"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11,5%</w:t>
            </w:r>
          </w:p>
        </w:tc>
        <w:tc>
          <w:tcPr>
            <w:tcW w:w="702" w:type="dxa"/>
            <w:tcBorders>
              <w:top w:val="nil"/>
              <w:left w:val="nil"/>
              <w:bottom w:val="single" w:sz="4" w:space="0" w:color="auto"/>
              <w:right w:val="single" w:sz="4" w:space="0" w:color="auto"/>
            </w:tcBorders>
            <w:shd w:val="clear" w:color="auto" w:fill="auto"/>
            <w:noWrap/>
            <w:vAlign w:val="center"/>
            <w:hideMark/>
          </w:tcPr>
          <w:p w14:paraId="23A4AF64"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27,9%</w:t>
            </w:r>
          </w:p>
        </w:tc>
        <w:tc>
          <w:tcPr>
            <w:tcW w:w="841" w:type="dxa"/>
            <w:tcBorders>
              <w:top w:val="nil"/>
              <w:left w:val="nil"/>
              <w:bottom w:val="single" w:sz="4" w:space="0" w:color="auto"/>
              <w:right w:val="single" w:sz="4" w:space="0" w:color="auto"/>
            </w:tcBorders>
            <w:shd w:val="clear" w:color="auto" w:fill="auto"/>
            <w:noWrap/>
            <w:vAlign w:val="center"/>
            <w:hideMark/>
          </w:tcPr>
          <w:p w14:paraId="7FE9608C"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26,9%</w:t>
            </w:r>
          </w:p>
        </w:tc>
        <w:tc>
          <w:tcPr>
            <w:tcW w:w="982" w:type="dxa"/>
            <w:tcBorders>
              <w:top w:val="nil"/>
              <w:left w:val="nil"/>
              <w:bottom w:val="single" w:sz="4" w:space="0" w:color="auto"/>
              <w:right w:val="single" w:sz="4" w:space="0" w:color="auto"/>
            </w:tcBorders>
            <w:shd w:val="clear" w:color="auto" w:fill="auto"/>
            <w:noWrap/>
            <w:vAlign w:val="center"/>
            <w:hideMark/>
          </w:tcPr>
          <w:p w14:paraId="3729D72B"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31,7%</w:t>
            </w:r>
          </w:p>
        </w:tc>
        <w:tc>
          <w:tcPr>
            <w:tcW w:w="904" w:type="dxa"/>
            <w:tcBorders>
              <w:top w:val="nil"/>
              <w:left w:val="nil"/>
              <w:bottom w:val="single" w:sz="4" w:space="0" w:color="auto"/>
              <w:right w:val="single" w:sz="4" w:space="0" w:color="auto"/>
            </w:tcBorders>
            <w:shd w:val="clear" w:color="auto" w:fill="auto"/>
            <w:noWrap/>
            <w:vAlign w:val="center"/>
            <w:hideMark/>
          </w:tcPr>
          <w:p w14:paraId="5B304D48"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23,1%</w:t>
            </w:r>
          </w:p>
        </w:tc>
        <w:tc>
          <w:tcPr>
            <w:tcW w:w="992" w:type="dxa"/>
            <w:tcBorders>
              <w:top w:val="nil"/>
              <w:left w:val="nil"/>
              <w:bottom w:val="single" w:sz="4" w:space="0" w:color="auto"/>
              <w:right w:val="single" w:sz="4" w:space="0" w:color="auto"/>
            </w:tcBorders>
            <w:shd w:val="clear" w:color="auto" w:fill="auto"/>
            <w:noWrap/>
            <w:vAlign w:val="center"/>
            <w:hideMark/>
          </w:tcPr>
          <w:p w14:paraId="6711B9FE"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24,0%</w:t>
            </w:r>
          </w:p>
        </w:tc>
        <w:tc>
          <w:tcPr>
            <w:tcW w:w="993" w:type="dxa"/>
            <w:tcBorders>
              <w:top w:val="nil"/>
              <w:left w:val="nil"/>
              <w:bottom w:val="single" w:sz="4" w:space="0" w:color="auto"/>
              <w:right w:val="single" w:sz="4" w:space="0" w:color="auto"/>
            </w:tcBorders>
            <w:shd w:val="clear" w:color="auto" w:fill="auto"/>
            <w:noWrap/>
            <w:vAlign w:val="center"/>
            <w:hideMark/>
          </w:tcPr>
          <w:p w14:paraId="2E192243"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17,3%</w:t>
            </w:r>
          </w:p>
        </w:tc>
        <w:tc>
          <w:tcPr>
            <w:tcW w:w="708" w:type="dxa"/>
            <w:tcBorders>
              <w:top w:val="nil"/>
              <w:left w:val="nil"/>
              <w:bottom w:val="single" w:sz="4" w:space="0" w:color="auto"/>
              <w:right w:val="single" w:sz="4" w:space="0" w:color="auto"/>
            </w:tcBorders>
            <w:shd w:val="clear" w:color="auto" w:fill="auto"/>
            <w:noWrap/>
            <w:vAlign w:val="center"/>
            <w:hideMark/>
          </w:tcPr>
          <w:p w14:paraId="154427C7"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25,0%</w:t>
            </w:r>
          </w:p>
        </w:tc>
        <w:tc>
          <w:tcPr>
            <w:tcW w:w="851" w:type="dxa"/>
            <w:tcBorders>
              <w:top w:val="nil"/>
              <w:left w:val="nil"/>
              <w:bottom w:val="single" w:sz="4" w:space="0" w:color="auto"/>
              <w:right w:val="single" w:sz="4" w:space="0" w:color="auto"/>
            </w:tcBorders>
            <w:shd w:val="clear" w:color="auto" w:fill="auto"/>
            <w:noWrap/>
            <w:vAlign w:val="center"/>
            <w:hideMark/>
          </w:tcPr>
          <w:p w14:paraId="72B6C30C"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21,2%</w:t>
            </w:r>
          </w:p>
        </w:tc>
        <w:tc>
          <w:tcPr>
            <w:tcW w:w="567" w:type="dxa"/>
            <w:tcBorders>
              <w:top w:val="nil"/>
              <w:left w:val="nil"/>
              <w:bottom w:val="single" w:sz="4" w:space="0" w:color="auto"/>
              <w:right w:val="single" w:sz="4" w:space="0" w:color="auto"/>
            </w:tcBorders>
            <w:shd w:val="clear" w:color="auto" w:fill="auto"/>
            <w:noWrap/>
            <w:vAlign w:val="center"/>
            <w:hideMark/>
          </w:tcPr>
          <w:p w14:paraId="6865A7AE"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24,0%</w:t>
            </w:r>
          </w:p>
        </w:tc>
      </w:tr>
      <w:tr w:rsidR="00D42D61" w:rsidRPr="00DB0C96" w14:paraId="5690851E" w14:textId="77777777" w:rsidTr="00D42D61">
        <w:trPr>
          <w:trHeight w:val="230"/>
          <w:jc w:val="center"/>
        </w:trPr>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60F9C8AA" w14:textId="3FCF1955" w:rsidR="00BE1754" w:rsidRPr="00DB0C96" w:rsidRDefault="00B10B29"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N</w:t>
            </w:r>
            <w:r w:rsidR="00BE1754" w:rsidRPr="00DB0C96">
              <w:rPr>
                <w:rFonts w:eastAsia="Times New Roman" w:cs="Arial"/>
                <w:color w:val="000000"/>
                <w:sz w:val="15"/>
                <w:szCs w:val="15"/>
                <w:lang w:eastAsia="pl-PL"/>
              </w:rPr>
              <w:t>ie wiem</w:t>
            </w:r>
            <w:r w:rsidR="005238DA" w:rsidRPr="00DB0C96">
              <w:rPr>
                <w:rFonts w:eastAsia="Times New Roman" w:cs="Arial"/>
                <w:color w:val="000000"/>
                <w:sz w:val="15"/>
                <w:szCs w:val="15"/>
                <w:lang w:eastAsia="pl-PL"/>
              </w:rPr>
              <w:t xml:space="preserve"> </w:t>
            </w:r>
          </w:p>
        </w:tc>
        <w:tc>
          <w:tcPr>
            <w:tcW w:w="685" w:type="dxa"/>
            <w:tcBorders>
              <w:top w:val="nil"/>
              <w:left w:val="nil"/>
              <w:bottom w:val="single" w:sz="4" w:space="0" w:color="auto"/>
              <w:right w:val="single" w:sz="4" w:space="0" w:color="auto"/>
            </w:tcBorders>
            <w:shd w:val="clear" w:color="auto" w:fill="auto"/>
            <w:noWrap/>
            <w:vAlign w:val="center"/>
            <w:hideMark/>
          </w:tcPr>
          <w:p w14:paraId="6993FC58"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19,2%</w:t>
            </w:r>
          </w:p>
        </w:tc>
        <w:tc>
          <w:tcPr>
            <w:tcW w:w="841" w:type="dxa"/>
            <w:tcBorders>
              <w:top w:val="nil"/>
              <w:left w:val="nil"/>
              <w:bottom w:val="single" w:sz="4" w:space="0" w:color="auto"/>
              <w:right w:val="single" w:sz="4" w:space="0" w:color="auto"/>
            </w:tcBorders>
            <w:shd w:val="clear" w:color="auto" w:fill="auto"/>
            <w:noWrap/>
            <w:vAlign w:val="center"/>
            <w:hideMark/>
          </w:tcPr>
          <w:p w14:paraId="6D44ACF5"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17,3%</w:t>
            </w:r>
          </w:p>
        </w:tc>
        <w:tc>
          <w:tcPr>
            <w:tcW w:w="702" w:type="dxa"/>
            <w:tcBorders>
              <w:top w:val="nil"/>
              <w:left w:val="nil"/>
              <w:bottom w:val="single" w:sz="4" w:space="0" w:color="auto"/>
              <w:right w:val="single" w:sz="4" w:space="0" w:color="auto"/>
            </w:tcBorders>
            <w:shd w:val="clear" w:color="auto" w:fill="auto"/>
            <w:noWrap/>
            <w:vAlign w:val="center"/>
            <w:hideMark/>
          </w:tcPr>
          <w:p w14:paraId="7EAC2FE8"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7,7%</w:t>
            </w:r>
          </w:p>
        </w:tc>
        <w:tc>
          <w:tcPr>
            <w:tcW w:w="841" w:type="dxa"/>
            <w:tcBorders>
              <w:top w:val="nil"/>
              <w:left w:val="nil"/>
              <w:bottom w:val="single" w:sz="4" w:space="0" w:color="auto"/>
              <w:right w:val="single" w:sz="4" w:space="0" w:color="auto"/>
            </w:tcBorders>
            <w:shd w:val="clear" w:color="auto" w:fill="auto"/>
            <w:noWrap/>
            <w:vAlign w:val="center"/>
            <w:hideMark/>
          </w:tcPr>
          <w:p w14:paraId="2EB6CFB1"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6,7%</w:t>
            </w:r>
          </w:p>
        </w:tc>
        <w:tc>
          <w:tcPr>
            <w:tcW w:w="982" w:type="dxa"/>
            <w:tcBorders>
              <w:top w:val="nil"/>
              <w:left w:val="nil"/>
              <w:bottom w:val="single" w:sz="4" w:space="0" w:color="auto"/>
              <w:right w:val="single" w:sz="4" w:space="0" w:color="auto"/>
            </w:tcBorders>
            <w:shd w:val="clear" w:color="auto" w:fill="auto"/>
            <w:noWrap/>
            <w:vAlign w:val="center"/>
            <w:hideMark/>
          </w:tcPr>
          <w:p w14:paraId="364A8F3F"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6,7%</w:t>
            </w:r>
          </w:p>
        </w:tc>
        <w:tc>
          <w:tcPr>
            <w:tcW w:w="904" w:type="dxa"/>
            <w:tcBorders>
              <w:top w:val="nil"/>
              <w:left w:val="nil"/>
              <w:bottom w:val="single" w:sz="4" w:space="0" w:color="auto"/>
              <w:right w:val="single" w:sz="4" w:space="0" w:color="auto"/>
            </w:tcBorders>
            <w:shd w:val="clear" w:color="auto" w:fill="auto"/>
            <w:noWrap/>
            <w:vAlign w:val="center"/>
            <w:hideMark/>
          </w:tcPr>
          <w:p w14:paraId="65662479"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9,6%</w:t>
            </w:r>
          </w:p>
        </w:tc>
        <w:tc>
          <w:tcPr>
            <w:tcW w:w="992" w:type="dxa"/>
            <w:tcBorders>
              <w:top w:val="nil"/>
              <w:left w:val="nil"/>
              <w:bottom w:val="single" w:sz="4" w:space="0" w:color="auto"/>
              <w:right w:val="single" w:sz="4" w:space="0" w:color="auto"/>
            </w:tcBorders>
            <w:shd w:val="clear" w:color="auto" w:fill="auto"/>
            <w:noWrap/>
            <w:vAlign w:val="center"/>
            <w:hideMark/>
          </w:tcPr>
          <w:p w14:paraId="1A9225D4"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10,6%</w:t>
            </w:r>
          </w:p>
        </w:tc>
        <w:tc>
          <w:tcPr>
            <w:tcW w:w="993" w:type="dxa"/>
            <w:tcBorders>
              <w:top w:val="nil"/>
              <w:left w:val="nil"/>
              <w:bottom w:val="single" w:sz="4" w:space="0" w:color="auto"/>
              <w:right w:val="single" w:sz="4" w:space="0" w:color="auto"/>
            </w:tcBorders>
            <w:shd w:val="clear" w:color="auto" w:fill="auto"/>
            <w:noWrap/>
            <w:vAlign w:val="center"/>
            <w:hideMark/>
          </w:tcPr>
          <w:p w14:paraId="73C1F0C2"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15,4%</w:t>
            </w:r>
          </w:p>
        </w:tc>
        <w:tc>
          <w:tcPr>
            <w:tcW w:w="708" w:type="dxa"/>
            <w:tcBorders>
              <w:top w:val="nil"/>
              <w:left w:val="nil"/>
              <w:bottom w:val="single" w:sz="4" w:space="0" w:color="auto"/>
              <w:right w:val="single" w:sz="4" w:space="0" w:color="auto"/>
            </w:tcBorders>
            <w:shd w:val="clear" w:color="auto" w:fill="auto"/>
            <w:noWrap/>
            <w:vAlign w:val="center"/>
            <w:hideMark/>
          </w:tcPr>
          <w:p w14:paraId="723E2BE6"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9,6%</w:t>
            </w:r>
          </w:p>
        </w:tc>
        <w:tc>
          <w:tcPr>
            <w:tcW w:w="851" w:type="dxa"/>
            <w:tcBorders>
              <w:top w:val="nil"/>
              <w:left w:val="nil"/>
              <w:bottom w:val="single" w:sz="4" w:space="0" w:color="auto"/>
              <w:right w:val="single" w:sz="4" w:space="0" w:color="auto"/>
            </w:tcBorders>
            <w:shd w:val="clear" w:color="auto" w:fill="auto"/>
            <w:noWrap/>
            <w:vAlign w:val="center"/>
            <w:hideMark/>
          </w:tcPr>
          <w:p w14:paraId="56270646"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10,6%</w:t>
            </w:r>
          </w:p>
        </w:tc>
        <w:tc>
          <w:tcPr>
            <w:tcW w:w="567" w:type="dxa"/>
            <w:tcBorders>
              <w:top w:val="nil"/>
              <w:left w:val="nil"/>
              <w:bottom w:val="single" w:sz="4" w:space="0" w:color="auto"/>
              <w:right w:val="single" w:sz="4" w:space="0" w:color="auto"/>
            </w:tcBorders>
            <w:shd w:val="clear" w:color="auto" w:fill="auto"/>
            <w:noWrap/>
            <w:vAlign w:val="center"/>
            <w:hideMark/>
          </w:tcPr>
          <w:p w14:paraId="32287EAD" w14:textId="77777777" w:rsidR="00BE1754" w:rsidRPr="00DB0C96" w:rsidRDefault="00BE1754" w:rsidP="00B178BD">
            <w:pPr>
              <w:spacing w:before="30" w:after="30"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12,5%</w:t>
            </w:r>
          </w:p>
        </w:tc>
      </w:tr>
    </w:tbl>
    <w:p w14:paraId="7434F33C" w14:textId="627D4968" w:rsidR="00BE1754" w:rsidRPr="00DB0C96" w:rsidRDefault="00275AAB" w:rsidP="00B178B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D42D61" w:rsidRPr="00DB0C96">
        <w:rPr>
          <w:rFonts w:cs="Arial"/>
          <w:sz w:val="16"/>
          <w:szCs w:val="16"/>
        </w:rPr>
        <w:t>Opracowanie własne na podstawie badania ankietowego CAWI</w:t>
      </w:r>
      <w:r w:rsidRPr="00DB0C96">
        <w:rPr>
          <w:rFonts w:cs="Arial"/>
          <w:sz w:val="16"/>
          <w:szCs w:val="16"/>
        </w:rPr>
        <w:t xml:space="preserve"> </w:t>
      </w:r>
      <w:r w:rsidR="00C35002" w:rsidRPr="00DB0C96">
        <w:rPr>
          <w:rFonts w:cs="Arial"/>
          <w:sz w:val="16"/>
          <w:szCs w:val="16"/>
        </w:rPr>
        <w:t>(</w:t>
      </w:r>
      <w:r w:rsidRPr="00DB0C96">
        <w:rPr>
          <w:rFonts w:cs="Arial"/>
          <w:sz w:val="16"/>
          <w:szCs w:val="16"/>
        </w:rPr>
        <w:t>n=104</w:t>
      </w:r>
      <w:r w:rsidR="00C35002" w:rsidRPr="00DB0C96">
        <w:rPr>
          <w:rFonts w:cs="Arial"/>
          <w:sz w:val="16"/>
          <w:szCs w:val="16"/>
        </w:rPr>
        <w:t>)</w:t>
      </w:r>
      <w:r w:rsidR="00BE1754" w:rsidRPr="00DB0C96">
        <w:rPr>
          <w:rFonts w:cs="Arial"/>
          <w:sz w:val="16"/>
          <w:szCs w:val="16"/>
        </w:rPr>
        <w:t>.</w:t>
      </w:r>
    </w:p>
    <w:p w14:paraId="48A30BEF" w14:textId="58DFCADE" w:rsidR="00D42D61" w:rsidRPr="00DB0C96" w:rsidRDefault="00C24BDD" w:rsidP="00B178BD">
      <w:pPr>
        <w:pStyle w:val="Legenda"/>
        <w:keepNext/>
        <w:spacing w:before="240" w:after="120" w:line="276" w:lineRule="auto"/>
        <w:rPr>
          <w:rFonts w:eastAsia="Times New Roman" w:cs="Arial"/>
          <w:color w:val="000000" w:themeColor="text1"/>
          <w:sz w:val="16"/>
          <w:szCs w:val="16"/>
          <w:lang w:eastAsia="pl-PL"/>
        </w:rPr>
      </w:pPr>
      <w:bookmarkStart w:id="107" w:name="_Toc77078832"/>
      <w:bookmarkStart w:id="108" w:name="_Toc71228483"/>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28</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 xml:space="preserve">Potrzeby gmin </w:t>
      </w:r>
      <w:r w:rsidR="0093452A" w:rsidRPr="00DB0C96">
        <w:rPr>
          <w:rFonts w:eastAsia="Times New Roman" w:cs="Arial"/>
          <w:color w:val="000000" w:themeColor="text1"/>
          <w:sz w:val="16"/>
          <w:szCs w:val="16"/>
          <w:lang w:eastAsia="pl-PL"/>
        </w:rPr>
        <w:t xml:space="preserve">województwa wielkopolskiego </w:t>
      </w:r>
      <w:r w:rsidRPr="00DB0C96">
        <w:rPr>
          <w:rFonts w:eastAsia="Times New Roman" w:cs="Arial"/>
          <w:color w:val="000000" w:themeColor="text1"/>
          <w:sz w:val="16"/>
          <w:szCs w:val="16"/>
          <w:lang w:eastAsia="pl-PL"/>
        </w:rPr>
        <w:t>w zakresie rozwoju terenów inwestycyjnych niebędących własnością gminy</w:t>
      </w:r>
      <w:r w:rsidR="0093452A" w:rsidRPr="00DB0C96">
        <w:rPr>
          <w:rFonts w:eastAsia="Times New Roman" w:cs="Arial"/>
          <w:color w:val="000000" w:themeColor="text1"/>
          <w:sz w:val="16"/>
          <w:szCs w:val="16"/>
          <w:lang w:eastAsia="pl-PL"/>
        </w:rPr>
        <w:t xml:space="preserve"> (% wskazań)</w:t>
      </w:r>
      <w:bookmarkEnd w:id="107"/>
    </w:p>
    <w:tbl>
      <w:tblPr>
        <w:tblW w:w="4943" w:type="pct"/>
        <w:jc w:val="center"/>
        <w:tblCellMar>
          <w:left w:w="70" w:type="dxa"/>
          <w:right w:w="70" w:type="dxa"/>
        </w:tblCellMar>
        <w:tblLook w:val="04A0" w:firstRow="1" w:lastRow="0" w:firstColumn="1" w:lastColumn="0" w:noHBand="0" w:noVBand="1"/>
      </w:tblPr>
      <w:tblGrid>
        <w:gridCol w:w="1247"/>
        <w:gridCol w:w="829"/>
        <w:gridCol w:w="1018"/>
        <w:gridCol w:w="849"/>
        <w:gridCol w:w="1155"/>
        <w:gridCol w:w="1134"/>
        <w:gridCol w:w="1134"/>
        <w:gridCol w:w="1276"/>
        <w:gridCol w:w="1134"/>
        <w:gridCol w:w="992"/>
        <w:gridCol w:w="993"/>
        <w:gridCol w:w="566"/>
      </w:tblGrid>
      <w:tr w:rsidR="00D42D61" w:rsidRPr="00DB0C96" w14:paraId="25C4463F" w14:textId="77777777" w:rsidTr="00B157E5">
        <w:trPr>
          <w:cantSplit/>
          <w:trHeight w:val="1503"/>
          <w:jc w:val="center"/>
        </w:trPr>
        <w:tc>
          <w:tcPr>
            <w:tcW w:w="1247"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6123D4A8" w14:textId="77777777" w:rsidR="00D42D61" w:rsidRPr="00DB0C96" w:rsidRDefault="00D42D61" w:rsidP="00B178BD">
            <w:pPr>
              <w:spacing w:before="30" w:after="30" w:line="240" w:lineRule="auto"/>
              <w:ind w:firstLine="0"/>
              <w:jc w:val="center"/>
              <w:rPr>
                <w:rFonts w:eastAsia="Times New Roman" w:cs="Arial"/>
                <w:color w:val="000000"/>
                <w:sz w:val="15"/>
                <w:szCs w:val="15"/>
                <w:lang w:eastAsia="pl-PL"/>
              </w:rPr>
            </w:pPr>
          </w:p>
        </w:tc>
        <w:tc>
          <w:tcPr>
            <w:tcW w:w="829"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36A21F1A" w14:textId="77777777" w:rsidR="00D42D61" w:rsidRPr="00DB0C96" w:rsidRDefault="00D42D61" w:rsidP="00B178BD">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Uregulowanie stosunków własnościowych</w:t>
            </w:r>
          </w:p>
        </w:tc>
        <w:tc>
          <w:tcPr>
            <w:tcW w:w="1018"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048FFBC5" w14:textId="77777777" w:rsidR="00D42D61" w:rsidRPr="00DB0C96" w:rsidRDefault="00D42D61" w:rsidP="00B178BD">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Scalanie działek, uzyskiwanie dużych powierzchni</w:t>
            </w:r>
          </w:p>
        </w:tc>
        <w:tc>
          <w:tcPr>
            <w:tcW w:w="849"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22BA6772" w14:textId="77777777" w:rsidR="00D42D61" w:rsidRPr="00DB0C96" w:rsidRDefault="00D42D61" w:rsidP="00B178BD">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Poprawa dostępności drogowej</w:t>
            </w:r>
          </w:p>
        </w:tc>
        <w:tc>
          <w:tcPr>
            <w:tcW w:w="1155"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641F40B3" w14:textId="77777777" w:rsidR="00D42D61" w:rsidRPr="00DB0C96" w:rsidRDefault="00D42D61" w:rsidP="00B178BD">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Poprawa dostępności infrastruktury wodociągowej</w:t>
            </w:r>
          </w:p>
        </w:tc>
        <w:tc>
          <w:tcPr>
            <w:tcW w:w="1134"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1E020D63" w14:textId="77777777" w:rsidR="00D42D61" w:rsidRPr="00DB0C96" w:rsidRDefault="00D42D61" w:rsidP="00B178BD">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Poprawa dostępności infrastruktury kanalizacyjnej</w:t>
            </w:r>
          </w:p>
        </w:tc>
        <w:tc>
          <w:tcPr>
            <w:tcW w:w="1134"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4FC85A31" w14:textId="77777777" w:rsidR="00D42D61" w:rsidRPr="00DB0C96" w:rsidRDefault="00D42D61" w:rsidP="00B178BD">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Poprawa dostępności infrastruktury energetycznej</w:t>
            </w:r>
          </w:p>
        </w:tc>
        <w:tc>
          <w:tcPr>
            <w:tcW w:w="1276"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5438F1BA" w14:textId="57A22361" w:rsidR="00D42D61" w:rsidRPr="00DB0C96" w:rsidRDefault="00D42D61" w:rsidP="00B178BD">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 xml:space="preserve">Poprawa dostępności infrastruktury </w:t>
            </w:r>
            <w:proofErr w:type="spellStart"/>
            <w:r w:rsidRPr="00DB0C96">
              <w:rPr>
                <w:rFonts w:eastAsia="Times New Roman" w:cs="Arial"/>
                <w:b/>
                <w:color w:val="000000"/>
                <w:sz w:val="15"/>
                <w:szCs w:val="15"/>
                <w:lang w:eastAsia="pl-PL"/>
              </w:rPr>
              <w:t>teleinformatycz-nej</w:t>
            </w:r>
            <w:proofErr w:type="spellEnd"/>
          </w:p>
        </w:tc>
        <w:tc>
          <w:tcPr>
            <w:tcW w:w="1134"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279E43F0" w14:textId="77777777" w:rsidR="00D42D61" w:rsidRPr="00DB0C96" w:rsidRDefault="00D42D61" w:rsidP="00B178BD">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Dokumentacja techniczno-prawna terenu</w:t>
            </w:r>
          </w:p>
        </w:tc>
        <w:tc>
          <w:tcPr>
            <w:tcW w:w="992"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7DA12015" w14:textId="77777777" w:rsidR="00D42D61" w:rsidRPr="00DB0C96" w:rsidRDefault="00D42D61" w:rsidP="00B178BD">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Objęcie MPZP</w:t>
            </w:r>
          </w:p>
        </w:tc>
        <w:tc>
          <w:tcPr>
            <w:tcW w:w="993"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2958B3ED" w14:textId="77777777" w:rsidR="00D42D61" w:rsidRPr="00DB0C96" w:rsidRDefault="00D42D61" w:rsidP="00B178BD">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Materiały informacyjne dla inwestorów</w:t>
            </w:r>
          </w:p>
        </w:tc>
        <w:tc>
          <w:tcPr>
            <w:tcW w:w="566" w:type="dxa"/>
            <w:tcBorders>
              <w:top w:val="single" w:sz="4" w:space="0" w:color="auto"/>
              <w:left w:val="nil"/>
              <w:bottom w:val="single" w:sz="4" w:space="0" w:color="auto"/>
              <w:right w:val="single" w:sz="4" w:space="0" w:color="auto"/>
            </w:tcBorders>
            <w:shd w:val="clear" w:color="auto" w:fill="F79646" w:themeFill="accent6"/>
            <w:textDirection w:val="btLr"/>
            <w:vAlign w:val="center"/>
            <w:hideMark/>
          </w:tcPr>
          <w:p w14:paraId="4AFB4CF6" w14:textId="77777777" w:rsidR="00D42D61" w:rsidRPr="00DB0C96" w:rsidRDefault="00D42D61" w:rsidP="00B178BD">
            <w:pPr>
              <w:spacing w:before="30" w:after="30" w:line="240" w:lineRule="auto"/>
              <w:ind w:left="113" w:right="113" w:firstLine="0"/>
              <w:rPr>
                <w:rFonts w:eastAsia="Times New Roman" w:cs="Arial"/>
                <w:b/>
                <w:color w:val="000000"/>
                <w:sz w:val="15"/>
                <w:szCs w:val="15"/>
                <w:lang w:eastAsia="pl-PL"/>
              </w:rPr>
            </w:pPr>
            <w:r w:rsidRPr="00DB0C96">
              <w:rPr>
                <w:rFonts w:eastAsia="Times New Roman" w:cs="Arial"/>
                <w:b/>
                <w:color w:val="000000"/>
                <w:sz w:val="15"/>
                <w:szCs w:val="15"/>
                <w:lang w:eastAsia="pl-PL"/>
              </w:rPr>
              <w:t>Działania promocyjne</w:t>
            </w:r>
          </w:p>
        </w:tc>
      </w:tr>
      <w:tr w:rsidR="00B157E5" w:rsidRPr="00DB0C96" w14:paraId="63AEACDA" w14:textId="77777777" w:rsidTr="00B157E5">
        <w:trPr>
          <w:trHeight w:val="230"/>
          <w:jc w:val="center"/>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75C7A04C" w14:textId="77777777" w:rsidR="00D42D61" w:rsidRPr="00DB0C96" w:rsidRDefault="00D42D61"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0 brak potrzeb</w:t>
            </w:r>
          </w:p>
        </w:tc>
        <w:tc>
          <w:tcPr>
            <w:tcW w:w="829" w:type="dxa"/>
            <w:tcBorders>
              <w:top w:val="nil"/>
              <w:left w:val="nil"/>
              <w:bottom w:val="single" w:sz="4" w:space="0" w:color="auto"/>
              <w:right w:val="single" w:sz="4" w:space="0" w:color="auto"/>
            </w:tcBorders>
            <w:shd w:val="clear" w:color="auto" w:fill="auto"/>
            <w:noWrap/>
            <w:vAlign w:val="center"/>
          </w:tcPr>
          <w:p w14:paraId="065D7368" w14:textId="2E6B2229"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11,5%</w:t>
            </w:r>
          </w:p>
        </w:tc>
        <w:tc>
          <w:tcPr>
            <w:tcW w:w="1018" w:type="dxa"/>
            <w:tcBorders>
              <w:top w:val="nil"/>
              <w:left w:val="nil"/>
              <w:bottom w:val="single" w:sz="4" w:space="0" w:color="auto"/>
              <w:right w:val="single" w:sz="4" w:space="0" w:color="auto"/>
            </w:tcBorders>
            <w:shd w:val="clear" w:color="auto" w:fill="auto"/>
            <w:noWrap/>
            <w:vAlign w:val="center"/>
          </w:tcPr>
          <w:p w14:paraId="4A21108E" w14:textId="5F0A5296"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11,5%</w:t>
            </w:r>
          </w:p>
        </w:tc>
        <w:tc>
          <w:tcPr>
            <w:tcW w:w="849" w:type="dxa"/>
            <w:tcBorders>
              <w:top w:val="nil"/>
              <w:left w:val="nil"/>
              <w:bottom w:val="single" w:sz="4" w:space="0" w:color="auto"/>
              <w:right w:val="single" w:sz="4" w:space="0" w:color="auto"/>
            </w:tcBorders>
            <w:shd w:val="clear" w:color="auto" w:fill="auto"/>
            <w:noWrap/>
            <w:vAlign w:val="center"/>
          </w:tcPr>
          <w:p w14:paraId="71850521" w14:textId="2A0F4093"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3,8%</w:t>
            </w:r>
          </w:p>
        </w:tc>
        <w:tc>
          <w:tcPr>
            <w:tcW w:w="1155" w:type="dxa"/>
            <w:tcBorders>
              <w:top w:val="nil"/>
              <w:left w:val="nil"/>
              <w:bottom w:val="single" w:sz="4" w:space="0" w:color="auto"/>
              <w:right w:val="single" w:sz="4" w:space="0" w:color="auto"/>
            </w:tcBorders>
            <w:shd w:val="clear" w:color="auto" w:fill="auto"/>
            <w:noWrap/>
            <w:vAlign w:val="center"/>
          </w:tcPr>
          <w:p w14:paraId="1722B242" w14:textId="262D1973"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1,9%</w:t>
            </w:r>
          </w:p>
        </w:tc>
        <w:tc>
          <w:tcPr>
            <w:tcW w:w="1134" w:type="dxa"/>
            <w:tcBorders>
              <w:top w:val="nil"/>
              <w:left w:val="nil"/>
              <w:bottom w:val="single" w:sz="4" w:space="0" w:color="auto"/>
              <w:right w:val="single" w:sz="4" w:space="0" w:color="auto"/>
            </w:tcBorders>
            <w:shd w:val="clear" w:color="auto" w:fill="auto"/>
            <w:noWrap/>
            <w:vAlign w:val="center"/>
          </w:tcPr>
          <w:p w14:paraId="291D5DC7" w14:textId="2B3626A6"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1,9%</w:t>
            </w:r>
          </w:p>
        </w:tc>
        <w:tc>
          <w:tcPr>
            <w:tcW w:w="1134" w:type="dxa"/>
            <w:tcBorders>
              <w:top w:val="nil"/>
              <w:left w:val="nil"/>
              <w:bottom w:val="single" w:sz="4" w:space="0" w:color="auto"/>
              <w:right w:val="single" w:sz="4" w:space="0" w:color="auto"/>
            </w:tcBorders>
            <w:shd w:val="clear" w:color="auto" w:fill="auto"/>
            <w:noWrap/>
            <w:vAlign w:val="center"/>
          </w:tcPr>
          <w:p w14:paraId="66A35FED" w14:textId="577567EC"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2,9%</w:t>
            </w:r>
          </w:p>
        </w:tc>
        <w:tc>
          <w:tcPr>
            <w:tcW w:w="1276" w:type="dxa"/>
            <w:tcBorders>
              <w:top w:val="nil"/>
              <w:left w:val="nil"/>
              <w:bottom w:val="single" w:sz="4" w:space="0" w:color="auto"/>
              <w:right w:val="single" w:sz="4" w:space="0" w:color="auto"/>
            </w:tcBorders>
            <w:shd w:val="clear" w:color="auto" w:fill="auto"/>
            <w:noWrap/>
            <w:vAlign w:val="center"/>
          </w:tcPr>
          <w:p w14:paraId="24A3EFA0" w14:textId="4E20BCB9"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3,8%</w:t>
            </w:r>
          </w:p>
        </w:tc>
        <w:tc>
          <w:tcPr>
            <w:tcW w:w="1134" w:type="dxa"/>
            <w:tcBorders>
              <w:top w:val="nil"/>
              <w:left w:val="nil"/>
              <w:bottom w:val="single" w:sz="4" w:space="0" w:color="auto"/>
              <w:right w:val="single" w:sz="4" w:space="0" w:color="auto"/>
            </w:tcBorders>
            <w:shd w:val="clear" w:color="auto" w:fill="auto"/>
            <w:noWrap/>
            <w:vAlign w:val="center"/>
          </w:tcPr>
          <w:p w14:paraId="402C8F83" w14:textId="58F4E5F0"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4,8%</w:t>
            </w:r>
          </w:p>
        </w:tc>
        <w:tc>
          <w:tcPr>
            <w:tcW w:w="992" w:type="dxa"/>
            <w:tcBorders>
              <w:top w:val="nil"/>
              <w:left w:val="nil"/>
              <w:bottom w:val="single" w:sz="4" w:space="0" w:color="auto"/>
              <w:right w:val="single" w:sz="4" w:space="0" w:color="auto"/>
            </w:tcBorders>
            <w:shd w:val="clear" w:color="auto" w:fill="auto"/>
            <w:noWrap/>
            <w:vAlign w:val="center"/>
          </w:tcPr>
          <w:p w14:paraId="088A6BE3" w14:textId="46261522"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13,5%</w:t>
            </w:r>
          </w:p>
        </w:tc>
        <w:tc>
          <w:tcPr>
            <w:tcW w:w="993" w:type="dxa"/>
            <w:tcBorders>
              <w:top w:val="nil"/>
              <w:left w:val="nil"/>
              <w:bottom w:val="single" w:sz="4" w:space="0" w:color="auto"/>
              <w:right w:val="single" w:sz="4" w:space="0" w:color="auto"/>
            </w:tcBorders>
            <w:shd w:val="clear" w:color="auto" w:fill="auto"/>
            <w:noWrap/>
            <w:vAlign w:val="center"/>
          </w:tcPr>
          <w:p w14:paraId="41598808" w14:textId="3E05973D"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6,7%</w:t>
            </w:r>
          </w:p>
        </w:tc>
        <w:tc>
          <w:tcPr>
            <w:tcW w:w="566" w:type="dxa"/>
            <w:tcBorders>
              <w:top w:val="nil"/>
              <w:left w:val="nil"/>
              <w:bottom w:val="single" w:sz="4" w:space="0" w:color="auto"/>
              <w:right w:val="single" w:sz="4" w:space="0" w:color="auto"/>
            </w:tcBorders>
            <w:shd w:val="clear" w:color="auto" w:fill="auto"/>
            <w:noWrap/>
            <w:vAlign w:val="center"/>
          </w:tcPr>
          <w:p w14:paraId="22C466F6" w14:textId="7787C97C"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7,7%</w:t>
            </w:r>
          </w:p>
        </w:tc>
      </w:tr>
      <w:tr w:rsidR="00B157E5" w:rsidRPr="00DB0C96" w14:paraId="2A542464" w14:textId="77777777" w:rsidTr="00B157E5">
        <w:trPr>
          <w:trHeight w:val="230"/>
          <w:jc w:val="center"/>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3F2A1DF5" w14:textId="77777777" w:rsidR="00D42D61" w:rsidRPr="00DB0C96" w:rsidRDefault="00D42D61"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1 – bardzo małe</w:t>
            </w:r>
          </w:p>
        </w:tc>
        <w:tc>
          <w:tcPr>
            <w:tcW w:w="829" w:type="dxa"/>
            <w:tcBorders>
              <w:top w:val="nil"/>
              <w:left w:val="nil"/>
              <w:bottom w:val="single" w:sz="4" w:space="0" w:color="auto"/>
              <w:right w:val="single" w:sz="4" w:space="0" w:color="auto"/>
            </w:tcBorders>
            <w:shd w:val="clear" w:color="auto" w:fill="auto"/>
            <w:noWrap/>
            <w:vAlign w:val="center"/>
          </w:tcPr>
          <w:p w14:paraId="4DCC1605" w14:textId="2F49A172"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13,5%</w:t>
            </w:r>
          </w:p>
        </w:tc>
        <w:tc>
          <w:tcPr>
            <w:tcW w:w="1018" w:type="dxa"/>
            <w:tcBorders>
              <w:top w:val="nil"/>
              <w:left w:val="nil"/>
              <w:bottom w:val="single" w:sz="4" w:space="0" w:color="auto"/>
              <w:right w:val="single" w:sz="4" w:space="0" w:color="auto"/>
            </w:tcBorders>
            <w:shd w:val="clear" w:color="auto" w:fill="auto"/>
            <w:noWrap/>
            <w:vAlign w:val="center"/>
          </w:tcPr>
          <w:p w14:paraId="2975ABBD" w14:textId="36C34E95"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17,3%</w:t>
            </w:r>
          </w:p>
        </w:tc>
        <w:tc>
          <w:tcPr>
            <w:tcW w:w="849" w:type="dxa"/>
            <w:tcBorders>
              <w:top w:val="nil"/>
              <w:left w:val="nil"/>
              <w:bottom w:val="single" w:sz="4" w:space="0" w:color="auto"/>
              <w:right w:val="single" w:sz="4" w:space="0" w:color="auto"/>
            </w:tcBorders>
            <w:shd w:val="clear" w:color="auto" w:fill="auto"/>
            <w:noWrap/>
            <w:vAlign w:val="center"/>
          </w:tcPr>
          <w:p w14:paraId="224A370C" w14:textId="7DAA7E7F"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4,8%</w:t>
            </w:r>
          </w:p>
        </w:tc>
        <w:tc>
          <w:tcPr>
            <w:tcW w:w="1155" w:type="dxa"/>
            <w:tcBorders>
              <w:top w:val="nil"/>
              <w:left w:val="nil"/>
              <w:bottom w:val="single" w:sz="4" w:space="0" w:color="auto"/>
              <w:right w:val="single" w:sz="4" w:space="0" w:color="auto"/>
            </w:tcBorders>
            <w:shd w:val="clear" w:color="auto" w:fill="auto"/>
            <w:noWrap/>
            <w:vAlign w:val="center"/>
          </w:tcPr>
          <w:p w14:paraId="142E827B" w14:textId="10C3BC36"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5,8%</w:t>
            </w:r>
          </w:p>
        </w:tc>
        <w:tc>
          <w:tcPr>
            <w:tcW w:w="1134" w:type="dxa"/>
            <w:tcBorders>
              <w:top w:val="nil"/>
              <w:left w:val="nil"/>
              <w:bottom w:val="single" w:sz="4" w:space="0" w:color="auto"/>
              <w:right w:val="single" w:sz="4" w:space="0" w:color="auto"/>
            </w:tcBorders>
            <w:shd w:val="clear" w:color="auto" w:fill="auto"/>
            <w:noWrap/>
            <w:vAlign w:val="center"/>
          </w:tcPr>
          <w:p w14:paraId="57506839" w14:textId="401810A6"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3,8%</w:t>
            </w:r>
          </w:p>
        </w:tc>
        <w:tc>
          <w:tcPr>
            <w:tcW w:w="1134" w:type="dxa"/>
            <w:tcBorders>
              <w:top w:val="nil"/>
              <w:left w:val="nil"/>
              <w:bottom w:val="single" w:sz="4" w:space="0" w:color="auto"/>
              <w:right w:val="single" w:sz="4" w:space="0" w:color="auto"/>
            </w:tcBorders>
            <w:shd w:val="clear" w:color="auto" w:fill="auto"/>
            <w:noWrap/>
            <w:vAlign w:val="center"/>
          </w:tcPr>
          <w:p w14:paraId="42BB2DBF" w14:textId="76439082"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7,7%</w:t>
            </w:r>
          </w:p>
        </w:tc>
        <w:tc>
          <w:tcPr>
            <w:tcW w:w="1276" w:type="dxa"/>
            <w:tcBorders>
              <w:top w:val="nil"/>
              <w:left w:val="nil"/>
              <w:bottom w:val="single" w:sz="4" w:space="0" w:color="auto"/>
              <w:right w:val="single" w:sz="4" w:space="0" w:color="auto"/>
            </w:tcBorders>
            <w:shd w:val="clear" w:color="auto" w:fill="auto"/>
            <w:noWrap/>
            <w:vAlign w:val="center"/>
          </w:tcPr>
          <w:p w14:paraId="21D6C677" w14:textId="190BD420"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2,9%</w:t>
            </w:r>
          </w:p>
        </w:tc>
        <w:tc>
          <w:tcPr>
            <w:tcW w:w="1134" w:type="dxa"/>
            <w:tcBorders>
              <w:top w:val="nil"/>
              <w:left w:val="nil"/>
              <w:bottom w:val="single" w:sz="4" w:space="0" w:color="auto"/>
              <w:right w:val="single" w:sz="4" w:space="0" w:color="auto"/>
            </w:tcBorders>
            <w:shd w:val="clear" w:color="auto" w:fill="auto"/>
            <w:noWrap/>
            <w:vAlign w:val="center"/>
          </w:tcPr>
          <w:p w14:paraId="4788810C" w14:textId="75D57DB4"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7,7%</w:t>
            </w:r>
          </w:p>
        </w:tc>
        <w:tc>
          <w:tcPr>
            <w:tcW w:w="992" w:type="dxa"/>
            <w:tcBorders>
              <w:top w:val="nil"/>
              <w:left w:val="nil"/>
              <w:bottom w:val="single" w:sz="4" w:space="0" w:color="auto"/>
              <w:right w:val="single" w:sz="4" w:space="0" w:color="auto"/>
            </w:tcBorders>
            <w:shd w:val="clear" w:color="auto" w:fill="auto"/>
            <w:noWrap/>
            <w:vAlign w:val="center"/>
          </w:tcPr>
          <w:p w14:paraId="5ACB7D94" w14:textId="1A44576E"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6,7%</w:t>
            </w:r>
          </w:p>
        </w:tc>
        <w:tc>
          <w:tcPr>
            <w:tcW w:w="993" w:type="dxa"/>
            <w:tcBorders>
              <w:top w:val="nil"/>
              <w:left w:val="nil"/>
              <w:bottom w:val="single" w:sz="4" w:space="0" w:color="auto"/>
              <w:right w:val="single" w:sz="4" w:space="0" w:color="auto"/>
            </w:tcBorders>
            <w:shd w:val="clear" w:color="auto" w:fill="auto"/>
            <w:noWrap/>
            <w:vAlign w:val="center"/>
          </w:tcPr>
          <w:p w14:paraId="4B9D76E6" w14:textId="4ADAE64F"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7,7%</w:t>
            </w:r>
          </w:p>
        </w:tc>
        <w:tc>
          <w:tcPr>
            <w:tcW w:w="566" w:type="dxa"/>
            <w:tcBorders>
              <w:top w:val="nil"/>
              <w:left w:val="nil"/>
              <w:bottom w:val="single" w:sz="4" w:space="0" w:color="auto"/>
              <w:right w:val="single" w:sz="4" w:space="0" w:color="auto"/>
            </w:tcBorders>
            <w:shd w:val="clear" w:color="auto" w:fill="auto"/>
            <w:noWrap/>
            <w:vAlign w:val="center"/>
          </w:tcPr>
          <w:p w14:paraId="72E7311D" w14:textId="4AC24C40"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7,7%</w:t>
            </w:r>
          </w:p>
        </w:tc>
      </w:tr>
      <w:tr w:rsidR="00B157E5" w:rsidRPr="00DB0C96" w14:paraId="60E3FC18" w14:textId="77777777" w:rsidTr="00B157E5">
        <w:trPr>
          <w:trHeight w:val="230"/>
          <w:jc w:val="center"/>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7904D7BB" w14:textId="77777777" w:rsidR="00D42D61" w:rsidRPr="00DB0C96" w:rsidRDefault="00D42D61"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2</w:t>
            </w:r>
          </w:p>
        </w:tc>
        <w:tc>
          <w:tcPr>
            <w:tcW w:w="829" w:type="dxa"/>
            <w:tcBorders>
              <w:top w:val="nil"/>
              <w:left w:val="nil"/>
              <w:bottom w:val="single" w:sz="4" w:space="0" w:color="auto"/>
              <w:right w:val="single" w:sz="4" w:space="0" w:color="auto"/>
            </w:tcBorders>
            <w:shd w:val="clear" w:color="auto" w:fill="auto"/>
            <w:noWrap/>
            <w:vAlign w:val="center"/>
          </w:tcPr>
          <w:p w14:paraId="49D5251B" w14:textId="1AF40E24"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10,6%</w:t>
            </w:r>
          </w:p>
        </w:tc>
        <w:tc>
          <w:tcPr>
            <w:tcW w:w="1018" w:type="dxa"/>
            <w:tcBorders>
              <w:top w:val="nil"/>
              <w:left w:val="nil"/>
              <w:bottom w:val="single" w:sz="4" w:space="0" w:color="auto"/>
              <w:right w:val="single" w:sz="4" w:space="0" w:color="auto"/>
            </w:tcBorders>
            <w:shd w:val="clear" w:color="auto" w:fill="auto"/>
            <w:noWrap/>
            <w:vAlign w:val="center"/>
          </w:tcPr>
          <w:p w14:paraId="10FD6689" w14:textId="1FCF3B38"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5,8%</w:t>
            </w:r>
          </w:p>
        </w:tc>
        <w:tc>
          <w:tcPr>
            <w:tcW w:w="849" w:type="dxa"/>
            <w:tcBorders>
              <w:top w:val="nil"/>
              <w:left w:val="nil"/>
              <w:bottom w:val="single" w:sz="4" w:space="0" w:color="auto"/>
              <w:right w:val="single" w:sz="4" w:space="0" w:color="auto"/>
            </w:tcBorders>
            <w:shd w:val="clear" w:color="auto" w:fill="auto"/>
            <w:noWrap/>
            <w:vAlign w:val="center"/>
          </w:tcPr>
          <w:p w14:paraId="6453548F" w14:textId="6C1F9966"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5,8%</w:t>
            </w:r>
          </w:p>
        </w:tc>
        <w:tc>
          <w:tcPr>
            <w:tcW w:w="1155" w:type="dxa"/>
            <w:tcBorders>
              <w:top w:val="nil"/>
              <w:left w:val="nil"/>
              <w:bottom w:val="single" w:sz="4" w:space="0" w:color="auto"/>
              <w:right w:val="single" w:sz="4" w:space="0" w:color="auto"/>
            </w:tcBorders>
            <w:shd w:val="clear" w:color="auto" w:fill="auto"/>
            <w:noWrap/>
            <w:vAlign w:val="center"/>
          </w:tcPr>
          <w:p w14:paraId="6BDFD407" w14:textId="134CD7E4"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7,7%</w:t>
            </w:r>
          </w:p>
        </w:tc>
        <w:tc>
          <w:tcPr>
            <w:tcW w:w="1134" w:type="dxa"/>
            <w:tcBorders>
              <w:top w:val="nil"/>
              <w:left w:val="nil"/>
              <w:bottom w:val="single" w:sz="4" w:space="0" w:color="auto"/>
              <w:right w:val="single" w:sz="4" w:space="0" w:color="auto"/>
            </w:tcBorders>
            <w:shd w:val="clear" w:color="auto" w:fill="auto"/>
            <w:noWrap/>
            <w:vAlign w:val="center"/>
          </w:tcPr>
          <w:p w14:paraId="04D607D5" w14:textId="060306CB"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2,9%</w:t>
            </w:r>
          </w:p>
        </w:tc>
        <w:tc>
          <w:tcPr>
            <w:tcW w:w="1134" w:type="dxa"/>
            <w:tcBorders>
              <w:top w:val="nil"/>
              <w:left w:val="nil"/>
              <w:bottom w:val="single" w:sz="4" w:space="0" w:color="auto"/>
              <w:right w:val="single" w:sz="4" w:space="0" w:color="auto"/>
            </w:tcBorders>
            <w:shd w:val="clear" w:color="auto" w:fill="auto"/>
            <w:noWrap/>
            <w:vAlign w:val="center"/>
          </w:tcPr>
          <w:p w14:paraId="21F73073" w14:textId="3D285FBB"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4,8%</w:t>
            </w:r>
          </w:p>
        </w:tc>
        <w:tc>
          <w:tcPr>
            <w:tcW w:w="1276" w:type="dxa"/>
            <w:tcBorders>
              <w:top w:val="nil"/>
              <w:left w:val="nil"/>
              <w:bottom w:val="single" w:sz="4" w:space="0" w:color="auto"/>
              <w:right w:val="single" w:sz="4" w:space="0" w:color="auto"/>
            </w:tcBorders>
            <w:shd w:val="clear" w:color="auto" w:fill="auto"/>
            <w:noWrap/>
            <w:vAlign w:val="center"/>
          </w:tcPr>
          <w:p w14:paraId="230A7CDA" w14:textId="50ED556F"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4,8%</w:t>
            </w:r>
          </w:p>
        </w:tc>
        <w:tc>
          <w:tcPr>
            <w:tcW w:w="1134" w:type="dxa"/>
            <w:tcBorders>
              <w:top w:val="nil"/>
              <w:left w:val="nil"/>
              <w:bottom w:val="single" w:sz="4" w:space="0" w:color="auto"/>
              <w:right w:val="single" w:sz="4" w:space="0" w:color="auto"/>
            </w:tcBorders>
            <w:shd w:val="clear" w:color="auto" w:fill="auto"/>
            <w:noWrap/>
            <w:vAlign w:val="center"/>
          </w:tcPr>
          <w:p w14:paraId="64647F33" w14:textId="3BF36E9F"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7,7%</w:t>
            </w:r>
          </w:p>
        </w:tc>
        <w:tc>
          <w:tcPr>
            <w:tcW w:w="992" w:type="dxa"/>
            <w:tcBorders>
              <w:top w:val="nil"/>
              <w:left w:val="nil"/>
              <w:bottom w:val="single" w:sz="4" w:space="0" w:color="auto"/>
              <w:right w:val="single" w:sz="4" w:space="0" w:color="auto"/>
            </w:tcBorders>
            <w:shd w:val="clear" w:color="auto" w:fill="auto"/>
            <w:noWrap/>
            <w:vAlign w:val="center"/>
          </w:tcPr>
          <w:p w14:paraId="7E70B6B8" w14:textId="04E7A7CD"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6,7%</w:t>
            </w:r>
          </w:p>
        </w:tc>
        <w:tc>
          <w:tcPr>
            <w:tcW w:w="993" w:type="dxa"/>
            <w:tcBorders>
              <w:top w:val="nil"/>
              <w:left w:val="nil"/>
              <w:bottom w:val="single" w:sz="4" w:space="0" w:color="auto"/>
              <w:right w:val="single" w:sz="4" w:space="0" w:color="auto"/>
            </w:tcBorders>
            <w:shd w:val="clear" w:color="auto" w:fill="auto"/>
            <w:noWrap/>
            <w:vAlign w:val="center"/>
          </w:tcPr>
          <w:p w14:paraId="451E9FF6" w14:textId="461D1560"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4,8%</w:t>
            </w:r>
          </w:p>
        </w:tc>
        <w:tc>
          <w:tcPr>
            <w:tcW w:w="566" w:type="dxa"/>
            <w:tcBorders>
              <w:top w:val="nil"/>
              <w:left w:val="nil"/>
              <w:bottom w:val="single" w:sz="4" w:space="0" w:color="auto"/>
              <w:right w:val="single" w:sz="4" w:space="0" w:color="auto"/>
            </w:tcBorders>
            <w:shd w:val="clear" w:color="auto" w:fill="auto"/>
            <w:noWrap/>
            <w:vAlign w:val="center"/>
          </w:tcPr>
          <w:p w14:paraId="42EB8898" w14:textId="64C9DCAA"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7,7%</w:t>
            </w:r>
          </w:p>
        </w:tc>
      </w:tr>
      <w:tr w:rsidR="00B157E5" w:rsidRPr="00DB0C96" w14:paraId="20BD6601" w14:textId="77777777" w:rsidTr="00B157E5">
        <w:trPr>
          <w:trHeight w:val="230"/>
          <w:jc w:val="center"/>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254B0C7F" w14:textId="77777777" w:rsidR="00D42D61" w:rsidRPr="00DB0C96" w:rsidRDefault="00D42D61"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3</w:t>
            </w:r>
          </w:p>
        </w:tc>
        <w:tc>
          <w:tcPr>
            <w:tcW w:w="829" w:type="dxa"/>
            <w:tcBorders>
              <w:top w:val="nil"/>
              <w:left w:val="nil"/>
              <w:bottom w:val="single" w:sz="4" w:space="0" w:color="auto"/>
              <w:right w:val="single" w:sz="4" w:space="0" w:color="auto"/>
            </w:tcBorders>
            <w:shd w:val="clear" w:color="auto" w:fill="auto"/>
            <w:noWrap/>
            <w:vAlign w:val="center"/>
          </w:tcPr>
          <w:p w14:paraId="4B2B2D91" w14:textId="2F2348F7"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12,5%</w:t>
            </w:r>
          </w:p>
        </w:tc>
        <w:tc>
          <w:tcPr>
            <w:tcW w:w="1018" w:type="dxa"/>
            <w:tcBorders>
              <w:top w:val="nil"/>
              <w:left w:val="nil"/>
              <w:bottom w:val="single" w:sz="4" w:space="0" w:color="auto"/>
              <w:right w:val="single" w:sz="4" w:space="0" w:color="auto"/>
            </w:tcBorders>
            <w:shd w:val="clear" w:color="auto" w:fill="auto"/>
            <w:noWrap/>
            <w:vAlign w:val="center"/>
          </w:tcPr>
          <w:p w14:paraId="527FEDD0" w14:textId="77B2F216"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14,4%</w:t>
            </w:r>
          </w:p>
        </w:tc>
        <w:tc>
          <w:tcPr>
            <w:tcW w:w="849" w:type="dxa"/>
            <w:tcBorders>
              <w:top w:val="nil"/>
              <w:left w:val="nil"/>
              <w:bottom w:val="single" w:sz="4" w:space="0" w:color="auto"/>
              <w:right w:val="single" w:sz="4" w:space="0" w:color="auto"/>
            </w:tcBorders>
            <w:shd w:val="clear" w:color="auto" w:fill="auto"/>
            <w:noWrap/>
            <w:vAlign w:val="center"/>
          </w:tcPr>
          <w:p w14:paraId="10D3321C" w14:textId="26FE2556"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25,0%</w:t>
            </w:r>
          </w:p>
        </w:tc>
        <w:tc>
          <w:tcPr>
            <w:tcW w:w="1155" w:type="dxa"/>
            <w:tcBorders>
              <w:top w:val="nil"/>
              <w:left w:val="nil"/>
              <w:bottom w:val="single" w:sz="4" w:space="0" w:color="auto"/>
              <w:right w:val="single" w:sz="4" w:space="0" w:color="auto"/>
            </w:tcBorders>
            <w:shd w:val="clear" w:color="auto" w:fill="auto"/>
            <w:noWrap/>
            <w:vAlign w:val="center"/>
          </w:tcPr>
          <w:p w14:paraId="11362515" w14:textId="7EEB2B15"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19,2%</w:t>
            </w:r>
          </w:p>
        </w:tc>
        <w:tc>
          <w:tcPr>
            <w:tcW w:w="1134" w:type="dxa"/>
            <w:tcBorders>
              <w:top w:val="nil"/>
              <w:left w:val="nil"/>
              <w:bottom w:val="single" w:sz="4" w:space="0" w:color="auto"/>
              <w:right w:val="single" w:sz="4" w:space="0" w:color="auto"/>
            </w:tcBorders>
            <w:shd w:val="clear" w:color="auto" w:fill="auto"/>
            <w:noWrap/>
            <w:vAlign w:val="center"/>
          </w:tcPr>
          <w:p w14:paraId="65393FFD" w14:textId="1EE0B27A"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14,4%</w:t>
            </w:r>
          </w:p>
        </w:tc>
        <w:tc>
          <w:tcPr>
            <w:tcW w:w="1134" w:type="dxa"/>
            <w:tcBorders>
              <w:top w:val="nil"/>
              <w:left w:val="nil"/>
              <w:bottom w:val="single" w:sz="4" w:space="0" w:color="auto"/>
              <w:right w:val="single" w:sz="4" w:space="0" w:color="auto"/>
            </w:tcBorders>
            <w:shd w:val="clear" w:color="auto" w:fill="auto"/>
            <w:noWrap/>
            <w:vAlign w:val="center"/>
          </w:tcPr>
          <w:p w14:paraId="6058B0F0" w14:textId="2D2BB0E3"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17,3%</w:t>
            </w:r>
          </w:p>
        </w:tc>
        <w:tc>
          <w:tcPr>
            <w:tcW w:w="1276" w:type="dxa"/>
            <w:tcBorders>
              <w:top w:val="nil"/>
              <w:left w:val="nil"/>
              <w:bottom w:val="single" w:sz="4" w:space="0" w:color="auto"/>
              <w:right w:val="single" w:sz="4" w:space="0" w:color="auto"/>
            </w:tcBorders>
            <w:shd w:val="clear" w:color="auto" w:fill="auto"/>
            <w:noWrap/>
            <w:vAlign w:val="center"/>
          </w:tcPr>
          <w:p w14:paraId="4588D3D5" w14:textId="002DC1A5"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19,2%</w:t>
            </w:r>
          </w:p>
        </w:tc>
        <w:tc>
          <w:tcPr>
            <w:tcW w:w="1134" w:type="dxa"/>
            <w:tcBorders>
              <w:top w:val="nil"/>
              <w:left w:val="nil"/>
              <w:bottom w:val="single" w:sz="4" w:space="0" w:color="auto"/>
              <w:right w:val="single" w:sz="4" w:space="0" w:color="auto"/>
            </w:tcBorders>
            <w:shd w:val="clear" w:color="auto" w:fill="auto"/>
            <w:noWrap/>
            <w:vAlign w:val="center"/>
          </w:tcPr>
          <w:p w14:paraId="2D337AC1" w14:textId="766A8DDC"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14,4%</w:t>
            </w:r>
          </w:p>
        </w:tc>
        <w:tc>
          <w:tcPr>
            <w:tcW w:w="992" w:type="dxa"/>
            <w:tcBorders>
              <w:top w:val="nil"/>
              <w:left w:val="nil"/>
              <w:bottom w:val="single" w:sz="4" w:space="0" w:color="auto"/>
              <w:right w:val="single" w:sz="4" w:space="0" w:color="auto"/>
            </w:tcBorders>
            <w:shd w:val="clear" w:color="auto" w:fill="auto"/>
            <w:noWrap/>
            <w:vAlign w:val="center"/>
          </w:tcPr>
          <w:p w14:paraId="2AF918EE" w14:textId="70D13698"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13,5%</w:t>
            </w:r>
          </w:p>
        </w:tc>
        <w:tc>
          <w:tcPr>
            <w:tcW w:w="993" w:type="dxa"/>
            <w:tcBorders>
              <w:top w:val="nil"/>
              <w:left w:val="nil"/>
              <w:bottom w:val="single" w:sz="4" w:space="0" w:color="auto"/>
              <w:right w:val="single" w:sz="4" w:space="0" w:color="auto"/>
            </w:tcBorders>
            <w:shd w:val="clear" w:color="auto" w:fill="auto"/>
            <w:noWrap/>
            <w:vAlign w:val="center"/>
          </w:tcPr>
          <w:p w14:paraId="313E1BA2" w14:textId="25284F3F"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25,0%</w:t>
            </w:r>
          </w:p>
        </w:tc>
        <w:tc>
          <w:tcPr>
            <w:tcW w:w="566" w:type="dxa"/>
            <w:tcBorders>
              <w:top w:val="nil"/>
              <w:left w:val="nil"/>
              <w:bottom w:val="single" w:sz="4" w:space="0" w:color="auto"/>
              <w:right w:val="single" w:sz="4" w:space="0" w:color="auto"/>
            </w:tcBorders>
            <w:shd w:val="clear" w:color="auto" w:fill="auto"/>
            <w:noWrap/>
            <w:vAlign w:val="center"/>
          </w:tcPr>
          <w:p w14:paraId="36B6E008" w14:textId="1674D844"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18,3%</w:t>
            </w:r>
          </w:p>
        </w:tc>
      </w:tr>
      <w:tr w:rsidR="00B157E5" w:rsidRPr="00DB0C96" w14:paraId="0E78928D" w14:textId="77777777" w:rsidTr="00B157E5">
        <w:trPr>
          <w:trHeight w:val="230"/>
          <w:jc w:val="center"/>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1CFEF8B3" w14:textId="77777777" w:rsidR="00D42D61" w:rsidRPr="00DB0C96" w:rsidRDefault="00D42D61"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4</w:t>
            </w:r>
          </w:p>
        </w:tc>
        <w:tc>
          <w:tcPr>
            <w:tcW w:w="829" w:type="dxa"/>
            <w:tcBorders>
              <w:top w:val="nil"/>
              <w:left w:val="nil"/>
              <w:bottom w:val="single" w:sz="4" w:space="0" w:color="auto"/>
              <w:right w:val="single" w:sz="4" w:space="0" w:color="auto"/>
            </w:tcBorders>
            <w:shd w:val="clear" w:color="auto" w:fill="auto"/>
            <w:noWrap/>
            <w:vAlign w:val="center"/>
          </w:tcPr>
          <w:p w14:paraId="7C97B7AD" w14:textId="1B995AE8"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8,7%</w:t>
            </w:r>
          </w:p>
        </w:tc>
        <w:tc>
          <w:tcPr>
            <w:tcW w:w="1018" w:type="dxa"/>
            <w:tcBorders>
              <w:top w:val="nil"/>
              <w:left w:val="nil"/>
              <w:bottom w:val="single" w:sz="4" w:space="0" w:color="auto"/>
              <w:right w:val="single" w:sz="4" w:space="0" w:color="auto"/>
            </w:tcBorders>
            <w:shd w:val="clear" w:color="auto" w:fill="auto"/>
            <w:noWrap/>
            <w:vAlign w:val="center"/>
          </w:tcPr>
          <w:p w14:paraId="636E6114" w14:textId="65414494"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14,4%</w:t>
            </w:r>
          </w:p>
        </w:tc>
        <w:tc>
          <w:tcPr>
            <w:tcW w:w="849" w:type="dxa"/>
            <w:tcBorders>
              <w:top w:val="nil"/>
              <w:left w:val="nil"/>
              <w:bottom w:val="single" w:sz="4" w:space="0" w:color="auto"/>
              <w:right w:val="single" w:sz="4" w:space="0" w:color="auto"/>
            </w:tcBorders>
            <w:shd w:val="clear" w:color="auto" w:fill="auto"/>
            <w:noWrap/>
            <w:vAlign w:val="center"/>
          </w:tcPr>
          <w:p w14:paraId="1C8F3893" w14:textId="13F0DADA"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21,2%</w:t>
            </w:r>
          </w:p>
        </w:tc>
        <w:tc>
          <w:tcPr>
            <w:tcW w:w="1155" w:type="dxa"/>
            <w:tcBorders>
              <w:top w:val="nil"/>
              <w:left w:val="nil"/>
              <w:bottom w:val="single" w:sz="4" w:space="0" w:color="auto"/>
              <w:right w:val="single" w:sz="4" w:space="0" w:color="auto"/>
            </w:tcBorders>
            <w:shd w:val="clear" w:color="auto" w:fill="auto"/>
            <w:noWrap/>
            <w:vAlign w:val="center"/>
          </w:tcPr>
          <w:p w14:paraId="3D7A1FFE" w14:textId="1A08A50E"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24,0%</w:t>
            </w:r>
          </w:p>
        </w:tc>
        <w:tc>
          <w:tcPr>
            <w:tcW w:w="1134" w:type="dxa"/>
            <w:tcBorders>
              <w:top w:val="nil"/>
              <w:left w:val="nil"/>
              <w:bottom w:val="single" w:sz="4" w:space="0" w:color="auto"/>
              <w:right w:val="single" w:sz="4" w:space="0" w:color="auto"/>
            </w:tcBorders>
            <w:shd w:val="clear" w:color="auto" w:fill="auto"/>
            <w:noWrap/>
            <w:vAlign w:val="center"/>
          </w:tcPr>
          <w:p w14:paraId="112A1CC8" w14:textId="58B0C4FA"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27,9%</w:t>
            </w:r>
          </w:p>
        </w:tc>
        <w:tc>
          <w:tcPr>
            <w:tcW w:w="1134" w:type="dxa"/>
            <w:tcBorders>
              <w:top w:val="nil"/>
              <w:left w:val="nil"/>
              <w:bottom w:val="single" w:sz="4" w:space="0" w:color="auto"/>
              <w:right w:val="single" w:sz="4" w:space="0" w:color="auto"/>
            </w:tcBorders>
            <w:shd w:val="clear" w:color="auto" w:fill="auto"/>
            <w:noWrap/>
            <w:vAlign w:val="center"/>
          </w:tcPr>
          <w:p w14:paraId="179EDF67" w14:textId="1081A22F"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25,0%</w:t>
            </w:r>
          </w:p>
        </w:tc>
        <w:tc>
          <w:tcPr>
            <w:tcW w:w="1276" w:type="dxa"/>
            <w:tcBorders>
              <w:top w:val="nil"/>
              <w:left w:val="nil"/>
              <w:bottom w:val="single" w:sz="4" w:space="0" w:color="auto"/>
              <w:right w:val="single" w:sz="4" w:space="0" w:color="auto"/>
            </w:tcBorders>
            <w:shd w:val="clear" w:color="auto" w:fill="auto"/>
            <w:noWrap/>
            <w:vAlign w:val="center"/>
          </w:tcPr>
          <w:p w14:paraId="44ED357B" w14:textId="5837A61C"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27,9%</w:t>
            </w:r>
          </w:p>
        </w:tc>
        <w:tc>
          <w:tcPr>
            <w:tcW w:w="1134" w:type="dxa"/>
            <w:tcBorders>
              <w:top w:val="nil"/>
              <w:left w:val="nil"/>
              <w:bottom w:val="single" w:sz="4" w:space="0" w:color="auto"/>
              <w:right w:val="single" w:sz="4" w:space="0" w:color="auto"/>
            </w:tcBorders>
            <w:shd w:val="clear" w:color="auto" w:fill="auto"/>
            <w:noWrap/>
            <w:vAlign w:val="center"/>
          </w:tcPr>
          <w:p w14:paraId="5B2978F6" w14:textId="69EC737C"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14,4%</w:t>
            </w:r>
          </w:p>
        </w:tc>
        <w:tc>
          <w:tcPr>
            <w:tcW w:w="992" w:type="dxa"/>
            <w:tcBorders>
              <w:top w:val="nil"/>
              <w:left w:val="nil"/>
              <w:bottom w:val="single" w:sz="4" w:space="0" w:color="auto"/>
              <w:right w:val="single" w:sz="4" w:space="0" w:color="auto"/>
            </w:tcBorders>
            <w:shd w:val="clear" w:color="auto" w:fill="auto"/>
            <w:noWrap/>
            <w:vAlign w:val="center"/>
          </w:tcPr>
          <w:p w14:paraId="611267EE" w14:textId="2F174ACB"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22,1%</w:t>
            </w:r>
          </w:p>
        </w:tc>
        <w:tc>
          <w:tcPr>
            <w:tcW w:w="993" w:type="dxa"/>
            <w:tcBorders>
              <w:top w:val="nil"/>
              <w:left w:val="nil"/>
              <w:bottom w:val="single" w:sz="4" w:space="0" w:color="auto"/>
              <w:right w:val="single" w:sz="4" w:space="0" w:color="auto"/>
            </w:tcBorders>
            <w:shd w:val="clear" w:color="auto" w:fill="auto"/>
            <w:noWrap/>
            <w:vAlign w:val="center"/>
          </w:tcPr>
          <w:p w14:paraId="1A2A0B40" w14:textId="2B9D130E"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10,6%</w:t>
            </w:r>
          </w:p>
        </w:tc>
        <w:tc>
          <w:tcPr>
            <w:tcW w:w="566" w:type="dxa"/>
            <w:tcBorders>
              <w:top w:val="nil"/>
              <w:left w:val="nil"/>
              <w:bottom w:val="single" w:sz="4" w:space="0" w:color="auto"/>
              <w:right w:val="single" w:sz="4" w:space="0" w:color="auto"/>
            </w:tcBorders>
            <w:shd w:val="clear" w:color="auto" w:fill="auto"/>
            <w:noWrap/>
            <w:vAlign w:val="center"/>
          </w:tcPr>
          <w:p w14:paraId="59FE5E68" w14:textId="43F0DA99"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12,5%</w:t>
            </w:r>
          </w:p>
        </w:tc>
      </w:tr>
      <w:tr w:rsidR="00B157E5" w:rsidRPr="00DB0C96" w14:paraId="67265A1C" w14:textId="77777777" w:rsidTr="00B157E5">
        <w:trPr>
          <w:trHeight w:val="230"/>
          <w:jc w:val="center"/>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429AEBBC" w14:textId="77777777" w:rsidR="00D42D61" w:rsidRPr="00DB0C96" w:rsidRDefault="00D42D61"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 xml:space="preserve">5 – bardzo duże </w:t>
            </w:r>
          </w:p>
        </w:tc>
        <w:tc>
          <w:tcPr>
            <w:tcW w:w="829" w:type="dxa"/>
            <w:tcBorders>
              <w:top w:val="nil"/>
              <w:left w:val="nil"/>
              <w:bottom w:val="single" w:sz="4" w:space="0" w:color="auto"/>
              <w:right w:val="single" w:sz="4" w:space="0" w:color="auto"/>
            </w:tcBorders>
            <w:shd w:val="clear" w:color="auto" w:fill="auto"/>
            <w:noWrap/>
            <w:vAlign w:val="center"/>
          </w:tcPr>
          <w:p w14:paraId="4C527432" w14:textId="09FF099C"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16,3%</w:t>
            </w:r>
          </w:p>
        </w:tc>
        <w:tc>
          <w:tcPr>
            <w:tcW w:w="1018" w:type="dxa"/>
            <w:tcBorders>
              <w:top w:val="nil"/>
              <w:left w:val="nil"/>
              <w:bottom w:val="single" w:sz="4" w:space="0" w:color="auto"/>
              <w:right w:val="single" w:sz="4" w:space="0" w:color="auto"/>
            </w:tcBorders>
            <w:shd w:val="clear" w:color="auto" w:fill="auto"/>
            <w:noWrap/>
            <w:vAlign w:val="center"/>
          </w:tcPr>
          <w:p w14:paraId="12408765" w14:textId="182059F9"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13,5%</w:t>
            </w:r>
          </w:p>
        </w:tc>
        <w:tc>
          <w:tcPr>
            <w:tcW w:w="849" w:type="dxa"/>
            <w:tcBorders>
              <w:top w:val="nil"/>
              <w:left w:val="nil"/>
              <w:bottom w:val="single" w:sz="4" w:space="0" w:color="auto"/>
              <w:right w:val="single" w:sz="4" w:space="0" w:color="auto"/>
            </w:tcBorders>
            <w:shd w:val="clear" w:color="auto" w:fill="auto"/>
            <w:noWrap/>
            <w:vAlign w:val="center"/>
          </w:tcPr>
          <w:p w14:paraId="5096F060" w14:textId="2C28770E"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26,9%</w:t>
            </w:r>
          </w:p>
        </w:tc>
        <w:tc>
          <w:tcPr>
            <w:tcW w:w="1155" w:type="dxa"/>
            <w:tcBorders>
              <w:top w:val="nil"/>
              <w:left w:val="nil"/>
              <w:bottom w:val="single" w:sz="4" w:space="0" w:color="auto"/>
              <w:right w:val="single" w:sz="4" w:space="0" w:color="auto"/>
            </w:tcBorders>
            <w:shd w:val="clear" w:color="auto" w:fill="auto"/>
            <w:noWrap/>
            <w:vAlign w:val="center"/>
          </w:tcPr>
          <w:p w14:paraId="4990860A" w14:textId="276C2682"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27,9%</w:t>
            </w:r>
          </w:p>
        </w:tc>
        <w:tc>
          <w:tcPr>
            <w:tcW w:w="1134" w:type="dxa"/>
            <w:tcBorders>
              <w:top w:val="nil"/>
              <w:left w:val="nil"/>
              <w:bottom w:val="single" w:sz="4" w:space="0" w:color="auto"/>
              <w:right w:val="single" w:sz="4" w:space="0" w:color="auto"/>
            </w:tcBorders>
            <w:shd w:val="clear" w:color="auto" w:fill="auto"/>
            <w:noWrap/>
            <w:vAlign w:val="center"/>
          </w:tcPr>
          <w:p w14:paraId="48730E71" w14:textId="7B0E1B92"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34,6%</w:t>
            </w:r>
          </w:p>
        </w:tc>
        <w:tc>
          <w:tcPr>
            <w:tcW w:w="1134" w:type="dxa"/>
            <w:tcBorders>
              <w:top w:val="nil"/>
              <w:left w:val="nil"/>
              <w:bottom w:val="single" w:sz="4" w:space="0" w:color="auto"/>
              <w:right w:val="single" w:sz="4" w:space="0" w:color="auto"/>
            </w:tcBorders>
            <w:shd w:val="clear" w:color="auto" w:fill="auto"/>
            <w:noWrap/>
            <w:vAlign w:val="center"/>
          </w:tcPr>
          <w:p w14:paraId="00FDD29B" w14:textId="6744A1C7"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26,0%</w:t>
            </w:r>
          </w:p>
        </w:tc>
        <w:tc>
          <w:tcPr>
            <w:tcW w:w="1276" w:type="dxa"/>
            <w:tcBorders>
              <w:top w:val="nil"/>
              <w:left w:val="nil"/>
              <w:bottom w:val="single" w:sz="4" w:space="0" w:color="auto"/>
              <w:right w:val="single" w:sz="4" w:space="0" w:color="auto"/>
            </w:tcBorders>
            <w:shd w:val="clear" w:color="auto" w:fill="auto"/>
            <w:noWrap/>
            <w:vAlign w:val="center"/>
          </w:tcPr>
          <w:p w14:paraId="248537B6" w14:textId="4EFF454E"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25,0%</w:t>
            </w:r>
          </w:p>
        </w:tc>
        <w:tc>
          <w:tcPr>
            <w:tcW w:w="1134" w:type="dxa"/>
            <w:tcBorders>
              <w:top w:val="nil"/>
              <w:left w:val="nil"/>
              <w:bottom w:val="single" w:sz="4" w:space="0" w:color="auto"/>
              <w:right w:val="single" w:sz="4" w:space="0" w:color="auto"/>
            </w:tcBorders>
            <w:shd w:val="clear" w:color="auto" w:fill="auto"/>
            <w:noWrap/>
            <w:vAlign w:val="center"/>
          </w:tcPr>
          <w:p w14:paraId="25B70BD3" w14:textId="32129E66"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22,1%</w:t>
            </w:r>
          </w:p>
        </w:tc>
        <w:tc>
          <w:tcPr>
            <w:tcW w:w="992" w:type="dxa"/>
            <w:tcBorders>
              <w:top w:val="nil"/>
              <w:left w:val="nil"/>
              <w:bottom w:val="single" w:sz="4" w:space="0" w:color="auto"/>
              <w:right w:val="single" w:sz="4" w:space="0" w:color="auto"/>
            </w:tcBorders>
            <w:shd w:val="clear" w:color="auto" w:fill="auto"/>
            <w:noWrap/>
            <w:vAlign w:val="center"/>
          </w:tcPr>
          <w:p w14:paraId="7A4D604C" w14:textId="0F537976"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21,2%</w:t>
            </w:r>
          </w:p>
        </w:tc>
        <w:tc>
          <w:tcPr>
            <w:tcW w:w="993" w:type="dxa"/>
            <w:tcBorders>
              <w:top w:val="nil"/>
              <w:left w:val="nil"/>
              <w:bottom w:val="single" w:sz="4" w:space="0" w:color="auto"/>
              <w:right w:val="single" w:sz="4" w:space="0" w:color="auto"/>
            </w:tcBorders>
            <w:shd w:val="clear" w:color="auto" w:fill="auto"/>
            <w:noWrap/>
            <w:vAlign w:val="center"/>
          </w:tcPr>
          <w:p w14:paraId="0574467A" w14:textId="10676582"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21,2%</w:t>
            </w:r>
          </w:p>
        </w:tc>
        <w:tc>
          <w:tcPr>
            <w:tcW w:w="566" w:type="dxa"/>
            <w:tcBorders>
              <w:top w:val="nil"/>
              <w:left w:val="nil"/>
              <w:bottom w:val="single" w:sz="4" w:space="0" w:color="auto"/>
              <w:right w:val="single" w:sz="4" w:space="0" w:color="auto"/>
            </w:tcBorders>
            <w:shd w:val="clear" w:color="auto" w:fill="auto"/>
            <w:noWrap/>
            <w:vAlign w:val="center"/>
          </w:tcPr>
          <w:p w14:paraId="58C05FC1" w14:textId="69ADE432"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21,2%</w:t>
            </w:r>
          </w:p>
        </w:tc>
      </w:tr>
      <w:tr w:rsidR="00B157E5" w:rsidRPr="00DB0C96" w14:paraId="6F2B959B" w14:textId="77777777" w:rsidTr="00B157E5">
        <w:trPr>
          <w:trHeight w:val="230"/>
          <w:jc w:val="center"/>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455BCCB2" w14:textId="77777777" w:rsidR="00D42D61" w:rsidRPr="00DB0C96" w:rsidRDefault="00D42D61" w:rsidP="00B178BD">
            <w:pPr>
              <w:spacing w:before="30" w:after="30" w:line="240" w:lineRule="auto"/>
              <w:ind w:firstLine="0"/>
              <w:rPr>
                <w:rFonts w:eastAsia="Times New Roman" w:cs="Arial"/>
                <w:color w:val="000000"/>
                <w:sz w:val="15"/>
                <w:szCs w:val="15"/>
                <w:lang w:eastAsia="pl-PL"/>
              </w:rPr>
            </w:pPr>
            <w:r w:rsidRPr="00DB0C96">
              <w:rPr>
                <w:rFonts w:eastAsia="Times New Roman" w:cs="Arial"/>
                <w:color w:val="000000"/>
                <w:sz w:val="15"/>
                <w:szCs w:val="15"/>
                <w:lang w:eastAsia="pl-PL"/>
              </w:rPr>
              <w:t xml:space="preserve">Nie wiem </w:t>
            </w:r>
          </w:p>
        </w:tc>
        <w:tc>
          <w:tcPr>
            <w:tcW w:w="829" w:type="dxa"/>
            <w:tcBorders>
              <w:top w:val="nil"/>
              <w:left w:val="nil"/>
              <w:bottom w:val="single" w:sz="4" w:space="0" w:color="auto"/>
              <w:right w:val="single" w:sz="4" w:space="0" w:color="auto"/>
            </w:tcBorders>
            <w:shd w:val="clear" w:color="auto" w:fill="auto"/>
            <w:noWrap/>
            <w:vAlign w:val="center"/>
          </w:tcPr>
          <w:p w14:paraId="6DC8B169" w14:textId="4F18464D"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26,9%</w:t>
            </w:r>
          </w:p>
        </w:tc>
        <w:tc>
          <w:tcPr>
            <w:tcW w:w="1018" w:type="dxa"/>
            <w:tcBorders>
              <w:top w:val="nil"/>
              <w:left w:val="nil"/>
              <w:bottom w:val="single" w:sz="4" w:space="0" w:color="auto"/>
              <w:right w:val="single" w:sz="4" w:space="0" w:color="auto"/>
            </w:tcBorders>
            <w:shd w:val="clear" w:color="auto" w:fill="auto"/>
            <w:noWrap/>
            <w:vAlign w:val="center"/>
          </w:tcPr>
          <w:p w14:paraId="474B06CD" w14:textId="714DE6A4"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23,1%</w:t>
            </w:r>
          </w:p>
        </w:tc>
        <w:tc>
          <w:tcPr>
            <w:tcW w:w="849" w:type="dxa"/>
            <w:tcBorders>
              <w:top w:val="nil"/>
              <w:left w:val="nil"/>
              <w:bottom w:val="single" w:sz="4" w:space="0" w:color="auto"/>
              <w:right w:val="single" w:sz="4" w:space="0" w:color="auto"/>
            </w:tcBorders>
            <w:shd w:val="clear" w:color="auto" w:fill="auto"/>
            <w:noWrap/>
            <w:vAlign w:val="center"/>
          </w:tcPr>
          <w:p w14:paraId="2450B17A" w14:textId="54960648"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12,5%</w:t>
            </w:r>
          </w:p>
        </w:tc>
        <w:tc>
          <w:tcPr>
            <w:tcW w:w="1155" w:type="dxa"/>
            <w:tcBorders>
              <w:top w:val="nil"/>
              <w:left w:val="nil"/>
              <w:bottom w:val="single" w:sz="4" w:space="0" w:color="auto"/>
              <w:right w:val="single" w:sz="4" w:space="0" w:color="auto"/>
            </w:tcBorders>
            <w:shd w:val="clear" w:color="auto" w:fill="auto"/>
            <w:noWrap/>
            <w:vAlign w:val="center"/>
          </w:tcPr>
          <w:p w14:paraId="46B56857" w14:textId="1A7BD6CB"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13,5%</w:t>
            </w:r>
          </w:p>
        </w:tc>
        <w:tc>
          <w:tcPr>
            <w:tcW w:w="1134" w:type="dxa"/>
            <w:tcBorders>
              <w:top w:val="nil"/>
              <w:left w:val="nil"/>
              <w:bottom w:val="single" w:sz="4" w:space="0" w:color="auto"/>
              <w:right w:val="single" w:sz="4" w:space="0" w:color="auto"/>
            </w:tcBorders>
            <w:shd w:val="clear" w:color="auto" w:fill="auto"/>
            <w:noWrap/>
            <w:vAlign w:val="center"/>
          </w:tcPr>
          <w:p w14:paraId="3870B556" w14:textId="1BEBED09"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14,4%</w:t>
            </w:r>
          </w:p>
        </w:tc>
        <w:tc>
          <w:tcPr>
            <w:tcW w:w="1134" w:type="dxa"/>
            <w:tcBorders>
              <w:top w:val="nil"/>
              <w:left w:val="nil"/>
              <w:bottom w:val="single" w:sz="4" w:space="0" w:color="auto"/>
              <w:right w:val="single" w:sz="4" w:space="0" w:color="auto"/>
            </w:tcBorders>
            <w:shd w:val="clear" w:color="auto" w:fill="auto"/>
            <w:noWrap/>
            <w:vAlign w:val="center"/>
          </w:tcPr>
          <w:p w14:paraId="56E97504" w14:textId="44F12A17"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16,3%</w:t>
            </w:r>
          </w:p>
        </w:tc>
        <w:tc>
          <w:tcPr>
            <w:tcW w:w="1276" w:type="dxa"/>
            <w:tcBorders>
              <w:top w:val="nil"/>
              <w:left w:val="nil"/>
              <w:bottom w:val="single" w:sz="4" w:space="0" w:color="auto"/>
              <w:right w:val="single" w:sz="4" w:space="0" w:color="auto"/>
            </w:tcBorders>
            <w:shd w:val="clear" w:color="auto" w:fill="auto"/>
            <w:noWrap/>
            <w:vAlign w:val="center"/>
          </w:tcPr>
          <w:p w14:paraId="553AECF3" w14:textId="72E89A8E"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16,3%</w:t>
            </w:r>
          </w:p>
        </w:tc>
        <w:tc>
          <w:tcPr>
            <w:tcW w:w="1134" w:type="dxa"/>
            <w:tcBorders>
              <w:top w:val="nil"/>
              <w:left w:val="nil"/>
              <w:bottom w:val="single" w:sz="4" w:space="0" w:color="auto"/>
              <w:right w:val="single" w:sz="4" w:space="0" w:color="auto"/>
            </w:tcBorders>
            <w:shd w:val="clear" w:color="auto" w:fill="auto"/>
            <w:noWrap/>
            <w:vAlign w:val="center"/>
          </w:tcPr>
          <w:p w14:paraId="50A0FF97" w14:textId="607E307F"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28,8%</w:t>
            </w:r>
          </w:p>
        </w:tc>
        <w:tc>
          <w:tcPr>
            <w:tcW w:w="992" w:type="dxa"/>
            <w:tcBorders>
              <w:top w:val="nil"/>
              <w:left w:val="nil"/>
              <w:bottom w:val="single" w:sz="4" w:space="0" w:color="auto"/>
              <w:right w:val="single" w:sz="4" w:space="0" w:color="auto"/>
            </w:tcBorders>
            <w:shd w:val="clear" w:color="auto" w:fill="auto"/>
            <w:noWrap/>
            <w:vAlign w:val="center"/>
          </w:tcPr>
          <w:p w14:paraId="4B7A317A" w14:textId="64175C2A"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16,3%</w:t>
            </w:r>
          </w:p>
        </w:tc>
        <w:tc>
          <w:tcPr>
            <w:tcW w:w="993" w:type="dxa"/>
            <w:tcBorders>
              <w:top w:val="nil"/>
              <w:left w:val="nil"/>
              <w:bottom w:val="single" w:sz="4" w:space="0" w:color="auto"/>
              <w:right w:val="single" w:sz="4" w:space="0" w:color="auto"/>
            </w:tcBorders>
            <w:shd w:val="clear" w:color="auto" w:fill="auto"/>
            <w:noWrap/>
            <w:vAlign w:val="center"/>
          </w:tcPr>
          <w:p w14:paraId="29C8E532" w14:textId="6F37A3E7"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24,0%</w:t>
            </w:r>
          </w:p>
        </w:tc>
        <w:tc>
          <w:tcPr>
            <w:tcW w:w="566" w:type="dxa"/>
            <w:tcBorders>
              <w:top w:val="nil"/>
              <w:left w:val="nil"/>
              <w:bottom w:val="single" w:sz="4" w:space="0" w:color="auto"/>
              <w:right w:val="single" w:sz="4" w:space="0" w:color="auto"/>
            </w:tcBorders>
            <w:shd w:val="clear" w:color="auto" w:fill="auto"/>
            <w:noWrap/>
            <w:vAlign w:val="center"/>
          </w:tcPr>
          <w:p w14:paraId="1B0D7AC5" w14:textId="4497BD4B" w:rsidR="00D42D61" w:rsidRPr="00DB0C96" w:rsidRDefault="00D42D61" w:rsidP="00B178BD">
            <w:pPr>
              <w:spacing w:before="30" w:after="30" w:line="240" w:lineRule="auto"/>
              <w:ind w:firstLine="0"/>
              <w:jc w:val="center"/>
              <w:rPr>
                <w:rFonts w:eastAsia="Times New Roman" w:cs="Arial"/>
                <w:color w:val="000000"/>
                <w:sz w:val="15"/>
                <w:szCs w:val="15"/>
                <w:lang w:eastAsia="pl-PL"/>
              </w:rPr>
            </w:pPr>
            <w:r w:rsidRPr="00DB0C96">
              <w:rPr>
                <w:rFonts w:cs="Arial"/>
                <w:color w:val="000000"/>
                <w:sz w:val="15"/>
                <w:szCs w:val="15"/>
              </w:rPr>
              <w:t>25,0%</w:t>
            </w:r>
          </w:p>
        </w:tc>
      </w:tr>
    </w:tbl>
    <w:bookmarkEnd w:id="108"/>
    <w:p w14:paraId="7BEA3D4C" w14:textId="7424807F" w:rsidR="00BE1754" w:rsidRPr="00DB0C96" w:rsidRDefault="00275AAB" w:rsidP="00B178BD">
      <w:pPr>
        <w:autoSpaceDE w:val="0"/>
        <w:autoSpaceDN w:val="0"/>
        <w:adjustRightInd w:val="0"/>
        <w:spacing w:before="30" w:after="30" w:line="240" w:lineRule="auto"/>
        <w:ind w:firstLine="0"/>
        <w:jc w:val="center"/>
        <w:rPr>
          <w:rFonts w:cs="Arial"/>
          <w:szCs w:val="20"/>
        </w:rPr>
      </w:pPr>
      <w:r w:rsidRPr="00DB0C96">
        <w:rPr>
          <w:rFonts w:cs="Arial"/>
          <w:sz w:val="16"/>
          <w:szCs w:val="16"/>
        </w:rPr>
        <w:t xml:space="preserve">Źródło: </w:t>
      </w:r>
      <w:r w:rsidR="00D42D61" w:rsidRPr="00DB0C96">
        <w:rPr>
          <w:rFonts w:cs="Arial"/>
          <w:sz w:val="16"/>
          <w:szCs w:val="16"/>
        </w:rPr>
        <w:t xml:space="preserve">Opracowanie własne na podstawie badania ankietowego CAWI </w:t>
      </w:r>
      <w:r w:rsidR="00C35002" w:rsidRPr="00DB0C96">
        <w:rPr>
          <w:rFonts w:cs="Arial"/>
          <w:sz w:val="16"/>
          <w:szCs w:val="16"/>
        </w:rPr>
        <w:t>(</w:t>
      </w:r>
      <w:r w:rsidRPr="00DB0C96">
        <w:rPr>
          <w:rFonts w:cs="Arial"/>
          <w:sz w:val="16"/>
          <w:szCs w:val="16"/>
        </w:rPr>
        <w:t>n=104</w:t>
      </w:r>
      <w:r w:rsidR="00C35002" w:rsidRPr="00DB0C96">
        <w:rPr>
          <w:rFonts w:cs="Arial"/>
          <w:sz w:val="16"/>
          <w:szCs w:val="16"/>
        </w:rPr>
        <w:t>)</w:t>
      </w:r>
      <w:r w:rsidRPr="00DB0C96">
        <w:rPr>
          <w:rFonts w:cs="Arial"/>
          <w:sz w:val="16"/>
          <w:szCs w:val="16"/>
        </w:rPr>
        <w:t>.</w:t>
      </w:r>
    </w:p>
    <w:p w14:paraId="2F50315A" w14:textId="77777777" w:rsidR="00BE1754" w:rsidRPr="00DB0C96" w:rsidRDefault="00BE1754" w:rsidP="004B6B0E">
      <w:pPr>
        <w:pStyle w:val="Nagwek2"/>
        <w:sectPr w:rsidR="00BE1754" w:rsidRPr="00DB0C96" w:rsidSect="00C24BDD">
          <w:pgSz w:w="14181" w:h="9979" w:orient="landscape" w:code="132"/>
          <w:pgMar w:top="851" w:right="851" w:bottom="851" w:left="851" w:header="567" w:footer="567" w:gutter="0"/>
          <w:cols w:space="708"/>
          <w:titlePg/>
          <w:docGrid w:linePitch="360"/>
        </w:sectPr>
      </w:pPr>
    </w:p>
    <w:p w14:paraId="73A0DA70" w14:textId="38620102" w:rsidR="00030D98" w:rsidRPr="00DB0C96" w:rsidRDefault="00030D98" w:rsidP="005508C4">
      <w:pPr>
        <w:autoSpaceDE w:val="0"/>
        <w:autoSpaceDN w:val="0"/>
        <w:adjustRightInd w:val="0"/>
        <w:spacing w:before="60" w:after="60"/>
        <w:jc w:val="both"/>
        <w:rPr>
          <w:rFonts w:cs="Arial"/>
          <w:szCs w:val="20"/>
        </w:rPr>
      </w:pPr>
      <w:bookmarkStart w:id="109" w:name="_Hlk66132667"/>
      <w:r w:rsidRPr="00DB0C96">
        <w:rPr>
          <w:rFonts w:cs="Arial"/>
          <w:szCs w:val="20"/>
        </w:rPr>
        <w:lastRenderedPageBreak/>
        <w:t>Co ważne</w:t>
      </w:r>
      <w:r w:rsidR="006A063F" w:rsidRPr="00DB0C96">
        <w:rPr>
          <w:rFonts w:cs="Arial"/>
          <w:szCs w:val="20"/>
        </w:rPr>
        <w:t>,</w:t>
      </w:r>
      <w:r w:rsidRPr="00DB0C96">
        <w:rPr>
          <w:rFonts w:cs="Arial"/>
          <w:szCs w:val="20"/>
        </w:rPr>
        <w:t xml:space="preserve"> </w:t>
      </w:r>
      <w:r w:rsidR="00255546" w:rsidRPr="00DB0C96">
        <w:rPr>
          <w:rFonts w:cs="Arial"/>
          <w:szCs w:val="20"/>
        </w:rPr>
        <w:t xml:space="preserve">w </w:t>
      </w:r>
      <w:r w:rsidRPr="00DB0C96">
        <w:rPr>
          <w:rFonts w:cs="Arial"/>
          <w:szCs w:val="20"/>
        </w:rPr>
        <w:t xml:space="preserve">około 40% </w:t>
      </w:r>
      <w:r w:rsidR="00255546" w:rsidRPr="00DB0C96">
        <w:rPr>
          <w:rFonts w:cs="Arial"/>
          <w:szCs w:val="20"/>
        </w:rPr>
        <w:t xml:space="preserve">badanych </w:t>
      </w:r>
      <w:r w:rsidRPr="00DB0C96">
        <w:rPr>
          <w:rFonts w:cs="Arial"/>
          <w:szCs w:val="20"/>
        </w:rPr>
        <w:t xml:space="preserve">gmin </w:t>
      </w:r>
      <w:r w:rsidR="00255546" w:rsidRPr="00DB0C96">
        <w:rPr>
          <w:rFonts w:cs="Arial"/>
          <w:szCs w:val="20"/>
        </w:rPr>
        <w:t xml:space="preserve">występują </w:t>
      </w:r>
      <w:r w:rsidRPr="00DB0C96">
        <w:rPr>
          <w:rFonts w:cs="Arial"/>
          <w:szCs w:val="20"/>
        </w:rPr>
        <w:t xml:space="preserve">duże lub bardzo duże potrzeby </w:t>
      </w:r>
      <w:r w:rsidR="00B41DA5" w:rsidRPr="00DB0C96">
        <w:rPr>
          <w:rFonts w:cs="Arial"/>
          <w:szCs w:val="20"/>
        </w:rPr>
        <w:br/>
      </w:r>
      <w:r w:rsidRPr="00DB0C96">
        <w:rPr>
          <w:rFonts w:cs="Arial"/>
          <w:szCs w:val="20"/>
        </w:rPr>
        <w:t>w zakresie objęcia terenów</w:t>
      </w:r>
      <w:r w:rsidR="003C2718" w:rsidRPr="00DB0C96">
        <w:rPr>
          <w:rFonts w:cs="Arial"/>
          <w:szCs w:val="20"/>
        </w:rPr>
        <w:t xml:space="preserve"> inwestycyjnych (zarówno komunalnych, jak i prywatnych)</w:t>
      </w:r>
      <w:r w:rsidRPr="00DB0C96">
        <w:rPr>
          <w:rFonts w:cs="Arial"/>
          <w:szCs w:val="20"/>
        </w:rPr>
        <w:t xml:space="preserve"> MPZP. Warto przy tym podkreślić, że jest to aspekt bardzo ważny i brany pod uwagę nie tylko przez największych inwestorów. Również mniejsze firmy weryfikują </w:t>
      </w:r>
      <w:r w:rsidR="005F4D2B" w:rsidRPr="00DB0C96">
        <w:rPr>
          <w:rFonts w:cs="Arial"/>
          <w:szCs w:val="20"/>
        </w:rPr>
        <w:t xml:space="preserve">pod kątem przydatności do planowanej inwestycji </w:t>
      </w:r>
      <w:r w:rsidRPr="00DB0C96">
        <w:rPr>
          <w:rFonts w:cs="Arial"/>
          <w:szCs w:val="20"/>
        </w:rPr>
        <w:t xml:space="preserve">działkę, ale i otoczenie. Może to wynikać z chęci uniknięcia w przyszłości </w:t>
      </w:r>
      <w:r w:rsidR="002B692F" w:rsidRPr="00DB0C96">
        <w:rPr>
          <w:rFonts w:cs="Arial"/>
          <w:szCs w:val="20"/>
        </w:rPr>
        <w:t>problemów wynikających</w:t>
      </w:r>
      <w:r w:rsidR="001F3122" w:rsidRPr="00DB0C96">
        <w:rPr>
          <w:rFonts w:cs="Arial"/>
          <w:szCs w:val="20"/>
        </w:rPr>
        <w:t xml:space="preserve"> np.</w:t>
      </w:r>
      <w:r w:rsidR="002B692F" w:rsidRPr="00DB0C96">
        <w:rPr>
          <w:rFonts w:cs="Arial"/>
          <w:szCs w:val="20"/>
        </w:rPr>
        <w:t xml:space="preserve"> </w:t>
      </w:r>
      <w:r w:rsidRPr="00DB0C96">
        <w:rPr>
          <w:rFonts w:cs="Arial"/>
          <w:szCs w:val="20"/>
        </w:rPr>
        <w:t>z sąsiedztw</w:t>
      </w:r>
      <w:r w:rsidR="002B692F" w:rsidRPr="00DB0C96">
        <w:rPr>
          <w:rFonts w:cs="Arial"/>
          <w:szCs w:val="20"/>
        </w:rPr>
        <w:t>a</w:t>
      </w:r>
      <w:r w:rsidRPr="00DB0C96">
        <w:rPr>
          <w:rFonts w:cs="Arial"/>
          <w:szCs w:val="20"/>
        </w:rPr>
        <w:t xml:space="preserve"> terenów zabudowy mieszkaniowej</w:t>
      </w:r>
      <w:r w:rsidR="00A024AA" w:rsidRPr="00DB0C96">
        <w:rPr>
          <w:rFonts w:cs="Arial"/>
          <w:szCs w:val="20"/>
        </w:rPr>
        <w:t>, m.in.</w:t>
      </w:r>
      <w:r w:rsidR="002B692F" w:rsidRPr="00DB0C96">
        <w:rPr>
          <w:rFonts w:cs="Arial"/>
          <w:szCs w:val="20"/>
        </w:rPr>
        <w:t xml:space="preserve"> skarg </w:t>
      </w:r>
      <w:r w:rsidR="00B41DA5" w:rsidRPr="00DB0C96">
        <w:rPr>
          <w:rFonts w:cs="Arial"/>
          <w:szCs w:val="20"/>
        </w:rPr>
        <w:br/>
      </w:r>
      <w:r w:rsidR="002B692F" w:rsidRPr="00DB0C96">
        <w:rPr>
          <w:rFonts w:cs="Arial"/>
          <w:szCs w:val="20"/>
        </w:rPr>
        <w:t>i konfliktów</w:t>
      </w:r>
      <w:r w:rsidR="00A024AA" w:rsidRPr="00DB0C96">
        <w:rPr>
          <w:rFonts w:cs="Arial"/>
          <w:szCs w:val="20"/>
        </w:rPr>
        <w:t>,</w:t>
      </w:r>
      <w:r w:rsidR="002B692F" w:rsidRPr="00DB0C96">
        <w:rPr>
          <w:rFonts w:cs="Arial"/>
          <w:szCs w:val="20"/>
        </w:rPr>
        <w:t xml:space="preserve"> które mogą się pojawić gdy</w:t>
      </w:r>
      <w:r w:rsidRPr="00DB0C96">
        <w:rPr>
          <w:rFonts w:cs="Arial"/>
          <w:szCs w:val="20"/>
        </w:rPr>
        <w:t xml:space="preserve"> działalność </w:t>
      </w:r>
      <w:r w:rsidR="00A024AA" w:rsidRPr="00DB0C96">
        <w:rPr>
          <w:rFonts w:cs="Arial"/>
          <w:szCs w:val="20"/>
        </w:rPr>
        <w:t xml:space="preserve">gospodarcza </w:t>
      </w:r>
      <w:r w:rsidRPr="00DB0C96">
        <w:rPr>
          <w:rFonts w:cs="Arial"/>
          <w:szCs w:val="20"/>
        </w:rPr>
        <w:t>wiąże się z</w:t>
      </w:r>
      <w:r w:rsidR="006A063F" w:rsidRPr="00DB0C96">
        <w:rPr>
          <w:rFonts w:cs="Arial"/>
          <w:szCs w:val="20"/>
        </w:rPr>
        <w:t xml:space="preserve"> </w:t>
      </w:r>
      <w:r w:rsidRPr="00DB0C96">
        <w:rPr>
          <w:rFonts w:cs="Arial"/>
          <w:szCs w:val="20"/>
        </w:rPr>
        <w:t>pewnymi uciążliwościami</w:t>
      </w:r>
      <w:r w:rsidR="001F3122" w:rsidRPr="00DB0C96">
        <w:rPr>
          <w:rFonts w:cs="Arial"/>
          <w:szCs w:val="20"/>
        </w:rPr>
        <w:t xml:space="preserve"> –</w:t>
      </w:r>
      <w:r w:rsidRPr="00DB0C96">
        <w:rPr>
          <w:rFonts w:cs="Arial"/>
          <w:szCs w:val="20"/>
        </w:rPr>
        <w:t xml:space="preserve"> hałasem</w:t>
      </w:r>
      <w:r w:rsidR="00A024AA" w:rsidRPr="00DB0C96">
        <w:rPr>
          <w:rFonts w:cs="Arial"/>
          <w:szCs w:val="20"/>
        </w:rPr>
        <w:t xml:space="preserve">, </w:t>
      </w:r>
      <w:r w:rsidRPr="00DB0C96">
        <w:rPr>
          <w:rFonts w:cs="Arial"/>
          <w:szCs w:val="20"/>
        </w:rPr>
        <w:t>zwiększonym natężeniem ruchu</w:t>
      </w:r>
      <w:r w:rsidR="001F3122" w:rsidRPr="00DB0C96">
        <w:rPr>
          <w:rFonts w:cs="Arial"/>
          <w:szCs w:val="20"/>
        </w:rPr>
        <w:t xml:space="preserve"> itp.</w:t>
      </w:r>
      <w:r w:rsidR="0028201A" w:rsidRPr="00DB0C96">
        <w:rPr>
          <w:rFonts w:cs="Arial"/>
          <w:szCs w:val="20"/>
        </w:rPr>
        <w:t xml:space="preserve"> </w:t>
      </w:r>
      <w:bookmarkStart w:id="110" w:name="_Hlk70534290"/>
      <w:r w:rsidR="00A024AA" w:rsidRPr="00DB0C96">
        <w:t>Ponadto</w:t>
      </w:r>
      <w:r w:rsidR="0028201A" w:rsidRPr="00DB0C96">
        <w:t xml:space="preserve"> plan</w:t>
      </w:r>
      <w:r w:rsidR="00A024AA" w:rsidRPr="00DB0C96">
        <w:t xml:space="preserve"> miejscowy</w:t>
      </w:r>
      <w:r w:rsidR="0028201A" w:rsidRPr="00DB0C96">
        <w:t xml:space="preserve"> jasno określa funkcje danego terenu, </w:t>
      </w:r>
      <w:r w:rsidR="00A024AA" w:rsidRPr="00DB0C96">
        <w:t xml:space="preserve">ułatwiając podjęcie decyzji </w:t>
      </w:r>
      <w:r w:rsidR="0028201A" w:rsidRPr="00DB0C96">
        <w:t xml:space="preserve">o </w:t>
      </w:r>
      <w:r w:rsidR="00A024AA" w:rsidRPr="00DB0C96">
        <w:t xml:space="preserve">realizacji </w:t>
      </w:r>
      <w:r w:rsidR="0028201A" w:rsidRPr="00DB0C96">
        <w:t xml:space="preserve">inwestycji </w:t>
      </w:r>
      <w:r w:rsidR="00A024AA" w:rsidRPr="00DB0C96">
        <w:t xml:space="preserve">w danej lokalizacji </w:t>
      </w:r>
      <w:r w:rsidR="0028201A" w:rsidRPr="00DB0C96">
        <w:t xml:space="preserve">oraz </w:t>
      </w:r>
      <w:r w:rsidR="00A024AA" w:rsidRPr="00DB0C96">
        <w:t xml:space="preserve">umożliwiając jej </w:t>
      </w:r>
      <w:r w:rsidR="0028201A" w:rsidRPr="00DB0C96">
        <w:t xml:space="preserve">rozpoczęcie w zaplanowanym terminie. Bez </w:t>
      </w:r>
      <w:r w:rsidR="00A024AA" w:rsidRPr="00DB0C96">
        <w:t xml:space="preserve">MPZP </w:t>
      </w:r>
      <w:r w:rsidR="0028201A" w:rsidRPr="00DB0C96">
        <w:t xml:space="preserve">inwestor </w:t>
      </w:r>
      <w:r w:rsidR="007D3887" w:rsidRPr="00DB0C96">
        <w:t>zobowiązany</w:t>
      </w:r>
      <w:r w:rsidR="00D859E7" w:rsidRPr="00DB0C96">
        <w:t xml:space="preserve"> </w:t>
      </w:r>
      <w:r w:rsidR="0028201A" w:rsidRPr="00DB0C96">
        <w:t xml:space="preserve">jest </w:t>
      </w:r>
      <w:r w:rsidR="007D3887" w:rsidRPr="00DB0C96">
        <w:t xml:space="preserve">do </w:t>
      </w:r>
      <w:r w:rsidR="0028201A" w:rsidRPr="00DB0C96">
        <w:t>uzyskani</w:t>
      </w:r>
      <w:r w:rsidR="007D3887" w:rsidRPr="00DB0C96">
        <w:t>a</w:t>
      </w:r>
      <w:r w:rsidR="0028201A" w:rsidRPr="00DB0C96">
        <w:t xml:space="preserve"> decyzji o warunkach zabudowy, co znacznie wydłuża proces przygotowania inwestycji. W </w:t>
      </w:r>
      <w:r w:rsidR="004760C3" w:rsidRPr="00DB0C96">
        <w:t xml:space="preserve">takiej </w:t>
      </w:r>
      <w:r w:rsidR="0028201A" w:rsidRPr="00DB0C96">
        <w:t>sytuacji inwestorzy stają przed wieloma niewiadomymi, jak chociażby w odniesieniu do tego, ile czasu zajmie przygotowanie niezbędnych pozwoleń administracyjnych, czy w międzyczasie nie pojawią się dodatkowe przeszkody w realizacji inwestycji oraz o ile wzrośnie koszt realizacji danego projektu. Działki nieobjęte planami miejscowymi nie dają całkowitej pewności realizacji inwestycji</w:t>
      </w:r>
      <w:bookmarkEnd w:id="110"/>
      <w:r w:rsidR="0028201A" w:rsidRPr="00DB0C96">
        <w:rPr>
          <w:rStyle w:val="Odwoanieprzypisudolnego"/>
        </w:rPr>
        <w:footnoteReference w:id="37"/>
      </w:r>
      <w:r w:rsidR="006A063F" w:rsidRPr="00DB0C96">
        <w:t>.</w:t>
      </w:r>
    </w:p>
    <w:p w14:paraId="1D445CB9" w14:textId="7BCC6748" w:rsidR="007F5840" w:rsidRPr="00DB0C96" w:rsidRDefault="00574101" w:rsidP="005508C4">
      <w:pPr>
        <w:autoSpaceDE w:val="0"/>
        <w:autoSpaceDN w:val="0"/>
        <w:adjustRightInd w:val="0"/>
        <w:spacing w:before="60" w:after="60"/>
        <w:jc w:val="both"/>
        <w:rPr>
          <w:rFonts w:cs="Arial"/>
          <w:szCs w:val="20"/>
        </w:rPr>
      </w:pPr>
      <w:r w:rsidRPr="00DB0C96">
        <w:rPr>
          <w:rFonts w:cs="Arial"/>
          <w:szCs w:val="20"/>
        </w:rPr>
        <w:t xml:space="preserve">Warto podkreślić, że </w:t>
      </w:r>
      <w:r w:rsidR="004760C3" w:rsidRPr="00DB0C96">
        <w:rPr>
          <w:rFonts w:cs="Arial"/>
          <w:szCs w:val="20"/>
        </w:rPr>
        <w:t>głównymi obszarami, które wymagają wsparcia są</w:t>
      </w:r>
      <w:r w:rsidRPr="00DB0C96">
        <w:rPr>
          <w:rFonts w:cs="Arial"/>
          <w:szCs w:val="20"/>
        </w:rPr>
        <w:t xml:space="preserve"> tereny </w:t>
      </w:r>
      <w:r w:rsidR="00CA5307" w:rsidRPr="00DB0C96">
        <w:rPr>
          <w:rFonts w:cs="Arial"/>
          <w:szCs w:val="20"/>
        </w:rPr>
        <w:t>niekomunalne</w:t>
      </w:r>
      <w:r w:rsidR="004760C3" w:rsidRPr="00DB0C96">
        <w:rPr>
          <w:rFonts w:cs="Arial"/>
          <w:szCs w:val="20"/>
        </w:rPr>
        <w:t xml:space="preserve">, </w:t>
      </w:r>
      <w:r w:rsidRPr="00DB0C96">
        <w:rPr>
          <w:rFonts w:cs="Arial"/>
          <w:szCs w:val="20"/>
        </w:rPr>
        <w:t xml:space="preserve">w większości obszary typu </w:t>
      </w:r>
      <w:proofErr w:type="spellStart"/>
      <w:r w:rsidRPr="00DB0C96">
        <w:rPr>
          <w:rFonts w:cs="Arial"/>
          <w:szCs w:val="20"/>
        </w:rPr>
        <w:t>greenfield</w:t>
      </w:r>
      <w:proofErr w:type="spellEnd"/>
      <w:r w:rsidRPr="00DB0C96">
        <w:rPr>
          <w:rFonts w:cs="Arial"/>
          <w:szCs w:val="20"/>
        </w:rPr>
        <w:t xml:space="preserve">. </w:t>
      </w:r>
      <w:bookmarkEnd w:id="109"/>
      <w:r w:rsidRPr="00DB0C96">
        <w:rPr>
          <w:rFonts w:cs="Arial"/>
          <w:szCs w:val="20"/>
        </w:rPr>
        <w:t>Pełn</w:t>
      </w:r>
      <w:r w:rsidR="00B85843" w:rsidRPr="00DB0C96">
        <w:rPr>
          <w:rFonts w:cs="Arial"/>
          <w:szCs w:val="20"/>
        </w:rPr>
        <w:t>ą</w:t>
      </w:r>
      <w:r w:rsidRPr="00DB0C96">
        <w:rPr>
          <w:rFonts w:cs="Arial"/>
          <w:szCs w:val="20"/>
        </w:rPr>
        <w:t xml:space="preserve"> list</w:t>
      </w:r>
      <w:r w:rsidR="00B85843" w:rsidRPr="00DB0C96">
        <w:rPr>
          <w:rFonts w:cs="Arial"/>
          <w:szCs w:val="20"/>
        </w:rPr>
        <w:t>ę</w:t>
      </w:r>
      <w:r w:rsidRPr="00DB0C96">
        <w:rPr>
          <w:rFonts w:cs="Arial"/>
          <w:szCs w:val="20"/>
        </w:rPr>
        <w:t xml:space="preserve"> gmin ze</w:t>
      </w:r>
      <w:r w:rsidR="00C35002" w:rsidRPr="00DB0C96">
        <w:rPr>
          <w:rFonts w:cs="Arial"/>
          <w:szCs w:val="20"/>
        </w:rPr>
        <w:t xml:space="preserve"> </w:t>
      </w:r>
      <w:r w:rsidRPr="00DB0C96">
        <w:rPr>
          <w:rFonts w:cs="Arial"/>
          <w:szCs w:val="20"/>
        </w:rPr>
        <w:t>wskazaniem rodzaju</w:t>
      </w:r>
      <w:r w:rsidR="008B36CC" w:rsidRPr="00DB0C96">
        <w:rPr>
          <w:rFonts w:cs="Arial"/>
          <w:szCs w:val="20"/>
        </w:rPr>
        <w:t>,</w:t>
      </w:r>
      <w:r w:rsidRPr="00DB0C96">
        <w:rPr>
          <w:rFonts w:cs="Arial"/>
          <w:szCs w:val="20"/>
        </w:rPr>
        <w:t xml:space="preserve"> liczby i powierzchni </w:t>
      </w:r>
      <w:r w:rsidR="004760C3" w:rsidRPr="00DB0C96">
        <w:rPr>
          <w:rFonts w:cs="Arial"/>
          <w:szCs w:val="20"/>
        </w:rPr>
        <w:t xml:space="preserve">terenów wymagających wsparcia </w:t>
      </w:r>
      <w:r w:rsidR="00B85843" w:rsidRPr="00DB0C96">
        <w:rPr>
          <w:rFonts w:cs="Arial"/>
          <w:szCs w:val="20"/>
        </w:rPr>
        <w:t xml:space="preserve">zamieszczono </w:t>
      </w:r>
      <w:r w:rsidR="007F5840" w:rsidRPr="00DB0C96">
        <w:rPr>
          <w:rFonts w:cs="Arial"/>
          <w:szCs w:val="20"/>
        </w:rPr>
        <w:t>w załączniku</w:t>
      </w:r>
      <w:r w:rsidRPr="00DB0C96">
        <w:rPr>
          <w:rFonts w:cs="Arial"/>
          <w:szCs w:val="20"/>
        </w:rPr>
        <w:t>.</w:t>
      </w:r>
    </w:p>
    <w:p w14:paraId="5245F516" w14:textId="65F68493" w:rsidR="005308B7" w:rsidRPr="00DB0C96" w:rsidRDefault="005308B7" w:rsidP="00B178BD">
      <w:pPr>
        <w:pStyle w:val="Legenda"/>
        <w:keepNext/>
        <w:spacing w:before="240" w:after="120" w:line="276" w:lineRule="auto"/>
        <w:contextualSpacing w:val="0"/>
        <w:rPr>
          <w:sz w:val="16"/>
          <w:szCs w:val="16"/>
        </w:rPr>
      </w:pPr>
      <w:bookmarkStart w:id="111" w:name="_Toc71228484"/>
      <w:bookmarkStart w:id="112" w:name="_Toc77078833"/>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29</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Przybliżona liczba i powierzchnia terenów inwestycyjnych wymagających wsparcia</w:t>
      </w:r>
      <w:bookmarkEnd w:id="111"/>
      <w:r w:rsidR="00813C77" w:rsidRPr="00DB0C96">
        <w:rPr>
          <w:rFonts w:eastAsia="Times New Roman" w:cs="Arial"/>
          <w:color w:val="000000" w:themeColor="text1"/>
          <w:sz w:val="16"/>
          <w:szCs w:val="16"/>
          <w:lang w:eastAsia="pl-PL"/>
        </w:rPr>
        <w:t xml:space="preserve"> w gminach województwa wielkopolskiego</w:t>
      </w:r>
      <w:bookmarkEnd w:id="112"/>
    </w:p>
    <w:tbl>
      <w:tblPr>
        <w:tblW w:w="5000" w:type="pct"/>
        <w:jc w:val="center"/>
        <w:tblCellMar>
          <w:left w:w="70" w:type="dxa"/>
          <w:right w:w="70" w:type="dxa"/>
        </w:tblCellMar>
        <w:tblLook w:val="04A0" w:firstRow="1" w:lastRow="0" w:firstColumn="1" w:lastColumn="0" w:noHBand="0" w:noVBand="1"/>
      </w:tblPr>
      <w:tblGrid>
        <w:gridCol w:w="846"/>
        <w:gridCol w:w="1134"/>
        <w:gridCol w:w="850"/>
        <w:gridCol w:w="1276"/>
        <w:gridCol w:w="709"/>
        <w:gridCol w:w="1134"/>
        <w:gridCol w:w="992"/>
        <w:gridCol w:w="1326"/>
      </w:tblGrid>
      <w:tr w:rsidR="00030D98" w:rsidRPr="00DB0C96" w14:paraId="2627E957" w14:textId="77777777" w:rsidTr="00B41DA5">
        <w:trPr>
          <w:trHeight w:val="170"/>
          <w:jc w:val="center"/>
        </w:trPr>
        <w:tc>
          <w:tcPr>
            <w:tcW w:w="4106" w:type="dxa"/>
            <w:gridSpan w:val="4"/>
            <w:tcBorders>
              <w:top w:val="single" w:sz="4" w:space="0" w:color="auto"/>
              <w:left w:val="single" w:sz="4" w:space="0" w:color="auto"/>
              <w:bottom w:val="single" w:sz="4" w:space="0" w:color="auto"/>
              <w:right w:val="single" w:sz="4" w:space="0" w:color="000000"/>
            </w:tcBorders>
            <w:shd w:val="clear" w:color="auto" w:fill="F79646" w:themeFill="accent6"/>
            <w:vAlign w:val="center"/>
          </w:tcPr>
          <w:p w14:paraId="76C34676" w14:textId="50651A91" w:rsidR="00030D98" w:rsidRPr="00DB0C96" w:rsidRDefault="00030D98" w:rsidP="00407F9D">
            <w:pPr>
              <w:spacing w:before="24" w:after="24" w:line="240" w:lineRule="auto"/>
              <w:ind w:firstLine="0"/>
              <w:jc w:val="center"/>
              <w:rPr>
                <w:rFonts w:eastAsia="Times New Roman" w:cs="Arial"/>
                <w:b/>
                <w:color w:val="000000"/>
                <w:sz w:val="15"/>
                <w:szCs w:val="15"/>
                <w:lang w:eastAsia="pl-PL"/>
              </w:rPr>
            </w:pPr>
            <w:r w:rsidRPr="00DB0C96">
              <w:rPr>
                <w:rFonts w:eastAsia="Times New Roman" w:cs="Arial"/>
                <w:b/>
                <w:color w:val="000000"/>
                <w:sz w:val="15"/>
                <w:szCs w:val="15"/>
                <w:lang w:eastAsia="pl-PL"/>
              </w:rPr>
              <w:t>Tereny komunalne</w:t>
            </w:r>
          </w:p>
        </w:tc>
        <w:tc>
          <w:tcPr>
            <w:tcW w:w="4161" w:type="dxa"/>
            <w:gridSpan w:val="4"/>
            <w:tcBorders>
              <w:top w:val="single" w:sz="4" w:space="0" w:color="auto"/>
              <w:left w:val="nil"/>
              <w:bottom w:val="single" w:sz="4" w:space="0" w:color="auto"/>
              <w:right w:val="single" w:sz="4" w:space="0" w:color="000000"/>
            </w:tcBorders>
            <w:shd w:val="clear" w:color="auto" w:fill="F79646" w:themeFill="accent6"/>
            <w:vAlign w:val="center"/>
          </w:tcPr>
          <w:p w14:paraId="252F644F" w14:textId="067AB233" w:rsidR="00030D98" w:rsidRPr="00DB0C96" w:rsidRDefault="00030D98" w:rsidP="00407F9D">
            <w:pPr>
              <w:spacing w:before="24" w:after="24" w:line="240" w:lineRule="auto"/>
              <w:ind w:firstLine="0"/>
              <w:jc w:val="center"/>
              <w:rPr>
                <w:rFonts w:eastAsia="Times New Roman" w:cs="Arial"/>
                <w:b/>
                <w:color w:val="000000"/>
                <w:sz w:val="15"/>
                <w:szCs w:val="15"/>
                <w:lang w:eastAsia="pl-PL"/>
              </w:rPr>
            </w:pPr>
            <w:r w:rsidRPr="00DB0C96">
              <w:rPr>
                <w:rFonts w:eastAsia="Times New Roman" w:cs="Arial"/>
                <w:b/>
                <w:color w:val="000000"/>
                <w:sz w:val="15"/>
                <w:szCs w:val="15"/>
                <w:lang w:eastAsia="pl-PL"/>
              </w:rPr>
              <w:t>Tereny prywatne lub należące do innych właścicieli</w:t>
            </w:r>
          </w:p>
        </w:tc>
      </w:tr>
      <w:tr w:rsidR="00586060" w:rsidRPr="00DB0C96" w14:paraId="504D2BBC" w14:textId="77777777" w:rsidTr="00B41DA5">
        <w:trPr>
          <w:trHeight w:val="580"/>
          <w:jc w:val="center"/>
        </w:trPr>
        <w:tc>
          <w:tcPr>
            <w:tcW w:w="1980" w:type="dxa"/>
            <w:gridSpan w:val="2"/>
            <w:tcBorders>
              <w:top w:val="single" w:sz="4" w:space="0" w:color="auto"/>
              <w:left w:val="single" w:sz="4" w:space="0" w:color="auto"/>
              <w:bottom w:val="single" w:sz="4" w:space="0" w:color="auto"/>
              <w:right w:val="single" w:sz="4" w:space="0" w:color="000000"/>
            </w:tcBorders>
            <w:shd w:val="clear" w:color="auto" w:fill="F79646" w:themeFill="accent6"/>
            <w:vAlign w:val="center"/>
            <w:hideMark/>
          </w:tcPr>
          <w:p w14:paraId="79D92161" w14:textId="7D465119" w:rsidR="007F5840" w:rsidRPr="00DB0C96" w:rsidRDefault="008B36CC" w:rsidP="00407F9D">
            <w:pPr>
              <w:spacing w:before="24" w:after="24" w:line="240" w:lineRule="auto"/>
              <w:ind w:firstLine="0"/>
              <w:jc w:val="center"/>
              <w:rPr>
                <w:rFonts w:eastAsia="Times New Roman" w:cs="Arial"/>
                <w:b/>
                <w:color w:val="000000"/>
                <w:sz w:val="15"/>
                <w:szCs w:val="15"/>
                <w:lang w:eastAsia="pl-PL"/>
              </w:rPr>
            </w:pPr>
            <w:proofErr w:type="spellStart"/>
            <w:r w:rsidRPr="00DB0C96">
              <w:rPr>
                <w:rFonts w:eastAsia="Times New Roman" w:cs="Arial"/>
                <w:b/>
                <w:color w:val="000000"/>
                <w:sz w:val="15"/>
                <w:szCs w:val="15"/>
                <w:lang w:eastAsia="pl-PL"/>
              </w:rPr>
              <w:t>g</w:t>
            </w:r>
            <w:r w:rsidR="007F5840" w:rsidRPr="00DB0C96">
              <w:rPr>
                <w:rFonts w:eastAsia="Times New Roman" w:cs="Arial"/>
                <w:b/>
                <w:color w:val="000000"/>
                <w:sz w:val="15"/>
                <w:szCs w:val="15"/>
                <w:lang w:eastAsia="pl-PL"/>
              </w:rPr>
              <w:t>reenfield</w:t>
            </w:r>
            <w:proofErr w:type="spellEnd"/>
            <w:r w:rsidR="007F5840" w:rsidRPr="00DB0C96">
              <w:rPr>
                <w:rFonts w:eastAsia="Times New Roman" w:cs="Arial"/>
                <w:b/>
                <w:color w:val="000000"/>
                <w:sz w:val="15"/>
                <w:szCs w:val="15"/>
                <w:lang w:eastAsia="pl-PL"/>
              </w:rPr>
              <w:t>, tj. obszary niezabudowane</w:t>
            </w:r>
          </w:p>
        </w:tc>
        <w:tc>
          <w:tcPr>
            <w:tcW w:w="2126" w:type="dxa"/>
            <w:gridSpan w:val="2"/>
            <w:tcBorders>
              <w:top w:val="single" w:sz="4" w:space="0" w:color="auto"/>
              <w:left w:val="nil"/>
              <w:bottom w:val="single" w:sz="4" w:space="0" w:color="auto"/>
              <w:right w:val="single" w:sz="4" w:space="0" w:color="000000"/>
            </w:tcBorders>
            <w:shd w:val="clear" w:color="auto" w:fill="F79646" w:themeFill="accent6"/>
            <w:vAlign w:val="center"/>
            <w:hideMark/>
          </w:tcPr>
          <w:p w14:paraId="19E272D0" w14:textId="0DA22F5C" w:rsidR="007F5840" w:rsidRPr="00DB0C96" w:rsidRDefault="008B36CC" w:rsidP="00407F9D">
            <w:pPr>
              <w:spacing w:before="24" w:after="24" w:line="240" w:lineRule="auto"/>
              <w:ind w:firstLine="0"/>
              <w:jc w:val="center"/>
              <w:rPr>
                <w:rFonts w:eastAsia="Times New Roman" w:cs="Arial"/>
                <w:b/>
                <w:color w:val="000000"/>
                <w:sz w:val="15"/>
                <w:szCs w:val="15"/>
                <w:lang w:eastAsia="pl-PL"/>
              </w:rPr>
            </w:pPr>
            <w:proofErr w:type="spellStart"/>
            <w:r w:rsidRPr="00DB0C96">
              <w:rPr>
                <w:rFonts w:eastAsia="Times New Roman" w:cs="Arial"/>
                <w:b/>
                <w:color w:val="000000"/>
                <w:sz w:val="15"/>
                <w:szCs w:val="15"/>
                <w:lang w:eastAsia="pl-PL"/>
              </w:rPr>
              <w:t>b</w:t>
            </w:r>
            <w:r w:rsidR="007F5840" w:rsidRPr="00DB0C96">
              <w:rPr>
                <w:rFonts w:eastAsia="Times New Roman" w:cs="Arial"/>
                <w:b/>
                <w:color w:val="000000"/>
                <w:sz w:val="15"/>
                <w:szCs w:val="15"/>
                <w:lang w:eastAsia="pl-PL"/>
              </w:rPr>
              <w:t>rownfield</w:t>
            </w:r>
            <w:proofErr w:type="spellEnd"/>
            <w:r w:rsidR="007F5840" w:rsidRPr="00DB0C96">
              <w:rPr>
                <w:rFonts w:eastAsia="Times New Roman" w:cs="Arial"/>
                <w:b/>
                <w:color w:val="000000"/>
                <w:sz w:val="15"/>
                <w:szCs w:val="15"/>
                <w:lang w:eastAsia="pl-PL"/>
              </w:rPr>
              <w:t>, tj. obszary, na których istnieje zabudowa lub hale magazynowe</w:t>
            </w:r>
          </w:p>
        </w:tc>
        <w:tc>
          <w:tcPr>
            <w:tcW w:w="1843" w:type="dxa"/>
            <w:gridSpan w:val="2"/>
            <w:tcBorders>
              <w:top w:val="single" w:sz="4" w:space="0" w:color="auto"/>
              <w:left w:val="nil"/>
              <w:bottom w:val="single" w:sz="4" w:space="0" w:color="auto"/>
              <w:right w:val="single" w:sz="4" w:space="0" w:color="000000"/>
            </w:tcBorders>
            <w:shd w:val="clear" w:color="auto" w:fill="F79646" w:themeFill="accent6"/>
            <w:vAlign w:val="center"/>
            <w:hideMark/>
          </w:tcPr>
          <w:p w14:paraId="1F5B5C39" w14:textId="21FF98E4" w:rsidR="007F5840" w:rsidRPr="00DB0C96" w:rsidRDefault="008B36CC" w:rsidP="00407F9D">
            <w:pPr>
              <w:spacing w:before="24" w:after="24" w:line="240" w:lineRule="auto"/>
              <w:ind w:firstLine="0"/>
              <w:jc w:val="center"/>
              <w:rPr>
                <w:rFonts w:eastAsia="Times New Roman" w:cs="Arial"/>
                <w:b/>
                <w:color w:val="000000"/>
                <w:sz w:val="15"/>
                <w:szCs w:val="15"/>
                <w:lang w:eastAsia="pl-PL"/>
              </w:rPr>
            </w:pPr>
            <w:proofErr w:type="spellStart"/>
            <w:r w:rsidRPr="00DB0C96">
              <w:rPr>
                <w:rFonts w:eastAsia="Times New Roman" w:cs="Arial"/>
                <w:b/>
                <w:color w:val="000000"/>
                <w:sz w:val="15"/>
                <w:szCs w:val="15"/>
                <w:lang w:eastAsia="pl-PL"/>
              </w:rPr>
              <w:t>g</w:t>
            </w:r>
            <w:r w:rsidR="007F5840" w:rsidRPr="00DB0C96">
              <w:rPr>
                <w:rFonts w:eastAsia="Times New Roman" w:cs="Arial"/>
                <w:b/>
                <w:color w:val="000000"/>
                <w:sz w:val="15"/>
                <w:szCs w:val="15"/>
                <w:lang w:eastAsia="pl-PL"/>
              </w:rPr>
              <w:t>reenfield</w:t>
            </w:r>
            <w:proofErr w:type="spellEnd"/>
            <w:r w:rsidR="007F5840" w:rsidRPr="00DB0C96">
              <w:rPr>
                <w:rFonts w:eastAsia="Times New Roman" w:cs="Arial"/>
                <w:b/>
                <w:color w:val="000000"/>
                <w:sz w:val="15"/>
                <w:szCs w:val="15"/>
                <w:lang w:eastAsia="pl-PL"/>
              </w:rPr>
              <w:t>, tj. obszary niezabudowane</w:t>
            </w:r>
          </w:p>
        </w:tc>
        <w:tc>
          <w:tcPr>
            <w:tcW w:w="2318" w:type="dxa"/>
            <w:gridSpan w:val="2"/>
            <w:tcBorders>
              <w:top w:val="single" w:sz="4" w:space="0" w:color="auto"/>
              <w:left w:val="nil"/>
              <w:bottom w:val="single" w:sz="4" w:space="0" w:color="auto"/>
              <w:right w:val="single" w:sz="4" w:space="0" w:color="000000"/>
            </w:tcBorders>
            <w:shd w:val="clear" w:color="auto" w:fill="F79646" w:themeFill="accent6"/>
            <w:vAlign w:val="center"/>
            <w:hideMark/>
          </w:tcPr>
          <w:p w14:paraId="0EEDB533" w14:textId="65992CB5" w:rsidR="007F5840" w:rsidRPr="00DB0C96" w:rsidRDefault="008B36CC" w:rsidP="00407F9D">
            <w:pPr>
              <w:spacing w:before="24" w:after="24" w:line="240" w:lineRule="auto"/>
              <w:ind w:firstLine="0"/>
              <w:jc w:val="center"/>
              <w:rPr>
                <w:rFonts w:eastAsia="Times New Roman" w:cs="Arial"/>
                <w:b/>
                <w:color w:val="000000"/>
                <w:sz w:val="15"/>
                <w:szCs w:val="15"/>
                <w:lang w:eastAsia="pl-PL"/>
              </w:rPr>
            </w:pPr>
            <w:proofErr w:type="spellStart"/>
            <w:r w:rsidRPr="00DB0C96">
              <w:rPr>
                <w:rFonts w:eastAsia="Times New Roman" w:cs="Arial"/>
                <w:b/>
                <w:color w:val="000000"/>
                <w:sz w:val="15"/>
                <w:szCs w:val="15"/>
                <w:lang w:eastAsia="pl-PL"/>
              </w:rPr>
              <w:t>b</w:t>
            </w:r>
            <w:r w:rsidR="007F5840" w:rsidRPr="00DB0C96">
              <w:rPr>
                <w:rFonts w:eastAsia="Times New Roman" w:cs="Arial"/>
                <w:b/>
                <w:color w:val="000000"/>
                <w:sz w:val="15"/>
                <w:szCs w:val="15"/>
                <w:lang w:eastAsia="pl-PL"/>
              </w:rPr>
              <w:t>rownfield</w:t>
            </w:r>
            <w:proofErr w:type="spellEnd"/>
            <w:r w:rsidR="007F5840" w:rsidRPr="00DB0C96">
              <w:rPr>
                <w:rFonts w:eastAsia="Times New Roman" w:cs="Arial"/>
                <w:b/>
                <w:color w:val="000000"/>
                <w:sz w:val="15"/>
                <w:szCs w:val="15"/>
                <w:lang w:eastAsia="pl-PL"/>
              </w:rPr>
              <w:t>, tj. obszary, na których istnieje zabudowa lub hale magazynowe</w:t>
            </w:r>
          </w:p>
        </w:tc>
      </w:tr>
      <w:tr w:rsidR="00586060" w:rsidRPr="00DB0C96" w14:paraId="3C0CD104" w14:textId="77777777" w:rsidTr="00407F9D">
        <w:trPr>
          <w:trHeight w:val="145"/>
          <w:jc w:val="center"/>
        </w:trPr>
        <w:tc>
          <w:tcPr>
            <w:tcW w:w="846" w:type="dxa"/>
            <w:tcBorders>
              <w:top w:val="nil"/>
              <w:left w:val="single" w:sz="4" w:space="0" w:color="auto"/>
              <w:bottom w:val="single" w:sz="4" w:space="0" w:color="auto"/>
              <w:right w:val="single" w:sz="4" w:space="0" w:color="auto"/>
            </w:tcBorders>
            <w:shd w:val="clear" w:color="auto" w:fill="F79646" w:themeFill="accent6"/>
            <w:vAlign w:val="center"/>
            <w:hideMark/>
          </w:tcPr>
          <w:p w14:paraId="3B93ACB4" w14:textId="77777777" w:rsidR="007F5840" w:rsidRPr="00DB0C96" w:rsidRDefault="007F5840" w:rsidP="00407F9D">
            <w:pPr>
              <w:spacing w:before="24" w:after="24" w:line="240" w:lineRule="auto"/>
              <w:ind w:firstLine="0"/>
              <w:jc w:val="center"/>
              <w:rPr>
                <w:rFonts w:eastAsia="Times New Roman" w:cs="Arial"/>
                <w:b/>
                <w:color w:val="000000"/>
                <w:sz w:val="15"/>
                <w:szCs w:val="15"/>
                <w:lang w:eastAsia="pl-PL"/>
              </w:rPr>
            </w:pPr>
            <w:r w:rsidRPr="00DB0C96">
              <w:rPr>
                <w:rFonts w:eastAsia="Times New Roman" w:cs="Arial"/>
                <w:b/>
                <w:color w:val="000000"/>
                <w:sz w:val="15"/>
                <w:szCs w:val="15"/>
                <w:lang w:eastAsia="pl-PL"/>
              </w:rPr>
              <w:t>liczba</w:t>
            </w:r>
          </w:p>
        </w:tc>
        <w:tc>
          <w:tcPr>
            <w:tcW w:w="1134" w:type="dxa"/>
            <w:tcBorders>
              <w:top w:val="nil"/>
              <w:left w:val="nil"/>
              <w:bottom w:val="single" w:sz="4" w:space="0" w:color="auto"/>
              <w:right w:val="single" w:sz="4" w:space="0" w:color="auto"/>
            </w:tcBorders>
            <w:shd w:val="clear" w:color="auto" w:fill="F79646" w:themeFill="accent6"/>
            <w:vAlign w:val="center"/>
            <w:hideMark/>
          </w:tcPr>
          <w:p w14:paraId="2B555454" w14:textId="75F3A848" w:rsidR="007F5840" w:rsidRPr="00DB0C96" w:rsidRDefault="007F5840" w:rsidP="00407F9D">
            <w:pPr>
              <w:spacing w:before="24" w:after="24" w:line="240" w:lineRule="auto"/>
              <w:ind w:firstLine="0"/>
              <w:jc w:val="center"/>
              <w:rPr>
                <w:rFonts w:eastAsia="Times New Roman" w:cs="Arial"/>
                <w:b/>
                <w:color w:val="000000"/>
                <w:sz w:val="15"/>
                <w:szCs w:val="15"/>
                <w:lang w:eastAsia="pl-PL"/>
              </w:rPr>
            </w:pPr>
            <w:r w:rsidRPr="00DB0C96">
              <w:rPr>
                <w:rFonts w:eastAsia="Times New Roman" w:cs="Arial"/>
                <w:b/>
                <w:color w:val="000000"/>
                <w:sz w:val="15"/>
                <w:szCs w:val="15"/>
                <w:lang w:eastAsia="pl-PL"/>
              </w:rPr>
              <w:t>powierzchnia (ha)</w:t>
            </w:r>
          </w:p>
        </w:tc>
        <w:tc>
          <w:tcPr>
            <w:tcW w:w="850" w:type="dxa"/>
            <w:tcBorders>
              <w:top w:val="nil"/>
              <w:left w:val="nil"/>
              <w:bottom w:val="single" w:sz="4" w:space="0" w:color="auto"/>
              <w:right w:val="single" w:sz="4" w:space="0" w:color="auto"/>
            </w:tcBorders>
            <w:shd w:val="clear" w:color="auto" w:fill="F79646" w:themeFill="accent6"/>
            <w:vAlign w:val="center"/>
            <w:hideMark/>
          </w:tcPr>
          <w:p w14:paraId="0390D351" w14:textId="77777777" w:rsidR="007F5840" w:rsidRPr="00DB0C96" w:rsidRDefault="007F5840" w:rsidP="00407F9D">
            <w:pPr>
              <w:spacing w:before="24" w:after="24" w:line="240" w:lineRule="auto"/>
              <w:ind w:firstLine="0"/>
              <w:jc w:val="center"/>
              <w:rPr>
                <w:rFonts w:eastAsia="Times New Roman" w:cs="Arial"/>
                <w:b/>
                <w:color w:val="000000"/>
                <w:sz w:val="15"/>
                <w:szCs w:val="15"/>
                <w:lang w:eastAsia="pl-PL"/>
              </w:rPr>
            </w:pPr>
            <w:r w:rsidRPr="00DB0C96">
              <w:rPr>
                <w:rFonts w:eastAsia="Times New Roman" w:cs="Arial"/>
                <w:b/>
                <w:color w:val="000000"/>
                <w:sz w:val="15"/>
                <w:szCs w:val="15"/>
                <w:lang w:eastAsia="pl-PL"/>
              </w:rPr>
              <w:t>liczba</w:t>
            </w:r>
          </w:p>
        </w:tc>
        <w:tc>
          <w:tcPr>
            <w:tcW w:w="1276" w:type="dxa"/>
            <w:tcBorders>
              <w:top w:val="nil"/>
              <w:left w:val="nil"/>
              <w:bottom w:val="single" w:sz="4" w:space="0" w:color="auto"/>
              <w:right w:val="single" w:sz="4" w:space="0" w:color="auto"/>
            </w:tcBorders>
            <w:shd w:val="clear" w:color="auto" w:fill="F79646" w:themeFill="accent6"/>
            <w:vAlign w:val="center"/>
            <w:hideMark/>
          </w:tcPr>
          <w:p w14:paraId="660771C3" w14:textId="1F8BD655" w:rsidR="007F5840" w:rsidRPr="00DB0C96" w:rsidRDefault="007F5840" w:rsidP="00407F9D">
            <w:pPr>
              <w:spacing w:before="24" w:after="24" w:line="240" w:lineRule="auto"/>
              <w:ind w:firstLine="0"/>
              <w:jc w:val="center"/>
              <w:rPr>
                <w:rFonts w:eastAsia="Times New Roman" w:cs="Arial"/>
                <w:b/>
                <w:color w:val="000000"/>
                <w:sz w:val="15"/>
                <w:szCs w:val="15"/>
                <w:lang w:eastAsia="pl-PL"/>
              </w:rPr>
            </w:pPr>
            <w:r w:rsidRPr="00DB0C96">
              <w:rPr>
                <w:rFonts w:eastAsia="Times New Roman" w:cs="Arial"/>
                <w:b/>
                <w:color w:val="000000"/>
                <w:sz w:val="15"/>
                <w:szCs w:val="15"/>
                <w:lang w:eastAsia="pl-PL"/>
              </w:rPr>
              <w:t>powierzchnia (ha)</w:t>
            </w:r>
          </w:p>
        </w:tc>
        <w:tc>
          <w:tcPr>
            <w:tcW w:w="709" w:type="dxa"/>
            <w:tcBorders>
              <w:top w:val="nil"/>
              <w:left w:val="nil"/>
              <w:bottom w:val="single" w:sz="4" w:space="0" w:color="auto"/>
              <w:right w:val="single" w:sz="4" w:space="0" w:color="auto"/>
            </w:tcBorders>
            <w:shd w:val="clear" w:color="auto" w:fill="F79646" w:themeFill="accent6"/>
            <w:vAlign w:val="center"/>
            <w:hideMark/>
          </w:tcPr>
          <w:p w14:paraId="46A42D8A" w14:textId="77777777" w:rsidR="007F5840" w:rsidRPr="00DB0C96" w:rsidRDefault="007F5840" w:rsidP="00407F9D">
            <w:pPr>
              <w:spacing w:before="24" w:after="24" w:line="240" w:lineRule="auto"/>
              <w:ind w:firstLine="0"/>
              <w:jc w:val="center"/>
              <w:rPr>
                <w:rFonts w:eastAsia="Times New Roman" w:cs="Arial"/>
                <w:b/>
                <w:color w:val="000000"/>
                <w:sz w:val="15"/>
                <w:szCs w:val="15"/>
                <w:lang w:eastAsia="pl-PL"/>
              </w:rPr>
            </w:pPr>
            <w:r w:rsidRPr="00DB0C96">
              <w:rPr>
                <w:rFonts w:eastAsia="Times New Roman" w:cs="Arial"/>
                <w:b/>
                <w:color w:val="000000"/>
                <w:sz w:val="15"/>
                <w:szCs w:val="15"/>
                <w:lang w:eastAsia="pl-PL"/>
              </w:rPr>
              <w:t>liczba</w:t>
            </w:r>
          </w:p>
        </w:tc>
        <w:tc>
          <w:tcPr>
            <w:tcW w:w="1134" w:type="dxa"/>
            <w:tcBorders>
              <w:top w:val="nil"/>
              <w:left w:val="nil"/>
              <w:bottom w:val="single" w:sz="4" w:space="0" w:color="auto"/>
              <w:right w:val="single" w:sz="4" w:space="0" w:color="auto"/>
            </w:tcBorders>
            <w:shd w:val="clear" w:color="auto" w:fill="F79646" w:themeFill="accent6"/>
            <w:vAlign w:val="center"/>
            <w:hideMark/>
          </w:tcPr>
          <w:p w14:paraId="2373EFF6" w14:textId="52AA3E3D" w:rsidR="007F5840" w:rsidRPr="00DB0C96" w:rsidRDefault="007F5840" w:rsidP="00407F9D">
            <w:pPr>
              <w:spacing w:before="24" w:after="24" w:line="240" w:lineRule="auto"/>
              <w:ind w:firstLine="0"/>
              <w:jc w:val="center"/>
              <w:rPr>
                <w:rFonts w:eastAsia="Times New Roman" w:cs="Arial"/>
                <w:b/>
                <w:color w:val="000000"/>
                <w:sz w:val="15"/>
                <w:szCs w:val="15"/>
                <w:lang w:eastAsia="pl-PL"/>
              </w:rPr>
            </w:pPr>
            <w:r w:rsidRPr="00DB0C96">
              <w:rPr>
                <w:rFonts w:eastAsia="Times New Roman" w:cs="Arial"/>
                <w:b/>
                <w:color w:val="000000"/>
                <w:sz w:val="15"/>
                <w:szCs w:val="15"/>
                <w:lang w:eastAsia="pl-PL"/>
              </w:rPr>
              <w:t>powierzchnia (ha)</w:t>
            </w:r>
          </w:p>
        </w:tc>
        <w:tc>
          <w:tcPr>
            <w:tcW w:w="992" w:type="dxa"/>
            <w:tcBorders>
              <w:top w:val="nil"/>
              <w:left w:val="nil"/>
              <w:bottom w:val="single" w:sz="4" w:space="0" w:color="auto"/>
              <w:right w:val="single" w:sz="4" w:space="0" w:color="auto"/>
            </w:tcBorders>
            <w:shd w:val="clear" w:color="auto" w:fill="F79646" w:themeFill="accent6"/>
            <w:vAlign w:val="center"/>
            <w:hideMark/>
          </w:tcPr>
          <w:p w14:paraId="31C96844" w14:textId="77777777" w:rsidR="007F5840" w:rsidRPr="00DB0C96" w:rsidRDefault="007F5840" w:rsidP="00407F9D">
            <w:pPr>
              <w:spacing w:before="24" w:after="24" w:line="240" w:lineRule="auto"/>
              <w:ind w:firstLine="0"/>
              <w:jc w:val="center"/>
              <w:rPr>
                <w:rFonts w:eastAsia="Times New Roman" w:cs="Arial"/>
                <w:b/>
                <w:color w:val="000000"/>
                <w:sz w:val="15"/>
                <w:szCs w:val="15"/>
                <w:lang w:eastAsia="pl-PL"/>
              </w:rPr>
            </w:pPr>
            <w:r w:rsidRPr="00DB0C96">
              <w:rPr>
                <w:rFonts w:eastAsia="Times New Roman" w:cs="Arial"/>
                <w:b/>
                <w:color w:val="000000"/>
                <w:sz w:val="15"/>
                <w:szCs w:val="15"/>
                <w:lang w:eastAsia="pl-PL"/>
              </w:rPr>
              <w:t>liczba</w:t>
            </w:r>
          </w:p>
        </w:tc>
        <w:tc>
          <w:tcPr>
            <w:tcW w:w="1326" w:type="dxa"/>
            <w:tcBorders>
              <w:top w:val="nil"/>
              <w:left w:val="nil"/>
              <w:bottom w:val="single" w:sz="4" w:space="0" w:color="auto"/>
              <w:right w:val="single" w:sz="4" w:space="0" w:color="auto"/>
            </w:tcBorders>
            <w:shd w:val="clear" w:color="auto" w:fill="F79646" w:themeFill="accent6"/>
            <w:vAlign w:val="center"/>
            <w:hideMark/>
          </w:tcPr>
          <w:p w14:paraId="16B1BF83" w14:textId="68228F50" w:rsidR="007F5840" w:rsidRPr="00DB0C96" w:rsidRDefault="007F5840" w:rsidP="00407F9D">
            <w:pPr>
              <w:spacing w:before="24" w:after="24" w:line="240" w:lineRule="auto"/>
              <w:ind w:firstLine="0"/>
              <w:jc w:val="center"/>
              <w:rPr>
                <w:rFonts w:eastAsia="Times New Roman" w:cs="Arial"/>
                <w:b/>
                <w:color w:val="000000"/>
                <w:sz w:val="15"/>
                <w:szCs w:val="15"/>
                <w:lang w:eastAsia="pl-PL"/>
              </w:rPr>
            </w:pPr>
            <w:r w:rsidRPr="00DB0C96">
              <w:rPr>
                <w:rFonts w:eastAsia="Times New Roman" w:cs="Arial"/>
                <w:b/>
                <w:color w:val="000000"/>
                <w:sz w:val="15"/>
                <w:szCs w:val="15"/>
                <w:lang w:eastAsia="pl-PL"/>
              </w:rPr>
              <w:t>powierzchnia (ha)</w:t>
            </w:r>
          </w:p>
        </w:tc>
      </w:tr>
      <w:tr w:rsidR="00586060" w:rsidRPr="00DB0C96" w14:paraId="39688A32" w14:textId="77777777" w:rsidTr="00B41DA5">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2BB6AC8" w14:textId="2B4F99BE" w:rsidR="007F5840" w:rsidRPr="00DB0C96" w:rsidRDefault="007F5840" w:rsidP="00407F9D">
            <w:pPr>
              <w:spacing w:before="24" w:after="24"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319</w:t>
            </w:r>
          </w:p>
        </w:tc>
        <w:tc>
          <w:tcPr>
            <w:tcW w:w="1134" w:type="dxa"/>
            <w:tcBorders>
              <w:top w:val="nil"/>
              <w:left w:val="nil"/>
              <w:bottom w:val="single" w:sz="4" w:space="0" w:color="auto"/>
              <w:right w:val="single" w:sz="4" w:space="0" w:color="auto"/>
            </w:tcBorders>
            <w:shd w:val="clear" w:color="auto" w:fill="auto"/>
            <w:noWrap/>
            <w:vAlign w:val="center"/>
            <w:hideMark/>
          </w:tcPr>
          <w:p w14:paraId="7AFC5CCF" w14:textId="065AA6D4" w:rsidR="007F5840" w:rsidRPr="00DB0C96" w:rsidRDefault="007F5840" w:rsidP="00407F9D">
            <w:pPr>
              <w:spacing w:before="24" w:after="24"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630</w:t>
            </w:r>
          </w:p>
        </w:tc>
        <w:tc>
          <w:tcPr>
            <w:tcW w:w="850" w:type="dxa"/>
            <w:tcBorders>
              <w:top w:val="nil"/>
              <w:left w:val="nil"/>
              <w:bottom w:val="single" w:sz="4" w:space="0" w:color="auto"/>
              <w:right w:val="single" w:sz="4" w:space="0" w:color="auto"/>
            </w:tcBorders>
            <w:shd w:val="clear" w:color="auto" w:fill="auto"/>
            <w:noWrap/>
            <w:vAlign w:val="center"/>
            <w:hideMark/>
          </w:tcPr>
          <w:p w14:paraId="3E816F74" w14:textId="0EA7293A" w:rsidR="007F5840" w:rsidRPr="00DB0C96" w:rsidRDefault="007F5840" w:rsidP="00407F9D">
            <w:pPr>
              <w:spacing w:before="24" w:after="24"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131</w:t>
            </w:r>
          </w:p>
        </w:tc>
        <w:tc>
          <w:tcPr>
            <w:tcW w:w="1276" w:type="dxa"/>
            <w:tcBorders>
              <w:top w:val="nil"/>
              <w:left w:val="nil"/>
              <w:bottom w:val="single" w:sz="4" w:space="0" w:color="auto"/>
              <w:right w:val="single" w:sz="4" w:space="0" w:color="auto"/>
            </w:tcBorders>
            <w:shd w:val="clear" w:color="auto" w:fill="auto"/>
            <w:noWrap/>
            <w:vAlign w:val="center"/>
            <w:hideMark/>
          </w:tcPr>
          <w:p w14:paraId="069D9188" w14:textId="50FBE2D1" w:rsidR="007F5840" w:rsidRPr="00DB0C96" w:rsidRDefault="007F5840" w:rsidP="00407F9D">
            <w:pPr>
              <w:spacing w:before="24" w:after="24"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189</w:t>
            </w:r>
          </w:p>
        </w:tc>
        <w:tc>
          <w:tcPr>
            <w:tcW w:w="709" w:type="dxa"/>
            <w:tcBorders>
              <w:top w:val="nil"/>
              <w:left w:val="nil"/>
              <w:bottom w:val="single" w:sz="4" w:space="0" w:color="auto"/>
              <w:right w:val="single" w:sz="4" w:space="0" w:color="auto"/>
            </w:tcBorders>
            <w:shd w:val="clear" w:color="auto" w:fill="auto"/>
            <w:noWrap/>
            <w:vAlign w:val="center"/>
          </w:tcPr>
          <w:p w14:paraId="65E4C075" w14:textId="22C765B7" w:rsidR="007F5840" w:rsidRPr="00DB0C96" w:rsidRDefault="007F5840" w:rsidP="00407F9D">
            <w:pPr>
              <w:spacing w:before="24" w:after="24"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869</w:t>
            </w:r>
          </w:p>
        </w:tc>
        <w:tc>
          <w:tcPr>
            <w:tcW w:w="1134" w:type="dxa"/>
            <w:tcBorders>
              <w:top w:val="nil"/>
              <w:left w:val="nil"/>
              <w:bottom w:val="single" w:sz="4" w:space="0" w:color="auto"/>
              <w:right w:val="single" w:sz="4" w:space="0" w:color="auto"/>
            </w:tcBorders>
            <w:shd w:val="clear" w:color="auto" w:fill="auto"/>
            <w:noWrap/>
            <w:vAlign w:val="center"/>
          </w:tcPr>
          <w:p w14:paraId="13B82F3C" w14:textId="4D19C67D" w:rsidR="007F5840" w:rsidRPr="00DB0C96" w:rsidRDefault="007F5840" w:rsidP="00407F9D">
            <w:pPr>
              <w:spacing w:before="24" w:after="24"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w:t>
            </w:r>
            <w:r w:rsidR="00C761A2" w:rsidRPr="00DB0C96">
              <w:rPr>
                <w:rFonts w:eastAsia="Times New Roman" w:cs="Arial"/>
                <w:color w:val="000000"/>
                <w:sz w:val="15"/>
                <w:szCs w:val="15"/>
                <w:lang w:eastAsia="pl-PL"/>
              </w:rPr>
              <w:t> </w:t>
            </w:r>
            <w:r w:rsidRPr="00DB0C96">
              <w:rPr>
                <w:rFonts w:eastAsia="Times New Roman" w:cs="Arial"/>
                <w:color w:val="000000"/>
                <w:sz w:val="15"/>
                <w:szCs w:val="15"/>
                <w:lang w:eastAsia="pl-PL"/>
              </w:rPr>
              <w:t>272</w:t>
            </w:r>
          </w:p>
        </w:tc>
        <w:tc>
          <w:tcPr>
            <w:tcW w:w="992" w:type="dxa"/>
            <w:tcBorders>
              <w:top w:val="nil"/>
              <w:left w:val="nil"/>
              <w:bottom w:val="single" w:sz="4" w:space="0" w:color="auto"/>
              <w:right w:val="single" w:sz="4" w:space="0" w:color="auto"/>
            </w:tcBorders>
            <w:shd w:val="clear" w:color="auto" w:fill="auto"/>
            <w:noWrap/>
            <w:vAlign w:val="center"/>
          </w:tcPr>
          <w:p w14:paraId="1BF8C566" w14:textId="5C710DE1" w:rsidR="007F5840" w:rsidRPr="00DB0C96" w:rsidRDefault="007F5840" w:rsidP="00407F9D">
            <w:pPr>
              <w:spacing w:before="24" w:after="24"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237</w:t>
            </w:r>
          </w:p>
        </w:tc>
        <w:tc>
          <w:tcPr>
            <w:tcW w:w="1326" w:type="dxa"/>
            <w:tcBorders>
              <w:top w:val="nil"/>
              <w:left w:val="nil"/>
              <w:bottom w:val="single" w:sz="4" w:space="0" w:color="auto"/>
              <w:right w:val="single" w:sz="4" w:space="0" w:color="auto"/>
            </w:tcBorders>
            <w:shd w:val="clear" w:color="auto" w:fill="auto"/>
            <w:noWrap/>
            <w:vAlign w:val="center"/>
          </w:tcPr>
          <w:p w14:paraId="31B9A12A" w14:textId="659278C2" w:rsidR="007F5840" w:rsidRPr="00DB0C96" w:rsidRDefault="007F5840" w:rsidP="00407F9D">
            <w:pPr>
              <w:spacing w:before="24" w:after="24" w:line="240" w:lineRule="auto"/>
              <w:ind w:firstLine="0"/>
              <w:jc w:val="center"/>
              <w:rPr>
                <w:rFonts w:eastAsia="Times New Roman" w:cs="Arial"/>
                <w:color w:val="000000"/>
                <w:sz w:val="15"/>
                <w:szCs w:val="15"/>
                <w:lang w:eastAsia="pl-PL"/>
              </w:rPr>
            </w:pPr>
            <w:r w:rsidRPr="00DB0C96">
              <w:rPr>
                <w:rFonts w:eastAsia="Times New Roman" w:cs="Arial"/>
                <w:color w:val="000000"/>
                <w:sz w:val="15"/>
                <w:szCs w:val="15"/>
                <w:lang w:eastAsia="pl-PL"/>
              </w:rPr>
              <w:t>1</w:t>
            </w:r>
            <w:r w:rsidR="007F307A" w:rsidRPr="00DB0C96">
              <w:rPr>
                <w:rFonts w:eastAsia="Times New Roman" w:cs="Arial"/>
                <w:color w:val="000000"/>
                <w:sz w:val="15"/>
                <w:szCs w:val="15"/>
                <w:lang w:eastAsia="pl-PL"/>
              </w:rPr>
              <w:t> </w:t>
            </w:r>
            <w:r w:rsidRPr="00DB0C96">
              <w:rPr>
                <w:rFonts w:eastAsia="Times New Roman" w:cs="Arial"/>
                <w:color w:val="000000"/>
                <w:sz w:val="15"/>
                <w:szCs w:val="15"/>
                <w:lang w:eastAsia="pl-PL"/>
              </w:rPr>
              <w:t>473</w:t>
            </w:r>
          </w:p>
        </w:tc>
      </w:tr>
    </w:tbl>
    <w:p w14:paraId="743C401C" w14:textId="21AF358C" w:rsidR="007F5840" w:rsidRPr="00DB0C96" w:rsidRDefault="007F5840" w:rsidP="00B178B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7F307A" w:rsidRPr="00DB0C96">
        <w:rPr>
          <w:rFonts w:cs="Arial"/>
          <w:sz w:val="16"/>
          <w:szCs w:val="16"/>
        </w:rPr>
        <w:t>Opracowanie własne na podstawie badania ankietowego CAWI</w:t>
      </w:r>
      <w:r w:rsidRPr="00DB0C96">
        <w:rPr>
          <w:rFonts w:cs="Arial"/>
          <w:sz w:val="16"/>
          <w:szCs w:val="16"/>
        </w:rPr>
        <w:t xml:space="preserve"> </w:t>
      </w:r>
      <w:r w:rsidR="00C35002" w:rsidRPr="00DB0C96">
        <w:rPr>
          <w:rFonts w:cs="Arial"/>
          <w:sz w:val="16"/>
          <w:szCs w:val="16"/>
        </w:rPr>
        <w:t>(</w:t>
      </w:r>
      <w:r w:rsidRPr="00DB0C96">
        <w:rPr>
          <w:rFonts w:cs="Arial"/>
          <w:sz w:val="16"/>
          <w:szCs w:val="16"/>
        </w:rPr>
        <w:t>n=53</w:t>
      </w:r>
      <w:r w:rsidR="00C35002" w:rsidRPr="00DB0C96">
        <w:rPr>
          <w:rFonts w:cs="Arial"/>
          <w:sz w:val="16"/>
          <w:szCs w:val="16"/>
        </w:rPr>
        <w:t>)</w:t>
      </w:r>
      <w:r w:rsidRPr="00DB0C96">
        <w:rPr>
          <w:rFonts w:cs="Arial"/>
          <w:sz w:val="16"/>
          <w:szCs w:val="16"/>
        </w:rPr>
        <w:t>.</w:t>
      </w:r>
    </w:p>
    <w:p w14:paraId="03B21434" w14:textId="48D56B77" w:rsidR="00EB395D" w:rsidRPr="00DB0C96" w:rsidRDefault="00C761A2" w:rsidP="005508C4">
      <w:pPr>
        <w:autoSpaceDE w:val="0"/>
        <w:autoSpaceDN w:val="0"/>
        <w:adjustRightInd w:val="0"/>
        <w:spacing w:before="60" w:after="60"/>
        <w:jc w:val="both"/>
        <w:rPr>
          <w:rFonts w:cs="Arial"/>
          <w:szCs w:val="20"/>
        </w:rPr>
      </w:pPr>
      <w:r w:rsidRPr="00DB0C96">
        <w:rPr>
          <w:rFonts w:cs="Arial"/>
          <w:szCs w:val="20"/>
        </w:rPr>
        <w:t>Planom</w:t>
      </w:r>
      <w:r w:rsidR="004E1B1A" w:rsidRPr="00DB0C96">
        <w:rPr>
          <w:rFonts w:cs="Arial"/>
          <w:szCs w:val="20"/>
        </w:rPr>
        <w:t xml:space="preserve"> w zakresie rozwoju terenów inwestycyjnych nie </w:t>
      </w:r>
      <w:r w:rsidRPr="00DB0C96">
        <w:rPr>
          <w:rFonts w:cs="Arial"/>
          <w:szCs w:val="20"/>
        </w:rPr>
        <w:t xml:space="preserve">towarzyszą </w:t>
      </w:r>
      <w:r w:rsidR="00E1160A" w:rsidRPr="00DB0C96">
        <w:rPr>
          <w:rFonts w:cs="Arial"/>
          <w:szCs w:val="20"/>
        </w:rPr>
        <w:t>niestety</w:t>
      </w:r>
      <w:r w:rsidR="00EF1EEE" w:rsidRPr="00DB0C96">
        <w:rPr>
          <w:rFonts w:cs="Arial"/>
          <w:szCs w:val="20"/>
        </w:rPr>
        <w:t xml:space="preserve"> </w:t>
      </w:r>
      <w:r w:rsidRPr="00DB0C96">
        <w:rPr>
          <w:rFonts w:cs="Arial"/>
          <w:szCs w:val="20"/>
        </w:rPr>
        <w:t>działania związane z</w:t>
      </w:r>
      <w:r w:rsidR="004E1B1A" w:rsidRPr="00DB0C96">
        <w:rPr>
          <w:rFonts w:cs="Arial"/>
          <w:szCs w:val="20"/>
        </w:rPr>
        <w:t xml:space="preserve"> oszacowani</w:t>
      </w:r>
      <w:r w:rsidRPr="00DB0C96">
        <w:rPr>
          <w:rFonts w:cs="Arial"/>
          <w:szCs w:val="20"/>
        </w:rPr>
        <w:t>em</w:t>
      </w:r>
      <w:r w:rsidR="004E1B1A" w:rsidRPr="00DB0C96">
        <w:rPr>
          <w:rFonts w:cs="Arial"/>
          <w:szCs w:val="20"/>
        </w:rPr>
        <w:t xml:space="preserve"> kosztów ewentualnych inwestycji. </w:t>
      </w:r>
      <w:r w:rsidRPr="00DB0C96">
        <w:rPr>
          <w:rFonts w:cs="Arial"/>
          <w:szCs w:val="20"/>
        </w:rPr>
        <w:t>Wśród 104 gmin, w</w:t>
      </w:r>
      <w:r w:rsidR="00EB395D" w:rsidRPr="00DB0C96">
        <w:rPr>
          <w:rFonts w:cs="Arial"/>
          <w:szCs w:val="20"/>
        </w:rPr>
        <w:t xml:space="preserve"> których występują potrzeby w zakresie przygotowania i</w:t>
      </w:r>
      <w:r w:rsidR="005238DA" w:rsidRPr="00DB0C96">
        <w:rPr>
          <w:rFonts w:cs="Arial"/>
          <w:szCs w:val="20"/>
        </w:rPr>
        <w:t xml:space="preserve"> </w:t>
      </w:r>
      <w:r w:rsidR="00EB395D" w:rsidRPr="00DB0C96">
        <w:rPr>
          <w:rFonts w:cs="Arial"/>
          <w:szCs w:val="20"/>
        </w:rPr>
        <w:t>rozwoju terenów inwestycyjnych</w:t>
      </w:r>
      <w:r w:rsidR="006A063F" w:rsidRPr="00DB0C96">
        <w:rPr>
          <w:rFonts w:cs="Arial"/>
          <w:szCs w:val="20"/>
        </w:rPr>
        <w:t>,</w:t>
      </w:r>
      <w:r w:rsidR="00EB395D" w:rsidRPr="00DB0C96">
        <w:rPr>
          <w:rFonts w:cs="Arial"/>
          <w:szCs w:val="20"/>
        </w:rPr>
        <w:t xml:space="preserve"> </w:t>
      </w:r>
      <w:r w:rsidRPr="00DB0C96">
        <w:rPr>
          <w:rFonts w:cs="Arial"/>
          <w:szCs w:val="20"/>
        </w:rPr>
        <w:t xml:space="preserve">jedynie </w:t>
      </w:r>
      <w:r w:rsidR="00B85843" w:rsidRPr="00DB0C96">
        <w:rPr>
          <w:rFonts w:cs="Arial"/>
          <w:szCs w:val="20"/>
        </w:rPr>
        <w:br/>
      </w:r>
      <w:r w:rsidRPr="00DB0C96">
        <w:rPr>
          <w:rFonts w:cs="Arial"/>
          <w:szCs w:val="20"/>
        </w:rPr>
        <w:t>w siedmiu określono</w:t>
      </w:r>
      <w:r w:rsidR="00EB395D" w:rsidRPr="00DB0C96">
        <w:rPr>
          <w:rFonts w:cs="Arial"/>
          <w:szCs w:val="20"/>
        </w:rPr>
        <w:t xml:space="preserve"> </w:t>
      </w:r>
      <w:r w:rsidRPr="00DB0C96">
        <w:rPr>
          <w:rFonts w:cs="Arial"/>
          <w:szCs w:val="20"/>
        </w:rPr>
        <w:t xml:space="preserve">szacunkowe </w:t>
      </w:r>
      <w:r w:rsidR="00EB395D" w:rsidRPr="00DB0C96">
        <w:rPr>
          <w:rFonts w:cs="Arial"/>
          <w:szCs w:val="20"/>
        </w:rPr>
        <w:t>koszt</w:t>
      </w:r>
      <w:r w:rsidRPr="00DB0C96">
        <w:rPr>
          <w:rFonts w:cs="Arial"/>
          <w:szCs w:val="20"/>
        </w:rPr>
        <w:t>y</w:t>
      </w:r>
      <w:r w:rsidR="00EB395D" w:rsidRPr="00DB0C96">
        <w:rPr>
          <w:rFonts w:cs="Arial"/>
          <w:szCs w:val="20"/>
        </w:rPr>
        <w:t xml:space="preserve"> </w:t>
      </w:r>
      <w:r w:rsidRPr="00DB0C96">
        <w:rPr>
          <w:rFonts w:cs="Arial"/>
          <w:szCs w:val="20"/>
        </w:rPr>
        <w:t>planowanych</w:t>
      </w:r>
      <w:r w:rsidR="00EB395D" w:rsidRPr="00DB0C96">
        <w:rPr>
          <w:rFonts w:cs="Arial"/>
          <w:szCs w:val="20"/>
        </w:rPr>
        <w:t xml:space="preserve"> </w:t>
      </w:r>
      <w:r w:rsidRPr="00DB0C96">
        <w:rPr>
          <w:rFonts w:cs="Arial"/>
          <w:szCs w:val="20"/>
        </w:rPr>
        <w:t>przedsięwzięć</w:t>
      </w:r>
      <w:r w:rsidR="004E1B1A" w:rsidRPr="00DB0C96">
        <w:rPr>
          <w:rFonts w:cs="Arial"/>
          <w:szCs w:val="20"/>
        </w:rPr>
        <w:t>.</w:t>
      </w:r>
    </w:p>
    <w:p w14:paraId="40C2BFD2" w14:textId="153D0D54" w:rsidR="005308B7" w:rsidRPr="00DB0C96" w:rsidRDefault="005308B7" w:rsidP="00B178BD">
      <w:pPr>
        <w:pStyle w:val="Legenda"/>
        <w:keepNext/>
        <w:spacing w:before="240" w:after="120" w:line="276" w:lineRule="auto"/>
        <w:contextualSpacing w:val="0"/>
        <w:rPr>
          <w:sz w:val="16"/>
          <w:szCs w:val="16"/>
        </w:rPr>
      </w:pPr>
      <w:bookmarkStart w:id="113" w:name="_Toc71228485"/>
      <w:bookmarkStart w:id="114" w:name="_Toc77078834"/>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30</w:t>
      </w:r>
      <w:r w:rsidRPr="00DB0C96">
        <w:rPr>
          <w:sz w:val="16"/>
          <w:szCs w:val="16"/>
        </w:rPr>
        <w:fldChar w:fldCharType="end"/>
      </w:r>
      <w:r w:rsidRPr="00DB0C96">
        <w:rPr>
          <w:sz w:val="16"/>
          <w:szCs w:val="16"/>
        </w:rPr>
        <w:t xml:space="preserve">. </w:t>
      </w:r>
      <w:r w:rsidR="00E26D49" w:rsidRPr="00DB0C96">
        <w:rPr>
          <w:rFonts w:eastAsia="Times New Roman" w:cs="Arial"/>
          <w:color w:val="000000" w:themeColor="text1"/>
          <w:sz w:val="16"/>
          <w:szCs w:val="16"/>
          <w:lang w:eastAsia="pl-PL"/>
        </w:rPr>
        <w:t xml:space="preserve">Szacunkowe koszty realizacji zamierzeń gmin województwa wielkopolskiego dotyczących </w:t>
      </w:r>
      <w:r w:rsidRPr="00DB0C96">
        <w:rPr>
          <w:rFonts w:eastAsia="Times New Roman" w:cs="Arial"/>
          <w:color w:val="000000" w:themeColor="text1"/>
          <w:sz w:val="16"/>
          <w:szCs w:val="16"/>
          <w:lang w:eastAsia="pl-PL"/>
        </w:rPr>
        <w:t xml:space="preserve">wyznaczania i przygotowywania nowych lub poprawiania oferty już istniejących </w:t>
      </w:r>
      <w:bookmarkEnd w:id="113"/>
      <w:r w:rsidR="00407F9D" w:rsidRPr="00DB0C96">
        <w:rPr>
          <w:rFonts w:eastAsia="Times New Roman" w:cs="Arial"/>
          <w:color w:val="000000" w:themeColor="text1"/>
          <w:sz w:val="16"/>
          <w:szCs w:val="16"/>
          <w:lang w:eastAsia="pl-PL"/>
        </w:rPr>
        <w:t>terenów inwestycyjnych</w:t>
      </w:r>
      <w:bookmarkEnd w:id="114"/>
    </w:p>
    <w:tbl>
      <w:tblPr>
        <w:tblW w:w="3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41"/>
        <w:gridCol w:w="1823"/>
      </w:tblGrid>
      <w:tr w:rsidR="00E26D49" w:rsidRPr="00DB0C96" w14:paraId="30AD9A8C" w14:textId="77777777" w:rsidTr="00E26D49">
        <w:trPr>
          <w:trHeight w:val="238"/>
          <w:jc w:val="center"/>
        </w:trPr>
        <w:tc>
          <w:tcPr>
            <w:tcW w:w="2141" w:type="dxa"/>
            <w:shd w:val="clear" w:color="auto" w:fill="F79646" w:themeFill="accent6"/>
            <w:vAlign w:val="center"/>
            <w:hideMark/>
          </w:tcPr>
          <w:p w14:paraId="0C4757FB" w14:textId="12B5BD35" w:rsidR="00E26D49" w:rsidRPr="00DB0C96" w:rsidRDefault="00E26D49" w:rsidP="00407F9D">
            <w:pPr>
              <w:spacing w:before="24" w:after="24"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Szacunkowe koszty</w:t>
            </w:r>
          </w:p>
        </w:tc>
        <w:tc>
          <w:tcPr>
            <w:tcW w:w="1823" w:type="dxa"/>
            <w:shd w:val="clear" w:color="auto" w:fill="F79646" w:themeFill="accent6"/>
            <w:vAlign w:val="center"/>
            <w:hideMark/>
          </w:tcPr>
          <w:p w14:paraId="2806F028" w14:textId="12684164" w:rsidR="00E26D49" w:rsidRPr="00DB0C96" w:rsidRDefault="00E26D49" w:rsidP="00407F9D">
            <w:pPr>
              <w:spacing w:before="24" w:after="24"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Gminy</w:t>
            </w:r>
          </w:p>
        </w:tc>
      </w:tr>
      <w:tr w:rsidR="00E26D49" w:rsidRPr="00DB0C96" w14:paraId="44B96124" w14:textId="77777777" w:rsidTr="00E26D49">
        <w:trPr>
          <w:trHeight w:val="237"/>
          <w:jc w:val="center"/>
        </w:trPr>
        <w:tc>
          <w:tcPr>
            <w:tcW w:w="2141" w:type="dxa"/>
            <w:shd w:val="clear" w:color="auto" w:fill="auto"/>
            <w:noWrap/>
            <w:vAlign w:val="center"/>
            <w:hideMark/>
          </w:tcPr>
          <w:p w14:paraId="011642DB" w14:textId="63986BC8" w:rsidR="00E26D49" w:rsidRPr="00DB0C96" w:rsidRDefault="00E26D49" w:rsidP="00407F9D">
            <w:pPr>
              <w:spacing w:before="24" w:after="24" w:line="240" w:lineRule="auto"/>
              <w:ind w:firstLine="0"/>
              <w:rPr>
                <w:rFonts w:eastAsia="Times New Roman" w:cs="Arial"/>
                <w:color w:val="000000"/>
                <w:sz w:val="16"/>
                <w:szCs w:val="16"/>
                <w:lang w:eastAsia="pl-PL"/>
              </w:rPr>
            </w:pPr>
            <w:r w:rsidRPr="00DB0C96">
              <w:rPr>
                <w:rFonts w:cs="Arial"/>
                <w:color w:val="000000"/>
                <w:sz w:val="16"/>
                <w:szCs w:val="16"/>
              </w:rPr>
              <w:t>&lt; 200 tys. zł</w:t>
            </w:r>
          </w:p>
        </w:tc>
        <w:tc>
          <w:tcPr>
            <w:tcW w:w="1823" w:type="dxa"/>
            <w:shd w:val="clear" w:color="auto" w:fill="auto"/>
            <w:noWrap/>
            <w:vAlign w:val="center"/>
          </w:tcPr>
          <w:p w14:paraId="4E0F8D58" w14:textId="3081A508" w:rsidR="00E26D49" w:rsidRPr="00DB0C96" w:rsidRDefault="00E26D49" w:rsidP="00407F9D">
            <w:pPr>
              <w:spacing w:before="24" w:after="24"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Jaraczewo</w:t>
            </w:r>
          </w:p>
        </w:tc>
      </w:tr>
      <w:tr w:rsidR="00E26D49" w:rsidRPr="00DB0C96" w14:paraId="734BE52F" w14:textId="77777777" w:rsidTr="00E26D49">
        <w:trPr>
          <w:trHeight w:val="237"/>
          <w:jc w:val="center"/>
        </w:trPr>
        <w:tc>
          <w:tcPr>
            <w:tcW w:w="2141" w:type="dxa"/>
            <w:shd w:val="clear" w:color="auto" w:fill="auto"/>
            <w:noWrap/>
            <w:vAlign w:val="center"/>
            <w:hideMark/>
          </w:tcPr>
          <w:p w14:paraId="599B9C1B" w14:textId="696BD4DC" w:rsidR="00E26D49" w:rsidRPr="00DB0C96" w:rsidRDefault="00E26D49" w:rsidP="00407F9D">
            <w:pPr>
              <w:spacing w:before="24" w:after="24" w:line="240" w:lineRule="auto"/>
              <w:ind w:firstLine="0"/>
              <w:rPr>
                <w:rFonts w:eastAsia="Times New Roman" w:cs="Arial"/>
                <w:color w:val="000000"/>
                <w:sz w:val="16"/>
                <w:szCs w:val="16"/>
                <w:lang w:eastAsia="pl-PL"/>
              </w:rPr>
            </w:pPr>
            <w:r w:rsidRPr="00DB0C96">
              <w:rPr>
                <w:rFonts w:cs="Arial"/>
                <w:color w:val="000000"/>
                <w:sz w:val="16"/>
                <w:szCs w:val="16"/>
              </w:rPr>
              <w:t>0,2-0,9 mln zł</w:t>
            </w:r>
          </w:p>
        </w:tc>
        <w:tc>
          <w:tcPr>
            <w:tcW w:w="1823" w:type="dxa"/>
            <w:shd w:val="clear" w:color="auto" w:fill="auto"/>
            <w:noWrap/>
            <w:vAlign w:val="center"/>
          </w:tcPr>
          <w:p w14:paraId="41C0AFC5" w14:textId="616F5DD3" w:rsidR="00E26D49" w:rsidRPr="00DB0C96" w:rsidRDefault="00E26D49" w:rsidP="00407F9D">
            <w:pPr>
              <w:spacing w:before="24" w:after="24"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Krzemieniewo</w:t>
            </w:r>
          </w:p>
        </w:tc>
      </w:tr>
      <w:tr w:rsidR="00E26D49" w:rsidRPr="00DB0C96" w14:paraId="6C9A0CF4" w14:textId="77777777" w:rsidTr="00E26D49">
        <w:trPr>
          <w:trHeight w:val="237"/>
          <w:jc w:val="center"/>
        </w:trPr>
        <w:tc>
          <w:tcPr>
            <w:tcW w:w="2141" w:type="dxa"/>
            <w:shd w:val="clear" w:color="auto" w:fill="auto"/>
            <w:noWrap/>
            <w:vAlign w:val="center"/>
            <w:hideMark/>
          </w:tcPr>
          <w:p w14:paraId="51AF83E3" w14:textId="68D1E9C4" w:rsidR="00E26D49" w:rsidRPr="00DB0C96" w:rsidRDefault="00E26D49" w:rsidP="00407F9D">
            <w:pPr>
              <w:spacing w:before="24" w:after="24" w:line="240" w:lineRule="auto"/>
              <w:ind w:firstLine="0"/>
              <w:rPr>
                <w:rFonts w:eastAsia="Times New Roman" w:cs="Arial"/>
                <w:color w:val="000000"/>
                <w:sz w:val="16"/>
                <w:szCs w:val="16"/>
                <w:lang w:eastAsia="pl-PL"/>
              </w:rPr>
            </w:pPr>
            <w:r w:rsidRPr="00DB0C96">
              <w:rPr>
                <w:rFonts w:cs="Arial"/>
                <w:color w:val="000000"/>
                <w:sz w:val="16"/>
                <w:szCs w:val="16"/>
              </w:rPr>
              <w:t>1,0-2,9 mln zł</w:t>
            </w:r>
          </w:p>
        </w:tc>
        <w:tc>
          <w:tcPr>
            <w:tcW w:w="1823" w:type="dxa"/>
            <w:shd w:val="clear" w:color="auto" w:fill="auto"/>
            <w:noWrap/>
            <w:vAlign w:val="center"/>
            <w:hideMark/>
          </w:tcPr>
          <w:p w14:paraId="55636E56" w14:textId="2833C2E8" w:rsidR="00E26D49" w:rsidRPr="00DB0C96" w:rsidRDefault="00E26D49" w:rsidP="00407F9D">
            <w:pPr>
              <w:spacing w:before="24" w:after="24"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Krotoszyn, Piaski</w:t>
            </w:r>
          </w:p>
        </w:tc>
      </w:tr>
      <w:tr w:rsidR="00E26D49" w:rsidRPr="00DB0C96" w14:paraId="6D5BA66D" w14:textId="77777777" w:rsidTr="00E26D49">
        <w:trPr>
          <w:trHeight w:val="237"/>
          <w:jc w:val="center"/>
        </w:trPr>
        <w:tc>
          <w:tcPr>
            <w:tcW w:w="2141" w:type="dxa"/>
            <w:shd w:val="clear" w:color="auto" w:fill="auto"/>
            <w:noWrap/>
            <w:vAlign w:val="center"/>
            <w:hideMark/>
          </w:tcPr>
          <w:p w14:paraId="4955A3B3" w14:textId="5801E8FB" w:rsidR="00E26D49" w:rsidRPr="00DB0C96" w:rsidRDefault="00E26D49" w:rsidP="00407F9D">
            <w:pPr>
              <w:spacing w:before="24" w:after="24" w:line="240" w:lineRule="auto"/>
              <w:ind w:firstLine="0"/>
              <w:rPr>
                <w:rFonts w:eastAsia="Times New Roman" w:cs="Arial"/>
                <w:color w:val="000000"/>
                <w:sz w:val="16"/>
                <w:szCs w:val="16"/>
                <w:lang w:eastAsia="pl-PL"/>
              </w:rPr>
            </w:pPr>
            <w:r w:rsidRPr="00DB0C96">
              <w:rPr>
                <w:rFonts w:cs="Arial"/>
                <w:color w:val="000000"/>
                <w:sz w:val="16"/>
                <w:szCs w:val="16"/>
              </w:rPr>
              <w:t>10,0-24,9 mln zł</w:t>
            </w:r>
          </w:p>
        </w:tc>
        <w:tc>
          <w:tcPr>
            <w:tcW w:w="1823" w:type="dxa"/>
            <w:shd w:val="clear" w:color="auto" w:fill="auto"/>
            <w:noWrap/>
            <w:vAlign w:val="center"/>
          </w:tcPr>
          <w:p w14:paraId="7575DC12" w14:textId="069F73B9" w:rsidR="00E26D49" w:rsidRPr="00DB0C96" w:rsidRDefault="00E26D49" w:rsidP="00407F9D">
            <w:pPr>
              <w:spacing w:before="24" w:after="24"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 xml:space="preserve">Kawęczyn </w:t>
            </w:r>
          </w:p>
        </w:tc>
      </w:tr>
      <w:tr w:rsidR="00E26D49" w:rsidRPr="00DB0C96" w14:paraId="0D49447F" w14:textId="77777777" w:rsidTr="00E26D49">
        <w:trPr>
          <w:trHeight w:val="237"/>
          <w:jc w:val="center"/>
        </w:trPr>
        <w:tc>
          <w:tcPr>
            <w:tcW w:w="2141" w:type="dxa"/>
            <w:shd w:val="clear" w:color="auto" w:fill="auto"/>
            <w:noWrap/>
            <w:vAlign w:val="center"/>
            <w:hideMark/>
          </w:tcPr>
          <w:p w14:paraId="2BD8B08E" w14:textId="5C53CAC9" w:rsidR="00E26D49" w:rsidRPr="00DB0C96" w:rsidRDefault="00E26D49" w:rsidP="00407F9D">
            <w:pPr>
              <w:spacing w:before="24" w:after="24" w:line="240" w:lineRule="auto"/>
              <w:ind w:firstLine="0"/>
              <w:rPr>
                <w:rFonts w:eastAsia="Times New Roman" w:cs="Arial"/>
                <w:color w:val="000000"/>
                <w:sz w:val="16"/>
                <w:szCs w:val="16"/>
                <w:lang w:eastAsia="pl-PL"/>
              </w:rPr>
            </w:pPr>
            <w:r w:rsidRPr="00DB0C96">
              <w:rPr>
                <w:rFonts w:cs="Arial"/>
                <w:color w:val="000000"/>
                <w:sz w:val="16"/>
                <w:szCs w:val="16"/>
              </w:rPr>
              <w:t>25 mln zł i powyżej</w:t>
            </w:r>
          </w:p>
        </w:tc>
        <w:tc>
          <w:tcPr>
            <w:tcW w:w="1823" w:type="dxa"/>
            <w:shd w:val="clear" w:color="auto" w:fill="auto"/>
            <w:noWrap/>
            <w:vAlign w:val="center"/>
          </w:tcPr>
          <w:p w14:paraId="32F9FDCB" w14:textId="69A6345D" w:rsidR="00E26D49" w:rsidRPr="00DB0C96" w:rsidRDefault="00E26D49" w:rsidP="00407F9D">
            <w:pPr>
              <w:spacing w:before="24" w:after="24"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Jarocin, Poznań</w:t>
            </w:r>
          </w:p>
        </w:tc>
      </w:tr>
    </w:tbl>
    <w:p w14:paraId="65C65869" w14:textId="15E525A9" w:rsidR="00EB395D" w:rsidRPr="00DB0C96" w:rsidRDefault="00EB395D" w:rsidP="00B178B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A05463" w:rsidRPr="00DB0C96">
        <w:rPr>
          <w:rFonts w:cs="Arial"/>
          <w:sz w:val="16"/>
          <w:szCs w:val="16"/>
        </w:rPr>
        <w:t>Opracowanie własne na podstawie badania ankietowego CAWI</w:t>
      </w:r>
      <w:r w:rsidRPr="00DB0C96">
        <w:rPr>
          <w:rFonts w:cs="Arial"/>
          <w:sz w:val="16"/>
          <w:szCs w:val="16"/>
        </w:rPr>
        <w:t xml:space="preserve"> </w:t>
      </w:r>
      <w:r w:rsidR="00C35002" w:rsidRPr="00DB0C96">
        <w:rPr>
          <w:rFonts w:cs="Arial"/>
          <w:sz w:val="16"/>
          <w:szCs w:val="16"/>
        </w:rPr>
        <w:t>(</w:t>
      </w:r>
      <w:r w:rsidRPr="00DB0C96">
        <w:rPr>
          <w:rFonts w:cs="Arial"/>
          <w:sz w:val="16"/>
          <w:szCs w:val="16"/>
        </w:rPr>
        <w:t>n=</w:t>
      </w:r>
      <w:r w:rsidR="00D54E8E" w:rsidRPr="00DB0C96">
        <w:rPr>
          <w:rFonts w:cs="Arial"/>
          <w:sz w:val="16"/>
          <w:szCs w:val="16"/>
        </w:rPr>
        <w:t>7</w:t>
      </w:r>
      <w:r w:rsidR="00C35002" w:rsidRPr="00DB0C96">
        <w:rPr>
          <w:rFonts w:cs="Arial"/>
          <w:sz w:val="16"/>
          <w:szCs w:val="16"/>
        </w:rPr>
        <w:t>)</w:t>
      </w:r>
      <w:r w:rsidRPr="00DB0C96">
        <w:rPr>
          <w:rFonts w:cs="Arial"/>
          <w:sz w:val="16"/>
          <w:szCs w:val="16"/>
        </w:rPr>
        <w:t>.</w:t>
      </w:r>
    </w:p>
    <w:p w14:paraId="3792F0EA" w14:textId="0E7B9BAC" w:rsidR="00080CC4" w:rsidRPr="00DB0C96" w:rsidRDefault="004E1B1A" w:rsidP="005508C4">
      <w:pPr>
        <w:autoSpaceDE w:val="0"/>
        <w:autoSpaceDN w:val="0"/>
        <w:adjustRightInd w:val="0"/>
        <w:spacing w:before="60" w:after="60"/>
        <w:jc w:val="both"/>
        <w:rPr>
          <w:rFonts w:cs="Arial"/>
          <w:szCs w:val="20"/>
        </w:rPr>
      </w:pPr>
      <w:r w:rsidRPr="00DB0C96">
        <w:rPr>
          <w:rFonts w:cs="Arial"/>
          <w:szCs w:val="20"/>
        </w:rPr>
        <w:lastRenderedPageBreak/>
        <w:t xml:space="preserve">Wobec wskazanych powyżej </w:t>
      </w:r>
      <w:r w:rsidR="00D25D83" w:rsidRPr="00DB0C96">
        <w:rPr>
          <w:rFonts w:cs="Arial"/>
          <w:szCs w:val="20"/>
        </w:rPr>
        <w:t xml:space="preserve">potrzeb wielkopolskich gmin w zakresie przygotowywania i rozwoju terenów inwestycyjnych kluczowe może okazać się </w:t>
      </w:r>
      <w:r w:rsidR="00FC0064" w:rsidRPr="00DB0C96">
        <w:rPr>
          <w:rFonts w:cs="Arial"/>
          <w:szCs w:val="20"/>
        </w:rPr>
        <w:t>wykorzystanie środków zewnętrznych, m.in. funduszy europejskich</w:t>
      </w:r>
      <w:r w:rsidR="00D25D83" w:rsidRPr="00DB0C96">
        <w:rPr>
          <w:rFonts w:cs="Arial"/>
          <w:szCs w:val="20"/>
        </w:rPr>
        <w:t xml:space="preserve">. </w:t>
      </w:r>
      <w:r w:rsidR="00FC0064" w:rsidRPr="00DB0C96">
        <w:rPr>
          <w:rFonts w:cs="Arial"/>
          <w:szCs w:val="20"/>
        </w:rPr>
        <w:t>Potwierdzają to odpowiedzi udzielone przez przedstawicieli wielkopolskich samorządów gminnych, z których wynika,</w:t>
      </w:r>
      <w:r w:rsidR="00D25D83" w:rsidRPr="00DB0C96">
        <w:rPr>
          <w:rFonts w:cs="Arial"/>
          <w:szCs w:val="20"/>
        </w:rPr>
        <w:t xml:space="preserve"> że </w:t>
      </w:r>
      <w:r w:rsidR="00107147" w:rsidRPr="00DB0C96">
        <w:rPr>
          <w:rFonts w:cs="Arial"/>
          <w:szCs w:val="20"/>
        </w:rPr>
        <w:t>w</w:t>
      </w:r>
      <w:r w:rsidR="005D3C4D" w:rsidRPr="00DB0C96">
        <w:rPr>
          <w:rFonts w:cs="Arial"/>
          <w:szCs w:val="20"/>
        </w:rPr>
        <w:t xml:space="preserve"> </w:t>
      </w:r>
      <w:r w:rsidR="00135616" w:rsidRPr="00DB0C96">
        <w:rPr>
          <w:rFonts w:cs="Arial"/>
          <w:szCs w:val="20"/>
        </w:rPr>
        <w:t xml:space="preserve">sytuacji niedostępności środków zewnętrznych </w:t>
      </w:r>
      <w:r w:rsidR="00FC0064" w:rsidRPr="00DB0C96">
        <w:rPr>
          <w:rFonts w:cs="Arial"/>
          <w:szCs w:val="20"/>
        </w:rPr>
        <w:t>gminy</w:t>
      </w:r>
      <w:r w:rsidR="00135616" w:rsidRPr="00DB0C96">
        <w:rPr>
          <w:rFonts w:cs="Arial"/>
          <w:szCs w:val="20"/>
        </w:rPr>
        <w:t xml:space="preserve"> </w:t>
      </w:r>
      <w:r w:rsidR="006F352E" w:rsidRPr="00DB0C96">
        <w:rPr>
          <w:rFonts w:cs="Arial"/>
          <w:szCs w:val="20"/>
        </w:rPr>
        <w:t xml:space="preserve">najczęściej </w:t>
      </w:r>
      <w:r w:rsidR="00135616" w:rsidRPr="00DB0C96">
        <w:rPr>
          <w:rFonts w:cs="Arial"/>
          <w:szCs w:val="20"/>
        </w:rPr>
        <w:t xml:space="preserve">nie będą realizować </w:t>
      </w:r>
      <w:r w:rsidR="00FC0064" w:rsidRPr="00DB0C96">
        <w:rPr>
          <w:rFonts w:cs="Arial"/>
          <w:szCs w:val="20"/>
        </w:rPr>
        <w:t>przedsięwzięć mających na celu</w:t>
      </w:r>
      <w:r w:rsidR="006F352E" w:rsidRPr="00DB0C96">
        <w:rPr>
          <w:rFonts w:cs="Arial"/>
          <w:szCs w:val="20"/>
        </w:rPr>
        <w:t xml:space="preserve"> przygoto</w:t>
      </w:r>
      <w:r w:rsidR="00931948" w:rsidRPr="00DB0C96">
        <w:rPr>
          <w:rFonts w:cs="Arial"/>
          <w:szCs w:val="20"/>
        </w:rPr>
        <w:t>w</w:t>
      </w:r>
      <w:r w:rsidR="006F352E" w:rsidRPr="00DB0C96">
        <w:rPr>
          <w:rFonts w:cs="Arial"/>
          <w:szCs w:val="20"/>
        </w:rPr>
        <w:t>ani</w:t>
      </w:r>
      <w:r w:rsidR="00FC0064" w:rsidRPr="00DB0C96">
        <w:rPr>
          <w:rFonts w:cs="Arial"/>
          <w:szCs w:val="20"/>
        </w:rPr>
        <w:t>e</w:t>
      </w:r>
      <w:r w:rsidR="006F352E" w:rsidRPr="00DB0C96">
        <w:rPr>
          <w:rFonts w:cs="Arial"/>
          <w:szCs w:val="20"/>
        </w:rPr>
        <w:t xml:space="preserve"> </w:t>
      </w:r>
      <w:r w:rsidR="00FC0064" w:rsidRPr="00DB0C96">
        <w:rPr>
          <w:rFonts w:cs="Arial"/>
          <w:szCs w:val="20"/>
        </w:rPr>
        <w:t xml:space="preserve">nowych </w:t>
      </w:r>
      <w:r w:rsidR="006F352E" w:rsidRPr="00DB0C96">
        <w:rPr>
          <w:rFonts w:cs="Arial"/>
          <w:szCs w:val="20"/>
        </w:rPr>
        <w:t xml:space="preserve">i </w:t>
      </w:r>
      <w:r w:rsidR="00FC0064" w:rsidRPr="00DB0C96">
        <w:rPr>
          <w:rFonts w:cs="Arial"/>
          <w:szCs w:val="20"/>
        </w:rPr>
        <w:t xml:space="preserve">rozwój istniejących </w:t>
      </w:r>
      <w:r w:rsidR="006F352E" w:rsidRPr="00DB0C96">
        <w:rPr>
          <w:rFonts w:cs="Arial"/>
          <w:szCs w:val="20"/>
        </w:rPr>
        <w:t>terenów inwestycyjnych</w:t>
      </w:r>
      <w:r w:rsidR="00135616" w:rsidRPr="00DB0C96">
        <w:rPr>
          <w:rFonts w:cs="Arial"/>
          <w:szCs w:val="20"/>
        </w:rPr>
        <w:t xml:space="preserve">. </w:t>
      </w:r>
      <w:r w:rsidR="00AA06FE" w:rsidRPr="00DB0C96">
        <w:rPr>
          <w:rFonts w:cs="Arial"/>
          <w:szCs w:val="20"/>
        </w:rPr>
        <w:t xml:space="preserve">Dotyczy to </w:t>
      </w:r>
      <w:r w:rsidR="00931948" w:rsidRPr="00DB0C96">
        <w:rPr>
          <w:rFonts w:cs="Arial"/>
          <w:szCs w:val="20"/>
        </w:rPr>
        <w:t>41,3</w:t>
      </w:r>
      <w:r w:rsidR="00AA06FE" w:rsidRPr="00DB0C96">
        <w:rPr>
          <w:rFonts w:cs="Arial"/>
          <w:szCs w:val="20"/>
        </w:rPr>
        <w:t xml:space="preserve">% gmin, </w:t>
      </w:r>
      <w:r w:rsidR="00FC0064" w:rsidRPr="00DB0C96">
        <w:rPr>
          <w:rFonts w:cs="Arial"/>
          <w:szCs w:val="20"/>
        </w:rPr>
        <w:t>w których wskazano na</w:t>
      </w:r>
      <w:r w:rsidR="005238DA" w:rsidRPr="00DB0C96">
        <w:rPr>
          <w:rFonts w:cs="Arial"/>
          <w:szCs w:val="20"/>
        </w:rPr>
        <w:t xml:space="preserve"> </w:t>
      </w:r>
      <w:r w:rsidR="00FC0064" w:rsidRPr="00DB0C96">
        <w:rPr>
          <w:rFonts w:cs="Arial"/>
          <w:szCs w:val="20"/>
        </w:rPr>
        <w:t xml:space="preserve">istnienie </w:t>
      </w:r>
      <w:r w:rsidR="006F352E" w:rsidRPr="00DB0C96">
        <w:rPr>
          <w:rFonts w:cs="Arial"/>
          <w:szCs w:val="20"/>
        </w:rPr>
        <w:t>potrzeb</w:t>
      </w:r>
      <w:r w:rsidR="00FC0064" w:rsidRPr="00DB0C96">
        <w:rPr>
          <w:rFonts w:cs="Arial"/>
          <w:szCs w:val="20"/>
        </w:rPr>
        <w:t xml:space="preserve"> z tego zakresu</w:t>
      </w:r>
      <w:r w:rsidR="006F352E" w:rsidRPr="00DB0C96">
        <w:rPr>
          <w:rFonts w:cs="Arial"/>
          <w:szCs w:val="20"/>
        </w:rPr>
        <w:t>.</w:t>
      </w:r>
      <w:r w:rsidR="00AA06FE" w:rsidRPr="00DB0C96">
        <w:rPr>
          <w:rFonts w:cs="Arial"/>
          <w:szCs w:val="20"/>
        </w:rPr>
        <w:t xml:space="preserve"> </w:t>
      </w:r>
      <w:r w:rsidR="0013493B" w:rsidRPr="00DB0C96">
        <w:rPr>
          <w:rFonts w:cs="Arial"/>
          <w:szCs w:val="20"/>
        </w:rPr>
        <w:t xml:space="preserve">Innymi konsekwencjami </w:t>
      </w:r>
      <w:r w:rsidR="00FC0064" w:rsidRPr="00DB0C96">
        <w:rPr>
          <w:rFonts w:cs="Arial"/>
          <w:szCs w:val="20"/>
        </w:rPr>
        <w:t xml:space="preserve">braku dodatkowych środków </w:t>
      </w:r>
      <w:r w:rsidR="0013493B" w:rsidRPr="00DB0C96">
        <w:rPr>
          <w:rFonts w:cs="Arial"/>
          <w:szCs w:val="20"/>
        </w:rPr>
        <w:t>będą</w:t>
      </w:r>
      <w:r w:rsidR="00931948" w:rsidRPr="00DB0C96">
        <w:rPr>
          <w:rFonts w:cs="Arial"/>
          <w:szCs w:val="20"/>
        </w:rPr>
        <w:t>:</w:t>
      </w:r>
      <w:r w:rsidR="0013493B" w:rsidRPr="00DB0C96">
        <w:rPr>
          <w:rFonts w:cs="Arial"/>
          <w:szCs w:val="20"/>
        </w:rPr>
        <w:t xml:space="preserve"> </w:t>
      </w:r>
      <w:r w:rsidR="00135616" w:rsidRPr="00DB0C96">
        <w:rPr>
          <w:rFonts w:cs="Arial"/>
          <w:szCs w:val="20"/>
        </w:rPr>
        <w:t>ograniczeni</w:t>
      </w:r>
      <w:r w:rsidR="00FC0064" w:rsidRPr="00DB0C96">
        <w:rPr>
          <w:rFonts w:cs="Arial"/>
          <w:szCs w:val="20"/>
        </w:rPr>
        <w:t>e</w:t>
      </w:r>
      <w:r w:rsidR="00135616" w:rsidRPr="00DB0C96">
        <w:rPr>
          <w:rFonts w:cs="Arial"/>
          <w:szCs w:val="20"/>
        </w:rPr>
        <w:t xml:space="preserve"> zakres</w:t>
      </w:r>
      <w:r w:rsidR="00FC0064" w:rsidRPr="00DB0C96">
        <w:rPr>
          <w:rFonts w:cs="Arial"/>
          <w:szCs w:val="20"/>
        </w:rPr>
        <w:t>u</w:t>
      </w:r>
      <w:r w:rsidR="00135616" w:rsidRPr="00DB0C96">
        <w:rPr>
          <w:rFonts w:cs="Arial"/>
          <w:szCs w:val="20"/>
        </w:rPr>
        <w:t xml:space="preserve"> uzbrojenia terenów</w:t>
      </w:r>
      <w:r w:rsidR="00FC0064" w:rsidRPr="00DB0C96">
        <w:rPr>
          <w:rFonts w:cs="Arial"/>
          <w:szCs w:val="20"/>
        </w:rPr>
        <w:t xml:space="preserve"> inwestycyjnych</w:t>
      </w:r>
      <w:r w:rsidR="00135616" w:rsidRPr="00DB0C96">
        <w:rPr>
          <w:rFonts w:cs="Arial"/>
          <w:szCs w:val="20"/>
        </w:rPr>
        <w:t xml:space="preserve"> </w:t>
      </w:r>
      <w:r w:rsidR="00FC0064" w:rsidRPr="00DB0C96">
        <w:rPr>
          <w:rFonts w:cs="Arial"/>
          <w:szCs w:val="20"/>
        </w:rPr>
        <w:t xml:space="preserve">lub </w:t>
      </w:r>
      <w:r w:rsidR="00135616" w:rsidRPr="00DB0C96">
        <w:rPr>
          <w:rFonts w:cs="Arial"/>
          <w:szCs w:val="20"/>
        </w:rPr>
        <w:t>ograniczenie ich liczby</w:t>
      </w:r>
      <w:r w:rsidR="0013493B" w:rsidRPr="00DB0C96">
        <w:rPr>
          <w:rFonts w:cs="Arial"/>
          <w:szCs w:val="20"/>
        </w:rPr>
        <w:t>, a w</w:t>
      </w:r>
      <w:r w:rsidR="00007A28" w:rsidRPr="00DB0C96">
        <w:rPr>
          <w:rFonts w:cs="Arial"/>
          <w:szCs w:val="20"/>
        </w:rPr>
        <w:t xml:space="preserve"> mniejszym stopniu przesunięcie horyzontu realizacji inwestycji</w:t>
      </w:r>
      <w:r w:rsidR="005E7233" w:rsidRPr="00DB0C96">
        <w:rPr>
          <w:rFonts w:cs="Arial"/>
          <w:szCs w:val="20"/>
        </w:rPr>
        <w:t xml:space="preserve"> z tego zakresu</w:t>
      </w:r>
      <w:r w:rsidR="00007A28" w:rsidRPr="00DB0C96">
        <w:rPr>
          <w:rFonts w:cs="Arial"/>
          <w:szCs w:val="20"/>
        </w:rPr>
        <w:t xml:space="preserve">, </w:t>
      </w:r>
      <w:r w:rsidR="005E7233" w:rsidRPr="00DB0C96">
        <w:rPr>
          <w:rFonts w:cs="Arial"/>
          <w:szCs w:val="20"/>
        </w:rPr>
        <w:t xml:space="preserve">często </w:t>
      </w:r>
      <w:r w:rsidR="00007A28" w:rsidRPr="00DB0C96">
        <w:rPr>
          <w:rFonts w:cs="Arial"/>
          <w:szCs w:val="20"/>
        </w:rPr>
        <w:t>na okres po</w:t>
      </w:r>
      <w:r w:rsidR="005238DA" w:rsidRPr="00DB0C96">
        <w:rPr>
          <w:rFonts w:cs="Arial"/>
          <w:szCs w:val="20"/>
        </w:rPr>
        <w:t xml:space="preserve"> </w:t>
      </w:r>
      <w:r w:rsidR="00007A28" w:rsidRPr="00DB0C96">
        <w:rPr>
          <w:rFonts w:cs="Arial"/>
          <w:szCs w:val="20"/>
        </w:rPr>
        <w:t>2030</w:t>
      </w:r>
      <w:r w:rsidR="005E7233" w:rsidRPr="00DB0C96">
        <w:rPr>
          <w:rFonts w:cs="Arial"/>
          <w:szCs w:val="20"/>
        </w:rPr>
        <w:t xml:space="preserve"> roku</w:t>
      </w:r>
      <w:r w:rsidR="00007A28" w:rsidRPr="00DB0C96">
        <w:rPr>
          <w:rFonts w:cs="Arial"/>
          <w:szCs w:val="20"/>
        </w:rPr>
        <w:t>.</w:t>
      </w:r>
    </w:p>
    <w:p w14:paraId="5268595B" w14:textId="54349F1E" w:rsidR="00412E60" w:rsidRPr="00DB0C96" w:rsidRDefault="00412E60" w:rsidP="00B5368D">
      <w:pPr>
        <w:pStyle w:val="Legenda"/>
        <w:keepNext/>
        <w:spacing w:before="240" w:after="120" w:line="276" w:lineRule="auto"/>
        <w:contextualSpacing w:val="0"/>
        <w:rPr>
          <w:sz w:val="16"/>
          <w:szCs w:val="16"/>
        </w:rPr>
      </w:pPr>
      <w:bookmarkStart w:id="115" w:name="_Toc77078967"/>
      <w:r w:rsidRPr="00DB0C96">
        <w:rPr>
          <w:sz w:val="16"/>
          <w:szCs w:val="16"/>
        </w:rPr>
        <w:t xml:space="preserve">Wykres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5</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Gotowość do realizacji inwestycji związanych z rozwojem terenów inwestycyjnych w sytuacji niedostępności środków zewnętrznych</w:t>
      </w:r>
      <w:r w:rsidR="00A05463" w:rsidRPr="00DB0C96">
        <w:rPr>
          <w:rFonts w:eastAsia="Times New Roman" w:cs="Arial"/>
          <w:color w:val="000000" w:themeColor="text1"/>
          <w:sz w:val="16"/>
          <w:szCs w:val="16"/>
          <w:lang w:eastAsia="pl-PL"/>
        </w:rPr>
        <w:t xml:space="preserve"> w gminach województwa wielkopolskiego</w:t>
      </w:r>
      <w:r w:rsidR="00624BB5" w:rsidRPr="00DB0C96">
        <w:rPr>
          <w:rFonts w:eastAsia="Times New Roman" w:cs="Arial"/>
          <w:color w:val="000000" w:themeColor="text1"/>
          <w:sz w:val="16"/>
          <w:szCs w:val="16"/>
          <w:lang w:eastAsia="pl-PL"/>
        </w:rPr>
        <w:t xml:space="preserve"> (% wskazań)</w:t>
      </w:r>
      <w:bookmarkEnd w:id="115"/>
    </w:p>
    <w:p w14:paraId="42DA8B4B" w14:textId="0CF76D3E" w:rsidR="00080CC4" w:rsidRPr="00DB0C96" w:rsidRDefault="00080CC4" w:rsidP="00A3448D">
      <w:pPr>
        <w:autoSpaceDE w:val="0"/>
        <w:autoSpaceDN w:val="0"/>
        <w:adjustRightInd w:val="0"/>
        <w:ind w:firstLine="0"/>
        <w:jc w:val="center"/>
        <w:rPr>
          <w:rFonts w:cs="Arial"/>
          <w:sz w:val="16"/>
          <w:szCs w:val="16"/>
        </w:rPr>
      </w:pPr>
      <w:r w:rsidRPr="00DB0C96">
        <w:rPr>
          <w:noProof/>
          <w:lang w:eastAsia="pl-PL"/>
        </w:rPr>
        <w:drawing>
          <wp:inline distT="0" distB="0" distL="0" distR="0" wp14:anchorId="0B26A264" wp14:editId="2B6A7B2E">
            <wp:extent cx="3930650" cy="1362974"/>
            <wp:effectExtent l="0" t="0" r="0" b="8890"/>
            <wp:docPr id="18" name="Wykres 18">
              <a:extLst xmlns:a="http://schemas.openxmlformats.org/drawingml/2006/main">
                <a:ext uri="{FF2B5EF4-FFF2-40B4-BE49-F238E27FC236}">
                  <a16:creationId xmlns:a16="http://schemas.microsoft.com/office/drawing/2014/main" id="{9FBECD7D-A633-412A-810B-AB94D40032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51E91AA" w14:textId="4AF4048C" w:rsidR="00080CC4" w:rsidRPr="00DB0C96" w:rsidRDefault="00080CC4"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E17AB7" w:rsidRPr="00DB0C96">
        <w:rPr>
          <w:rFonts w:cs="Arial"/>
          <w:sz w:val="16"/>
          <w:szCs w:val="16"/>
        </w:rPr>
        <w:t xml:space="preserve">Opracowanie własne na podstawie badania ankietowego CAWI </w:t>
      </w:r>
      <w:r w:rsidR="00C35002" w:rsidRPr="00DB0C96">
        <w:rPr>
          <w:rFonts w:cs="Arial"/>
          <w:sz w:val="16"/>
          <w:szCs w:val="16"/>
        </w:rPr>
        <w:t>(</w:t>
      </w:r>
      <w:r w:rsidRPr="00DB0C96">
        <w:rPr>
          <w:rFonts w:cs="Arial"/>
          <w:sz w:val="16"/>
          <w:szCs w:val="16"/>
        </w:rPr>
        <w:t>n=104</w:t>
      </w:r>
      <w:r w:rsidR="00C35002" w:rsidRPr="00DB0C96">
        <w:rPr>
          <w:rFonts w:cs="Arial"/>
          <w:sz w:val="16"/>
          <w:szCs w:val="16"/>
        </w:rPr>
        <w:t>)</w:t>
      </w:r>
      <w:r w:rsidRPr="00DB0C96">
        <w:rPr>
          <w:rFonts w:cs="Arial"/>
          <w:sz w:val="16"/>
          <w:szCs w:val="16"/>
        </w:rPr>
        <w:t>.</w:t>
      </w:r>
    </w:p>
    <w:p w14:paraId="7C154500" w14:textId="2369139A" w:rsidR="00BA0D1A" w:rsidRPr="00DB0C96" w:rsidRDefault="00BA0D1A" w:rsidP="00B5368D">
      <w:pPr>
        <w:pStyle w:val="Legenda"/>
        <w:keepNext/>
        <w:spacing w:before="240" w:after="120" w:line="276" w:lineRule="auto"/>
        <w:contextualSpacing w:val="0"/>
        <w:rPr>
          <w:sz w:val="16"/>
          <w:szCs w:val="16"/>
        </w:rPr>
      </w:pPr>
      <w:bookmarkStart w:id="116" w:name="_Toc71228486"/>
      <w:bookmarkStart w:id="117" w:name="_Toc77078835"/>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31</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Sposób, w jaki brak wsparcia finansowego (np. UE) wpł</w:t>
      </w:r>
      <w:r w:rsidR="00E91B5B" w:rsidRPr="00DB0C96">
        <w:rPr>
          <w:rFonts w:eastAsia="Times New Roman" w:cs="Arial"/>
          <w:color w:val="000000" w:themeColor="text1"/>
          <w:sz w:val="16"/>
          <w:szCs w:val="16"/>
          <w:lang w:eastAsia="pl-PL"/>
        </w:rPr>
        <w:t>ynie</w:t>
      </w:r>
      <w:r w:rsidRPr="00DB0C96">
        <w:rPr>
          <w:rFonts w:eastAsia="Times New Roman" w:cs="Arial"/>
          <w:color w:val="000000" w:themeColor="text1"/>
          <w:sz w:val="16"/>
          <w:szCs w:val="16"/>
          <w:lang w:eastAsia="pl-PL"/>
        </w:rPr>
        <w:t xml:space="preserve"> na przygotowanie terenów inwestycyjnych w gminach</w:t>
      </w:r>
      <w:bookmarkEnd w:id="116"/>
      <w:r w:rsidR="00E91B5B" w:rsidRPr="00DB0C96">
        <w:rPr>
          <w:rFonts w:eastAsia="Times New Roman" w:cs="Arial"/>
          <w:color w:val="000000" w:themeColor="text1"/>
          <w:sz w:val="16"/>
          <w:szCs w:val="16"/>
          <w:lang w:eastAsia="pl-PL"/>
        </w:rPr>
        <w:t xml:space="preserve"> województwa wielkopolskiego</w:t>
      </w:r>
      <w:r w:rsidR="00982CD9" w:rsidRPr="00DB0C96">
        <w:rPr>
          <w:rFonts w:eastAsia="Times New Roman" w:cs="Arial"/>
          <w:color w:val="000000" w:themeColor="text1"/>
          <w:sz w:val="16"/>
          <w:szCs w:val="16"/>
          <w:lang w:eastAsia="pl-PL"/>
        </w:rPr>
        <w:t xml:space="preserve"> (% wskazań)</w:t>
      </w:r>
      <w:bookmarkEnd w:id="117"/>
    </w:p>
    <w:tbl>
      <w:tblPr>
        <w:tblW w:w="8125" w:type="dxa"/>
        <w:jc w:val="center"/>
        <w:tblCellMar>
          <w:left w:w="70" w:type="dxa"/>
          <w:right w:w="70" w:type="dxa"/>
        </w:tblCellMar>
        <w:tblLook w:val="04A0" w:firstRow="1" w:lastRow="0" w:firstColumn="1" w:lastColumn="0" w:noHBand="0" w:noVBand="1"/>
      </w:tblPr>
      <w:tblGrid>
        <w:gridCol w:w="1519"/>
        <w:gridCol w:w="1731"/>
        <w:gridCol w:w="1625"/>
        <w:gridCol w:w="1625"/>
        <w:gridCol w:w="1625"/>
      </w:tblGrid>
      <w:tr w:rsidR="00282640" w:rsidRPr="00DB0C96" w14:paraId="5483D5C5" w14:textId="77777777" w:rsidTr="00BA0D1A">
        <w:trPr>
          <w:trHeight w:val="377"/>
          <w:jc w:val="center"/>
        </w:trPr>
        <w:tc>
          <w:tcPr>
            <w:tcW w:w="1519"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11C084F1" w14:textId="2A5FEC77" w:rsidR="00282640" w:rsidRPr="00DB0C96" w:rsidRDefault="005238DA"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 xml:space="preserve"> </w:t>
            </w:r>
          </w:p>
        </w:tc>
        <w:tc>
          <w:tcPr>
            <w:tcW w:w="1731" w:type="dxa"/>
            <w:tcBorders>
              <w:top w:val="single" w:sz="4" w:space="0" w:color="auto"/>
              <w:left w:val="nil"/>
              <w:bottom w:val="single" w:sz="4" w:space="0" w:color="auto"/>
              <w:right w:val="single" w:sz="4" w:space="0" w:color="auto"/>
            </w:tcBorders>
            <w:shd w:val="clear" w:color="auto" w:fill="F79646" w:themeFill="accent6"/>
            <w:vAlign w:val="center"/>
            <w:hideMark/>
          </w:tcPr>
          <w:p w14:paraId="21B8C3AE" w14:textId="77777777" w:rsidR="00282640" w:rsidRPr="00DB0C96" w:rsidRDefault="00282640" w:rsidP="00B5368D">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Ograniczenie liczby przygotowywanych terenów</w:t>
            </w:r>
          </w:p>
        </w:tc>
        <w:tc>
          <w:tcPr>
            <w:tcW w:w="1625" w:type="dxa"/>
            <w:tcBorders>
              <w:top w:val="single" w:sz="4" w:space="0" w:color="auto"/>
              <w:left w:val="nil"/>
              <w:bottom w:val="single" w:sz="4" w:space="0" w:color="auto"/>
              <w:right w:val="single" w:sz="4" w:space="0" w:color="auto"/>
            </w:tcBorders>
            <w:shd w:val="clear" w:color="auto" w:fill="F79646" w:themeFill="accent6"/>
            <w:vAlign w:val="center"/>
            <w:hideMark/>
          </w:tcPr>
          <w:p w14:paraId="4837B18B" w14:textId="77777777" w:rsidR="00282640" w:rsidRPr="00DB0C96" w:rsidRDefault="00282640" w:rsidP="00B5368D">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Ograniczenie zakresu uzbrojenia terenów</w:t>
            </w:r>
          </w:p>
        </w:tc>
        <w:tc>
          <w:tcPr>
            <w:tcW w:w="1625" w:type="dxa"/>
            <w:tcBorders>
              <w:top w:val="single" w:sz="4" w:space="0" w:color="auto"/>
              <w:left w:val="nil"/>
              <w:bottom w:val="single" w:sz="4" w:space="0" w:color="auto"/>
              <w:right w:val="single" w:sz="4" w:space="0" w:color="auto"/>
            </w:tcBorders>
            <w:shd w:val="clear" w:color="auto" w:fill="F79646" w:themeFill="accent6"/>
            <w:vAlign w:val="center"/>
            <w:hideMark/>
          </w:tcPr>
          <w:p w14:paraId="1BA2F857" w14:textId="77777777" w:rsidR="00282640" w:rsidRPr="00DB0C96" w:rsidRDefault="00282640" w:rsidP="00B5368D">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Przesunięcie horyzontu realizacji (do roku 2030)</w:t>
            </w:r>
          </w:p>
        </w:tc>
        <w:tc>
          <w:tcPr>
            <w:tcW w:w="1625" w:type="dxa"/>
            <w:tcBorders>
              <w:top w:val="single" w:sz="4" w:space="0" w:color="auto"/>
              <w:left w:val="nil"/>
              <w:bottom w:val="single" w:sz="4" w:space="0" w:color="auto"/>
              <w:right w:val="single" w:sz="4" w:space="0" w:color="auto"/>
            </w:tcBorders>
            <w:shd w:val="clear" w:color="auto" w:fill="F79646" w:themeFill="accent6"/>
            <w:vAlign w:val="center"/>
            <w:hideMark/>
          </w:tcPr>
          <w:p w14:paraId="561DE916" w14:textId="77777777" w:rsidR="00282640" w:rsidRPr="00DB0C96" w:rsidRDefault="00282640" w:rsidP="00B5368D">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Przesunięcie horyzontu realizacji (po roku 2030)</w:t>
            </w:r>
          </w:p>
        </w:tc>
      </w:tr>
      <w:tr w:rsidR="00813764" w:rsidRPr="00DB0C96" w14:paraId="50005D78" w14:textId="77777777" w:rsidTr="00BA0D1A">
        <w:trPr>
          <w:trHeight w:val="182"/>
          <w:jc w:val="center"/>
        </w:trPr>
        <w:tc>
          <w:tcPr>
            <w:tcW w:w="1519" w:type="dxa"/>
            <w:tcBorders>
              <w:top w:val="nil"/>
              <w:left w:val="single" w:sz="4" w:space="0" w:color="auto"/>
              <w:bottom w:val="single" w:sz="4" w:space="0" w:color="auto"/>
              <w:right w:val="single" w:sz="4" w:space="0" w:color="auto"/>
            </w:tcBorders>
            <w:shd w:val="clear" w:color="auto" w:fill="auto"/>
            <w:noWrap/>
            <w:vAlign w:val="center"/>
            <w:hideMark/>
          </w:tcPr>
          <w:p w14:paraId="60ACCC2B" w14:textId="49180DD8" w:rsidR="00813764" w:rsidRPr="00DB0C96" w:rsidRDefault="00AF7F98"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Z</w:t>
            </w:r>
            <w:r w:rsidR="00813764" w:rsidRPr="00DB0C96">
              <w:rPr>
                <w:rFonts w:eastAsia="Times New Roman" w:cs="Arial"/>
                <w:color w:val="000000"/>
                <w:sz w:val="16"/>
                <w:szCs w:val="16"/>
                <w:lang w:eastAsia="pl-PL"/>
              </w:rPr>
              <w:t>decydowanie tak</w:t>
            </w:r>
          </w:p>
        </w:tc>
        <w:tc>
          <w:tcPr>
            <w:tcW w:w="1731" w:type="dxa"/>
            <w:tcBorders>
              <w:top w:val="nil"/>
              <w:left w:val="nil"/>
              <w:bottom w:val="single" w:sz="4" w:space="0" w:color="auto"/>
              <w:right w:val="single" w:sz="4" w:space="0" w:color="auto"/>
            </w:tcBorders>
            <w:shd w:val="clear" w:color="auto" w:fill="auto"/>
            <w:noWrap/>
            <w:vAlign w:val="center"/>
            <w:hideMark/>
          </w:tcPr>
          <w:p w14:paraId="60217326" w14:textId="31C926A4"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30,8%</w:t>
            </w:r>
          </w:p>
        </w:tc>
        <w:tc>
          <w:tcPr>
            <w:tcW w:w="1625" w:type="dxa"/>
            <w:tcBorders>
              <w:top w:val="nil"/>
              <w:left w:val="nil"/>
              <w:bottom w:val="single" w:sz="4" w:space="0" w:color="auto"/>
              <w:right w:val="single" w:sz="4" w:space="0" w:color="auto"/>
            </w:tcBorders>
            <w:shd w:val="clear" w:color="auto" w:fill="auto"/>
            <w:noWrap/>
            <w:vAlign w:val="center"/>
            <w:hideMark/>
          </w:tcPr>
          <w:p w14:paraId="7E4B575C" w14:textId="744E32AA"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40,4%</w:t>
            </w:r>
          </w:p>
        </w:tc>
        <w:tc>
          <w:tcPr>
            <w:tcW w:w="1625" w:type="dxa"/>
            <w:tcBorders>
              <w:top w:val="nil"/>
              <w:left w:val="nil"/>
              <w:bottom w:val="single" w:sz="4" w:space="0" w:color="auto"/>
              <w:right w:val="single" w:sz="4" w:space="0" w:color="auto"/>
            </w:tcBorders>
            <w:shd w:val="clear" w:color="auto" w:fill="auto"/>
            <w:noWrap/>
            <w:vAlign w:val="center"/>
            <w:hideMark/>
          </w:tcPr>
          <w:p w14:paraId="2B636D78" w14:textId="094B5C4A"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24,0%</w:t>
            </w:r>
          </w:p>
        </w:tc>
        <w:tc>
          <w:tcPr>
            <w:tcW w:w="1625" w:type="dxa"/>
            <w:tcBorders>
              <w:top w:val="nil"/>
              <w:left w:val="nil"/>
              <w:bottom w:val="single" w:sz="4" w:space="0" w:color="auto"/>
              <w:right w:val="single" w:sz="4" w:space="0" w:color="auto"/>
            </w:tcBorders>
            <w:shd w:val="clear" w:color="auto" w:fill="auto"/>
            <w:noWrap/>
            <w:vAlign w:val="center"/>
            <w:hideMark/>
          </w:tcPr>
          <w:p w14:paraId="206B509D" w14:textId="0DDDB894"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27,9%</w:t>
            </w:r>
          </w:p>
        </w:tc>
      </w:tr>
      <w:tr w:rsidR="00813764" w:rsidRPr="00DB0C96" w14:paraId="643EEFF3" w14:textId="77777777" w:rsidTr="00BA0D1A">
        <w:trPr>
          <w:trHeight w:val="182"/>
          <w:jc w:val="center"/>
        </w:trPr>
        <w:tc>
          <w:tcPr>
            <w:tcW w:w="1519" w:type="dxa"/>
            <w:tcBorders>
              <w:top w:val="nil"/>
              <w:left w:val="single" w:sz="4" w:space="0" w:color="auto"/>
              <w:bottom w:val="single" w:sz="4" w:space="0" w:color="auto"/>
              <w:right w:val="single" w:sz="4" w:space="0" w:color="auto"/>
            </w:tcBorders>
            <w:shd w:val="clear" w:color="auto" w:fill="auto"/>
            <w:noWrap/>
            <w:vAlign w:val="center"/>
            <w:hideMark/>
          </w:tcPr>
          <w:p w14:paraId="390E948B" w14:textId="06FE3025" w:rsidR="00813764" w:rsidRPr="00DB0C96" w:rsidRDefault="00AF7F98"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R</w:t>
            </w:r>
            <w:r w:rsidR="00813764" w:rsidRPr="00DB0C96">
              <w:rPr>
                <w:rFonts w:eastAsia="Times New Roman" w:cs="Arial"/>
                <w:color w:val="000000"/>
                <w:sz w:val="16"/>
                <w:szCs w:val="16"/>
                <w:lang w:eastAsia="pl-PL"/>
              </w:rPr>
              <w:t>aczej tak</w:t>
            </w:r>
          </w:p>
        </w:tc>
        <w:tc>
          <w:tcPr>
            <w:tcW w:w="1731" w:type="dxa"/>
            <w:tcBorders>
              <w:top w:val="nil"/>
              <w:left w:val="nil"/>
              <w:bottom w:val="single" w:sz="4" w:space="0" w:color="auto"/>
              <w:right w:val="single" w:sz="4" w:space="0" w:color="auto"/>
            </w:tcBorders>
            <w:shd w:val="clear" w:color="auto" w:fill="auto"/>
            <w:noWrap/>
            <w:vAlign w:val="center"/>
            <w:hideMark/>
          </w:tcPr>
          <w:p w14:paraId="7F656B10" w14:textId="034B6C36"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30,8%</w:t>
            </w:r>
          </w:p>
        </w:tc>
        <w:tc>
          <w:tcPr>
            <w:tcW w:w="1625" w:type="dxa"/>
            <w:tcBorders>
              <w:top w:val="nil"/>
              <w:left w:val="nil"/>
              <w:bottom w:val="single" w:sz="4" w:space="0" w:color="auto"/>
              <w:right w:val="single" w:sz="4" w:space="0" w:color="auto"/>
            </w:tcBorders>
            <w:shd w:val="clear" w:color="auto" w:fill="auto"/>
            <w:noWrap/>
            <w:vAlign w:val="center"/>
            <w:hideMark/>
          </w:tcPr>
          <w:p w14:paraId="70C94B75" w14:textId="623AE3CE"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30,8%</w:t>
            </w:r>
          </w:p>
        </w:tc>
        <w:tc>
          <w:tcPr>
            <w:tcW w:w="1625" w:type="dxa"/>
            <w:tcBorders>
              <w:top w:val="nil"/>
              <w:left w:val="nil"/>
              <w:bottom w:val="single" w:sz="4" w:space="0" w:color="auto"/>
              <w:right w:val="single" w:sz="4" w:space="0" w:color="auto"/>
            </w:tcBorders>
            <w:shd w:val="clear" w:color="auto" w:fill="auto"/>
            <w:noWrap/>
            <w:vAlign w:val="center"/>
            <w:hideMark/>
          </w:tcPr>
          <w:p w14:paraId="7560B113" w14:textId="6E0F12CF"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34,6%</w:t>
            </w:r>
          </w:p>
        </w:tc>
        <w:tc>
          <w:tcPr>
            <w:tcW w:w="1625" w:type="dxa"/>
            <w:tcBorders>
              <w:top w:val="nil"/>
              <w:left w:val="nil"/>
              <w:bottom w:val="single" w:sz="4" w:space="0" w:color="auto"/>
              <w:right w:val="single" w:sz="4" w:space="0" w:color="auto"/>
            </w:tcBorders>
            <w:shd w:val="clear" w:color="auto" w:fill="auto"/>
            <w:noWrap/>
            <w:vAlign w:val="center"/>
            <w:hideMark/>
          </w:tcPr>
          <w:p w14:paraId="1976238F" w14:textId="7B533006"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25,0%</w:t>
            </w:r>
          </w:p>
        </w:tc>
      </w:tr>
      <w:tr w:rsidR="00813764" w:rsidRPr="00DB0C96" w14:paraId="49E64B43" w14:textId="77777777" w:rsidTr="00BA0D1A">
        <w:trPr>
          <w:trHeight w:val="182"/>
          <w:jc w:val="center"/>
        </w:trPr>
        <w:tc>
          <w:tcPr>
            <w:tcW w:w="1519" w:type="dxa"/>
            <w:tcBorders>
              <w:top w:val="nil"/>
              <w:left w:val="single" w:sz="4" w:space="0" w:color="auto"/>
              <w:bottom w:val="single" w:sz="4" w:space="0" w:color="auto"/>
              <w:right w:val="single" w:sz="4" w:space="0" w:color="auto"/>
            </w:tcBorders>
            <w:shd w:val="clear" w:color="auto" w:fill="auto"/>
            <w:noWrap/>
            <w:vAlign w:val="center"/>
            <w:hideMark/>
          </w:tcPr>
          <w:p w14:paraId="5D8836A9" w14:textId="1E52D02C" w:rsidR="00813764" w:rsidRPr="00DB0C96" w:rsidRDefault="00AF7F98"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T</w:t>
            </w:r>
            <w:r w:rsidR="00813764" w:rsidRPr="00DB0C96">
              <w:rPr>
                <w:rFonts w:eastAsia="Times New Roman" w:cs="Arial"/>
                <w:color w:val="000000"/>
                <w:sz w:val="16"/>
                <w:szCs w:val="16"/>
                <w:lang w:eastAsia="pl-PL"/>
              </w:rPr>
              <w:t>rudno powiedzieć</w:t>
            </w:r>
          </w:p>
        </w:tc>
        <w:tc>
          <w:tcPr>
            <w:tcW w:w="1731" w:type="dxa"/>
            <w:tcBorders>
              <w:top w:val="nil"/>
              <w:left w:val="nil"/>
              <w:bottom w:val="single" w:sz="4" w:space="0" w:color="auto"/>
              <w:right w:val="single" w:sz="4" w:space="0" w:color="auto"/>
            </w:tcBorders>
            <w:shd w:val="clear" w:color="auto" w:fill="auto"/>
            <w:noWrap/>
            <w:vAlign w:val="center"/>
            <w:hideMark/>
          </w:tcPr>
          <w:p w14:paraId="4DA5D520" w14:textId="0C82F125"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26,9%</w:t>
            </w:r>
          </w:p>
        </w:tc>
        <w:tc>
          <w:tcPr>
            <w:tcW w:w="1625" w:type="dxa"/>
            <w:tcBorders>
              <w:top w:val="nil"/>
              <w:left w:val="nil"/>
              <w:bottom w:val="single" w:sz="4" w:space="0" w:color="auto"/>
              <w:right w:val="single" w:sz="4" w:space="0" w:color="auto"/>
            </w:tcBorders>
            <w:shd w:val="clear" w:color="auto" w:fill="auto"/>
            <w:noWrap/>
            <w:vAlign w:val="center"/>
            <w:hideMark/>
          </w:tcPr>
          <w:p w14:paraId="6DEDFD65" w14:textId="74256383"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22,1%</w:t>
            </w:r>
          </w:p>
        </w:tc>
        <w:tc>
          <w:tcPr>
            <w:tcW w:w="1625" w:type="dxa"/>
            <w:tcBorders>
              <w:top w:val="nil"/>
              <w:left w:val="nil"/>
              <w:bottom w:val="single" w:sz="4" w:space="0" w:color="auto"/>
              <w:right w:val="single" w:sz="4" w:space="0" w:color="auto"/>
            </w:tcBorders>
            <w:shd w:val="clear" w:color="auto" w:fill="auto"/>
            <w:noWrap/>
            <w:vAlign w:val="center"/>
            <w:hideMark/>
          </w:tcPr>
          <w:p w14:paraId="5E1F048D" w14:textId="77ADC649"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31,7%</w:t>
            </w:r>
          </w:p>
        </w:tc>
        <w:tc>
          <w:tcPr>
            <w:tcW w:w="1625" w:type="dxa"/>
            <w:tcBorders>
              <w:top w:val="nil"/>
              <w:left w:val="nil"/>
              <w:bottom w:val="single" w:sz="4" w:space="0" w:color="auto"/>
              <w:right w:val="single" w:sz="4" w:space="0" w:color="auto"/>
            </w:tcBorders>
            <w:shd w:val="clear" w:color="auto" w:fill="auto"/>
            <w:noWrap/>
            <w:vAlign w:val="center"/>
            <w:hideMark/>
          </w:tcPr>
          <w:p w14:paraId="66FE6E9C" w14:textId="79C3776F"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32,7%</w:t>
            </w:r>
          </w:p>
        </w:tc>
      </w:tr>
      <w:tr w:rsidR="00813764" w:rsidRPr="00DB0C96" w14:paraId="26B72C42" w14:textId="77777777" w:rsidTr="00BA0D1A">
        <w:trPr>
          <w:trHeight w:val="182"/>
          <w:jc w:val="center"/>
        </w:trPr>
        <w:tc>
          <w:tcPr>
            <w:tcW w:w="1519" w:type="dxa"/>
            <w:tcBorders>
              <w:top w:val="nil"/>
              <w:left w:val="single" w:sz="4" w:space="0" w:color="auto"/>
              <w:bottom w:val="single" w:sz="4" w:space="0" w:color="auto"/>
              <w:right w:val="single" w:sz="4" w:space="0" w:color="auto"/>
            </w:tcBorders>
            <w:shd w:val="clear" w:color="auto" w:fill="auto"/>
            <w:noWrap/>
            <w:vAlign w:val="center"/>
            <w:hideMark/>
          </w:tcPr>
          <w:p w14:paraId="22E21518" w14:textId="747E4581" w:rsidR="00813764" w:rsidRPr="00DB0C96" w:rsidRDefault="00AF7F98"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R</w:t>
            </w:r>
            <w:r w:rsidR="00813764" w:rsidRPr="00DB0C96">
              <w:rPr>
                <w:rFonts w:eastAsia="Times New Roman" w:cs="Arial"/>
                <w:color w:val="000000"/>
                <w:sz w:val="16"/>
                <w:szCs w:val="16"/>
                <w:lang w:eastAsia="pl-PL"/>
              </w:rPr>
              <w:t>aczej nie</w:t>
            </w:r>
          </w:p>
        </w:tc>
        <w:tc>
          <w:tcPr>
            <w:tcW w:w="1731" w:type="dxa"/>
            <w:tcBorders>
              <w:top w:val="nil"/>
              <w:left w:val="nil"/>
              <w:bottom w:val="single" w:sz="4" w:space="0" w:color="auto"/>
              <w:right w:val="single" w:sz="4" w:space="0" w:color="auto"/>
            </w:tcBorders>
            <w:shd w:val="clear" w:color="auto" w:fill="auto"/>
            <w:noWrap/>
            <w:vAlign w:val="center"/>
            <w:hideMark/>
          </w:tcPr>
          <w:p w14:paraId="565005B2" w14:textId="0EBCE4ED"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8,7%</w:t>
            </w:r>
          </w:p>
        </w:tc>
        <w:tc>
          <w:tcPr>
            <w:tcW w:w="1625" w:type="dxa"/>
            <w:tcBorders>
              <w:top w:val="nil"/>
              <w:left w:val="nil"/>
              <w:bottom w:val="single" w:sz="4" w:space="0" w:color="auto"/>
              <w:right w:val="single" w:sz="4" w:space="0" w:color="auto"/>
            </w:tcBorders>
            <w:shd w:val="clear" w:color="auto" w:fill="auto"/>
            <w:noWrap/>
            <w:vAlign w:val="center"/>
            <w:hideMark/>
          </w:tcPr>
          <w:p w14:paraId="56F75E8C" w14:textId="480EE595"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5,8%</w:t>
            </w:r>
          </w:p>
        </w:tc>
        <w:tc>
          <w:tcPr>
            <w:tcW w:w="1625" w:type="dxa"/>
            <w:tcBorders>
              <w:top w:val="nil"/>
              <w:left w:val="nil"/>
              <w:bottom w:val="single" w:sz="4" w:space="0" w:color="auto"/>
              <w:right w:val="single" w:sz="4" w:space="0" w:color="auto"/>
            </w:tcBorders>
            <w:shd w:val="clear" w:color="auto" w:fill="auto"/>
            <w:noWrap/>
            <w:vAlign w:val="center"/>
            <w:hideMark/>
          </w:tcPr>
          <w:p w14:paraId="6AF2F560" w14:textId="1B47FA5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8,7%</w:t>
            </w:r>
          </w:p>
        </w:tc>
        <w:tc>
          <w:tcPr>
            <w:tcW w:w="1625" w:type="dxa"/>
            <w:tcBorders>
              <w:top w:val="nil"/>
              <w:left w:val="nil"/>
              <w:bottom w:val="single" w:sz="4" w:space="0" w:color="auto"/>
              <w:right w:val="single" w:sz="4" w:space="0" w:color="auto"/>
            </w:tcBorders>
            <w:shd w:val="clear" w:color="auto" w:fill="auto"/>
            <w:noWrap/>
            <w:vAlign w:val="center"/>
            <w:hideMark/>
          </w:tcPr>
          <w:p w14:paraId="05BC5FE3" w14:textId="5CD74FEB"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11,5%</w:t>
            </w:r>
          </w:p>
        </w:tc>
      </w:tr>
      <w:tr w:rsidR="00813764" w:rsidRPr="00DB0C96" w14:paraId="42ED7B82" w14:textId="77777777" w:rsidTr="00BA0D1A">
        <w:trPr>
          <w:trHeight w:val="182"/>
          <w:jc w:val="center"/>
        </w:trPr>
        <w:tc>
          <w:tcPr>
            <w:tcW w:w="1519" w:type="dxa"/>
            <w:tcBorders>
              <w:top w:val="nil"/>
              <w:left w:val="single" w:sz="4" w:space="0" w:color="auto"/>
              <w:bottom w:val="single" w:sz="4" w:space="0" w:color="auto"/>
              <w:right w:val="single" w:sz="4" w:space="0" w:color="auto"/>
            </w:tcBorders>
            <w:shd w:val="clear" w:color="auto" w:fill="auto"/>
            <w:noWrap/>
            <w:vAlign w:val="center"/>
            <w:hideMark/>
          </w:tcPr>
          <w:p w14:paraId="5C299A92" w14:textId="6DF186F4" w:rsidR="00813764" w:rsidRPr="00DB0C96" w:rsidRDefault="00AF7F98"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Z</w:t>
            </w:r>
            <w:r w:rsidR="00813764" w:rsidRPr="00DB0C96">
              <w:rPr>
                <w:rFonts w:eastAsia="Times New Roman" w:cs="Arial"/>
                <w:color w:val="000000"/>
                <w:sz w:val="16"/>
                <w:szCs w:val="16"/>
                <w:lang w:eastAsia="pl-PL"/>
              </w:rPr>
              <w:t>decydowanie nie</w:t>
            </w:r>
          </w:p>
        </w:tc>
        <w:tc>
          <w:tcPr>
            <w:tcW w:w="1731" w:type="dxa"/>
            <w:tcBorders>
              <w:top w:val="nil"/>
              <w:left w:val="nil"/>
              <w:bottom w:val="single" w:sz="4" w:space="0" w:color="auto"/>
              <w:right w:val="single" w:sz="4" w:space="0" w:color="auto"/>
            </w:tcBorders>
            <w:shd w:val="clear" w:color="auto" w:fill="auto"/>
            <w:noWrap/>
            <w:vAlign w:val="center"/>
            <w:hideMark/>
          </w:tcPr>
          <w:p w14:paraId="431BAE87" w14:textId="69DE585F"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2,9%</w:t>
            </w:r>
          </w:p>
        </w:tc>
        <w:tc>
          <w:tcPr>
            <w:tcW w:w="1625" w:type="dxa"/>
            <w:tcBorders>
              <w:top w:val="nil"/>
              <w:left w:val="nil"/>
              <w:bottom w:val="single" w:sz="4" w:space="0" w:color="auto"/>
              <w:right w:val="single" w:sz="4" w:space="0" w:color="auto"/>
            </w:tcBorders>
            <w:shd w:val="clear" w:color="auto" w:fill="auto"/>
            <w:noWrap/>
            <w:vAlign w:val="center"/>
            <w:hideMark/>
          </w:tcPr>
          <w:p w14:paraId="18034291" w14:textId="6CF6285C"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c>
          <w:tcPr>
            <w:tcW w:w="1625" w:type="dxa"/>
            <w:tcBorders>
              <w:top w:val="nil"/>
              <w:left w:val="nil"/>
              <w:bottom w:val="single" w:sz="4" w:space="0" w:color="auto"/>
              <w:right w:val="single" w:sz="4" w:space="0" w:color="auto"/>
            </w:tcBorders>
            <w:shd w:val="clear" w:color="auto" w:fill="auto"/>
            <w:noWrap/>
            <w:vAlign w:val="center"/>
            <w:hideMark/>
          </w:tcPr>
          <w:p w14:paraId="501D8021" w14:textId="09983185"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c>
          <w:tcPr>
            <w:tcW w:w="1625" w:type="dxa"/>
            <w:tcBorders>
              <w:top w:val="nil"/>
              <w:left w:val="nil"/>
              <w:bottom w:val="single" w:sz="4" w:space="0" w:color="auto"/>
              <w:right w:val="single" w:sz="4" w:space="0" w:color="auto"/>
            </w:tcBorders>
            <w:shd w:val="clear" w:color="auto" w:fill="auto"/>
            <w:noWrap/>
            <w:vAlign w:val="center"/>
            <w:hideMark/>
          </w:tcPr>
          <w:p w14:paraId="16C94875" w14:textId="42DC04CE"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2,9%</w:t>
            </w:r>
          </w:p>
        </w:tc>
      </w:tr>
    </w:tbl>
    <w:p w14:paraId="63897FA7" w14:textId="05543567" w:rsidR="00080CC4" w:rsidRPr="00DB0C96" w:rsidRDefault="00080CC4" w:rsidP="00B5368D">
      <w:pPr>
        <w:tabs>
          <w:tab w:val="left" w:pos="7088"/>
        </w:tabs>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E91B5B" w:rsidRPr="00DB0C96">
        <w:rPr>
          <w:rFonts w:cs="Arial"/>
          <w:sz w:val="16"/>
          <w:szCs w:val="16"/>
        </w:rPr>
        <w:t xml:space="preserve">Opracowanie własne na podstawie badania ankietowego CAWI </w:t>
      </w:r>
      <w:r w:rsidR="00C35002" w:rsidRPr="00DB0C96">
        <w:rPr>
          <w:rFonts w:cs="Arial"/>
          <w:sz w:val="16"/>
          <w:szCs w:val="16"/>
        </w:rPr>
        <w:t>(</w:t>
      </w:r>
      <w:r w:rsidRPr="00DB0C96">
        <w:rPr>
          <w:rFonts w:cs="Arial"/>
          <w:sz w:val="16"/>
          <w:szCs w:val="16"/>
        </w:rPr>
        <w:t>n=</w:t>
      </w:r>
      <w:r w:rsidR="00282640" w:rsidRPr="00DB0C96">
        <w:rPr>
          <w:rFonts w:cs="Arial"/>
          <w:sz w:val="16"/>
          <w:szCs w:val="16"/>
        </w:rPr>
        <w:t>104</w:t>
      </w:r>
      <w:r w:rsidR="00C35002" w:rsidRPr="00DB0C96">
        <w:rPr>
          <w:rFonts w:cs="Arial"/>
          <w:sz w:val="16"/>
          <w:szCs w:val="16"/>
        </w:rPr>
        <w:t>)</w:t>
      </w:r>
      <w:r w:rsidRPr="00DB0C96">
        <w:rPr>
          <w:rFonts w:cs="Arial"/>
          <w:sz w:val="16"/>
          <w:szCs w:val="16"/>
        </w:rPr>
        <w:t>.</w:t>
      </w:r>
    </w:p>
    <w:p w14:paraId="2CF31AE3" w14:textId="2BFC94ED" w:rsidR="00080CC4" w:rsidRPr="00DB0C96" w:rsidRDefault="0013493B" w:rsidP="005508C4">
      <w:pPr>
        <w:tabs>
          <w:tab w:val="left" w:pos="7088"/>
        </w:tabs>
        <w:autoSpaceDE w:val="0"/>
        <w:autoSpaceDN w:val="0"/>
        <w:adjustRightInd w:val="0"/>
        <w:spacing w:before="60" w:after="60"/>
        <w:jc w:val="both"/>
        <w:rPr>
          <w:rFonts w:cs="Arial"/>
          <w:szCs w:val="20"/>
        </w:rPr>
      </w:pPr>
      <w:r w:rsidRPr="00DB0C96">
        <w:rPr>
          <w:rFonts w:cs="Arial"/>
          <w:szCs w:val="20"/>
        </w:rPr>
        <w:t xml:space="preserve">Warto przy tym zaznaczyć, że inwestorzy bardzo rzadko </w:t>
      </w:r>
      <w:r w:rsidR="00364B93" w:rsidRPr="00DB0C96">
        <w:rPr>
          <w:rFonts w:cs="Arial"/>
          <w:szCs w:val="20"/>
        </w:rPr>
        <w:t xml:space="preserve">partycypują w kosztach przygotowywania terenów inwestycyjnych. </w:t>
      </w:r>
      <w:r w:rsidRPr="00DB0C96">
        <w:rPr>
          <w:rFonts w:cs="Arial"/>
          <w:szCs w:val="20"/>
        </w:rPr>
        <w:t>W wielkopolskich gminach dominuje</w:t>
      </w:r>
      <w:r w:rsidR="003E70BE" w:rsidRPr="00DB0C96">
        <w:rPr>
          <w:rFonts w:cs="Arial"/>
          <w:szCs w:val="20"/>
        </w:rPr>
        <w:t xml:space="preserve"> </w:t>
      </w:r>
      <w:r w:rsidR="00364B93" w:rsidRPr="00DB0C96">
        <w:rPr>
          <w:rFonts w:cs="Arial"/>
          <w:szCs w:val="20"/>
        </w:rPr>
        <w:t xml:space="preserve">postawa gotowości do stwarzania potencjalnym inwestorom </w:t>
      </w:r>
      <w:r w:rsidRPr="00DB0C96">
        <w:rPr>
          <w:rFonts w:cs="Arial"/>
          <w:szCs w:val="20"/>
        </w:rPr>
        <w:t>odpowiednich</w:t>
      </w:r>
      <w:r w:rsidR="00D859E7" w:rsidRPr="00DB0C96">
        <w:rPr>
          <w:rFonts w:cs="Arial"/>
          <w:szCs w:val="20"/>
        </w:rPr>
        <w:t xml:space="preserve"> </w:t>
      </w:r>
      <w:r w:rsidR="00364B93" w:rsidRPr="00DB0C96">
        <w:rPr>
          <w:rFonts w:cs="Arial"/>
          <w:szCs w:val="20"/>
        </w:rPr>
        <w:t>warunków prowadzenia działalności gospodarczej</w:t>
      </w:r>
      <w:r w:rsidR="00FA3884" w:rsidRPr="00DB0C96">
        <w:rPr>
          <w:rFonts w:cs="Arial"/>
          <w:szCs w:val="20"/>
        </w:rPr>
        <w:t xml:space="preserve"> (b</w:t>
      </w:r>
      <w:r w:rsidR="00364B93" w:rsidRPr="00DB0C96">
        <w:rPr>
          <w:rFonts w:cs="Arial"/>
          <w:szCs w:val="20"/>
        </w:rPr>
        <w:t xml:space="preserve">ez dostępu do mediów czy drogi dojazdowej jest </w:t>
      </w:r>
      <w:r w:rsidR="00FA3884" w:rsidRPr="00DB0C96">
        <w:rPr>
          <w:rFonts w:cs="Arial"/>
          <w:szCs w:val="20"/>
        </w:rPr>
        <w:t xml:space="preserve">to </w:t>
      </w:r>
      <w:r w:rsidR="00364B93" w:rsidRPr="00DB0C96">
        <w:rPr>
          <w:rFonts w:cs="Arial"/>
          <w:szCs w:val="20"/>
        </w:rPr>
        <w:t>w zasadzie niemożliwe</w:t>
      </w:r>
      <w:r w:rsidR="00FA3884" w:rsidRPr="00DB0C96">
        <w:rPr>
          <w:rFonts w:cs="Arial"/>
          <w:szCs w:val="20"/>
        </w:rPr>
        <w:t>)</w:t>
      </w:r>
      <w:r w:rsidR="00364B93" w:rsidRPr="00DB0C96">
        <w:rPr>
          <w:rFonts w:cs="Arial"/>
          <w:szCs w:val="20"/>
        </w:rPr>
        <w:t xml:space="preserve">. W sytuacji, kiedy </w:t>
      </w:r>
      <w:r w:rsidR="007C7A0B" w:rsidRPr="00DB0C96">
        <w:rPr>
          <w:rFonts w:cs="Arial"/>
          <w:szCs w:val="20"/>
        </w:rPr>
        <w:t xml:space="preserve">o inwestorów konkuruje wiele gmin </w:t>
      </w:r>
      <w:r w:rsidR="00FA3884" w:rsidRPr="00DB0C96">
        <w:rPr>
          <w:rFonts w:cs="Arial"/>
          <w:szCs w:val="20"/>
        </w:rPr>
        <w:t>c</w:t>
      </w:r>
      <w:r w:rsidR="00D859E7" w:rsidRPr="00DB0C96">
        <w:rPr>
          <w:rFonts w:cs="Arial"/>
          <w:szCs w:val="20"/>
        </w:rPr>
        <w:t>zy</w:t>
      </w:r>
      <w:r w:rsidR="009E3049" w:rsidRPr="00DB0C96">
        <w:rPr>
          <w:rFonts w:cs="Arial"/>
          <w:szCs w:val="20"/>
        </w:rPr>
        <w:t xml:space="preserve"> </w:t>
      </w:r>
      <w:r w:rsidR="007C7A0B" w:rsidRPr="00DB0C96">
        <w:rPr>
          <w:rFonts w:cs="Arial"/>
          <w:szCs w:val="20"/>
        </w:rPr>
        <w:t xml:space="preserve">regionów, zapewnienie technicznej możliwości funkcjonowania wydaje się spełnieniem warunku brzegowego. </w:t>
      </w:r>
    </w:p>
    <w:p w14:paraId="2E05791D" w14:textId="77777777" w:rsidR="00875E51" w:rsidRPr="00DB0C96" w:rsidRDefault="00875E51">
      <w:pPr>
        <w:spacing w:line="240" w:lineRule="auto"/>
        <w:ind w:firstLine="0"/>
        <w:rPr>
          <w:rFonts w:eastAsia="Candara"/>
          <w:b/>
          <w:bCs/>
          <w:sz w:val="16"/>
          <w:szCs w:val="16"/>
        </w:rPr>
      </w:pPr>
      <w:bookmarkStart w:id="118" w:name="_Toc71228487"/>
      <w:r w:rsidRPr="00DB0C96">
        <w:rPr>
          <w:sz w:val="16"/>
          <w:szCs w:val="16"/>
        </w:rPr>
        <w:br w:type="page"/>
      </w:r>
    </w:p>
    <w:p w14:paraId="3ADD1112" w14:textId="68BE376E" w:rsidR="00BA0D1A" w:rsidRPr="00DB0C96" w:rsidRDefault="00BA0D1A" w:rsidP="00B5368D">
      <w:pPr>
        <w:pStyle w:val="Legenda"/>
        <w:keepNext/>
        <w:spacing w:before="240" w:after="120" w:line="276" w:lineRule="auto"/>
        <w:contextualSpacing w:val="0"/>
        <w:rPr>
          <w:sz w:val="16"/>
          <w:szCs w:val="16"/>
        </w:rPr>
      </w:pPr>
      <w:bookmarkStart w:id="119" w:name="_Toc77078836"/>
      <w:r w:rsidRPr="00DB0C96">
        <w:rPr>
          <w:sz w:val="16"/>
          <w:szCs w:val="16"/>
        </w:rPr>
        <w:lastRenderedPageBreak/>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32</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Partycypowanie inwestorów w przygotowywaniu terenów inwestycyjnych</w:t>
      </w:r>
      <w:bookmarkEnd w:id="118"/>
      <w:r w:rsidR="00116E2C" w:rsidRPr="00DB0C96">
        <w:rPr>
          <w:rFonts w:eastAsia="Times New Roman" w:cs="Arial"/>
          <w:color w:val="000000" w:themeColor="text1"/>
          <w:sz w:val="16"/>
          <w:szCs w:val="16"/>
          <w:lang w:eastAsia="pl-PL"/>
        </w:rPr>
        <w:t xml:space="preserve"> w gminach województwa wielkopolskiego</w:t>
      </w:r>
      <w:r w:rsidR="00013304" w:rsidRPr="00DB0C96">
        <w:rPr>
          <w:rFonts w:eastAsia="Times New Roman" w:cs="Arial"/>
          <w:color w:val="000000" w:themeColor="text1"/>
          <w:sz w:val="16"/>
          <w:szCs w:val="16"/>
          <w:lang w:eastAsia="pl-PL"/>
        </w:rPr>
        <w:t xml:space="preserve"> (% wskazań)</w:t>
      </w:r>
      <w:bookmarkEnd w:id="119"/>
    </w:p>
    <w:tbl>
      <w:tblPr>
        <w:tblW w:w="4817" w:type="pct"/>
        <w:jc w:val="center"/>
        <w:tblCellMar>
          <w:left w:w="70" w:type="dxa"/>
          <w:right w:w="70" w:type="dxa"/>
        </w:tblCellMar>
        <w:tblLook w:val="04A0" w:firstRow="1" w:lastRow="0" w:firstColumn="1" w:lastColumn="0" w:noHBand="0" w:noVBand="1"/>
      </w:tblPr>
      <w:tblGrid>
        <w:gridCol w:w="1640"/>
        <w:gridCol w:w="1349"/>
        <w:gridCol w:w="1590"/>
        <w:gridCol w:w="1565"/>
        <w:gridCol w:w="1821"/>
      </w:tblGrid>
      <w:tr w:rsidR="00E91B5B" w:rsidRPr="00DB0C96" w14:paraId="63C00CC3" w14:textId="77777777" w:rsidTr="00875E51">
        <w:trPr>
          <w:trHeight w:val="53"/>
          <w:jc w:val="center"/>
        </w:trPr>
        <w:tc>
          <w:tcPr>
            <w:tcW w:w="1640" w:type="dxa"/>
            <w:vMerge w:val="restart"/>
            <w:tcBorders>
              <w:top w:val="single" w:sz="4" w:space="0" w:color="auto"/>
              <w:left w:val="single" w:sz="4" w:space="0" w:color="auto"/>
              <w:right w:val="single" w:sz="4" w:space="0" w:color="auto"/>
            </w:tcBorders>
            <w:shd w:val="clear" w:color="auto" w:fill="F79646" w:themeFill="accent6"/>
            <w:vAlign w:val="center"/>
          </w:tcPr>
          <w:p w14:paraId="00F0F034" w14:textId="6B9F238A" w:rsidR="00E91B5B" w:rsidRPr="00DB0C96" w:rsidDel="005238DA" w:rsidRDefault="00E91B5B" w:rsidP="00B5368D">
            <w:pPr>
              <w:spacing w:before="30" w:after="30" w:line="240" w:lineRule="auto"/>
              <w:jc w:val="center"/>
              <w:rPr>
                <w:rFonts w:eastAsia="Times New Roman" w:cs="Arial"/>
                <w:color w:val="000000"/>
                <w:sz w:val="16"/>
                <w:szCs w:val="16"/>
                <w:lang w:eastAsia="pl-PL"/>
              </w:rPr>
            </w:pPr>
            <w:r w:rsidRPr="00DB0C96">
              <w:rPr>
                <w:rFonts w:eastAsia="Times New Roman" w:cs="Arial"/>
                <w:color w:val="000000"/>
                <w:sz w:val="16"/>
                <w:szCs w:val="16"/>
                <w:lang w:eastAsia="pl-PL"/>
              </w:rPr>
              <w:t xml:space="preserve"> </w:t>
            </w:r>
          </w:p>
        </w:tc>
        <w:tc>
          <w:tcPr>
            <w:tcW w:w="6325" w:type="dxa"/>
            <w:gridSpan w:val="4"/>
            <w:tcBorders>
              <w:top w:val="single" w:sz="4" w:space="0" w:color="auto"/>
              <w:left w:val="nil"/>
              <w:bottom w:val="single" w:sz="4" w:space="0" w:color="auto"/>
              <w:right w:val="single" w:sz="4" w:space="0" w:color="auto"/>
            </w:tcBorders>
            <w:shd w:val="clear" w:color="auto" w:fill="F79646" w:themeFill="accent6"/>
            <w:vAlign w:val="center"/>
          </w:tcPr>
          <w:p w14:paraId="0E977715" w14:textId="1C74CE7D" w:rsidR="00E91B5B" w:rsidRPr="00DB0C96" w:rsidRDefault="00F63B25" w:rsidP="00B5368D">
            <w:pPr>
              <w:spacing w:before="30" w:after="30"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Rodzaj działania</w:t>
            </w:r>
          </w:p>
        </w:tc>
      </w:tr>
      <w:tr w:rsidR="00E91B5B" w:rsidRPr="00DB0C96" w14:paraId="308DEFE7" w14:textId="77777777" w:rsidTr="00875E51">
        <w:trPr>
          <w:trHeight w:val="442"/>
          <w:jc w:val="center"/>
        </w:trPr>
        <w:tc>
          <w:tcPr>
            <w:tcW w:w="1640" w:type="dxa"/>
            <w:vMerge/>
            <w:tcBorders>
              <w:left w:val="single" w:sz="4" w:space="0" w:color="auto"/>
              <w:bottom w:val="single" w:sz="4" w:space="0" w:color="auto"/>
              <w:right w:val="single" w:sz="4" w:space="0" w:color="auto"/>
            </w:tcBorders>
            <w:shd w:val="clear" w:color="auto" w:fill="F79646" w:themeFill="accent6"/>
            <w:vAlign w:val="center"/>
            <w:hideMark/>
          </w:tcPr>
          <w:p w14:paraId="5180ECBD" w14:textId="52033F9E" w:rsidR="00E91B5B" w:rsidRPr="00DB0C96" w:rsidRDefault="00E91B5B" w:rsidP="00B5368D">
            <w:pPr>
              <w:spacing w:before="30" w:after="30" w:line="240" w:lineRule="auto"/>
              <w:ind w:firstLine="0"/>
              <w:jc w:val="center"/>
              <w:rPr>
                <w:rFonts w:eastAsia="Times New Roman" w:cs="Arial"/>
                <w:color w:val="000000"/>
                <w:sz w:val="16"/>
                <w:szCs w:val="16"/>
                <w:lang w:eastAsia="pl-PL"/>
              </w:rPr>
            </w:pPr>
          </w:p>
        </w:tc>
        <w:tc>
          <w:tcPr>
            <w:tcW w:w="1349" w:type="dxa"/>
            <w:tcBorders>
              <w:top w:val="single" w:sz="4" w:space="0" w:color="auto"/>
              <w:left w:val="nil"/>
              <w:bottom w:val="single" w:sz="4" w:space="0" w:color="auto"/>
              <w:right w:val="single" w:sz="4" w:space="0" w:color="auto"/>
            </w:tcBorders>
            <w:shd w:val="clear" w:color="auto" w:fill="F79646" w:themeFill="accent6"/>
            <w:vAlign w:val="center"/>
            <w:hideMark/>
          </w:tcPr>
          <w:p w14:paraId="5A06FC34" w14:textId="532347AA" w:rsidR="00E91B5B" w:rsidRPr="00DB0C96" w:rsidRDefault="00D70584" w:rsidP="00B5368D">
            <w:pPr>
              <w:spacing w:before="30" w:after="30"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d</w:t>
            </w:r>
            <w:r w:rsidR="00E91B5B" w:rsidRPr="00DB0C96">
              <w:rPr>
                <w:rFonts w:eastAsia="Times New Roman" w:cs="Arial"/>
                <w:b/>
                <w:color w:val="000000"/>
                <w:sz w:val="16"/>
                <w:szCs w:val="16"/>
                <w:lang w:eastAsia="pl-PL"/>
              </w:rPr>
              <w:t>oprowadzenie, modernizacja drogi</w:t>
            </w:r>
          </w:p>
        </w:tc>
        <w:tc>
          <w:tcPr>
            <w:tcW w:w="1590" w:type="dxa"/>
            <w:tcBorders>
              <w:top w:val="single" w:sz="4" w:space="0" w:color="auto"/>
              <w:left w:val="nil"/>
              <w:bottom w:val="single" w:sz="4" w:space="0" w:color="auto"/>
              <w:right w:val="single" w:sz="4" w:space="0" w:color="auto"/>
            </w:tcBorders>
            <w:shd w:val="clear" w:color="auto" w:fill="F79646" w:themeFill="accent6"/>
            <w:vAlign w:val="center"/>
            <w:hideMark/>
          </w:tcPr>
          <w:p w14:paraId="59064628" w14:textId="0B811935" w:rsidR="00E91B5B" w:rsidRPr="00DB0C96" w:rsidRDefault="00D70584" w:rsidP="00B5368D">
            <w:pPr>
              <w:spacing w:before="30" w:after="30"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d</w:t>
            </w:r>
            <w:r w:rsidR="00E91B5B" w:rsidRPr="00DB0C96">
              <w:rPr>
                <w:rFonts w:eastAsia="Times New Roman" w:cs="Arial"/>
                <w:b/>
                <w:color w:val="000000"/>
                <w:sz w:val="16"/>
                <w:szCs w:val="16"/>
                <w:lang w:eastAsia="pl-PL"/>
              </w:rPr>
              <w:t>oprowadzenie, modernizacja sieci wodociągowej</w:t>
            </w:r>
          </w:p>
        </w:tc>
        <w:tc>
          <w:tcPr>
            <w:tcW w:w="1565" w:type="dxa"/>
            <w:tcBorders>
              <w:top w:val="single" w:sz="4" w:space="0" w:color="auto"/>
              <w:left w:val="nil"/>
              <w:bottom w:val="single" w:sz="4" w:space="0" w:color="auto"/>
              <w:right w:val="single" w:sz="4" w:space="0" w:color="auto"/>
            </w:tcBorders>
            <w:shd w:val="clear" w:color="auto" w:fill="F79646" w:themeFill="accent6"/>
            <w:vAlign w:val="center"/>
            <w:hideMark/>
          </w:tcPr>
          <w:p w14:paraId="60BE629E" w14:textId="72B0AE90" w:rsidR="00E91B5B" w:rsidRPr="00DB0C96" w:rsidRDefault="00D70584" w:rsidP="00B5368D">
            <w:pPr>
              <w:spacing w:before="30" w:after="30"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d</w:t>
            </w:r>
            <w:r w:rsidR="00E91B5B" w:rsidRPr="00DB0C96">
              <w:rPr>
                <w:rFonts w:eastAsia="Times New Roman" w:cs="Arial"/>
                <w:b/>
                <w:color w:val="000000"/>
                <w:sz w:val="16"/>
                <w:szCs w:val="16"/>
                <w:lang w:eastAsia="pl-PL"/>
              </w:rPr>
              <w:t>oprowadzenie, modernizacja sieci kanalizacyjnej</w:t>
            </w:r>
          </w:p>
        </w:tc>
        <w:tc>
          <w:tcPr>
            <w:tcW w:w="1821" w:type="dxa"/>
            <w:tcBorders>
              <w:top w:val="single" w:sz="4" w:space="0" w:color="auto"/>
              <w:left w:val="nil"/>
              <w:bottom w:val="single" w:sz="4" w:space="0" w:color="auto"/>
              <w:right w:val="single" w:sz="4" w:space="0" w:color="auto"/>
            </w:tcBorders>
            <w:shd w:val="clear" w:color="auto" w:fill="F79646" w:themeFill="accent6"/>
            <w:vAlign w:val="center"/>
            <w:hideMark/>
          </w:tcPr>
          <w:p w14:paraId="02DA2B6F" w14:textId="7F25BFDF" w:rsidR="00E91B5B" w:rsidRPr="00DB0C96" w:rsidRDefault="00D70584" w:rsidP="00B5368D">
            <w:pPr>
              <w:spacing w:before="30" w:after="30"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d</w:t>
            </w:r>
            <w:r w:rsidR="00E91B5B" w:rsidRPr="00DB0C96">
              <w:rPr>
                <w:rFonts w:eastAsia="Times New Roman" w:cs="Arial"/>
                <w:b/>
                <w:color w:val="000000"/>
                <w:sz w:val="16"/>
                <w:szCs w:val="16"/>
                <w:lang w:eastAsia="pl-PL"/>
              </w:rPr>
              <w:t>oprowadzenie, modernizacja sieci elektroenergetycznej</w:t>
            </w:r>
          </w:p>
        </w:tc>
      </w:tr>
      <w:tr w:rsidR="00BC327C" w:rsidRPr="00DB0C96" w14:paraId="78A3DD73" w14:textId="77777777" w:rsidTr="00875E51">
        <w:trPr>
          <w:trHeight w:val="160"/>
          <w:jc w:val="center"/>
        </w:trPr>
        <w:tc>
          <w:tcPr>
            <w:tcW w:w="1640" w:type="dxa"/>
            <w:tcBorders>
              <w:top w:val="nil"/>
              <w:left w:val="single" w:sz="4" w:space="0" w:color="auto"/>
              <w:bottom w:val="single" w:sz="4" w:space="0" w:color="auto"/>
              <w:right w:val="single" w:sz="4" w:space="0" w:color="auto"/>
            </w:tcBorders>
            <w:shd w:val="clear" w:color="auto" w:fill="auto"/>
            <w:noWrap/>
            <w:vAlign w:val="center"/>
            <w:hideMark/>
          </w:tcPr>
          <w:p w14:paraId="50393C5C" w14:textId="4E238D8F" w:rsidR="00813764" w:rsidRPr="00DB0C96" w:rsidRDefault="005358C7"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B</w:t>
            </w:r>
            <w:r w:rsidR="00813764" w:rsidRPr="00DB0C96">
              <w:rPr>
                <w:rFonts w:eastAsia="Times New Roman" w:cs="Arial"/>
                <w:color w:val="000000"/>
                <w:sz w:val="16"/>
                <w:szCs w:val="16"/>
                <w:lang w:eastAsia="pl-PL"/>
              </w:rPr>
              <w:t>ardzo często</w:t>
            </w:r>
          </w:p>
        </w:tc>
        <w:tc>
          <w:tcPr>
            <w:tcW w:w="1349" w:type="dxa"/>
            <w:tcBorders>
              <w:top w:val="nil"/>
              <w:left w:val="nil"/>
              <w:bottom w:val="single" w:sz="4" w:space="0" w:color="auto"/>
              <w:right w:val="single" w:sz="4" w:space="0" w:color="auto"/>
            </w:tcBorders>
            <w:shd w:val="clear" w:color="auto" w:fill="auto"/>
            <w:noWrap/>
            <w:vAlign w:val="center"/>
            <w:hideMark/>
          </w:tcPr>
          <w:p w14:paraId="3ECD8301"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3,2%</w:t>
            </w:r>
          </w:p>
        </w:tc>
        <w:tc>
          <w:tcPr>
            <w:tcW w:w="1590" w:type="dxa"/>
            <w:tcBorders>
              <w:top w:val="nil"/>
              <w:left w:val="nil"/>
              <w:bottom w:val="single" w:sz="4" w:space="0" w:color="auto"/>
              <w:right w:val="single" w:sz="4" w:space="0" w:color="auto"/>
            </w:tcBorders>
            <w:shd w:val="clear" w:color="auto" w:fill="auto"/>
            <w:noWrap/>
            <w:vAlign w:val="center"/>
            <w:hideMark/>
          </w:tcPr>
          <w:p w14:paraId="6D279CF8"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6,0%</w:t>
            </w:r>
          </w:p>
        </w:tc>
        <w:tc>
          <w:tcPr>
            <w:tcW w:w="1565" w:type="dxa"/>
            <w:tcBorders>
              <w:top w:val="nil"/>
              <w:left w:val="nil"/>
              <w:bottom w:val="single" w:sz="4" w:space="0" w:color="auto"/>
              <w:right w:val="single" w:sz="4" w:space="0" w:color="auto"/>
            </w:tcBorders>
            <w:shd w:val="clear" w:color="auto" w:fill="auto"/>
            <w:noWrap/>
            <w:vAlign w:val="center"/>
            <w:hideMark/>
          </w:tcPr>
          <w:p w14:paraId="23BDCD9B"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6,0%</w:t>
            </w:r>
          </w:p>
        </w:tc>
        <w:tc>
          <w:tcPr>
            <w:tcW w:w="1821" w:type="dxa"/>
            <w:tcBorders>
              <w:top w:val="nil"/>
              <w:left w:val="nil"/>
              <w:bottom w:val="single" w:sz="4" w:space="0" w:color="auto"/>
              <w:right w:val="single" w:sz="4" w:space="0" w:color="auto"/>
            </w:tcBorders>
            <w:shd w:val="clear" w:color="auto" w:fill="auto"/>
            <w:noWrap/>
            <w:vAlign w:val="center"/>
            <w:hideMark/>
          </w:tcPr>
          <w:p w14:paraId="4385825C"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4,2%</w:t>
            </w:r>
          </w:p>
        </w:tc>
      </w:tr>
      <w:tr w:rsidR="00BC327C" w:rsidRPr="00DB0C96" w14:paraId="6D1CCED4" w14:textId="77777777" w:rsidTr="00875E51">
        <w:trPr>
          <w:trHeight w:val="160"/>
          <w:jc w:val="center"/>
        </w:trPr>
        <w:tc>
          <w:tcPr>
            <w:tcW w:w="1640" w:type="dxa"/>
            <w:tcBorders>
              <w:top w:val="nil"/>
              <w:left w:val="single" w:sz="4" w:space="0" w:color="auto"/>
              <w:bottom w:val="single" w:sz="4" w:space="0" w:color="auto"/>
              <w:right w:val="single" w:sz="4" w:space="0" w:color="auto"/>
            </w:tcBorders>
            <w:shd w:val="clear" w:color="auto" w:fill="auto"/>
            <w:noWrap/>
            <w:vAlign w:val="center"/>
            <w:hideMark/>
          </w:tcPr>
          <w:p w14:paraId="41739038" w14:textId="581A8357" w:rsidR="00813764" w:rsidRPr="00DB0C96" w:rsidRDefault="005358C7"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W</w:t>
            </w:r>
            <w:r w:rsidR="00813764" w:rsidRPr="00DB0C96">
              <w:rPr>
                <w:rFonts w:eastAsia="Times New Roman" w:cs="Arial"/>
                <w:color w:val="000000"/>
                <w:sz w:val="16"/>
                <w:szCs w:val="16"/>
                <w:lang w:eastAsia="pl-PL"/>
              </w:rPr>
              <w:t xml:space="preserve"> pojedynczych przypadkach</w:t>
            </w:r>
          </w:p>
        </w:tc>
        <w:tc>
          <w:tcPr>
            <w:tcW w:w="1349" w:type="dxa"/>
            <w:tcBorders>
              <w:top w:val="nil"/>
              <w:left w:val="nil"/>
              <w:bottom w:val="single" w:sz="4" w:space="0" w:color="auto"/>
              <w:right w:val="single" w:sz="4" w:space="0" w:color="auto"/>
            </w:tcBorders>
            <w:shd w:val="clear" w:color="auto" w:fill="auto"/>
            <w:noWrap/>
            <w:vAlign w:val="center"/>
            <w:hideMark/>
          </w:tcPr>
          <w:p w14:paraId="09708F89"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35,2%</w:t>
            </w:r>
          </w:p>
        </w:tc>
        <w:tc>
          <w:tcPr>
            <w:tcW w:w="1590" w:type="dxa"/>
            <w:tcBorders>
              <w:top w:val="nil"/>
              <w:left w:val="nil"/>
              <w:bottom w:val="single" w:sz="4" w:space="0" w:color="auto"/>
              <w:right w:val="single" w:sz="4" w:space="0" w:color="auto"/>
            </w:tcBorders>
            <w:shd w:val="clear" w:color="auto" w:fill="auto"/>
            <w:noWrap/>
            <w:vAlign w:val="center"/>
            <w:hideMark/>
          </w:tcPr>
          <w:p w14:paraId="3E3F306B"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25,9%</w:t>
            </w:r>
          </w:p>
        </w:tc>
        <w:tc>
          <w:tcPr>
            <w:tcW w:w="1565" w:type="dxa"/>
            <w:tcBorders>
              <w:top w:val="nil"/>
              <w:left w:val="nil"/>
              <w:bottom w:val="single" w:sz="4" w:space="0" w:color="auto"/>
              <w:right w:val="single" w:sz="4" w:space="0" w:color="auto"/>
            </w:tcBorders>
            <w:shd w:val="clear" w:color="auto" w:fill="auto"/>
            <w:noWrap/>
            <w:vAlign w:val="center"/>
            <w:hideMark/>
          </w:tcPr>
          <w:p w14:paraId="193154D0"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21,8%</w:t>
            </w:r>
          </w:p>
        </w:tc>
        <w:tc>
          <w:tcPr>
            <w:tcW w:w="1821" w:type="dxa"/>
            <w:tcBorders>
              <w:top w:val="nil"/>
              <w:left w:val="nil"/>
              <w:bottom w:val="single" w:sz="4" w:space="0" w:color="auto"/>
              <w:right w:val="single" w:sz="4" w:space="0" w:color="auto"/>
            </w:tcBorders>
            <w:shd w:val="clear" w:color="auto" w:fill="auto"/>
            <w:noWrap/>
            <w:vAlign w:val="center"/>
            <w:hideMark/>
          </w:tcPr>
          <w:p w14:paraId="148F5E2C"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18,1%</w:t>
            </w:r>
          </w:p>
        </w:tc>
      </w:tr>
      <w:tr w:rsidR="00BC327C" w:rsidRPr="00DB0C96" w14:paraId="4B74F890" w14:textId="77777777" w:rsidTr="00875E51">
        <w:trPr>
          <w:trHeight w:val="160"/>
          <w:jc w:val="center"/>
        </w:trPr>
        <w:tc>
          <w:tcPr>
            <w:tcW w:w="1640" w:type="dxa"/>
            <w:tcBorders>
              <w:top w:val="nil"/>
              <w:left w:val="single" w:sz="4" w:space="0" w:color="auto"/>
              <w:bottom w:val="single" w:sz="4" w:space="0" w:color="auto"/>
              <w:right w:val="single" w:sz="4" w:space="0" w:color="auto"/>
            </w:tcBorders>
            <w:shd w:val="clear" w:color="auto" w:fill="auto"/>
            <w:noWrap/>
            <w:vAlign w:val="center"/>
            <w:hideMark/>
          </w:tcPr>
          <w:p w14:paraId="05379D9F" w14:textId="48DBCC48" w:rsidR="00813764" w:rsidRPr="00DB0C96" w:rsidRDefault="005358C7"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N</w:t>
            </w:r>
            <w:r w:rsidR="00813764" w:rsidRPr="00DB0C96">
              <w:rPr>
                <w:rFonts w:eastAsia="Times New Roman" w:cs="Arial"/>
                <w:color w:val="000000"/>
                <w:sz w:val="16"/>
                <w:szCs w:val="16"/>
                <w:lang w:eastAsia="pl-PL"/>
              </w:rPr>
              <w:t>igdy</w:t>
            </w:r>
          </w:p>
        </w:tc>
        <w:tc>
          <w:tcPr>
            <w:tcW w:w="1349" w:type="dxa"/>
            <w:tcBorders>
              <w:top w:val="nil"/>
              <w:left w:val="nil"/>
              <w:bottom w:val="single" w:sz="4" w:space="0" w:color="auto"/>
              <w:right w:val="single" w:sz="4" w:space="0" w:color="auto"/>
            </w:tcBorders>
            <w:shd w:val="clear" w:color="auto" w:fill="auto"/>
            <w:noWrap/>
            <w:vAlign w:val="center"/>
            <w:hideMark/>
          </w:tcPr>
          <w:p w14:paraId="41A680F4"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36,1%</w:t>
            </w:r>
          </w:p>
        </w:tc>
        <w:tc>
          <w:tcPr>
            <w:tcW w:w="1590" w:type="dxa"/>
            <w:tcBorders>
              <w:top w:val="nil"/>
              <w:left w:val="nil"/>
              <w:bottom w:val="single" w:sz="4" w:space="0" w:color="auto"/>
              <w:right w:val="single" w:sz="4" w:space="0" w:color="auto"/>
            </w:tcBorders>
            <w:shd w:val="clear" w:color="auto" w:fill="auto"/>
            <w:noWrap/>
            <w:vAlign w:val="center"/>
            <w:hideMark/>
          </w:tcPr>
          <w:p w14:paraId="2BADE037"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40,7%</w:t>
            </w:r>
          </w:p>
        </w:tc>
        <w:tc>
          <w:tcPr>
            <w:tcW w:w="1565" w:type="dxa"/>
            <w:tcBorders>
              <w:top w:val="nil"/>
              <w:left w:val="nil"/>
              <w:bottom w:val="single" w:sz="4" w:space="0" w:color="auto"/>
              <w:right w:val="single" w:sz="4" w:space="0" w:color="auto"/>
            </w:tcBorders>
            <w:shd w:val="clear" w:color="auto" w:fill="auto"/>
            <w:noWrap/>
            <w:vAlign w:val="center"/>
            <w:hideMark/>
          </w:tcPr>
          <w:p w14:paraId="487F7413"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45,4%</w:t>
            </w:r>
          </w:p>
        </w:tc>
        <w:tc>
          <w:tcPr>
            <w:tcW w:w="1821" w:type="dxa"/>
            <w:tcBorders>
              <w:top w:val="nil"/>
              <w:left w:val="nil"/>
              <w:bottom w:val="single" w:sz="4" w:space="0" w:color="auto"/>
              <w:right w:val="single" w:sz="4" w:space="0" w:color="auto"/>
            </w:tcBorders>
            <w:shd w:val="clear" w:color="auto" w:fill="auto"/>
            <w:noWrap/>
            <w:vAlign w:val="center"/>
            <w:hideMark/>
          </w:tcPr>
          <w:p w14:paraId="5C94CB6D"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39,8%</w:t>
            </w:r>
          </w:p>
        </w:tc>
      </w:tr>
      <w:tr w:rsidR="00BC327C" w:rsidRPr="00DB0C96" w14:paraId="325063AA" w14:textId="77777777" w:rsidTr="00875E51">
        <w:trPr>
          <w:trHeight w:val="160"/>
          <w:jc w:val="center"/>
        </w:trPr>
        <w:tc>
          <w:tcPr>
            <w:tcW w:w="1640" w:type="dxa"/>
            <w:tcBorders>
              <w:top w:val="nil"/>
              <w:left w:val="single" w:sz="4" w:space="0" w:color="auto"/>
              <w:bottom w:val="single" w:sz="4" w:space="0" w:color="auto"/>
              <w:right w:val="single" w:sz="4" w:space="0" w:color="auto"/>
            </w:tcBorders>
            <w:shd w:val="clear" w:color="auto" w:fill="auto"/>
            <w:noWrap/>
            <w:vAlign w:val="center"/>
            <w:hideMark/>
          </w:tcPr>
          <w:p w14:paraId="61708EB1" w14:textId="2532B3E7" w:rsidR="00813764" w:rsidRPr="00DB0C96" w:rsidRDefault="005358C7"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T</w:t>
            </w:r>
            <w:r w:rsidR="00813764" w:rsidRPr="00DB0C96">
              <w:rPr>
                <w:rFonts w:eastAsia="Times New Roman" w:cs="Arial"/>
                <w:color w:val="000000"/>
                <w:sz w:val="16"/>
                <w:szCs w:val="16"/>
                <w:lang w:eastAsia="pl-PL"/>
              </w:rPr>
              <w:t>rudno powiedzieć</w:t>
            </w:r>
          </w:p>
        </w:tc>
        <w:tc>
          <w:tcPr>
            <w:tcW w:w="1349" w:type="dxa"/>
            <w:tcBorders>
              <w:top w:val="nil"/>
              <w:left w:val="nil"/>
              <w:bottom w:val="single" w:sz="4" w:space="0" w:color="auto"/>
              <w:right w:val="single" w:sz="4" w:space="0" w:color="auto"/>
            </w:tcBorders>
            <w:shd w:val="clear" w:color="auto" w:fill="auto"/>
            <w:noWrap/>
            <w:vAlign w:val="center"/>
            <w:hideMark/>
          </w:tcPr>
          <w:p w14:paraId="361F0919"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25,5%</w:t>
            </w:r>
          </w:p>
        </w:tc>
        <w:tc>
          <w:tcPr>
            <w:tcW w:w="1590" w:type="dxa"/>
            <w:tcBorders>
              <w:top w:val="nil"/>
              <w:left w:val="nil"/>
              <w:bottom w:val="single" w:sz="4" w:space="0" w:color="auto"/>
              <w:right w:val="single" w:sz="4" w:space="0" w:color="auto"/>
            </w:tcBorders>
            <w:shd w:val="clear" w:color="auto" w:fill="auto"/>
            <w:noWrap/>
            <w:vAlign w:val="center"/>
            <w:hideMark/>
          </w:tcPr>
          <w:p w14:paraId="5FACD407"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27,3%</w:t>
            </w:r>
          </w:p>
        </w:tc>
        <w:tc>
          <w:tcPr>
            <w:tcW w:w="1565" w:type="dxa"/>
            <w:tcBorders>
              <w:top w:val="nil"/>
              <w:left w:val="nil"/>
              <w:bottom w:val="single" w:sz="4" w:space="0" w:color="auto"/>
              <w:right w:val="single" w:sz="4" w:space="0" w:color="auto"/>
            </w:tcBorders>
            <w:shd w:val="clear" w:color="auto" w:fill="auto"/>
            <w:noWrap/>
            <w:vAlign w:val="center"/>
            <w:hideMark/>
          </w:tcPr>
          <w:p w14:paraId="044F097B"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26,9%</w:t>
            </w:r>
          </w:p>
        </w:tc>
        <w:tc>
          <w:tcPr>
            <w:tcW w:w="1821" w:type="dxa"/>
            <w:tcBorders>
              <w:top w:val="nil"/>
              <w:left w:val="nil"/>
              <w:bottom w:val="single" w:sz="4" w:space="0" w:color="auto"/>
              <w:right w:val="single" w:sz="4" w:space="0" w:color="auto"/>
            </w:tcBorders>
            <w:shd w:val="clear" w:color="auto" w:fill="auto"/>
            <w:noWrap/>
            <w:vAlign w:val="center"/>
            <w:hideMark/>
          </w:tcPr>
          <w:p w14:paraId="672B6D9A" w14:textId="77777777" w:rsidR="00813764" w:rsidRPr="00DB0C96" w:rsidRDefault="00813764"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38,0%</w:t>
            </w:r>
          </w:p>
        </w:tc>
      </w:tr>
    </w:tbl>
    <w:p w14:paraId="1B2204DC" w14:textId="3D9872B1" w:rsidR="00813764" w:rsidRPr="00DB0C96" w:rsidRDefault="00813764"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F63B25" w:rsidRPr="00DB0C96">
        <w:rPr>
          <w:rFonts w:cs="Arial"/>
          <w:sz w:val="16"/>
          <w:szCs w:val="16"/>
        </w:rPr>
        <w:t xml:space="preserve">Opracowanie własne na podstawie badania ankietowego CAWI </w:t>
      </w:r>
      <w:r w:rsidR="00332A10" w:rsidRPr="00DB0C96">
        <w:rPr>
          <w:rFonts w:cs="Arial"/>
          <w:sz w:val="16"/>
          <w:szCs w:val="16"/>
        </w:rPr>
        <w:t>(</w:t>
      </w:r>
      <w:r w:rsidRPr="00DB0C96">
        <w:rPr>
          <w:rFonts w:cs="Arial"/>
          <w:sz w:val="16"/>
          <w:szCs w:val="16"/>
        </w:rPr>
        <w:t>n=216</w:t>
      </w:r>
      <w:r w:rsidR="00332A10" w:rsidRPr="00DB0C96">
        <w:rPr>
          <w:rFonts w:cs="Arial"/>
          <w:sz w:val="16"/>
          <w:szCs w:val="16"/>
        </w:rPr>
        <w:t>)</w:t>
      </w:r>
      <w:r w:rsidRPr="00DB0C96">
        <w:rPr>
          <w:rFonts w:cs="Arial"/>
          <w:sz w:val="16"/>
          <w:szCs w:val="16"/>
        </w:rPr>
        <w:t>.</w:t>
      </w:r>
    </w:p>
    <w:p w14:paraId="14FD758A" w14:textId="62C75CF3" w:rsidR="009D5352" w:rsidRPr="00DB0C96" w:rsidRDefault="00C62647" w:rsidP="005508C4">
      <w:pPr>
        <w:autoSpaceDE w:val="0"/>
        <w:autoSpaceDN w:val="0"/>
        <w:adjustRightInd w:val="0"/>
        <w:spacing w:before="60" w:after="60"/>
        <w:jc w:val="both"/>
        <w:rPr>
          <w:rFonts w:cs="Arial"/>
          <w:szCs w:val="20"/>
        </w:rPr>
      </w:pPr>
      <w:r w:rsidRPr="00DB0C96">
        <w:rPr>
          <w:rFonts w:cs="Arial"/>
          <w:szCs w:val="20"/>
        </w:rPr>
        <w:t>Odrębnym aspektem</w:t>
      </w:r>
      <w:r w:rsidR="00CB5D58" w:rsidRPr="00DB0C96">
        <w:rPr>
          <w:rFonts w:cs="Arial"/>
          <w:szCs w:val="20"/>
        </w:rPr>
        <w:t xml:space="preserve"> objętym badaniem były</w:t>
      </w:r>
      <w:r w:rsidRPr="00DB0C96">
        <w:rPr>
          <w:rFonts w:cs="Arial"/>
          <w:szCs w:val="20"/>
        </w:rPr>
        <w:t xml:space="preserve"> potrzeby </w:t>
      </w:r>
      <w:r w:rsidR="00CB5D58" w:rsidRPr="00DB0C96">
        <w:rPr>
          <w:rFonts w:cs="Arial"/>
          <w:szCs w:val="20"/>
        </w:rPr>
        <w:t xml:space="preserve">SSE funkcjonujących </w:t>
      </w:r>
      <w:r w:rsidR="00913DAC" w:rsidRPr="00DB0C96">
        <w:rPr>
          <w:rFonts w:cs="Arial"/>
          <w:szCs w:val="20"/>
        </w:rPr>
        <w:br/>
      </w:r>
      <w:r w:rsidR="00CB5D58" w:rsidRPr="00DB0C96">
        <w:rPr>
          <w:rFonts w:cs="Arial"/>
          <w:szCs w:val="20"/>
        </w:rPr>
        <w:t>w Wielkopolsce</w:t>
      </w:r>
      <w:r w:rsidRPr="00DB0C96">
        <w:rPr>
          <w:rFonts w:cs="Arial"/>
          <w:szCs w:val="20"/>
        </w:rPr>
        <w:t xml:space="preserve"> czy też instytucji zarządzających poszczególnymi obszarami. </w:t>
      </w:r>
      <w:r w:rsidR="009A3FDB" w:rsidRPr="00DB0C96">
        <w:rPr>
          <w:rFonts w:cs="Arial"/>
          <w:szCs w:val="20"/>
        </w:rPr>
        <w:t>W tym zakresie wydaje się, że kluczowa grupa potrzeb nie wiąże si</w:t>
      </w:r>
      <w:r w:rsidR="00CB1060" w:rsidRPr="00DB0C96">
        <w:rPr>
          <w:rFonts w:cs="Arial"/>
          <w:szCs w:val="20"/>
        </w:rPr>
        <w:t>ę z określonymi działaniami na rzecz samych instytucji,</w:t>
      </w:r>
      <w:r w:rsidR="00E51B7E" w:rsidRPr="00DB0C96">
        <w:rPr>
          <w:rFonts w:cs="Arial"/>
          <w:szCs w:val="20"/>
        </w:rPr>
        <w:t xml:space="preserve"> </w:t>
      </w:r>
      <w:r w:rsidR="00254E81" w:rsidRPr="00DB0C96">
        <w:rPr>
          <w:rFonts w:cs="Arial"/>
          <w:szCs w:val="20"/>
        </w:rPr>
        <w:t>ale</w:t>
      </w:r>
      <w:r w:rsidR="005358C7" w:rsidRPr="00DB0C96">
        <w:rPr>
          <w:rFonts w:cs="Arial"/>
          <w:szCs w:val="20"/>
        </w:rPr>
        <w:t xml:space="preserve"> </w:t>
      </w:r>
      <w:r w:rsidR="00254E81" w:rsidRPr="00DB0C96">
        <w:rPr>
          <w:rFonts w:cs="Arial"/>
          <w:szCs w:val="20"/>
        </w:rPr>
        <w:t>występowanie</w:t>
      </w:r>
      <w:r w:rsidR="00C06CFF" w:rsidRPr="00DB0C96">
        <w:rPr>
          <w:rFonts w:cs="Arial"/>
          <w:szCs w:val="20"/>
        </w:rPr>
        <w:t>m</w:t>
      </w:r>
      <w:r w:rsidR="00254E81" w:rsidRPr="00DB0C96">
        <w:rPr>
          <w:rFonts w:cs="Arial"/>
          <w:szCs w:val="20"/>
        </w:rPr>
        <w:t xml:space="preserve"> określonych warunków w otoczeniu. </w:t>
      </w:r>
      <w:r w:rsidR="00E51B7E" w:rsidRPr="00DB0C96">
        <w:rPr>
          <w:rFonts w:cs="Arial"/>
          <w:szCs w:val="20"/>
        </w:rPr>
        <w:t>Podstawową kwesti</w:t>
      </w:r>
      <w:r w:rsidR="00A411B2" w:rsidRPr="00DB0C96">
        <w:rPr>
          <w:rFonts w:cs="Arial"/>
          <w:szCs w:val="20"/>
        </w:rPr>
        <w:t>ą</w:t>
      </w:r>
      <w:r w:rsidR="00E51B7E" w:rsidRPr="00DB0C96">
        <w:rPr>
          <w:rFonts w:cs="Arial"/>
          <w:szCs w:val="20"/>
        </w:rPr>
        <w:t xml:space="preserve"> wydaje się bowiem występowanie po stronie poszczególnych gmin gotowości do współpracy z</w:t>
      </w:r>
      <w:r w:rsidR="005238DA" w:rsidRPr="00DB0C96">
        <w:rPr>
          <w:rFonts w:cs="Arial"/>
          <w:szCs w:val="20"/>
        </w:rPr>
        <w:t xml:space="preserve"> </w:t>
      </w:r>
      <w:r w:rsidR="00E51B7E" w:rsidRPr="00DB0C96">
        <w:rPr>
          <w:rFonts w:cs="Arial"/>
          <w:szCs w:val="20"/>
        </w:rPr>
        <w:t>instytucjami zarządzającymi obszarami. Gotowości tej powinno towarzyszyć podejmowanie przez gminy stosownych działań na rzecz zapewnienia odpowiedniego standardu terenów inwestycyjnych.</w:t>
      </w:r>
      <w:r w:rsidR="000E0CCF" w:rsidRPr="00DB0C96">
        <w:rPr>
          <w:rFonts w:cs="Arial"/>
          <w:szCs w:val="20"/>
        </w:rPr>
        <w:t xml:space="preserve"> Jak wskazywano w trakcie wywiadów pogłębionych</w:t>
      </w:r>
      <w:r w:rsidR="00DD4C07" w:rsidRPr="00DB0C96">
        <w:rPr>
          <w:rFonts w:cs="Arial"/>
          <w:szCs w:val="20"/>
        </w:rPr>
        <w:t xml:space="preserve"> przeprowadzonych z przedstawicielami trzech SSE</w:t>
      </w:r>
      <w:r w:rsidR="005358C7" w:rsidRPr="00DB0C96">
        <w:rPr>
          <w:rFonts w:cs="Arial"/>
          <w:szCs w:val="20"/>
        </w:rPr>
        <w:t>,</w:t>
      </w:r>
      <w:r w:rsidR="008F46C8" w:rsidRPr="00DB0C96">
        <w:rPr>
          <w:rFonts w:cs="Arial"/>
          <w:szCs w:val="20"/>
        </w:rPr>
        <w:t xml:space="preserve"> tego rodzaju skłonność do</w:t>
      </w:r>
      <w:r w:rsidR="00A411B2" w:rsidRPr="00DB0C96">
        <w:rPr>
          <w:rFonts w:cs="Arial"/>
          <w:szCs w:val="20"/>
        </w:rPr>
        <w:t xml:space="preserve"> </w:t>
      </w:r>
      <w:r w:rsidR="008F46C8" w:rsidRPr="00DB0C96">
        <w:rPr>
          <w:rFonts w:cs="Arial"/>
          <w:szCs w:val="20"/>
        </w:rPr>
        <w:t xml:space="preserve">współpracy jest kluczowym warunkiem powodzenia procesu pozyskiwania inwestorów, zwłaszcza </w:t>
      </w:r>
      <w:r w:rsidR="00913DAC" w:rsidRPr="00DB0C96">
        <w:rPr>
          <w:rFonts w:cs="Arial"/>
          <w:szCs w:val="20"/>
        </w:rPr>
        <w:br/>
      </w:r>
      <w:r w:rsidR="008F46C8" w:rsidRPr="00DB0C96">
        <w:rPr>
          <w:rFonts w:cs="Arial"/>
          <w:szCs w:val="20"/>
        </w:rPr>
        <w:t>w przypadku dużych inwestycji realizowanych nierzadko przez międzynarodowe</w:t>
      </w:r>
      <w:r w:rsidR="00A411B2" w:rsidRPr="00DB0C96">
        <w:rPr>
          <w:rFonts w:cs="Arial"/>
          <w:szCs w:val="20"/>
        </w:rPr>
        <w:t xml:space="preserve"> </w:t>
      </w:r>
      <w:r w:rsidR="008F46C8" w:rsidRPr="00DB0C96">
        <w:rPr>
          <w:rFonts w:cs="Arial"/>
          <w:szCs w:val="20"/>
        </w:rPr>
        <w:t>korporacje.</w:t>
      </w:r>
    </w:p>
    <w:p w14:paraId="3CCE769E" w14:textId="1545D13D" w:rsidR="00D0471C" w:rsidRPr="00DB0C96" w:rsidRDefault="008F46C8" w:rsidP="005508C4">
      <w:pPr>
        <w:autoSpaceDE w:val="0"/>
        <w:autoSpaceDN w:val="0"/>
        <w:adjustRightInd w:val="0"/>
        <w:spacing w:before="60" w:after="60"/>
        <w:jc w:val="both"/>
        <w:rPr>
          <w:rFonts w:cs="Arial"/>
          <w:szCs w:val="20"/>
        </w:rPr>
      </w:pPr>
      <w:r w:rsidRPr="00DB0C96">
        <w:rPr>
          <w:rFonts w:cs="Arial"/>
          <w:szCs w:val="20"/>
        </w:rPr>
        <w:t>Istotn</w:t>
      </w:r>
      <w:r w:rsidR="00404091" w:rsidRPr="00DB0C96">
        <w:rPr>
          <w:rFonts w:cs="Arial"/>
          <w:szCs w:val="20"/>
        </w:rPr>
        <w:t>ą kwestią</w:t>
      </w:r>
      <w:r w:rsidRPr="00DB0C96">
        <w:rPr>
          <w:rFonts w:cs="Arial"/>
          <w:szCs w:val="20"/>
        </w:rPr>
        <w:t xml:space="preserve">, na </w:t>
      </w:r>
      <w:r w:rsidR="00404091" w:rsidRPr="00DB0C96">
        <w:rPr>
          <w:rFonts w:cs="Arial"/>
          <w:szCs w:val="20"/>
        </w:rPr>
        <w:t xml:space="preserve">którą wskazywali </w:t>
      </w:r>
      <w:r w:rsidRPr="00DB0C96">
        <w:rPr>
          <w:rFonts w:cs="Arial"/>
          <w:szCs w:val="20"/>
        </w:rPr>
        <w:t xml:space="preserve">przedstawiciele </w:t>
      </w:r>
      <w:r w:rsidR="00404091" w:rsidRPr="00DB0C96">
        <w:rPr>
          <w:rFonts w:cs="Arial"/>
          <w:szCs w:val="20"/>
        </w:rPr>
        <w:t>SSE</w:t>
      </w:r>
      <w:r w:rsidR="00D0471C" w:rsidRPr="00DB0C96">
        <w:rPr>
          <w:rFonts w:cs="Arial"/>
          <w:szCs w:val="20"/>
        </w:rPr>
        <w:t xml:space="preserve"> </w:t>
      </w:r>
      <w:r w:rsidR="00FC1006" w:rsidRPr="00DB0C96">
        <w:rPr>
          <w:rFonts w:cs="Arial"/>
          <w:szCs w:val="20"/>
        </w:rPr>
        <w:t>jest</w:t>
      </w:r>
      <w:r w:rsidR="00404091" w:rsidRPr="00DB0C96">
        <w:rPr>
          <w:rFonts w:cs="Arial"/>
          <w:szCs w:val="20"/>
        </w:rPr>
        <w:t xml:space="preserve"> </w:t>
      </w:r>
      <w:r w:rsidR="00D0471C" w:rsidRPr="00DB0C96">
        <w:rPr>
          <w:rFonts w:cs="Arial"/>
          <w:szCs w:val="20"/>
        </w:rPr>
        <w:t xml:space="preserve">możliwość łatwego </w:t>
      </w:r>
      <w:r w:rsidR="00913DAC" w:rsidRPr="00DB0C96">
        <w:rPr>
          <w:rFonts w:cs="Arial"/>
          <w:szCs w:val="20"/>
        </w:rPr>
        <w:br/>
      </w:r>
      <w:r w:rsidR="00D0471C" w:rsidRPr="00DB0C96">
        <w:rPr>
          <w:rFonts w:cs="Arial"/>
          <w:szCs w:val="20"/>
        </w:rPr>
        <w:t>i nieodpłatnego przejmowania terenów inwestycyjnych będących w</w:t>
      </w:r>
      <w:r w:rsidR="005238DA" w:rsidRPr="00DB0C96">
        <w:rPr>
          <w:rFonts w:cs="Arial"/>
          <w:szCs w:val="20"/>
        </w:rPr>
        <w:t xml:space="preserve"> </w:t>
      </w:r>
      <w:r w:rsidR="00D0471C" w:rsidRPr="00DB0C96">
        <w:rPr>
          <w:rFonts w:cs="Arial"/>
          <w:szCs w:val="20"/>
        </w:rPr>
        <w:t xml:space="preserve">posiadaniu </w:t>
      </w:r>
      <w:r w:rsidR="002E70B5" w:rsidRPr="00DB0C96">
        <w:rPr>
          <w:rFonts w:cs="Arial"/>
          <w:szCs w:val="20"/>
        </w:rPr>
        <w:t>KOWR</w:t>
      </w:r>
      <w:r w:rsidR="00D0471C" w:rsidRPr="00DB0C96">
        <w:rPr>
          <w:rFonts w:cs="Arial"/>
          <w:szCs w:val="20"/>
        </w:rPr>
        <w:t xml:space="preserve">. Obecnie </w:t>
      </w:r>
      <w:r w:rsidR="00404091" w:rsidRPr="00DB0C96">
        <w:rPr>
          <w:rFonts w:cs="Arial"/>
          <w:szCs w:val="20"/>
        </w:rPr>
        <w:t xml:space="preserve">istnieje </w:t>
      </w:r>
      <w:r w:rsidR="00D0471C" w:rsidRPr="00DB0C96">
        <w:rPr>
          <w:rFonts w:cs="Arial"/>
          <w:szCs w:val="20"/>
        </w:rPr>
        <w:t>możliwość ich zakupu, co</w:t>
      </w:r>
      <w:r w:rsidR="005358C7" w:rsidRPr="00DB0C96">
        <w:rPr>
          <w:rFonts w:cs="Arial"/>
          <w:szCs w:val="20"/>
        </w:rPr>
        <w:t xml:space="preserve"> </w:t>
      </w:r>
      <w:r w:rsidR="00D0471C" w:rsidRPr="00DB0C96">
        <w:rPr>
          <w:rFonts w:cs="Arial"/>
          <w:szCs w:val="20"/>
        </w:rPr>
        <w:t xml:space="preserve">jednak w opinii respondentów nie jest rozwiązaniem optymalnym. </w:t>
      </w:r>
      <w:r w:rsidR="008E5506" w:rsidRPr="00DB0C96">
        <w:rPr>
          <w:rFonts w:cs="Arial"/>
          <w:szCs w:val="20"/>
        </w:rPr>
        <w:t xml:space="preserve">Jest to postulat zbieżny z opiniami reprezentantów </w:t>
      </w:r>
      <w:r w:rsidR="00404091" w:rsidRPr="00DB0C96">
        <w:rPr>
          <w:rFonts w:cs="Arial"/>
          <w:szCs w:val="20"/>
        </w:rPr>
        <w:t xml:space="preserve">urzędów wielkopolskich </w:t>
      </w:r>
      <w:r w:rsidR="008E5506" w:rsidRPr="00DB0C96">
        <w:rPr>
          <w:rFonts w:cs="Arial"/>
          <w:szCs w:val="20"/>
        </w:rPr>
        <w:t xml:space="preserve">gmin, którzy jako </w:t>
      </w:r>
      <w:r w:rsidR="002036F9" w:rsidRPr="00DB0C96">
        <w:rPr>
          <w:rFonts w:cs="Arial"/>
          <w:szCs w:val="20"/>
        </w:rPr>
        <w:t>bariery</w:t>
      </w:r>
      <w:r w:rsidR="00404091" w:rsidRPr="00DB0C96">
        <w:rPr>
          <w:rFonts w:cs="Arial"/>
          <w:szCs w:val="20"/>
        </w:rPr>
        <w:t xml:space="preserve"> wskazywali</w:t>
      </w:r>
      <w:r w:rsidR="008E5506" w:rsidRPr="00DB0C96">
        <w:rPr>
          <w:rFonts w:cs="Arial"/>
          <w:szCs w:val="20"/>
        </w:rPr>
        <w:t xml:space="preserve"> brak terenów </w:t>
      </w:r>
      <w:r w:rsidR="00404091" w:rsidRPr="00DB0C96">
        <w:rPr>
          <w:rFonts w:cs="Arial"/>
          <w:szCs w:val="20"/>
        </w:rPr>
        <w:t xml:space="preserve">komunalnych, które można by było przeznaczyć pod lokowanie inwestycji </w:t>
      </w:r>
      <w:r w:rsidR="002036F9" w:rsidRPr="00DB0C96">
        <w:rPr>
          <w:rFonts w:cs="Arial"/>
          <w:szCs w:val="20"/>
        </w:rPr>
        <w:t xml:space="preserve">oraz </w:t>
      </w:r>
      <w:r w:rsidR="008E5506" w:rsidRPr="00DB0C96">
        <w:rPr>
          <w:rFonts w:cs="Arial"/>
          <w:szCs w:val="20"/>
        </w:rPr>
        <w:t xml:space="preserve">brak środków na ich wykup. Nieodpłatne przekazywanie gruntów rolnych </w:t>
      </w:r>
      <w:r w:rsidR="00404091" w:rsidRPr="00DB0C96">
        <w:rPr>
          <w:rFonts w:cs="Arial"/>
          <w:szCs w:val="20"/>
        </w:rPr>
        <w:t>SSE</w:t>
      </w:r>
      <w:r w:rsidR="008E5506" w:rsidRPr="00DB0C96">
        <w:rPr>
          <w:rFonts w:cs="Arial"/>
          <w:szCs w:val="20"/>
        </w:rPr>
        <w:t xml:space="preserve"> </w:t>
      </w:r>
      <w:r w:rsidR="00404091" w:rsidRPr="00DB0C96">
        <w:rPr>
          <w:rFonts w:cs="Arial"/>
          <w:szCs w:val="20"/>
        </w:rPr>
        <w:t xml:space="preserve">lub </w:t>
      </w:r>
      <w:r w:rsidR="008E5506" w:rsidRPr="00DB0C96">
        <w:rPr>
          <w:rFonts w:cs="Arial"/>
          <w:szCs w:val="20"/>
        </w:rPr>
        <w:t>samorządom gminnym ułatwiłoby proces przygotowywania ofert inwestycyjnych.</w:t>
      </w:r>
    </w:p>
    <w:p w14:paraId="5E86CE1A" w14:textId="77777777" w:rsidR="00913DAC" w:rsidRPr="00DB0C96" w:rsidRDefault="009F3CA0" w:rsidP="005508C4">
      <w:pPr>
        <w:autoSpaceDE w:val="0"/>
        <w:autoSpaceDN w:val="0"/>
        <w:adjustRightInd w:val="0"/>
        <w:spacing w:before="60" w:after="60"/>
        <w:jc w:val="both"/>
      </w:pPr>
      <w:r w:rsidRPr="00DB0C96">
        <w:rPr>
          <w:rFonts w:cs="Arial"/>
          <w:szCs w:val="20"/>
        </w:rPr>
        <w:t xml:space="preserve">Problemem, który rzutuje na efektywność działania </w:t>
      </w:r>
      <w:r w:rsidR="002036F9" w:rsidRPr="00DB0C96">
        <w:rPr>
          <w:rFonts w:cs="Arial"/>
          <w:szCs w:val="20"/>
        </w:rPr>
        <w:t>SSE</w:t>
      </w:r>
      <w:r w:rsidRPr="00DB0C96">
        <w:rPr>
          <w:rFonts w:cs="Arial"/>
          <w:szCs w:val="20"/>
        </w:rPr>
        <w:t xml:space="preserve"> jest także rozproszenie własności terenów inwestycyjnych pomiędzy różne podmioty: samorządy gminne i powiatowe, </w:t>
      </w:r>
      <w:r w:rsidR="002E70B5" w:rsidRPr="00DB0C96">
        <w:rPr>
          <w:rFonts w:cs="Arial"/>
          <w:szCs w:val="20"/>
        </w:rPr>
        <w:t>KOWR</w:t>
      </w:r>
      <w:r w:rsidRPr="00DB0C96">
        <w:rPr>
          <w:rFonts w:cs="Arial"/>
          <w:szCs w:val="20"/>
        </w:rPr>
        <w:t xml:space="preserve"> czy prywatnych właścicieli (w tym deweloperów). Wynika z tego </w:t>
      </w:r>
      <w:r w:rsidR="002036F9" w:rsidRPr="00DB0C96">
        <w:rPr>
          <w:rFonts w:cs="Arial"/>
          <w:szCs w:val="20"/>
        </w:rPr>
        <w:t xml:space="preserve">trudność </w:t>
      </w:r>
      <w:r w:rsidRPr="00DB0C96">
        <w:rPr>
          <w:rFonts w:cs="Arial"/>
          <w:szCs w:val="20"/>
        </w:rPr>
        <w:t>w dostępie do pełnej informacji,</w:t>
      </w:r>
      <w:r w:rsidR="005D3C4D" w:rsidRPr="00DB0C96">
        <w:rPr>
          <w:rFonts w:cs="Arial"/>
          <w:szCs w:val="20"/>
        </w:rPr>
        <w:t xml:space="preserve"> </w:t>
      </w:r>
      <w:r w:rsidRPr="00DB0C96">
        <w:rPr>
          <w:rFonts w:cs="Arial"/>
          <w:szCs w:val="20"/>
        </w:rPr>
        <w:t>która jest rozproszon</w:t>
      </w:r>
      <w:r w:rsidR="00A411B2" w:rsidRPr="00DB0C96">
        <w:rPr>
          <w:rFonts w:cs="Arial"/>
          <w:szCs w:val="20"/>
        </w:rPr>
        <w:t>a</w:t>
      </w:r>
      <w:r w:rsidRPr="00DB0C96">
        <w:rPr>
          <w:rFonts w:cs="Arial"/>
          <w:szCs w:val="20"/>
        </w:rPr>
        <w:t xml:space="preserve"> </w:t>
      </w:r>
      <w:r w:rsidR="002036F9" w:rsidRPr="00DB0C96">
        <w:rPr>
          <w:rFonts w:cs="Arial"/>
          <w:szCs w:val="20"/>
        </w:rPr>
        <w:t xml:space="preserve">w </w:t>
      </w:r>
      <w:r w:rsidRPr="00DB0C96">
        <w:rPr>
          <w:rFonts w:cs="Arial"/>
          <w:szCs w:val="20"/>
        </w:rPr>
        <w:t xml:space="preserve">bazach danych będących w dyspozycji </w:t>
      </w:r>
      <w:r w:rsidR="002036F9" w:rsidRPr="00DB0C96">
        <w:rPr>
          <w:rFonts w:cs="Arial"/>
          <w:szCs w:val="20"/>
        </w:rPr>
        <w:t xml:space="preserve">różnych </w:t>
      </w:r>
      <w:r w:rsidRPr="00DB0C96">
        <w:rPr>
          <w:rFonts w:cs="Arial"/>
          <w:szCs w:val="20"/>
        </w:rPr>
        <w:t>podmiotów.</w:t>
      </w:r>
      <w:r w:rsidR="00533DC5" w:rsidRPr="00DB0C96">
        <w:rPr>
          <w:rFonts w:cs="Arial"/>
          <w:szCs w:val="20"/>
        </w:rPr>
        <w:t xml:space="preserve"> Docelowym i pożądanym z punktu widzenia efektywności działalności </w:t>
      </w:r>
      <w:r w:rsidR="002C57DD" w:rsidRPr="00DB0C96">
        <w:rPr>
          <w:rFonts w:cs="Arial"/>
          <w:szCs w:val="20"/>
        </w:rPr>
        <w:t>SSE</w:t>
      </w:r>
      <w:r w:rsidR="00533DC5" w:rsidRPr="00DB0C96">
        <w:rPr>
          <w:rFonts w:cs="Arial"/>
          <w:szCs w:val="20"/>
        </w:rPr>
        <w:t xml:space="preserve"> stanem byłoby, </w:t>
      </w:r>
      <w:r w:rsidR="002C57DD" w:rsidRPr="00DB0C96">
        <w:rPr>
          <w:rFonts w:cs="Arial"/>
          <w:szCs w:val="20"/>
        </w:rPr>
        <w:t xml:space="preserve">aby </w:t>
      </w:r>
      <w:r w:rsidR="00533DC5" w:rsidRPr="00DB0C96">
        <w:rPr>
          <w:rFonts w:cs="Arial"/>
          <w:szCs w:val="20"/>
        </w:rPr>
        <w:t xml:space="preserve">na terenie powiatów były zewidencjonowane wszystkie nieruchomości, które są przeznaczone pod aktywność gospodarczą. Ułatwiłoby to promowanie ofert inwestycyjnych </w:t>
      </w:r>
      <w:r w:rsidR="00913DAC" w:rsidRPr="00DB0C96">
        <w:rPr>
          <w:rFonts w:cs="Arial"/>
          <w:szCs w:val="20"/>
        </w:rPr>
        <w:br/>
      </w:r>
      <w:r w:rsidR="00533DC5" w:rsidRPr="00DB0C96">
        <w:rPr>
          <w:rFonts w:cs="Arial"/>
          <w:szCs w:val="20"/>
        </w:rPr>
        <w:t>i podejmowanie rozmów z inwestorami.</w:t>
      </w:r>
      <w:r w:rsidR="0054373C" w:rsidRPr="00DB0C96">
        <w:rPr>
          <w:rFonts w:cs="Arial"/>
          <w:szCs w:val="20"/>
        </w:rPr>
        <w:t xml:space="preserve"> Dostęp do </w:t>
      </w:r>
      <w:r w:rsidR="0054373C" w:rsidRPr="00DB0C96">
        <w:t>szerokiej i zróżnicowanej oferty nieruchomości pozwoliłby także efektywniej i elastycznie</w:t>
      </w:r>
      <w:r w:rsidR="00A411B2" w:rsidRPr="00DB0C96">
        <w:t>j</w:t>
      </w:r>
      <w:r w:rsidR="0054373C" w:rsidRPr="00DB0C96">
        <w:t xml:space="preserve"> podchodzić do potrzeb inwestorów.</w:t>
      </w:r>
    </w:p>
    <w:p w14:paraId="1D899B49" w14:textId="749D95CE" w:rsidR="009D5352" w:rsidRPr="00DB0C96" w:rsidRDefault="009D5352" w:rsidP="005508C4">
      <w:pPr>
        <w:autoSpaceDE w:val="0"/>
        <w:autoSpaceDN w:val="0"/>
        <w:adjustRightInd w:val="0"/>
        <w:spacing w:before="60" w:after="60"/>
        <w:jc w:val="both"/>
        <w:rPr>
          <w:rFonts w:cs="Arial"/>
          <w:szCs w:val="20"/>
        </w:rPr>
      </w:pPr>
      <w:r w:rsidRPr="00DB0C96">
        <w:rPr>
          <w:rFonts w:cs="Arial"/>
          <w:szCs w:val="20"/>
        </w:rPr>
        <w:br w:type="page"/>
      </w:r>
    </w:p>
    <w:p w14:paraId="5737E95E" w14:textId="6684165B" w:rsidR="00203185" w:rsidRPr="00DB0C96" w:rsidRDefault="0017565F" w:rsidP="00CF16B4">
      <w:pPr>
        <w:pStyle w:val="Nagwek1"/>
      </w:pPr>
      <w:bookmarkStart w:id="120" w:name="_Toc77079020"/>
      <w:r w:rsidRPr="00DB0C96">
        <w:lastRenderedPageBreak/>
        <w:t xml:space="preserve">Rozdział 4 </w:t>
      </w:r>
      <w:r w:rsidRPr="00DB0C96">
        <w:br/>
      </w:r>
      <w:bookmarkStart w:id="121" w:name="_Hlk70531977"/>
      <w:r w:rsidR="00203185" w:rsidRPr="00DB0C96">
        <w:t>Aktywność gmin w województwie wielkopolskim w zakresie promocji oferty inwestycyjnej i wykorzystania terenów inwestycyjnych</w:t>
      </w:r>
      <w:bookmarkEnd w:id="120"/>
      <w:bookmarkEnd w:id="121"/>
    </w:p>
    <w:p w14:paraId="2ADD4C78" w14:textId="1B0ED71C" w:rsidR="0017565F" w:rsidRPr="00DB0C96" w:rsidRDefault="00DF440D" w:rsidP="008B6889">
      <w:pPr>
        <w:autoSpaceDE w:val="0"/>
        <w:autoSpaceDN w:val="0"/>
        <w:adjustRightInd w:val="0"/>
        <w:spacing w:before="60" w:after="60"/>
        <w:jc w:val="both"/>
        <w:rPr>
          <w:rFonts w:cs="Arial"/>
          <w:szCs w:val="20"/>
        </w:rPr>
      </w:pPr>
      <w:r w:rsidRPr="00DB0C96">
        <w:rPr>
          <w:rFonts w:cs="Arial"/>
          <w:szCs w:val="20"/>
        </w:rPr>
        <w:t>Aktywność promocyjna jest jednym z aspektów, który wpływa na budowanie zdolności gmin czy całych regionów w zakresie kształtowania ich potencjałów do wygrywania konkurenc</w:t>
      </w:r>
      <w:r w:rsidR="000D286E" w:rsidRPr="00DB0C96">
        <w:rPr>
          <w:rFonts w:cs="Arial"/>
          <w:szCs w:val="20"/>
        </w:rPr>
        <w:t>j</w:t>
      </w:r>
      <w:r w:rsidRPr="00DB0C96">
        <w:rPr>
          <w:rFonts w:cs="Arial"/>
          <w:szCs w:val="20"/>
        </w:rPr>
        <w:t>i z innymi obszarami, zarówno w kraju, jak i za</w:t>
      </w:r>
      <w:r w:rsidR="00F81271" w:rsidRPr="00DB0C96">
        <w:rPr>
          <w:rFonts w:cs="Arial"/>
          <w:szCs w:val="20"/>
        </w:rPr>
        <w:t xml:space="preserve"> </w:t>
      </w:r>
      <w:r w:rsidRPr="00DB0C96">
        <w:rPr>
          <w:rFonts w:cs="Arial"/>
          <w:szCs w:val="20"/>
        </w:rPr>
        <w:t>granicą. Warto przy tym podkreślić, że problem rywalizacji jednostek przestrzennych pojawił się na gruncie nauki w latach 80. ubiegłego stulecia, gdy o kształtowaniu ich konkurencyjności zaczęto mówić w kontekście marketingu terytorialnego. Zgodnie z jego ideą poszczególne miejscowości czy regiony w oparciu o swoje zasoby i potrzeby przystępują do rywalizacji na różnych płaszczyznach: atrakcyjności inwestycyjnej, budow</w:t>
      </w:r>
      <w:r w:rsidR="00860E3D" w:rsidRPr="00DB0C96">
        <w:rPr>
          <w:rFonts w:cs="Arial"/>
          <w:szCs w:val="20"/>
        </w:rPr>
        <w:t>y</w:t>
      </w:r>
      <w:r w:rsidRPr="00DB0C96">
        <w:rPr>
          <w:rFonts w:cs="Arial"/>
          <w:szCs w:val="20"/>
        </w:rPr>
        <w:t xml:space="preserve"> infrastruktury transportowej czy kształtowani</w:t>
      </w:r>
      <w:r w:rsidR="00860E3D" w:rsidRPr="00DB0C96">
        <w:rPr>
          <w:rFonts w:cs="Arial"/>
          <w:szCs w:val="20"/>
        </w:rPr>
        <w:t>a</w:t>
      </w:r>
      <w:r w:rsidRPr="00DB0C96">
        <w:rPr>
          <w:rFonts w:cs="Arial"/>
          <w:szCs w:val="20"/>
        </w:rPr>
        <w:t xml:space="preserve"> poziomu życia mieszkańców. </w:t>
      </w:r>
      <w:r w:rsidR="004726CE" w:rsidRPr="00DB0C96">
        <w:rPr>
          <w:rFonts w:cs="Arial"/>
          <w:szCs w:val="20"/>
        </w:rPr>
        <w:t xml:space="preserve">W </w:t>
      </w:r>
      <w:r w:rsidRPr="00DB0C96">
        <w:rPr>
          <w:rFonts w:cs="Arial"/>
          <w:szCs w:val="20"/>
        </w:rPr>
        <w:t>Polsce proces wykorzystywania w praktyce założeń marketingu terytorialnego rozpoczął się z pewnym opóźnieniem wynikającym poniekąd z</w:t>
      </w:r>
      <w:r w:rsidR="005238DA" w:rsidRPr="00DB0C96">
        <w:rPr>
          <w:rFonts w:cs="Arial"/>
          <w:szCs w:val="20"/>
        </w:rPr>
        <w:t xml:space="preserve"> </w:t>
      </w:r>
      <w:r w:rsidRPr="00DB0C96">
        <w:rPr>
          <w:rFonts w:cs="Arial"/>
          <w:szCs w:val="20"/>
        </w:rPr>
        <w:t>uwarunkowań politycznych. Pole do rozwoju tego rodzaju działań</w:t>
      </w:r>
      <w:r w:rsidR="00860E3D" w:rsidRPr="00DB0C96">
        <w:rPr>
          <w:rFonts w:cs="Arial"/>
          <w:szCs w:val="20"/>
        </w:rPr>
        <w:t xml:space="preserve"> w Polsce</w:t>
      </w:r>
      <w:r w:rsidRPr="00DB0C96">
        <w:rPr>
          <w:rFonts w:cs="Arial"/>
          <w:szCs w:val="20"/>
        </w:rPr>
        <w:t xml:space="preserve"> dała dopiero transformacja ustrojowa, a w szczególności reformy samorządowe z końca lat </w:t>
      </w:r>
      <w:r w:rsidR="000D286E" w:rsidRPr="00DB0C96">
        <w:rPr>
          <w:rFonts w:cs="Arial"/>
          <w:szCs w:val="20"/>
        </w:rPr>
        <w:t>90.</w:t>
      </w:r>
      <w:r w:rsidRPr="00DB0C96">
        <w:rPr>
          <w:rFonts w:cs="Arial"/>
          <w:szCs w:val="20"/>
        </w:rPr>
        <w:t xml:space="preserve"> dające samorządom pewien zakres swobody </w:t>
      </w:r>
      <w:r w:rsidR="000D286E" w:rsidRPr="00DB0C96">
        <w:rPr>
          <w:rFonts w:cs="Arial"/>
          <w:szCs w:val="20"/>
        </w:rPr>
        <w:t>w</w:t>
      </w:r>
      <w:r w:rsidRPr="00DB0C96">
        <w:rPr>
          <w:rFonts w:cs="Arial"/>
          <w:szCs w:val="20"/>
        </w:rPr>
        <w:t xml:space="preserve"> zarządzaniu swoimi zasobami.</w:t>
      </w:r>
      <w:r w:rsidR="005D3C4D" w:rsidRPr="00DB0C96">
        <w:rPr>
          <w:rFonts w:cs="Arial"/>
          <w:szCs w:val="20"/>
        </w:rPr>
        <w:t xml:space="preserve"> </w:t>
      </w:r>
      <w:r w:rsidRPr="00DB0C96">
        <w:rPr>
          <w:rFonts w:cs="Arial"/>
          <w:szCs w:val="20"/>
        </w:rPr>
        <w:t>W efekcie uzyskały one szereg dodatkowych</w:t>
      </w:r>
      <w:r w:rsidR="00860E3D" w:rsidRPr="00DB0C96">
        <w:rPr>
          <w:rFonts w:cs="Arial"/>
          <w:szCs w:val="20"/>
        </w:rPr>
        <w:t xml:space="preserve"> </w:t>
      </w:r>
      <w:r w:rsidRPr="00DB0C96">
        <w:rPr>
          <w:rFonts w:cs="Arial"/>
          <w:szCs w:val="20"/>
        </w:rPr>
        <w:t>i niedostępnych wcześniej możliwości kreowania własnych potencjałów rozwojowych. Konkurencja wśród jednostek przestrzennych jest równie silna jak w przypadku przedsiębiorstw, a i same jednostki przestrzenne w pewnych sferach nie różnią się w działaniu od przedsiębiorstw. I jedne</w:t>
      </w:r>
      <w:r w:rsidR="000D286E" w:rsidRPr="00DB0C96">
        <w:rPr>
          <w:rFonts w:cs="Arial"/>
          <w:szCs w:val="20"/>
        </w:rPr>
        <w:t>,</w:t>
      </w:r>
      <w:r w:rsidRPr="00DB0C96">
        <w:rPr>
          <w:rFonts w:cs="Arial"/>
          <w:szCs w:val="20"/>
        </w:rPr>
        <w:t xml:space="preserve"> i drugie są bowiem nastawione na zwiększenie efektywności działania oraz zorientowane na klienta (wewnętrznego i zewnętrznego), na którego potrzeby tworzą produkty i usługi. Stosują przy tym podobne techniki i narzędzia oddziaływania na</w:t>
      </w:r>
      <w:r w:rsidR="005238DA" w:rsidRPr="00DB0C96">
        <w:rPr>
          <w:rFonts w:cs="Arial"/>
          <w:szCs w:val="20"/>
        </w:rPr>
        <w:t xml:space="preserve"> </w:t>
      </w:r>
      <w:r w:rsidRPr="00DB0C96">
        <w:rPr>
          <w:rFonts w:cs="Arial"/>
          <w:szCs w:val="20"/>
        </w:rPr>
        <w:t xml:space="preserve">klientów i działają w warunkach konkurencji. </w:t>
      </w:r>
    </w:p>
    <w:p w14:paraId="7BDC2F9A" w14:textId="5F8373B5" w:rsidR="00DF440D" w:rsidRPr="00DB0C96" w:rsidRDefault="00DF440D" w:rsidP="005508C4">
      <w:pPr>
        <w:spacing w:before="60" w:after="60"/>
        <w:jc w:val="both"/>
      </w:pPr>
      <w:r w:rsidRPr="00DB0C96">
        <w:t>Wydaje się to oczywist</w:t>
      </w:r>
      <w:r w:rsidR="000D286E" w:rsidRPr="00DB0C96">
        <w:t>e</w:t>
      </w:r>
      <w:r w:rsidRPr="00DB0C96">
        <w:t>, ponieważ rozwój gospodarczy jest siłą napędową miejscowej gospodarki, przyczyniając</w:t>
      </w:r>
      <w:r w:rsidR="00B226E8" w:rsidRPr="00DB0C96">
        <w:t>ą</w:t>
      </w:r>
      <w:r w:rsidRPr="00DB0C96">
        <w:t xml:space="preserve"> się do zwiększania dochodów miejscowej ludności czy zmniejszania bezrobocia. Sytuację komplikują procesy globalizacyjne, które sprawiają, że</w:t>
      </w:r>
      <w:r w:rsidR="000D286E" w:rsidRPr="00DB0C96">
        <w:t xml:space="preserve"> </w:t>
      </w:r>
      <w:r w:rsidRPr="00DB0C96">
        <w:t>poszczególne obszary, niezależnie od ich lokalizacji, funkcjonują obecnie na rynku światowym. Zatem nawet region</w:t>
      </w:r>
      <w:r w:rsidR="00C31044" w:rsidRPr="00DB0C96">
        <w:t xml:space="preserve"> czy nawet </w:t>
      </w:r>
      <w:r w:rsidRPr="00DB0C96">
        <w:t>miejscowość</w:t>
      </w:r>
      <w:r w:rsidR="00C31044" w:rsidRPr="00DB0C96">
        <w:t xml:space="preserve"> </w:t>
      </w:r>
      <w:r w:rsidRPr="00DB0C96">
        <w:t xml:space="preserve">o randze lokalnej jest podmiotem konkurencji międzynarodowej, co podkreślają chociażby przedstawiciele SSE uczestniczący w wywiadach realizowanych na potrzeby badania. Nie wszystkim jednostkom, co zrozumiałe, udaje się jednak osiągać sukcesy w ramach rywalizacji podejmowanej na rynku. Może to być efektem niewłaściwej oceny bądź wręcz nieświadomości uwarunkowań i czynników wpływających na poziom konkurencyjności. </w:t>
      </w:r>
    </w:p>
    <w:p w14:paraId="62EF4FEE" w14:textId="5C890249" w:rsidR="00DF440D" w:rsidRPr="00DB0C96" w:rsidRDefault="00DF440D" w:rsidP="005508C4">
      <w:pPr>
        <w:autoSpaceDE w:val="0"/>
        <w:autoSpaceDN w:val="0"/>
        <w:adjustRightInd w:val="0"/>
        <w:spacing w:before="60" w:after="60"/>
        <w:jc w:val="both"/>
        <w:rPr>
          <w:rFonts w:cs="Arial"/>
          <w:szCs w:val="20"/>
        </w:rPr>
      </w:pPr>
      <w:r w:rsidRPr="00DB0C96">
        <w:rPr>
          <w:rFonts w:cs="Arial"/>
          <w:szCs w:val="20"/>
        </w:rPr>
        <w:t xml:space="preserve">Jedną z kategorii narzędzi </w:t>
      </w:r>
      <w:r w:rsidR="00227C00" w:rsidRPr="00DB0C96">
        <w:rPr>
          <w:rFonts w:cs="Arial"/>
          <w:szCs w:val="20"/>
        </w:rPr>
        <w:t xml:space="preserve">podnoszenia atrakcyjności inwestycyjnej </w:t>
      </w:r>
      <w:r w:rsidRPr="00DB0C96">
        <w:rPr>
          <w:rFonts w:cs="Arial"/>
          <w:szCs w:val="20"/>
        </w:rPr>
        <w:t xml:space="preserve">jest szeroko rozumiana komunikacja z </w:t>
      </w:r>
      <w:r w:rsidR="00CF279C" w:rsidRPr="00DB0C96">
        <w:rPr>
          <w:rFonts w:cs="Arial"/>
          <w:szCs w:val="20"/>
        </w:rPr>
        <w:t>rynkiem,</w:t>
      </w:r>
      <w:r w:rsidRPr="00DB0C96">
        <w:rPr>
          <w:rFonts w:cs="Arial"/>
          <w:szCs w:val="20"/>
        </w:rPr>
        <w:t xml:space="preserve"> czyli potencjalnymi inwestorami. To o tyle kluczowa kwestia, że</w:t>
      </w:r>
      <w:r w:rsidR="00873EBD" w:rsidRPr="00DB0C96">
        <w:rPr>
          <w:rFonts w:cs="Arial"/>
          <w:szCs w:val="20"/>
        </w:rPr>
        <w:t xml:space="preserve"> – </w:t>
      </w:r>
      <w:r w:rsidRPr="00DB0C96">
        <w:rPr>
          <w:rFonts w:cs="Arial"/>
          <w:szCs w:val="20"/>
        </w:rPr>
        <w:t xml:space="preserve">jak </w:t>
      </w:r>
      <w:r w:rsidR="00873EBD" w:rsidRPr="00DB0C96">
        <w:rPr>
          <w:rFonts w:cs="Arial"/>
          <w:szCs w:val="20"/>
        </w:rPr>
        <w:t>wspomniano</w:t>
      </w:r>
      <w:r w:rsidRPr="00DB0C96">
        <w:rPr>
          <w:rFonts w:cs="Arial"/>
          <w:szCs w:val="20"/>
        </w:rPr>
        <w:t xml:space="preserve"> wyżej </w:t>
      </w:r>
      <w:r w:rsidR="00873EBD" w:rsidRPr="00DB0C96">
        <w:rPr>
          <w:rFonts w:cs="Arial"/>
          <w:szCs w:val="20"/>
        </w:rPr>
        <w:t xml:space="preserve">– </w:t>
      </w:r>
      <w:r w:rsidRPr="00DB0C96">
        <w:rPr>
          <w:rFonts w:cs="Arial"/>
          <w:szCs w:val="20"/>
        </w:rPr>
        <w:t xml:space="preserve">konkurencja w zakresie pozyskiwania </w:t>
      </w:r>
      <w:r w:rsidR="00873EBD" w:rsidRPr="00DB0C96">
        <w:rPr>
          <w:rFonts w:cs="Arial"/>
          <w:szCs w:val="20"/>
        </w:rPr>
        <w:t>inwestorów</w:t>
      </w:r>
      <w:r w:rsidRPr="00DB0C96">
        <w:rPr>
          <w:rFonts w:cs="Arial"/>
          <w:szCs w:val="20"/>
        </w:rPr>
        <w:t xml:space="preserve"> </w:t>
      </w:r>
      <w:r w:rsidR="00873EBD" w:rsidRPr="00DB0C96">
        <w:rPr>
          <w:rFonts w:cs="Arial"/>
          <w:szCs w:val="20"/>
        </w:rPr>
        <w:t xml:space="preserve">ma charakter międzynarodowy. Dodatkowo </w:t>
      </w:r>
      <w:r w:rsidR="00B226E8" w:rsidRPr="00DB0C96">
        <w:rPr>
          <w:rFonts w:cs="Arial"/>
          <w:szCs w:val="20"/>
        </w:rPr>
        <w:t xml:space="preserve">wielu </w:t>
      </w:r>
      <w:r w:rsidR="00873EBD" w:rsidRPr="00DB0C96">
        <w:rPr>
          <w:rFonts w:cs="Arial"/>
          <w:szCs w:val="20"/>
        </w:rPr>
        <w:t xml:space="preserve">potencjalnych </w:t>
      </w:r>
      <w:r w:rsidR="00907D9B" w:rsidRPr="00DB0C96">
        <w:rPr>
          <w:rFonts w:cs="Arial"/>
          <w:szCs w:val="20"/>
        </w:rPr>
        <w:t>inwestorów (najmniejszych firm) nie postrzega siebie jako ewentualnych odbiorców wsparcia w tym zakresie</w:t>
      </w:r>
      <w:r w:rsidR="000D286E" w:rsidRPr="00DB0C96">
        <w:rPr>
          <w:rFonts w:cs="Arial"/>
          <w:szCs w:val="20"/>
        </w:rPr>
        <w:t>,</w:t>
      </w:r>
      <w:r w:rsidR="00907D9B" w:rsidRPr="00DB0C96">
        <w:rPr>
          <w:rFonts w:cs="Arial"/>
          <w:szCs w:val="20"/>
        </w:rPr>
        <w:t xml:space="preserve"> uznając, że</w:t>
      </w:r>
      <w:r w:rsidR="0040128A" w:rsidRPr="00DB0C96">
        <w:rPr>
          <w:rFonts w:cs="Arial"/>
          <w:szCs w:val="20"/>
        </w:rPr>
        <w:t xml:space="preserve"> jest ono zarezerwowane dla</w:t>
      </w:r>
      <w:r w:rsidR="005238DA" w:rsidRPr="00DB0C96">
        <w:rPr>
          <w:rFonts w:cs="Arial"/>
          <w:szCs w:val="20"/>
        </w:rPr>
        <w:t xml:space="preserve"> </w:t>
      </w:r>
      <w:r w:rsidR="0040128A" w:rsidRPr="00DB0C96">
        <w:rPr>
          <w:rFonts w:cs="Arial"/>
          <w:szCs w:val="20"/>
        </w:rPr>
        <w:t xml:space="preserve">dużych, głównie zagranicznych podmiotów. </w:t>
      </w:r>
      <w:r w:rsidR="00D6122C" w:rsidRPr="00DB0C96">
        <w:rPr>
          <w:rFonts w:cs="Arial"/>
          <w:szCs w:val="20"/>
        </w:rPr>
        <w:t xml:space="preserve">Właściwy dobór narzędzi i kanałów komunikacji jest zatem kluczowy, aby pozyskiwać inwestorów skuteczniej </w:t>
      </w:r>
      <w:r w:rsidR="00913DAC" w:rsidRPr="00DB0C96">
        <w:rPr>
          <w:rFonts w:cs="Arial"/>
          <w:szCs w:val="20"/>
        </w:rPr>
        <w:br/>
      </w:r>
      <w:r w:rsidR="00D6122C" w:rsidRPr="00DB0C96">
        <w:rPr>
          <w:rFonts w:cs="Arial"/>
          <w:szCs w:val="20"/>
        </w:rPr>
        <w:t>i efektywniej niż</w:t>
      </w:r>
      <w:r w:rsidR="005238DA" w:rsidRPr="00DB0C96">
        <w:rPr>
          <w:rFonts w:cs="Arial"/>
          <w:szCs w:val="20"/>
        </w:rPr>
        <w:t xml:space="preserve"> </w:t>
      </w:r>
      <w:r w:rsidR="00D6122C" w:rsidRPr="00DB0C96">
        <w:rPr>
          <w:rFonts w:cs="Arial"/>
          <w:szCs w:val="20"/>
        </w:rPr>
        <w:t>konkurenci.</w:t>
      </w:r>
    </w:p>
    <w:p w14:paraId="41728915" w14:textId="1E06BB1E" w:rsidR="00203185" w:rsidRPr="00DB0C96" w:rsidRDefault="00203185" w:rsidP="004B6B0E">
      <w:pPr>
        <w:pStyle w:val="Nagwek2"/>
      </w:pPr>
      <w:bookmarkStart w:id="122" w:name="_Toc77079021"/>
      <w:r w:rsidRPr="00DB0C96">
        <w:lastRenderedPageBreak/>
        <w:t>Sposoby promocji oferty inwestycyjnej gmin w województwie wielkopolskim</w:t>
      </w:r>
      <w:bookmarkEnd w:id="122"/>
    </w:p>
    <w:p w14:paraId="297101E1" w14:textId="0F298D81" w:rsidR="00292881" w:rsidRPr="00DB0C96" w:rsidRDefault="00292881" w:rsidP="008B6889">
      <w:pPr>
        <w:autoSpaceDE w:val="0"/>
        <w:autoSpaceDN w:val="0"/>
        <w:adjustRightInd w:val="0"/>
        <w:spacing w:before="60" w:after="60"/>
        <w:jc w:val="both"/>
        <w:rPr>
          <w:rFonts w:cs="Arial"/>
          <w:szCs w:val="20"/>
        </w:rPr>
      </w:pPr>
      <w:bookmarkStart w:id="123" w:name="_Hlk66132886"/>
      <w:r w:rsidRPr="00DB0C96">
        <w:rPr>
          <w:rFonts w:cs="Arial"/>
          <w:szCs w:val="20"/>
        </w:rPr>
        <w:t xml:space="preserve">Bazując na deklaracjach przedstawicieli </w:t>
      </w:r>
      <w:r w:rsidR="00B226E8" w:rsidRPr="00DB0C96">
        <w:rPr>
          <w:rFonts w:cs="Arial"/>
          <w:szCs w:val="20"/>
        </w:rPr>
        <w:t>samorządów gminnych</w:t>
      </w:r>
      <w:r w:rsidR="00D859E7" w:rsidRPr="00DB0C96">
        <w:rPr>
          <w:rFonts w:cs="Arial"/>
          <w:szCs w:val="20"/>
        </w:rPr>
        <w:t xml:space="preserve"> </w:t>
      </w:r>
      <w:r w:rsidR="00857450" w:rsidRPr="00DB0C96">
        <w:rPr>
          <w:rFonts w:cs="Arial"/>
          <w:szCs w:val="20"/>
        </w:rPr>
        <w:t xml:space="preserve">z </w:t>
      </w:r>
      <w:r w:rsidRPr="00DB0C96">
        <w:rPr>
          <w:rFonts w:cs="Arial"/>
          <w:szCs w:val="20"/>
        </w:rPr>
        <w:t xml:space="preserve">województwa wielkopolskiego </w:t>
      </w:r>
      <w:r w:rsidR="00B226E8" w:rsidRPr="00DB0C96">
        <w:rPr>
          <w:rFonts w:cs="Arial"/>
          <w:szCs w:val="20"/>
        </w:rPr>
        <w:t>dotyczących</w:t>
      </w:r>
      <w:r w:rsidRPr="00DB0C96">
        <w:rPr>
          <w:rFonts w:cs="Arial"/>
          <w:szCs w:val="20"/>
        </w:rPr>
        <w:t xml:space="preserve"> stosowanych narzędzi promocyjnych można stwierdzić, że jakkolwiek promowane są głównie tereny inwestycyjne będące własnością gmin, to jednak </w:t>
      </w:r>
      <w:r w:rsidR="00913DAC" w:rsidRPr="00DB0C96">
        <w:rPr>
          <w:rFonts w:cs="Arial"/>
          <w:szCs w:val="20"/>
        </w:rPr>
        <w:br/>
      </w:r>
      <w:r w:rsidRPr="00DB0C96">
        <w:rPr>
          <w:rFonts w:cs="Arial"/>
          <w:szCs w:val="20"/>
        </w:rPr>
        <w:t xml:space="preserve">w 44,4% </w:t>
      </w:r>
      <w:r w:rsidR="00B226E8" w:rsidRPr="00DB0C96">
        <w:rPr>
          <w:rFonts w:cs="Arial"/>
          <w:szCs w:val="20"/>
        </w:rPr>
        <w:t xml:space="preserve">badanych jednostkach promocja </w:t>
      </w:r>
      <w:r w:rsidRPr="00DB0C96">
        <w:rPr>
          <w:rFonts w:cs="Arial"/>
          <w:szCs w:val="20"/>
        </w:rPr>
        <w:t>ofert</w:t>
      </w:r>
      <w:r w:rsidR="00B226E8" w:rsidRPr="00DB0C96">
        <w:rPr>
          <w:rFonts w:cs="Arial"/>
          <w:szCs w:val="20"/>
        </w:rPr>
        <w:t>y</w:t>
      </w:r>
      <w:r w:rsidRPr="00DB0C96">
        <w:rPr>
          <w:rFonts w:cs="Arial"/>
          <w:szCs w:val="20"/>
        </w:rPr>
        <w:t xml:space="preserve"> </w:t>
      </w:r>
      <w:r w:rsidR="00B226E8" w:rsidRPr="00DB0C96">
        <w:rPr>
          <w:rFonts w:cs="Arial"/>
          <w:szCs w:val="20"/>
        </w:rPr>
        <w:t xml:space="preserve">inwestycyjnej </w:t>
      </w:r>
      <w:r w:rsidRPr="00DB0C96">
        <w:rPr>
          <w:rFonts w:cs="Arial"/>
          <w:szCs w:val="20"/>
        </w:rPr>
        <w:t xml:space="preserve">obejmuje także grunty prywatne. Najrzadziej promowane są </w:t>
      </w:r>
      <w:r w:rsidR="00857450" w:rsidRPr="00DB0C96">
        <w:rPr>
          <w:rFonts w:cs="Arial"/>
          <w:szCs w:val="20"/>
        </w:rPr>
        <w:t xml:space="preserve">tereny </w:t>
      </w:r>
      <w:r w:rsidRPr="00DB0C96">
        <w:rPr>
          <w:rFonts w:cs="Arial"/>
          <w:szCs w:val="20"/>
        </w:rPr>
        <w:t>należące do Skarbu Państwa.</w:t>
      </w:r>
    </w:p>
    <w:p w14:paraId="6F61CEE1" w14:textId="2BABCBD9" w:rsidR="00292881" w:rsidRPr="00DB0C96" w:rsidRDefault="00292881" w:rsidP="00B5368D">
      <w:pPr>
        <w:pStyle w:val="Legenda"/>
        <w:keepNext/>
        <w:spacing w:before="240" w:after="120" w:line="276" w:lineRule="auto"/>
        <w:contextualSpacing w:val="0"/>
        <w:rPr>
          <w:sz w:val="16"/>
          <w:szCs w:val="16"/>
        </w:rPr>
      </w:pPr>
      <w:bookmarkStart w:id="124" w:name="_Toc77078968"/>
      <w:r w:rsidRPr="00DB0C96">
        <w:rPr>
          <w:sz w:val="16"/>
          <w:szCs w:val="16"/>
        </w:rPr>
        <w:t xml:space="preserve">Wykres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6</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Rodzaje terenów inwestycyjnych promowanych przez gminy</w:t>
      </w:r>
      <w:r w:rsidR="00B63011" w:rsidRPr="00DB0C96">
        <w:rPr>
          <w:rFonts w:eastAsia="Times New Roman" w:cs="Arial"/>
          <w:color w:val="000000" w:themeColor="text1"/>
          <w:sz w:val="16"/>
          <w:szCs w:val="16"/>
          <w:lang w:eastAsia="pl-PL"/>
        </w:rPr>
        <w:t xml:space="preserve"> województwa wielkopolskiego (% wskazań)</w:t>
      </w:r>
      <w:bookmarkEnd w:id="124"/>
    </w:p>
    <w:p w14:paraId="164A8C25" w14:textId="77777777" w:rsidR="00292881" w:rsidRPr="00DB0C96" w:rsidRDefault="00292881" w:rsidP="00292881">
      <w:pPr>
        <w:autoSpaceDE w:val="0"/>
        <w:autoSpaceDN w:val="0"/>
        <w:adjustRightInd w:val="0"/>
        <w:ind w:firstLine="0"/>
        <w:jc w:val="center"/>
        <w:rPr>
          <w:rFonts w:cs="Arial"/>
          <w:sz w:val="16"/>
          <w:szCs w:val="16"/>
        </w:rPr>
      </w:pPr>
      <w:r w:rsidRPr="00DB0C96">
        <w:rPr>
          <w:noProof/>
          <w:lang w:eastAsia="pl-PL"/>
        </w:rPr>
        <w:drawing>
          <wp:inline distT="0" distB="0" distL="0" distR="0" wp14:anchorId="2660DE98" wp14:editId="6B7594FC">
            <wp:extent cx="4810760" cy="1337094"/>
            <wp:effectExtent l="0" t="0" r="0" b="0"/>
            <wp:docPr id="15" name="Wykres 15">
              <a:extLst xmlns:a="http://schemas.openxmlformats.org/drawingml/2006/main">
                <a:ext uri="{FF2B5EF4-FFF2-40B4-BE49-F238E27FC236}">
                  <a16:creationId xmlns:a16="http://schemas.microsoft.com/office/drawing/2014/main" id="{C8F32A52-7AF0-4219-A11D-EDB1F00A91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4EF2B67" w14:textId="4D1A885C" w:rsidR="00292881" w:rsidRPr="00DB0C96" w:rsidRDefault="00292881"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FF4CF3" w:rsidRPr="00DB0C96">
        <w:rPr>
          <w:rFonts w:cs="Arial"/>
          <w:sz w:val="16"/>
          <w:szCs w:val="16"/>
        </w:rPr>
        <w:t xml:space="preserve">Opracowanie własne na podstawie badania ankietowego CAWI </w:t>
      </w:r>
      <w:r w:rsidR="00332A10" w:rsidRPr="00DB0C96">
        <w:rPr>
          <w:rFonts w:cs="Arial"/>
          <w:sz w:val="16"/>
          <w:szCs w:val="16"/>
        </w:rPr>
        <w:t>(</w:t>
      </w:r>
      <w:r w:rsidRPr="00DB0C96">
        <w:rPr>
          <w:rFonts w:cs="Arial"/>
          <w:sz w:val="16"/>
          <w:szCs w:val="16"/>
        </w:rPr>
        <w:t>n=169</w:t>
      </w:r>
      <w:r w:rsidR="00332A10" w:rsidRPr="00DB0C96">
        <w:rPr>
          <w:rFonts w:cs="Arial"/>
          <w:sz w:val="16"/>
          <w:szCs w:val="16"/>
        </w:rPr>
        <w:t>)</w:t>
      </w:r>
      <w:r w:rsidRPr="00DB0C96">
        <w:rPr>
          <w:rFonts w:cs="Arial"/>
          <w:sz w:val="16"/>
          <w:szCs w:val="16"/>
        </w:rPr>
        <w:t>.</w:t>
      </w:r>
    </w:p>
    <w:p w14:paraId="18D9F8F7" w14:textId="2E235A1A" w:rsidR="00170257" w:rsidRPr="00DB0C96" w:rsidRDefault="00170257" w:rsidP="005508C4">
      <w:pPr>
        <w:autoSpaceDE w:val="0"/>
        <w:autoSpaceDN w:val="0"/>
        <w:adjustRightInd w:val="0"/>
        <w:spacing w:before="60" w:after="60"/>
        <w:jc w:val="both"/>
        <w:rPr>
          <w:rFonts w:cs="Arial"/>
          <w:szCs w:val="20"/>
        </w:rPr>
      </w:pPr>
      <w:r w:rsidRPr="00DB0C96">
        <w:rPr>
          <w:rFonts w:cs="Arial"/>
          <w:szCs w:val="20"/>
        </w:rPr>
        <w:t>Analiza ilościowa danych dotyczących działań promocyjnych wskazuje, że wśród wielkopolskich gmin istnieje duże zróżnicowanie</w:t>
      </w:r>
      <w:r w:rsidR="00A260DF" w:rsidRPr="00DB0C96">
        <w:rPr>
          <w:rFonts w:cs="Arial"/>
          <w:szCs w:val="20"/>
        </w:rPr>
        <w:t xml:space="preserve"> pod względem liczby</w:t>
      </w:r>
      <w:r w:rsidRPr="00DB0C96">
        <w:rPr>
          <w:rFonts w:cs="Arial"/>
          <w:szCs w:val="20"/>
        </w:rPr>
        <w:t xml:space="preserve"> (zakres</w:t>
      </w:r>
      <w:r w:rsidR="00A260DF" w:rsidRPr="00DB0C96">
        <w:rPr>
          <w:rFonts w:cs="Arial"/>
          <w:szCs w:val="20"/>
        </w:rPr>
        <w:t>u</w:t>
      </w:r>
      <w:r w:rsidRPr="00DB0C96">
        <w:rPr>
          <w:rFonts w:cs="Arial"/>
          <w:szCs w:val="20"/>
        </w:rPr>
        <w:t>) stosowanych działań promocyjnych. Z jednej strony istnieją gminy, które (według deklaracji ich przedstawicieli) wdrażają kilkanaście narzędzi promocyjnych – w dużej mierze są to gminy miejskie, natomiast z drugiej strony zidentyfikowano 49 jednostek niestosujących żadnych narzędzi promocyjnych – w 36 przypadkach są to gminy wiejskie. Zakres aktywności promocyjnej gmin w dużej mierze powiązany jest więc z typem gminy (miejska vs wiejska).</w:t>
      </w:r>
    </w:p>
    <w:p w14:paraId="086290E2" w14:textId="44141459" w:rsidR="00913DAC" w:rsidRPr="00DB0C96" w:rsidRDefault="00913DAC" w:rsidP="00913DAC">
      <w:pPr>
        <w:pStyle w:val="Legenda"/>
        <w:keepNext/>
        <w:spacing w:before="240" w:after="120" w:line="276" w:lineRule="auto"/>
        <w:contextualSpacing w:val="0"/>
        <w:rPr>
          <w:sz w:val="16"/>
          <w:szCs w:val="16"/>
        </w:rPr>
      </w:pPr>
      <w:bookmarkStart w:id="125" w:name="_Toc77078837"/>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33</w:t>
      </w:r>
      <w:r w:rsidRPr="00DB0C96">
        <w:rPr>
          <w:sz w:val="16"/>
          <w:szCs w:val="16"/>
        </w:rPr>
        <w:fldChar w:fldCharType="end"/>
      </w:r>
      <w:r w:rsidRPr="00DB0C96">
        <w:rPr>
          <w:sz w:val="16"/>
          <w:szCs w:val="16"/>
        </w:rPr>
        <w:t>. Gminy województwa wielkopolskiego charakteryzujące się największą liczbą stosowanych narzędzi promocji oferty inwestycyjnej</w:t>
      </w:r>
      <w:bookmarkEnd w:id="125"/>
    </w:p>
    <w:tbl>
      <w:tblPr>
        <w:tblW w:w="5098" w:type="dxa"/>
        <w:jc w:val="center"/>
        <w:tblCellMar>
          <w:left w:w="70" w:type="dxa"/>
          <w:right w:w="70" w:type="dxa"/>
        </w:tblCellMar>
        <w:tblLook w:val="04A0" w:firstRow="1" w:lastRow="0" w:firstColumn="1" w:lastColumn="0" w:noHBand="0" w:noVBand="1"/>
      </w:tblPr>
      <w:tblGrid>
        <w:gridCol w:w="458"/>
        <w:gridCol w:w="2514"/>
        <w:gridCol w:w="2126"/>
      </w:tblGrid>
      <w:tr w:rsidR="00913DAC" w:rsidRPr="00DB0C96" w14:paraId="6BDF3757" w14:textId="77777777" w:rsidTr="004F54E5">
        <w:trPr>
          <w:trHeight w:val="30"/>
          <w:jc w:val="center"/>
        </w:trPr>
        <w:tc>
          <w:tcPr>
            <w:tcW w:w="458"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485CE300" w14:textId="77777777" w:rsidR="00913DAC" w:rsidRPr="00DB0C96" w:rsidRDefault="00913DAC" w:rsidP="004F54E5">
            <w:pPr>
              <w:spacing w:before="30" w:after="30"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Lp.</w:t>
            </w:r>
          </w:p>
        </w:tc>
        <w:tc>
          <w:tcPr>
            <w:tcW w:w="2514"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2E7D59FB" w14:textId="77777777" w:rsidR="00913DAC" w:rsidRPr="00DB0C96" w:rsidRDefault="00913DAC" w:rsidP="004F54E5">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Gmina</w:t>
            </w:r>
          </w:p>
        </w:tc>
        <w:tc>
          <w:tcPr>
            <w:tcW w:w="2126" w:type="dxa"/>
            <w:tcBorders>
              <w:top w:val="single" w:sz="4" w:space="0" w:color="auto"/>
              <w:left w:val="nil"/>
              <w:bottom w:val="single" w:sz="4" w:space="0" w:color="auto"/>
              <w:right w:val="single" w:sz="4" w:space="0" w:color="auto"/>
            </w:tcBorders>
            <w:shd w:val="clear" w:color="auto" w:fill="F79646" w:themeFill="accent6"/>
            <w:vAlign w:val="center"/>
          </w:tcPr>
          <w:p w14:paraId="19F1CA01" w14:textId="77777777" w:rsidR="00913DAC" w:rsidRPr="00DB0C96" w:rsidRDefault="00913DAC" w:rsidP="004F54E5">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Liczba stosowanych działań promocyjnych</w:t>
            </w:r>
          </w:p>
        </w:tc>
      </w:tr>
      <w:tr w:rsidR="00913DAC" w:rsidRPr="00DB0C96" w14:paraId="5FE4E3BC" w14:textId="77777777" w:rsidTr="004F54E5">
        <w:trPr>
          <w:trHeight w:val="50"/>
          <w:jc w:val="center"/>
        </w:trPr>
        <w:tc>
          <w:tcPr>
            <w:tcW w:w="458" w:type="dxa"/>
            <w:tcBorders>
              <w:top w:val="single" w:sz="4" w:space="0" w:color="auto"/>
              <w:left w:val="single" w:sz="4" w:space="0" w:color="auto"/>
              <w:bottom w:val="single" w:sz="4" w:space="0" w:color="auto"/>
              <w:right w:val="single" w:sz="4" w:space="0" w:color="auto"/>
            </w:tcBorders>
            <w:vAlign w:val="center"/>
          </w:tcPr>
          <w:p w14:paraId="6D5B0089"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c>
          <w:tcPr>
            <w:tcW w:w="2514" w:type="dxa"/>
            <w:tcBorders>
              <w:top w:val="single" w:sz="4" w:space="0" w:color="auto"/>
              <w:left w:val="single" w:sz="4" w:space="0" w:color="auto"/>
              <w:bottom w:val="single" w:sz="4" w:space="0" w:color="auto"/>
              <w:right w:val="single" w:sz="4" w:space="0" w:color="auto"/>
            </w:tcBorders>
            <w:shd w:val="clear" w:color="auto" w:fill="auto"/>
            <w:vAlign w:val="center"/>
          </w:tcPr>
          <w:p w14:paraId="57307264" w14:textId="77777777" w:rsidR="00913DAC" w:rsidRPr="00DB0C96" w:rsidRDefault="00913DAC" w:rsidP="004F54E5">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Miasto Rawicz</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78A15272"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r>
      <w:tr w:rsidR="00913DAC" w:rsidRPr="00DB0C96" w14:paraId="06141623" w14:textId="77777777" w:rsidTr="004F54E5">
        <w:trPr>
          <w:trHeight w:val="50"/>
          <w:jc w:val="center"/>
        </w:trPr>
        <w:tc>
          <w:tcPr>
            <w:tcW w:w="458" w:type="dxa"/>
            <w:tcBorders>
              <w:top w:val="single" w:sz="4" w:space="0" w:color="auto"/>
              <w:left w:val="single" w:sz="4" w:space="0" w:color="auto"/>
              <w:bottom w:val="single" w:sz="4" w:space="0" w:color="auto"/>
              <w:right w:val="single" w:sz="4" w:space="0" w:color="auto"/>
            </w:tcBorders>
            <w:vAlign w:val="center"/>
          </w:tcPr>
          <w:p w14:paraId="6B019B1B"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c>
          <w:tcPr>
            <w:tcW w:w="2514" w:type="dxa"/>
            <w:tcBorders>
              <w:top w:val="single" w:sz="4" w:space="0" w:color="auto"/>
              <w:left w:val="single" w:sz="4" w:space="0" w:color="auto"/>
              <w:bottom w:val="single" w:sz="4" w:space="0" w:color="auto"/>
              <w:right w:val="single" w:sz="4" w:space="0" w:color="auto"/>
            </w:tcBorders>
            <w:shd w:val="clear" w:color="auto" w:fill="auto"/>
            <w:vAlign w:val="center"/>
          </w:tcPr>
          <w:p w14:paraId="37A845A8" w14:textId="77777777" w:rsidR="00913DAC" w:rsidRPr="00DB0C96" w:rsidRDefault="00913DAC" w:rsidP="004F54E5">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Miasto Konin</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D8518C5"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19</w:t>
            </w:r>
          </w:p>
        </w:tc>
      </w:tr>
      <w:tr w:rsidR="00913DAC" w:rsidRPr="00DB0C96" w14:paraId="1C77F555" w14:textId="77777777" w:rsidTr="004F54E5">
        <w:trPr>
          <w:trHeight w:val="50"/>
          <w:jc w:val="center"/>
        </w:trPr>
        <w:tc>
          <w:tcPr>
            <w:tcW w:w="458" w:type="dxa"/>
            <w:tcBorders>
              <w:top w:val="single" w:sz="4" w:space="0" w:color="auto"/>
              <w:left w:val="single" w:sz="4" w:space="0" w:color="auto"/>
              <w:bottom w:val="single" w:sz="4" w:space="0" w:color="auto"/>
              <w:right w:val="single" w:sz="4" w:space="0" w:color="auto"/>
            </w:tcBorders>
            <w:vAlign w:val="center"/>
          </w:tcPr>
          <w:p w14:paraId="4BA1E4A7"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c>
          <w:tcPr>
            <w:tcW w:w="2514" w:type="dxa"/>
            <w:tcBorders>
              <w:top w:val="single" w:sz="4" w:space="0" w:color="auto"/>
              <w:left w:val="single" w:sz="4" w:space="0" w:color="auto"/>
              <w:bottom w:val="single" w:sz="4" w:space="0" w:color="auto"/>
              <w:right w:val="single" w:sz="4" w:space="0" w:color="auto"/>
            </w:tcBorders>
            <w:shd w:val="clear" w:color="auto" w:fill="auto"/>
            <w:vAlign w:val="center"/>
          </w:tcPr>
          <w:p w14:paraId="1CCDAD64" w14:textId="77777777" w:rsidR="00913DAC" w:rsidRPr="00DB0C96" w:rsidRDefault="00913DAC" w:rsidP="004F54E5">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Miasto Poznań</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19819D30"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18</w:t>
            </w:r>
          </w:p>
        </w:tc>
      </w:tr>
      <w:tr w:rsidR="00913DAC" w:rsidRPr="00DB0C96" w14:paraId="5169FA57" w14:textId="77777777" w:rsidTr="004F54E5">
        <w:trPr>
          <w:trHeight w:val="50"/>
          <w:jc w:val="center"/>
        </w:trPr>
        <w:tc>
          <w:tcPr>
            <w:tcW w:w="458" w:type="dxa"/>
            <w:tcBorders>
              <w:top w:val="single" w:sz="4" w:space="0" w:color="auto"/>
              <w:left w:val="single" w:sz="4" w:space="0" w:color="auto"/>
              <w:bottom w:val="single" w:sz="4" w:space="0" w:color="auto"/>
              <w:right w:val="single" w:sz="4" w:space="0" w:color="auto"/>
            </w:tcBorders>
            <w:vAlign w:val="center"/>
          </w:tcPr>
          <w:p w14:paraId="410B8EE0"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c>
          <w:tcPr>
            <w:tcW w:w="2514" w:type="dxa"/>
            <w:tcBorders>
              <w:top w:val="single" w:sz="4" w:space="0" w:color="auto"/>
              <w:left w:val="single" w:sz="4" w:space="0" w:color="auto"/>
              <w:bottom w:val="single" w:sz="4" w:space="0" w:color="auto"/>
              <w:right w:val="single" w:sz="4" w:space="0" w:color="auto"/>
            </w:tcBorders>
            <w:shd w:val="clear" w:color="auto" w:fill="auto"/>
            <w:vAlign w:val="center"/>
          </w:tcPr>
          <w:p w14:paraId="73750EC6" w14:textId="77777777" w:rsidR="00913DAC" w:rsidRPr="00DB0C96" w:rsidRDefault="00913DAC" w:rsidP="004F54E5">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Gmina Brudzew</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6CC4B53E"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18</w:t>
            </w:r>
          </w:p>
        </w:tc>
      </w:tr>
      <w:tr w:rsidR="00913DAC" w:rsidRPr="00DB0C96" w14:paraId="0868DA39" w14:textId="77777777" w:rsidTr="004F54E5">
        <w:trPr>
          <w:trHeight w:val="50"/>
          <w:jc w:val="center"/>
        </w:trPr>
        <w:tc>
          <w:tcPr>
            <w:tcW w:w="458" w:type="dxa"/>
            <w:tcBorders>
              <w:top w:val="single" w:sz="4" w:space="0" w:color="auto"/>
              <w:left w:val="single" w:sz="4" w:space="0" w:color="auto"/>
              <w:bottom w:val="single" w:sz="4" w:space="0" w:color="auto"/>
              <w:right w:val="single" w:sz="4" w:space="0" w:color="auto"/>
            </w:tcBorders>
            <w:vAlign w:val="center"/>
          </w:tcPr>
          <w:p w14:paraId="69B5CE52"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c>
          <w:tcPr>
            <w:tcW w:w="2514" w:type="dxa"/>
            <w:tcBorders>
              <w:top w:val="single" w:sz="4" w:space="0" w:color="auto"/>
              <w:left w:val="single" w:sz="4" w:space="0" w:color="auto"/>
              <w:bottom w:val="single" w:sz="4" w:space="0" w:color="auto"/>
              <w:right w:val="single" w:sz="4" w:space="0" w:color="auto"/>
            </w:tcBorders>
            <w:shd w:val="clear" w:color="auto" w:fill="auto"/>
            <w:vAlign w:val="center"/>
          </w:tcPr>
          <w:p w14:paraId="7EB8FD25" w14:textId="77777777" w:rsidR="00913DAC" w:rsidRPr="00DB0C96" w:rsidRDefault="00913DAC" w:rsidP="004F54E5">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Gmina Stare Miasto</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19D48116"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16</w:t>
            </w:r>
          </w:p>
        </w:tc>
      </w:tr>
      <w:tr w:rsidR="00913DAC" w:rsidRPr="00DB0C96" w14:paraId="72CB5798" w14:textId="77777777" w:rsidTr="004F54E5">
        <w:trPr>
          <w:trHeight w:val="50"/>
          <w:jc w:val="center"/>
        </w:trPr>
        <w:tc>
          <w:tcPr>
            <w:tcW w:w="458" w:type="dxa"/>
            <w:tcBorders>
              <w:top w:val="single" w:sz="4" w:space="0" w:color="auto"/>
              <w:left w:val="single" w:sz="4" w:space="0" w:color="auto"/>
              <w:bottom w:val="single" w:sz="4" w:space="0" w:color="auto"/>
              <w:right w:val="single" w:sz="4" w:space="0" w:color="auto"/>
            </w:tcBorders>
            <w:vAlign w:val="center"/>
          </w:tcPr>
          <w:p w14:paraId="39887D25"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c>
          <w:tcPr>
            <w:tcW w:w="2514" w:type="dxa"/>
            <w:tcBorders>
              <w:top w:val="single" w:sz="4" w:space="0" w:color="auto"/>
              <w:left w:val="single" w:sz="4" w:space="0" w:color="auto"/>
              <w:bottom w:val="single" w:sz="4" w:space="0" w:color="auto"/>
              <w:right w:val="single" w:sz="4" w:space="0" w:color="auto"/>
            </w:tcBorders>
            <w:shd w:val="clear" w:color="auto" w:fill="auto"/>
            <w:vAlign w:val="center"/>
          </w:tcPr>
          <w:p w14:paraId="4435D65F" w14:textId="77777777" w:rsidR="00913DAC" w:rsidRPr="00DB0C96" w:rsidRDefault="00913DAC" w:rsidP="004F54E5">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Miasto Piła</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606DE3DC"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16</w:t>
            </w:r>
          </w:p>
        </w:tc>
      </w:tr>
      <w:tr w:rsidR="00913DAC" w:rsidRPr="00DB0C96" w14:paraId="04DA9DE8" w14:textId="77777777" w:rsidTr="004F54E5">
        <w:trPr>
          <w:trHeight w:val="50"/>
          <w:jc w:val="center"/>
        </w:trPr>
        <w:tc>
          <w:tcPr>
            <w:tcW w:w="458" w:type="dxa"/>
            <w:tcBorders>
              <w:top w:val="single" w:sz="4" w:space="0" w:color="auto"/>
              <w:left w:val="single" w:sz="4" w:space="0" w:color="auto"/>
              <w:bottom w:val="single" w:sz="4" w:space="0" w:color="auto"/>
              <w:right w:val="single" w:sz="4" w:space="0" w:color="auto"/>
            </w:tcBorders>
            <w:vAlign w:val="center"/>
          </w:tcPr>
          <w:p w14:paraId="7DEC58E7"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c>
          <w:tcPr>
            <w:tcW w:w="2514" w:type="dxa"/>
            <w:tcBorders>
              <w:top w:val="single" w:sz="4" w:space="0" w:color="auto"/>
              <w:left w:val="single" w:sz="4" w:space="0" w:color="auto"/>
              <w:bottom w:val="single" w:sz="4" w:space="0" w:color="auto"/>
              <w:right w:val="single" w:sz="4" w:space="0" w:color="auto"/>
            </w:tcBorders>
            <w:shd w:val="clear" w:color="auto" w:fill="auto"/>
            <w:vAlign w:val="center"/>
          </w:tcPr>
          <w:p w14:paraId="6F1B8B54" w14:textId="77777777" w:rsidR="00913DAC" w:rsidRPr="00DB0C96" w:rsidRDefault="00913DAC" w:rsidP="004F54E5">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Miasto Krotoszyn</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0EBD07A2"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w:t>
            </w:r>
          </w:p>
        </w:tc>
      </w:tr>
      <w:tr w:rsidR="00913DAC" w:rsidRPr="00DB0C96" w14:paraId="34F3E54F" w14:textId="77777777" w:rsidTr="004F54E5">
        <w:trPr>
          <w:trHeight w:val="50"/>
          <w:jc w:val="center"/>
        </w:trPr>
        <w:tc>
          <w:tcPr>
            <w:tcW w:w="458" w:type="dxa"/>
            <w:tcBorders>
              <w:top w:val="single" w:sz="4" w:space="0" w:color="auto"/>
              <w:left w:val="single" w:sz="4" w:space="0" w:color="auto"/>
              <w:bottom w:val="single" w:sz="4" w:space="0" w:color="auto"/>
              <w:right w:val="single" w:sz="4" w:space="0" w:color="auto"/>
            </w:tcBorders>
            <w:vAlign w:val="center"/>
          </w:tcPr>
          <w:p w14:paraId="51E88EC5"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w:t>
            </w:r>
          </w:p>
        </w:tc>
        <w:tc>
          <w:tcPr>
            <w:tcW w:w="2514" w:type="dxa"/>
            <w:tcBorders>
              <w:top w:val="single" w:sz="4" w:space="0" w:color="auto"/>
              <w:left w:val="single" w:sz="4" w:space="0" w:color="auto"/>
              <w:bottom w:val="single" w:sz="4" w:space="0" w:color="auto"/>
              <w:right w:val="single" w:sz="4" w:space="0" w:color="auto"/>
            </w:tcBorders>
            <w:shd w:val="clear" w:color="auto" w:fill="auto"/>
            <w:vAlign w:val="center"/>
          </w:tcPr>
          <w:p w14:paraId="61B9EBF6" w14:textId="77777777" w:rsidR="00913DAC" w:rsidRPr="00DB0C96" w:rsidRDefault="00913DAC" w:rsidP="004F54E5">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Miasto i Gmina Września</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349E38C0"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w:t>
            </w:r>
          </w:p>
        </w:tc>
      </w:tr>
      <w:tr w:rsidR="00913DAC" w:rsidRPr="00DB0C96" w14:paraId="1931EBF1" w14:textId="77777777" w:rsidTr="004F54E5">
        <w:trPr>
          <w:trHeight w:val="50"/>
          <w:jc w:val="center"/>
        </w:trPr>
        <w:tc>
          <w:tcPr>
            <w:tcW w:w="458" w:type="dxa"/>
            <w:tcBorders>
              <w:top w:val="single" w:sz="4" w:space="0" w:color="auto"/>
              <w:left w:val="single" w:sz="4" w:space="0" w:color="auto"/>
              <w:bottom w:val="single" w:sz="4" w:space="0" w:color="auto"/>
              <w:right w:val="single" w:sz="4" w:space="0" w:color="auto"/>
            </w:tcBorders>
            <w:vAlign w:val="center"/>
          </w:tcPr>
          <w:p w14:paraId="0BB0CD16"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p>
        </w:tc>
        <w:tc>
          <w:tcPr>
            <w:tcW w:w="2514" w:type="dxa"/>
            <w:tcBorders>
              <w:top w:val="single" w:sz="4" w:space="0" w:color="auto"/>
              <w:left w:val="single" w:sz="4" w:space="0" w:color="auto"/>
              <w:bottom w:val="single" w:sz="4" w:space="0" w:color="auto"/>
              <w:right w:val="single" w:sz="4" w:space="0" w:color="auto"/>
            </w:tcBorders>
            <w:shd w:val="clear" w:color="auto" w:fill="auto"/>
            <w:vAlign w:val="center"/>
          </w:tcPr>
          <w:p w14:paraId="18B8801D" w14:textId="77777777" w:rsidR="00913DAC" w:rsidRPr="00DB0C96" w:rsidRDefault="00913DAC" w:rsidP="004F54E5">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Miasto Turek</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79179812"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w:t>
            </w:r>
          </w:p>
        </w:tc>
      </w:tr>
      <w:tr w:rsidR="00913DAC" w:rsidRPr="00DB0C96" w14:paraId="3BA12BEC" w14:textId="77777777" w:rsidTr="004F54E5">
        <w:trPr>
          <w:trHeight w:val="50"/>
          <w:jc w:val="center"/>
        </w:trPr>
        <w:tc>
          <w:tcPr>
            <w:tcW w:w="458" w:type="dxa"/>
            <w:tcBorders>
              <w:top w:val="single" w:sz="4" w:space="0" w:color="auto"/>
              <w:left w:val="single" w:sz="4" w:space="0" w:color="auto"/>
              <w:bottom w:val="single" w:sz="4" w:space="0" w:color="auto"/>
              <w:right w:val="single" w:sz="4" w:space="0" w:color="auto"/>
            </w:tcBorders>
            <w:vAlign w:val="center"/>
          </w:tcPr>
          <w:p w14:paraId="2B354AB4"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c>
          <w:tcPr>
            <w:tcW w:w="2514" w:type="dxa"/>
            <w:tcBorders>
              <w:top w:val="single" w:sz="4" w:space="0" w:color="auto"/>
              <w:left w:val="single" w:sz="4" w:space="0" w:color="auto"/>
              <w:bottom w:val="single" w:sz="4" w:space="0" w:color="auto"/>
              <w:right w:val="single" w:sz="4" w:space="0" w:color="auto"/>
            </w:tcBorders>
            <w:shd w:val="clear" w:color="auto" w:fill="auto"/>
            <w:vAlign w:val="center"/>
          </w:tcPr>
          <w:p w14:paraId="367FA02D" w14:textId="77777777" w:rsidR="00913DAC" w:rsidRPr="00DB0C96" w:rsidRDefault="00913DAC" w:rsidP="004F54E5">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Miasto i Gmina Międzychód</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5930AE72" w14:textId="77777777" w:rsidR="00913DAC" w:rsidRPr="00DB0C96" w:rsidRDefault="00913DAC" w:rsidP="004F54E5">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w:t>
            </w:r>
          </w:p>
        </w:tc>
      </w:tr>
    </w:tbl>
    <w:p w14:paraId="311ED4C7" w14:textId="77777777" w:rsidR="00913DAC" w:rsidRPr="00DB0C96" w:rsidRDefault="00913DAC" w:rsidP="00913DAC">
      <w:pPr>
        <w:autoSpaceDE w:val="0"/>
        <w:autoSpaceDN w:val="0"/>
        <w:adjustRightInd w:val="0"/>
        <w:spacing w:before="120" w:after="240"/>
        <w:ind w:firstLine="0"/>
        <w:jc w:val="center"/>
        <w:rPr>
          <w:rFonts w:cs="Arial"/>
          <w:sz w:val="16"/>
          <w:szCs w:val="16"/>
        </w:rPr>
      </w:pPr>
      <w:r w:rsidRPr="00DB0C96">
        <w:rPr>
          <w:rFonts w:cs="Arial"/>
          <w:sz w:val="16"/>
          <w:szCs w:val="16"/>
        </w:rPr>
        <w:t>Źródło: Opracowanie własne na podstawie badania ankietowego CAWI (n=216).</w:t>
      </w:r>
    </w:p>
    <w:p w14:paraId="1F073532" w14:textId="40321920" w:rsidR="00BA3026" w:rsidRPr="00DB0C96" w:rsidRDefault="00FD6640" w:rsidP="00B5368D">
      <w:pPr>
        <w:pStyle w:val="Legenda"/>
        <w:keepNext/>
        <w:spacing w:before="240" w:after="120" w:line="276" w:lineRule="auto"/>
        <w:contextualSpacing w:val="0"/>
        <w:rPr>
          <w:sz w:val="16"/>
          <w:szCs w:val="16"/>
        </w:rPr>
      </w:pPr>
      <w:bookmarkStart w:id="126" w:name="_Toc77078930"/>
      <w:r w:rsidRPr="00DB0C96">
        <w:rPr>
          <w:sz w:val="16"/>
          <w:szCs w:val="16"/>
        </w:rPr>
        <w:lastRenderedPageBreak/>
        <w:t>Rycina</w:t>
      </w:r>
      <w:r w:rsidR="00BA3026" w:rsidRPr="00DB0C96">
        <w:rPr>
          <w:sz w:val="16"/>
          <w:szCs w:val="16"/>
        </w:rPr>
        <w:t xml:space="preserve"> </w:t>
      </w:r>
      <w:r w:rsidR="00BA3026" w:rsidRPr="00DB0C96">
        <w:rPr>
          <w:sz w:val="16"/>
          <w:szCs w:val="16"/>
        </w:rPr>
        <w:fldChar w:fldCharType="begin"/>
      </w:r>
      <w:r w:rsidR="00BA3026" w:rsidRPr="00DB0C96">
        <w:rPr>
          <w:sz w:val="16"/>
          <w:szCs w:val="16"/>
        </w:rPr>
        <w:instrText xml:space="preserve"> SEQ Rysunek \* ARABIC </w:instrText>
      </w:r>
      <w:r w:rsidR="00BA3026" w:rsidRPr="00DB0C96">
        <w:rPr>
          <w:sz w:val="16"/>
          <w:szCs w:val="16"/>
        </w:rPr>
        <w:fldChar w:fldCharType="separate"/>
      </w:r>
      <w:r w:rsidR="00711F90">
        <w:rPr>
          <w:noProof/>
          <w:sz w:val="16"/>
          <w:szCs w:val="16"/>
        </w:rPr>
        <w:t>15</w:t>
      </w:r>
      <w:r w:rsidR="00BA3026" w:rsidRPr="00DB0C96">
        <w:rPr>
          <w:sz w:val="16"/>
          <w:szCs w:val="16"/>
        </w:rPr>
        <w:fldChar w:fldCharType="end"/>
      </w:r>
      <w:r w:rsidR="00BA3026" w:rsidRPr="00DB0C96">
        <w:rPr>
          <w:sz w:val="16"/>
          <w:szCs w:val="16"/>
        </w:rPr>
        <w:t xml:space="preserve">. </w:t>
      </w:r>
      <w:r w:rsidR="00BA3026" w:rsidRPr="00DB0C96">
        <w:rPr>
          <w:rFonts w:eastAsia="Times New Roman" w:cs="Arial"/>
          <w:color w:val="000000" w:themeColor="text1"/>
          <w:sz w:val="16"/>
          <w:szCs w:val="16"/>
          <w:lang w:eastAsia="pl-PL"/>
        </w:rPr>
        <w:t>Liczba narzędzi promocji oferty inwestycyjnej</w:t>
      </w:r>
      <w:r w:rsidR="00485271" w:rsidRPr="00DB0C96">
        <w:rPr>
          <w:rFonts w:eastAsia="Times New Roman" w:cs="Arial"/>
          <w:color w:val="000000" w:themeColor="text1"/>
          <w:sz w:val="16"/>
          <w:szCs w:val="16"/>
          <w:lang w:eastAsia="pl-PL"/>
        </w:rPr>
        <w:t xml:space="preserve"> </w:t>
      </w:r>
      <w:r w:rsidR="001C4033" w:rsidRPr="00DB0C96">
        <w:rPr>
          <w:rFonts w:eastAsia="Times New Roman" w:cs="Arial"/>
          <w:color w:val="000000" w:themeColor="text1"/>
          <w:sz w:val="16"/>
          <w:szCs w:val="16"/>
          <w:lang w:eastAsia="pl-PL"/>
        </w:rPr>
        <w:t>stosowanych w gminach województwa wielkopolskiego</w:t>
      </w:r>
      <w:bookmarkEnd w:id="126"/>
    </w:p>
    <w:p w14:paraId="72906F31" w14:textId="0364FFCC" w:rsidR="00BA3026" w:rsidRPr="00DB0C96" w:rsidRDefault="00EB5325" w:rsidP="00BA3026">
      <w:pPr>
        <w:autoSpaceDE w:val="0"/>
        <w:autoSpaceDN w:val="0"/>
        <w:adjustRightInd w:val="0"/>
        <w:ind w:firstLine="0"/>
        <w:jc w:val="center"/>
        <w:rPr>
          <w:rFonts w:cs="Arial"/>
          <w:sz w:val="16"/>
          <w:szCs w:val="16"/>
        </w:rPr>
      </w:pPr>
      <w:r w:rsidRPr="00DB0C96">
        <w:rPr>
          <w:rFonts w:cs="Arial"/>
          <w:noProof/>
          <w:sz w:val="16"/>
          <w:szCs w:val="16"/>
          <w:lang w:eastAsia="pl-PL"/>
        </w:rPr>
        <w:drawing>
          <wp:inline distT="0" distB="0" distL="0" distR="0" wp14:anchorId="349EFDD9" wp14:editId="1A9A68E6">
            <wp:extent cx="4320000" cy="5425222"/>
            <wp:effectExtent l="0" t="0" r="4445" b="4445"/>
            <wp:docPr id="54" name="Obraz 54" descr="C:\Users\sylwia.gorniak\Desktop\Tereny_inwestycyjne_2020\bluehill\OSTATECZNA WERSJA RAPORTU\wersja III_zaakceptowana\PNG_v2_po_poprawkach\15. Gminy województwa wielkopolskiego najbardziej i najmniej zaangażowane w promocję terenów inwestycyjny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ylwia.gorniak\Desktop\Tereny_inwestycyjne_2020\bluehill\OSTATECZNA WERSJA RAPORTU\wersja III_zaakceptowana\PNG_v2_po_poprawkach\15. Gminy województwa wielkopolskiego najbardziej i najmniej zaangażowane w promocję terenów inwestycyjnych.png"/>
                    <pic:cNvPicPr>
                      <a:picLocks noChangeAspect="1" noChangeArrowheads="1"/>
                    </pic:cNvPicPr>
                  </pic:nvPicPr>
                  <pic:blipFill rotWithShape="1">
                    <a:blip r:embed="rId45">
                      <a:extLst>
                        <a:ext uri="{28A0092B-C50C-407E-A947-70E740481C1C}">
                          <a14:useLocalDpi xmlns:a14="http://schemas.microsoft.com/office/drawing/2010/main" val="0"/>
                        </a:ext>
                      </a:extLst>
                    </a:blip>
                    <a:srcRect/>
                    <a:stretch/>
                  </pic:blipFill>
                  <pic:spPr bwMode="auto">
                    <a:xfrm>
                      <a:off x="0" y="0"/>
                      <a:ext cx="4320000" cy="5425222"/>
                    </a:xfrm>
                    <a:prstGeom prst="rect">
                      <a:avLst/>
                    </a:prstGeom>
                    <a:noFill/>
                    <a:ln>
                      <a:noFill/>
                    </a:ln>
                    <a:extLst>
                      <a:ext uri="{53640926-AAD7-44D8-BBD7-CCE9431645EC}">
                        <a14:shadowObscured xmlns:a14="http://schemas.microsoft.com/office/drawing/2010/main"/>
                      </a:ext>
                    </a:extLst>
                  </pic:spPr>
                </pic:pic>
              </a:graphicData>
            </a:graphic>
          </wp:inline>
        </w:drawing>
      </w:r>
    </w:p>
    <w:p w14:paraId="2A069533" w14:textId="1369EA8B" w:rsidR="00BA3026" w:rsidRPr="00DB0C96" w:rsidRDefault="00BA3026"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C512ED" w:rsidRPr="00DB0C96">
        <w:rPr>
          <w:rFonts w:cs="Arial"/>
          <w:sz w:val="16"/>
          <w:szCs w:val="16"/>
        </w:rPr>
        <w:t xml:space="preserve">Opracowanie własne na podstawie badania ankietowego CAWI </w:t>
      </w:r>
      <w:r w:rsidRPr="00DB0C96">
        <w:rPr>
          <w:rFonts w:cs="Arial"/>
          <w:sz w:val="16"/>
          <w:szCs w:val="16"/>
        </w:rPr>
        <w:t>(n=216).</w:t>
      </w:r>
    </w:p>
    <w:p w14:paraId="287EBE92" w14:textId="50BBF72D" w:rsidR="00B605F9" w:rsidRPr="00DB0C96" w:rsidRDefault="00857450" w:rsidP="005508C4">
      <w:pPr>
        <w:autoSpaceDE w:val="0"/>
        <w:autoSpaceDN w:val="0"/>
        <w:adjustRightInd w:val="0"/>
        <w:spacing w:before="60" w:after="60"/>
        <w:jc w:val="both"/>
        <w:rPr>
          <w:rFonts w:cs="Arial"/>
          <w:szCs w:val="20"/>
        </w:rPr>
      </w:pPr>
      <w:r w:rsidRPr="00DB0C96">
        <w:rPr>
          <w:rFonts w:cs="Arial"/>
          <w:szCs w:val="20"/>
        </w:rPr>
        <w:t>W</w:t>
      </w:r>
      <w:r w:rsidR="000D3859" w:rsidRPr="00DB0C96">
        <w:rPr>
          <w:rFonts w:cs="Arial"/>
          <w:szCs w:val="20"/>
        </w:rPr>
        <w:t xml:space="preserve"> </w:t>
      </w:r>
      <w:r w:rsidR="00B226E8" w:rsidRPr="00DB0C96">
        <w:rPr>
          <w:rFonts w:cs="Arial"/>
          <w:szCs w:val="20"/>
        </w:rPr>
        <w:t xml:space="preserve">katalogu </w:t>
      </w:r>
      <w:r w:rsidRPr="00DB0C96">
        <w:rPr>
          <w:rFonts w:cs="Arial"/>
          <w:szCs w:val="20"/>
        </w:rPr>
        <w:t xml:space="preserve">działań </w:t>
      </w:r>
      <w:r w:rsidR="000D3859" w:rsidRPr="00DB0C96">
        <w:rPr>
          <w:rFonts w:cs="Arial"/>
          <w:szCs w:val="20"/>
        </w:rPr>
        <w:t>podejmowanych</w:t>
      </w:r>
      <w:r w:rsidRPr="00DB0C96">
        <w:rPr>
          <w:rFonts w:cs="Arial"/>
          <w:szCs w:val="20"/>
        </w:rPr>
        <w:t xml:space="preserve"> przez gminy</w:t>
      </w:r>
      <w:r w:rsidR="000D3859" w:rsidRPr="00DB0C96">
        <w:rPr>
          <w:rFonts w:cs="Arial"/>
          <w:szCs w:val="20"/>
        </w:rPr>
        <w:t xml:space="preserve"> </w:t>
      </w:r>
      <w:r w:rsidR="00292881" w:rsidRPr="00DB0C96">
        <w:rPr>
          <w:rFonts w:cs="Arial"/>
          <w:szCs w:val="20"/>
        </w:rPr>
        <w:t xml:space="preserve">promocyjnych </w:t>
      </w:r>
      <w:r w:rsidR="000D3859" w:rsidRPr="00DB0C96">
        <w:rPr>
          <w:rFonts w:cs="Arial"/>
          <w:szCs w:val="20"/>
        </w:rPr>
        <w:t>dominuje kilka</w:t>
      </w:r>
      <w:r w:rsidRPr="00DB0C96">
        <w:rPr>
          <w:rFonts w:cs="Arial"/>
          <w:szCs w:val="20"/>
        </w:rPr>
        <w:t xml:space="preserve"> ich rodzajów</w:t>
      </w:r>
      <w:r w:rsidR="000D3859" w:rsidRPr="00DB0C96">
        <w:rPr>
          <w:rFonts w:cs="Arial"/>
          <w:szCs w:val="20"/>
        </w:rPr>
        <w:t>. Podstawowy</w:t>
      </w:r>
      <w:r w:rsidR="00114D78" w:rsidRPr="00DB0C96">
        <w:rPr>
          <w:rFonts w:cs="Arial"/>
          <w:szCs w:val="20"/>
        </w:rPr>
        <w:t>m</w:t>
      </w:r>
      <w:r w:rsidR="000D3859" w:rsidRPr="00DB0C96">
        <w:rPr>
          <w:rFonts w:cs="Arial"/>
          <w:szCs w:val="20"/>
        </w:rPr>
        <w:t xml:space="preserve"> jest zamieszczanie na stron</w:t>
      </w:r>
      <w:r w:rsidR="00B67408" w:rsidRPr="00DB0C96">
        <w:rPr>
          <w:rFonts w:cs="Arial"/>
          <w:szCs w:val="20"/>
        </w:rPr>
        <w:t>ach</w:t>
      </w:r>
      <w:r w:rsidR="000D3859" w:rsidRPr="00DB0C96">
        <w:rPr>
          <w:rFonts w:cs="Arial"/>
          <w:szCs w:val="20"/>
        </w:rPr>
        <w:t xml:space="preserve"> internetow</w:t>
      </w:r>
      <w:r w:rsidR="00B67408" w:rsidRPr="00DB0C96">
        <w:rPr>
          <w:rFonts w:cs="Arial"/>
          <w:szCs w:val="20"/>
        </w:rPr>
        <w:t xml:space="preserve">ych </w:t>
      </w:r>
      <w:r w:rsidR="000D3859" w:rsidRPr="00DB0C96">
        <w:rPr>
          <w:rFonts w:cs="Arial"/>
          <w:szCs w:val="20"/>
        </w:rPr>
        <w:t>gmin oferty inwestycyjnej w języku polskim</w:t>
      </w:r>
      <w:r w:rsidR="00114D78" w:rsidRPr="00DB0C96">
        <w:rPr>
          <w:rFonts w:cs="Arial"/>
          <w:szCs w:val="20"/>
        </w:rPr>
        <w:t xml:space="preserve">, co </w:t>
      </w:r>
      <w:r w:rsidR="00B226E8" w:rsidRPr="00DB0C96">
        <w:rPr>
          <w:rFonts w:cs="Arial"/>
          <w:szCs w:val="20"/>
        </w:rPr>
        <w:t xml:space="preserve">zadeklarowano w </w:t>
      </w:r>
      <w:r w:rsidR="00114D78" w:rsidRPr="00DB0C96">
        <w:rPr>
          <w:rFonts w:cs="Arial"/>
          <w:szCs w:val="20"/>
        </w:rPr>
        <w:t xml:space="preserve">ponad </w:t>
      </w:r>
      <w:r w:rsidR="00B226E8" w:rsidRPr="00DB0C96">
        <w:rPr>
          <w:rFonts w:cs="Arial"/>
          <w:szCs w:val="20"/>
        </w:rPr>
        <w:t xml:space="preserve">połowie badanych </w:t>
      </w:r>
      <w:r w:rsidR="00114D78" w:rsidRPr="00DB0C96">
        <w:rPr>
          <w:rFonts w:cs="Arial"/>
          <w:szCs w:val="20"/>
        </w:rPr>
        <w:t xml:space="preserve">gmin. </w:t>
      </w:r>
      <w:r w:rsidR="00F82122" w:rsidRPr="00DB0C96">
        <w:rPr>
          <w:rFonts w:cs="Arial"/>
          <w:szCs w:val="20"/>
        </w:rPr>
        <w:t xml:space="preserve">Przeprowadzona w ramach badania analiza zawartości stron internetowych </w:t>
      </w:r>
      <w:r w:rsidR="00CC5BBF" w:rsidRPr="00DB0C96">
        <w:rPr>
          <w:rFonts w:cs="Arial"/>
          <w:szCs w:val="20"/>
        </w:rPr>
        <w:t xml:space="preserve">prowadzonych przez urzędy </w:t>
      </w:r>
      <w:r w:rsidR="00F82122" w:rsidRPr="00DB0C96">
        <w:rPr>
          <w:rFonts w:cs="Arial"/>
          <w:szCs w:val="20"/>
        </w:rPr>
        <w:t xml:space="preserve">wielkopolskich </w:t>
      </w:r>
      <w:r w:rsidR="00CC5BBF" w:rsidRPr="00DB0C96">
        <w:rPr>
          <w:rFonts w:cs="Arial"/>
          <w:szCs w:val="20"/>
        </w:rPr>
        <w:t xml:space="preserve">gmin </w:t>
      </w:r>
      <w:r w:rsidR="00F82122" w:rsidRPr="00DB0C96">
        <w:rPr>
          <w:rFonts w:cs="Arial"/>
          <w:szCs w:val="20"/>
        </w:rPr>
        <w:t>p</w:t>
      </w:r>
      <w:r w:rsidR="00CC5BBF" w:rsidRPr="00DB0C96">
        <w:rPr>
          <w:rFonts w:cs="Arial"/>
          <w:szCs w:val="20"/>
        </w:rPr>
        <w:t xml:space="preserve">otwierdziła, że ponad połowa </w:t>
      </w:r>
      <w:r w:rsidR="00F82122" w:rsidRPr="00DB0C96">
        <w:rPr>
          <w:rFonts w:cs="Arial"/>
          <w:szCs w:val="20"/>
        </w:rPr>
        <w:t>z nich</w:t>
      </w:r>
      <w:r w:rsidR="00CC5BBF" w:rsidRPr="00DB0C96">
        <w:rPr>
          <w:rFonts w:cs="Arial"/>
          <w:szCs w:val="20"/>
        </w:rPr>
        <w:t xml:space="preserve"> prowadzi strony internetowe z ofertą skierowaną do inwestorów. Niestety tylko niespełna 1/4 z nich w pełny sposób prezentuje tę ofertę w języku obcym. Dodatkowo tylko w przypadku 1/3 gmin możliwe było jednoznaczne stwierdzenie, że prezentowane dane są aktualne. </w:t>
      </w:r>
    </w:p>
    <w:p w14:paraId="7A646C43" w14:textId="1D933DF0" w:rsidR="00F636AF" w:rsidRPr="00DB0C96" w:rsidRDefault="00F636AF" w:rsidP="00B5368D">
      <w:pPr>
        <w:pStyle w:val="Legenda"/>
        <w:keepNext/>
        <w:spacing w:before="240" w:after="120" w:line="276" w:lineRule="auto"/>
        <w:contextualSpacing w:val="0"/>
        <w:rPr>
          <w:sz w:val="16"/>
          <w:szCs w:val="16"/>
        </w:rPr>
      </w:pPr>
      <w:bookmarkStart w:id="127" w:name="_Toc77078838"/>
      <w:r w:rsidRPr="00DB0C96">
        <w:rPr>
          <w:sz w:val="16"/>
          <w:szCs w:val="16"/>
        </w:rPr>
        <w:lastRenderedPageBreak/>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34</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 xml:space="preserve">Działania promocyjne oferty inwestycyjnej </w:t>
      </w:r>
      <w:r w:rsidR="00144B3F" w:rsidRPr="00DB0C96">
        <w:rPr>
          <w:rFonts w:eastAsia="Times New Roman" w:cs="Arial"/>
          <w:color w:val="000000" w:themeColor="text1"/>
          <w:sz w:val="16"/>
          <w:szCs w:val="16"/>
          <w:lang w:eastAsia="pl-PL"/>
        </w:rPr>
        <w:t>realizowane</w:t>
      </w:r>
      <w:r w:rsidRPr="00DB0C96">
        <w:rPr>
          <w:rFonts w:eastAsia="Times New Roman" w:cs="Arial"/>
          <w:color w:val="000000" w:themeColor="text1"/>
          <w:sz w:val="16"/>
          <w:szCs w:val="16"/>
          <w:lang w:eastAsia="pl-PL"/>
        </w:rPr>
        <w:t xml:space="preserve"> </w:t>
      </w:r>
      <w:r w:rsidR="00144B3F" w:rsidRPr="00DB0C96">
        <w:rPr>
          <w:rFonts w:eastAsia="Times New Roman" w:cs="Arial"/>
          <w:color w:val="000000" w:themeColor="text1"/>
          <w:sz w:val="16"/>
          <w:szCs w:val="16"/>
          <w:lang w:eastAsia="pl-PL"/>
        </w:rPr>
        <w:t>w</w:t>
      </w:r>
      <w:r w:rsidRPr="00DB0C96">
        <w:rPr>
          <w:rFonts w:eastAsia="Times New Roman" w:cs="Arial"/>
          <w:color w:val="000000" w:themeColor="text1"/>
          <w:sz w:val="16"/>
          <w:szCs w:val="16"/>
          <w:lang w:eastAsia="pl-PL"/>
        </w:rPr>
        <w:t xml:space="preserve"> gmin</w:t>
      </w:r>
      <w:r w:rsidR="00144B3F" w:rsidRPr="00DB0C96">
        <w:rPr>
          <w:rFonts w:eastAsia="Times New Roman" w:cs="Arial"/>
          <w:color w:val="000000" w:themeColor="text1"/>
          <w:sz w:val="16"/>
          <w:szCs w:val="16"/>
          <w:lang w:eastAsia="pl-PL"/>
        </w:rPr>
        <w:t>ach</w:t>
      </w:r>
      <w:r w:rsidRPr="00DB0C96">
        <w:rPr>
          <w:rFonts w:eastAsia="Times New Roman" w:cs="Arial"/>
          <w:color w:val="000000" w:themeColor="text1"/>
          <w:sz w:val="16"/>
          <w:szCs w:val="16"/>
          <w:lang w:eastAsia="pl-PL"/>
        </w:rPr>
        <w:t xml:space="preserve"> województwa wielkopolskiego</w:t>
      </w:r>
      <w:r w:rsidR="00144B3F" w:rsidRPr="00DB0C96">
        <w:rPr>
          <w:rFonts w:eastAsia="Times New Roman" w:cs="Arial"/>
          <w:color w:val="000000" w:themeColor="text1"/>
          <w:sz w:val="16"/>
          <w:szCs w:val="16"/>
          <w:lang w:eastAsia="pl-PL"/>
        </w:rPr>
        <w:t xml:space="preserve"> (% wskazań)</w:t>
      </w:r>
      <w:bookmarkEnd w:id="127"/>
    </w:p>
    <w:tbl>
      <w:tblPr>
        <w:tblW w:w="8158" w:type="dxa"/>
        <w:jc w:val="center"/>
        <w:tblCellMar>
          <w:left w:w="70" w:type="dxa"/>
          <w:right w:w="70" w:type="dxa"/>
        </w:tblCellMar>
        <w:tblLook w:val="04A0" w:firstRow="1" w:lastRow="0" w:firstColumn="1" w:lastColumn="0" w:noHBand="0" w:noVBand="1"/>
      </w:tblPr>
      <w:tblGrid>
        <w:gridCol w:w="380"/>
        <w:gridCol w:w="2776"/>
        <w:gridCol w:w="950"/>
        <w:gridCol w:w="1985"/>
        <w:gridCol w:w="2067"/>
      </w:tblGrid>
      <w:tr w:rsidR="001424D6" w:rsidRPr="00DB0C96" w14:paraId="28A9DCBC" w14:textId="77777777" w:rsidTr="001424D6">
        <w:trPr>
          <w:trHeight w:val="356"/>
          <w:jc w:val="center"/>
        </w:trPr>
        <w:tc>
          <w:tcPr>
            <w:tcW w:w="363"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799A3861" w14:textId="7C5A3B6A" w:rsidR="001424D6" w:rsidRPr="00DB0C96" w:rsidRDefault="001424D6"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Lp.</w:t>
            </w:r>
          </w:p>
        </w:tc>
        <w:tc>
          <w:tcPr>
            <w:tcW w:w="2793"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6B3EC5F2" w14:textId="5269D5FD" w:rsidR="001424D6" w:rsidRPr="00DB0C96" w:rsidRDefault="001424D6" w:rsidP="008B6889">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Rodzaj działania</w:t>
            </w:r>
          </w:p>
        </w:tc>
        <w:tc>
          <w:tcPr>
            <w:tcW w:w="950" w:type="dxa"/>
            <w:tcBorders>
              <w:top w:val="single" w:sz="4" w:space="0" w:color="auto"/>
              <w:left w:val="nil"/>
              <w:bottom w:val="single" w:sz="4" w:space="0" w:color="auto"/>
              <w:right w:val="single" w:sz="4" w:space="0" w:color="auto"/>
            </w:tcBorders>
            <w:shd w:val="clear" w:color="auto" w:fill="F79646" w:themeFill="accent6"/>
            <w:vAlign w:val="center"/>
            <w:hideMark/>
          </w:tcPr>
          <w:p w14:paraId="2C71CCC3" w14:textId="61AAA9BE" w:rsidR="001424D6" w:rsidRPr="00DB0C96" w:rsidRDefault="001424D6"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Stosujemy to narzędzie</w:t>
            </w:r>
          </w:p>
        </w:tc>
        <w:tc>
          <w:tcPr>
            <w:tcW w:w="1985" w:type="dxa"/>
            <w:tcBorders>
              <w:top w:val="single" w:sz="4" w:space="0" w:color="auto"/>
              <w:left w:val="nil"/>
              <w:bottom w:val="single" w:sz="4" w:space="0" w:color="auto"/>
              <w:right w:val="single" w:sz="4" w:space="0" w:color="auto"/>
            </w:tcBorders>
            <w:shd w:val="clear" w:color="auto" w:fill="F79646" w:themeFill="accent6"/>
            <w:vAlign w:val="center"/>
            <w:hideMark/>
          </w:tcPr>
          <w:p w14:paraId="24C9217E" w14:textId="77777777" w:rsidR="001424D6" w:rsidRPr="00DB0C96" w:rsidRDefault="001424D6"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Nie stosowaliśmy tego narzędzia i nie planujemy go wdrożyć</w:t>
            </w:r>
          </w:p>
        </w:tc>
        <w:tc>
          <w:tcPr>
            <w:tcW w:w="2067" w:type="dxa"/>
            <w:tcBorders>
              <w:top w:val="single" w:sz="4" w:space="0" w:color="auto"/>
              <w:left w:val="nil"/>
              <w:bottom w:val="single" w:sz="4" w:space="0" w:color="auto"/>
              <w:right w:val="single" w:sz="4" w:space="0" w:color="auto"/>
            </w:tcBorders>
            <w:shd w:val="clear" w:color="auto" w:fill="F79646" w:themeFill="accent6"/>
            <w:vAlign w:val="center"/>
            <w:hideMark/>
          </w:tcPr>
          <w:p w14:paraId="5316B1A5" w14:textId="77777777" w:rsidR="001424D6" w:rsidRPr="00DB0C96" w:rsidRDefault="001424D6"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Nie stosowaliśmy tego narzędzia, ale chcielibyśmy je wdrożyć</w:t>
            </w:r>
          </w:p>
        </w:tc>
      </w:tr>
      <w:tr w:rsidR="00F636AF" w:rsidRPr="00DB0C96" w14:paraId="5C93F36F" w14:textId="77777777" w:rsidTr="001424D6">
        <w:trPr>
          <w:trHeight w:val="376"/>
          <w:jc w:val="center"/>
        </w:trPr>
        <w:tc>
          <w:tcPr>
            <w:tcW w:w="363" w:type="dxa"/>
            <w:tcBorders>
              <w:top w:val="nil"/>
              <w:left w:val="single" w:sz="4" w:space="0" w:color="auto"/>
              <w:bottom w:val="single" w:sz="4" w:space="0" w:color="auto"/>
              <w:right w:val="single" w:sz="4" w:space="0" w:color="auto"/>
            </w:tcBorders>
            <w:vAlign w:val="center"/>
          </w:tcPr>
          <w:p w14:paraId="1785F151"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08875BD0"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Zamieszczanie na stronie internetowej gminy oferty inwestycyjnej w języku polskim</w:t>
            </w:r>
          </w:p>
        </w:tc>
        <w:tc>
          <w:tcPr>
            <w:tcW w:w="950" w:type="dxa"/>
            <w:tcBorders>
              <w:top w:val="nil"/>
              <w:left w:val="nil"/>
              <w:bottom w:val="single" w:sz="4" w:space="0" w:color="auto"/>
              <w:right w:val="single" w:sz="4" w:space="0" w:color="auto"/>
            </w:tcBorders>
            <w:shd w:val="clear" w:color="auto" w:fill="auto"/>
            <w:noWrap/>
            <w:vAlign w:val="center"/>
            <w:hideMark/>
          </w:tcPr>
          <w:p w14:paraId="4BD9F48E"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56%</w:t>
            </w:r>
          </w:p>
        </w:tc>
        <w:tc>
          <w:tcPr>
            <w:tcW w:w="1985" w:type="dxa"/>
            <w:tcBorders>
              <w:top w:val="nil"/>
              <w:left w:val="nil"/>
              <w:bottom w:val="single" w:sz="4" w:space="0" w:color="auto"/>
              <w:right w:val="single" w:sz="4" w:space="0" w:color="auto"/>
            </w:tcBorders>
            <w:shd w:val="clear" w:color="auto" w:fill="auto"/>
            <w:noWrap/>
            <w:vAlign w:val="center"/>
            <w:hideMark/>
          </w:tcPr>
          <w:p w14:paraId="0387DC0F"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22%</w:t>
            </w:r>
          </w:p>
        </w:tc>
        <w:tc>
          <w:tcPr>
            <w:tcW w:w="2067" w:type="dxa"/>
            <w:tcBorders>
              <w:top w:val="nil"/>
              <w:left w:val="nil"/>
              <w:bottom w:val="single" w:sz="4" w:space="0" w:color="auto"/>
              <w:right w:val="single" w:sz="4" w:space="0" w:color="auto"/>
            </w:tcBorders>
            <w:shd w:val="clear" w:color="auto" w:fill="auto"/>
            <w:noWrap/>
            <w:vAlign w:val="center"/>
            <w:hideMark/>
          </w:tcPr>
          <w:p w14:paraId="0E11D137"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22%</w:t>
            </w:r>
          </w:p>
        </w:tc>
      </w:tr>
      <w:tr w:rsidR="00F636AF" w:rsidRPr="00DB0C96" w14:paraId="487DFD12" w14:textId="77777777" w:rsidTr="001424D6">
        <w:trPr>
          <w:trHeight w:val="376"/>
          <w:jc w:val="center"/>
        </w:trPr>
        <w:tc>
          <w:tcPr>
            <w:tcW w:w="363" w:type="dxa"/>
            <w:tcBorders>
              <w:top w:val="nil"/>
              <w:left w:val="single" w:sz="4" w:space="0" w:color="auto"/>
              <w:bottom w:val="single" w:sz="4" w:space="0" w:color="auto"/>
              <w:right w:val="single" w:sz="4" w:space="0" w:color="auto"/>
            </w:tcBorders>
            <w:vAlign w:val="center"/>
          </w:tcPr>
          <w:p w14:paraId="32EEDBF7"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10796920" w14:textId="3B4AC8FA"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Współpraca z już obecnymi w gminie firmami i instytucjami w zakresie promocji gospodarczej</w:t>
            </w:r>
          </w:p>
        </w:tc>
        <w:tc>
          <w:tcPr>
            <w:tcW w:w="950" w:type="dxa"/>
            <w:tcBorders>
              <w:top w:val="nil"/>
              <w:left w:val="nil"/>
              <w:bottom w:val="single" w:sz="4" w:space="0" w:color="auto"/>
              <w:right w:val="single" w:sz="4" w:space="0" w:color="auto"/>
            </w:tcBorders>
            <w:shd w:val="clear" w:color="auto" w:fill="auto"/>
            <w:noWrap/>
            <w:vAlign w:val="center"/>
            <w:hideMark/>
          </w:tcPr>
          <w:p w14:paraId="1CC2B4AA"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45%</w:t>
            </w:r>
          </w:p>
        </w:tc>
        <w:tc>
          <w:tcPr>
            <w:tcW w:w="1985" w:type="dxa"/>
            <w:tcBorders>
              <w:top w:val="nil"/>
              <w:left w:val="nil"/>
              <w:bottom w:val="single" w:sz="4" w:space="0" w:color="auto"/>
              <w:right w:val="single" w:sz="4" w:space="0" w:color="auto"/>
            </w:tcBorders>
            <w:shd w:val="clear" w:color="auto" w:fill="auto"/>
            <w:noWrap/>
            <w:vAlign w:val="center"/>
            <w:hideMark/>
          </w:tcPr>
          <w:p w14:paraId="74998E89"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30%</w:t>
            </w:r>
          </w:p>
        </w:tc>
        <w:tc>
          <w:tcPr>
            <w:tcW w:w="2067" w:type="dxa"/>
            <w:tcBorders>
              <w:top w:val="nil"/>
              <w:left w:val="nil"/>
              <w:bottom w:val="single" w:sz="4" w:space="0" w:color="auto"/>
              <w:right w:val="single" w:sz="4" w:space="0" w:color="auto"/>
            </w:tcBorders>
            <w:shd w:val="clear" w:color="auto" w:fill="auto"/>
            <w:noWrap/>
            <w:vAlign w:val="center"/>
            <w:hideMark/>
          </w:tcPr>
          <w:p w14:paraId="41FE0120"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w:t>
            </w:r>
          </w:p>
        </w:tc>
      </w:tr>
      <w:tr w:rsidR="00F636AF" w:rsidRPr="00DB0C96" w14:paraId="201EEABF"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24626A37"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6E918F2D"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Zamieszczanie ofert inwestycyjnych w ogólnopolskich bazach danych</w:t>
            </w:r>
          </w:p>
        </w:tc>
        <w:tc>
          <w:tcPr>
            <w:tcW w:w="950" w:type="dxa"/>
            <w:tcBorders>
              <w:top w:val="nil"/>
              <w:left w:val="nil"/>
              <w:bottom w:val="single" w:sz="4" w:space="0" w:color="auto"/>
              <w:right w:val="single" w:sz="4" w:space="0" w:color="auto"/>
            </w:tcBorders>
            <w:shd w:val="clear" w:color="auto" w:fill="auto"/>
            <w:noWrap/>
            <w:vAlign w:val="center"/>
            <w:hideMark/>
          </w:tcPr>
          <w:p w14:paraId="612EB153"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38%</w:t>
            </w:r>
          </w:p>
        </w:tc>
        <w:tc>
          <w:tcPr>
            <w:tcW w:w="1985" w:type="dxa"/>
            <w:tcBorders>
              <w:top w:val="nil"/>
              <w:left w:val="nil"/>
              <w:bottom w:val="single" w:sz="4" w:space="0" w:color="auto"/>
              <w:right w:val="single" w:sz="4" w:space="0" w:color="auto"/>
            </w:tcBorders>
            <w:shd w:val="clear" w:color="auto" w:fill="auto"/>
            <w:noWrap/>
            <w:vAlign w:val="center"/>
            <w:hideMark/>
          </w:tcPr>
          <w:p w14:paraId="5755A048"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38%</w:t>
            </w:r>
          </w:p>
        </w:tc>
        <w:tc>
          <w:tcPr>
            <w:tcW w:w="2067" w:type="dxa"/>
            <w:tcBorders>
              <w:top w:val="nil"/>
              <w:left w:val="nil"/>
              <w:bottom w:val="single" w:sz="4" w:space="0" w:color="auto"/>
              <w:right w:val="single" w:sz="4" w:space="0" w:color="auto"/>
            </w:tcBorders>
            <w:shd w:val="clear" w:color="auto" w:fill="auto"/>
            <w:noWrap/>
            <w:vAlign w:val="center"/>
            <w:hideMark/>
          </w:tcPr>
          <w:p w14:paraId="0AF2CFEA"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24%</w:t>
            </w:r>
          </w:p>
        </w:tc>
      </w:tr>
      <w:tr w:rsidR="00F636AF" w:rsidRPr="00DB0C96" w14:paraId="1F925919"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5D2077B4"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419D17D2" w14:textId="3F0CE780"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Współpraca z </w:t>
            </w:r>
            <w:r w:rsidR="00A076AD" w:rsidRPr="00DB0C96">
              <w:rPr>
                <w:rFonts w:eastAsia="Times New Roman" w:cs="Arial"/>
                <w:color w:val="000000"/>
                <w:sz w:val="16"/>
                <w:szCs w:val="16"/>
                <w:lang w:eastAsia="pl-PL"/>
              </w:rPr>
              <w:t>RCOI</w:t>
            </w:r>
          </w:p>
        </w:tc>
        <w:tc>
          <w:tcPr>
            <w:tcW w:w="950" w:type="dxa"/>
            <w:tcBorders>
              <w:top w:val="nil"/>
              <w:left w:val="nil"/>
              <w:bottom w:val="single" w:sz="4" w:space="0" w:color="auto"/>
              <w:right w:val="single" w:sz="4" w:space="0" w:color="auto"/>
            </w:tcBorders>
            <w:shd w:val="clear" w:color="auto" w:fill="auto"/>
            <w:noWrap/>
            <w:vAlign w:val="center"/>
            <w:hideMark/>
          </w:tcPr>
          <w:p w14:paraId="42A7AE8D"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29%</w:t>
            </w:r>
          </w:p>
        </w:tc>
        <w:tc>
          <w:tcPr>
            <w:tcW w:w="1985" w:type="dxa"/>
            <w:tcBorders>
              <w:top w:val="nil"/>
              <w:left w:val="nil"/>
              <w:bottom w:val="single" w:sz="4" w:space="0" w:color="auto"/>
              <w:right w:val="single" w:sz="4" w:space="0" w:color="auto"/>
            </w:tcBorders>
            <w:shd w:val="clear" w:color="auto" w:fill="auto"/>
            <w:noWrap/>
            <w:vAlign w:val="center"/>
            <w:hideMark/>
          </w:tcPr>
          <w:p w14:paraId="35E03A34"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43%</w:t>
            </w:r>
          </w:p>
        </w:tc>
        <w:tc>
          <w:tcPr>
            <w:tcW w:w="2067" w:type="dxa"/>
            <w:tcBorders>
              <w:top w:val="nil"/>
              <w:left w:val="nil"/>
              <w:bottom w:val="single" w:sz="4" w:space="0" w:color="auto"/>
              <w:right w:val="single" w:sz="4" w:space="0" w:color="auto"/>
            </w:tcBorders>
            <w:shd w:val="clear" w:color="auto" w:fill="auto"/>
            <w:noWrap/>
            <w:vAlign w:val="center"/>
            <w:hideMark/>
          </w:tcPr>
          <w:p w14:paraId="7625B4B4"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29%</w:t>
            </w:r>
          </w:p>
        </w:tc>
      </w:tr>
      <w:tr w:rsidR="00F636AF" w:rsidRPr="00DB0C96" w14:paraId="5CAAE5CD"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4C70E9BA"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22C34FA7"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Bezpośrednie zwracanie się do potencjalnego inwestora</w:t>
            </w:r>
          </w:p>
        </w:tc>
        <w:tc>
          <w:tcPr>
            <w:tcW w:w="950" w:type="dxa"/>
            <w:tcBorders>
              <w:top w:val="nil"/>
              <w:left w:val="nil"/>
              <w:bottom w:val="single" w:sz="4" w:space="0" w:color="auto"/>
              <w:right w:val="single" w:sz="4" w:space="0" w:color="auto"/>
            </w:tcBorders>
            <w:shd w:val="clear" w:color="auto" w:fill="auto"/>
            <w:noWrap/>
            <w:vAlign w:val="center"/>
            <w:hideMark/>
          </w:tcPr>
          <w:p w14:paraId="39D36D4B"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28%</w:t>
            </w:r>
          </w:p>
        </w:tc>
        <w:tc>
          <w:tcPr>
            <w:tcW w:w="1985" w:type="dxa"/>
            <w:tcBorders>
              <w:top w:val="nil"/>
              <w:left w:val="nil"/>
              <w:bottom w:val="single" w:sz="4" w:space="0" w:color="auto"/>
              <w:right w:val="single" w:sz="4" w:space="0" w:color="auto"/>
            </w:tcBorders>
            <w:shd w:val="clear" w:color="auto" w:fill="auto"/>
            <w:noWrap/>
            <w:vAlign w:val="center"/>
            <w:hideMark/>
          </w:tcPr>
          <w:p w14:paraId="7F14B5DA"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44%</w:t>
            </w:r>
          </w:p>
        </w:tc>
        <w:tc>
          <w:tcPr>
            <w:tcW w:w="2067" w:type="dxa"/>
            <w:tcBorders>
              <w:top w:val="nil"/>
              <w:left w:val="nil"/>
              <w:bottom w:val="single" w:sz="4" w:space="0" w:color="auto"/>
              <w:right w:val="single" w:sz="4" w:space="0" w:color="auto"/>
            </w:tcBorders>
            <w:shd w:val="clear" w:color="auto" w:fill="auto"/>
            <w:noWrap/>
            <w:vAlign w:val="center"/>
            <w:hideMark/>
          </w:tcPr>
          <w:p w14:paraId="589163B4"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28%</w:t>
            </w:r>
          </w:p>
        </w:tc>
      </w:tr>
      <w:tr w:rsidR="00F636AF" w:rsidRPr="00DB0C96" w14:paraId="7F4BF0FE"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233EDB84"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3D781BF6"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Filmy promocyjne w Internecie</w:t>
            </w:r>
          </w:p>
        </w:tc>
        <w:tc>
          <w:tcPr>
            <w:tcW w:w="950" w:type="dxa"/>
            <w:tcBorders>
              <w:top w:val="nil"/>
              <w:left w:val="nil"/>
              <w:bottom w:val="single" w:sz="4" w:space="0" w:color="auto"/>
              <w:right w:val="single" w:sz="4" w:space="0" w:color="auto"/>
            </w:tcBorders>
            <w:shd w:val="clear" w:color="auto" w:fill="auto"/>
            <w:noWrap/>
            <w:vAlign w:val="center"/>
            <w:hideMark/>
          </w:tcPr>
          <w:p w14:paraId="43D5915F"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w:t>
            </w:r>
          </w:p>
        </w:tc>
        <w:tc>
          <w:tcPr>
            <w:tcW w:w="1985" w:type="dxa"/>
            <w:tcBorders>
              <w:top w:val="nil"/>
              <w:left w:val="nil"/>
              <w:bottom w:val="single" w:sz="4" w:space="0" w:color="auto"/>
              <w:right w:val="single" w:sz="4" w:space="0" w:color="auto"/>
            </w:tcBorders>
            <w:shd w:val="clear" w:color="auto" w:fill="auto"/>
            <w:noWrap/>
            <w:vAlign w:val="center"/>
            <w:hideMark/>
          </w:tcPr>
          <w:p w14:paraId="7336BDA7"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50%</w:t>
            </w:r>
          </w:p>
        </w:tc>
        <w:tc>
          <w:tcPr>
            <w:tcW w:w="2067" w:type="dxa"/>
            <w:tcBorders>
              <w:top w:val="nil"/>
              <w:left w:val="nil"/>
              <w:bottom w:val="single" w:sz="4" w:space="0" w:color="auto"/>
              <w:right w:val="single" w:sz="4" w:space="0" w:color="auto"/>
            </w:tcBorders>
            <w:shd w:val="clear" w:color="auto" w:fill="auto"/>
            <w:noWrap/>
            <w:vAlign w:val="center"/>
            <w:hideMark/>
          </w:tcPr>
          <w:p w14:paraId="1616AF33"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26%</w:t>
            </w:r>
          </w:p>
        </w:tc>
      </w:tr>
      <w:tr w:rsidR="00F636AF" w:rsidRPr="00DB0C96" w14:paraId="30708671"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1F694CB1"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25AFE510" w14:textId="6D19FAAE"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Współpraca z </w:t>
            </w:r>
            <w:r w:rsidR="00A076AD" w:rsidRPr="00DB0C96">
              <w:rPr>
                <w:rFonts w:eastAsia="Times New Roman" w:cs="Arial"/>
                <w:color w:val="000000"/>
                <w:sz w:val="16"/>
                <w:szCs w:val="16"/>
                <w:lang w:eastAsia="pl-PL"/>
              </w:rPr>
              <w:t>PAIH</w:t>
            </w:r>
          </w:p>
        </w:tc>
        <w:tc>
          <w:tcPr>
            <w:tcW w:w="950" w:type="dxa"/>
            <w:tcBorders>
              <w:top w:val="nil"/>
              <w:left w:val="nil"/>
              <w:bottom w:val="single" w:sz="4" w:space="0" w:color="auto"/>
              <w:right w:val="single" w:sz="4" w:space="0" w:color="auto"/>
            </w:tcBorders>
            <w:shd w:val="clear" w:color="auto" w:fill="auto"/>
            <w:noWrap/>
            <w:vAlign w:val="center"/>
            <w:hideMark/>
          </w:tcPr>
          <w:p w14:paraId="67F36A95"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22%</w:t>
            </w:r>
          </w:p>
        </w:tc>
        <w:tc>
          <w:tcPr>
            <w:tcW w:w="1985" w:type="dxa"/>
            <w:tcBorders>
              <w:top w:val="nil"/>
              <w:left w:val="nil"/>
              <w:bottom w:val="single" w:sz="4" w:space="0" w:color="auto"/>
              <w:right w:val="single" w:sz="4" w:space="0" w:color="auto"/>
            </w:tcBorders>
            <w:shd w:val="clear" w:color="auto" w:fill="auto"/>
            <w:noWrap/>
            <w:vAlign w:val="center"/>
            <w:hideMark/>
          </w:tcPr>
          <w:p w14:paraId="004CB2D2"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57%</w:t>
            </w:r>
          </w:p>
        </w:tc>
        <w:tc>
          <w:tcPr>
            <w:tcW w:w="2067" w:type="dxa"/>
            <w:tcBorders>
              <w:top w:val="nil"/>
              <w:left w:val="nil"/>
              <w:bottom w:val="single" w:sz="4" w:space="0" w:color="auto"/>
              <w:right w:val="single" w:sz="4" w:space="0" w:color="auto"/>
            </w:tcBorders>
            <w:shd w:val="clear" w:color="auto" w:fill="auto"/>
            <w:noWrap/>
            <w:vAlign w:val="center"/>
            <w:hideMark/>
          </w:tcPr>
          <w:p w14:paraId="1974C9DB"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w:t>
            </w:r>
          </w:p>
        </w:tc>
      </w:tr>
      <w:tr w:rsidR="00F636AF" w:rsidRPr="00DB0C96" w14:paraId="504808C1" w14:textId="77777777" w:rsidTr="001424D6">
        <w:trPr>
          <w:trHeight w:val="376"/>
          <w:jc w:val="center"/>
        </w:trPr>
        <w:tc>
          <w:tcPr>
            <w:tcW w:w="363" w:type="dxa"/>
            <w:tcBorders>
              <w:top w:val="nil"/>
              <w:left w:val="single" w:sz="4" w:space="0" w:color="auto"/>
              <w:bottom w:val="single" w:sz="4" w:space="0" w:color="auto"/>
              <w:right w:val="single" w:sz="4" w:space="0" w:color="auto"/>
            </w:tcBorders>
            <w:vAlign w:val="center"/>
          </w:tcPr>
          <w:p w14:paraId="67E26184"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72C3E768"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Zamieszczanie na stronie internetowej gminy oferty inwestycyjnej w języku obcym</w:t>
            </w:r>
          </w:p>
        </w:tc>
        <w:tc>
          <w:tcPr>
            <w:tcW w:w="950" w:type="dxa"/>
            <w:tcBorders>
              <w:top w:val="nil"/>
              <w:left w:val="nil"/>
              <w:bottom w:val="single" w:sz="4" w:space="0" w:color="auto"/>
              <w:right w:val="single" w:sz="4" w:space="0" w:color="auto"/>
            </w:tcBorders>
            <w:shd w:val="clear" w:color="auto" w:fill="auto"/>
            <w:noWrap/>
            <w:vAlign w:val="center"/>
            <w:hideMark/>
          </w:tcPr>
          <w:p w14:paraId="6091748B"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w:t>
            </w:r>
          </w:p>
        </w:tc>
        <w:tc>
          <w:tcPr>
            <w:tcW w:w="1985" w:type="dxa"/>
            <w:tcBorders>
              <w:top w:val="nil"/>
              <w:left w:val="nil"/>
              <w:bottom w:val="single" w:sz="4" w:space="0" w:color="auto"/>
              <w:right w:val="single" w:sz="4" w:space="0" w:color="auto"/>
            </w:tcBorders>
            <w:shd w:val="clear" w:color="auto" w:fill="auto"/>
            <w:noWrap/>
            <w:vAlign w:val="center"/>
            <w:hideMark/>
          </w:tcPr>
          <w:p w14:paraId="4730EAC3"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46%</w:t>
            </w:r>
          </w:p>
        </w:tc>
        <w:tc>
          <w:tcPr>
            <w:tcW w:w="2067" w:type="dxa"/>
            <w:tcBorders>
              <w:top w:val="nil"/>
              <w:left w:val="nil"/>
              <w:bottom w:val="single" w:sz="4" w:space="0" w:color="auto"/>
              <w:right w:val="single" w:sz="4" w:space="0" w:color="auto"/>
            </w:tcBorders>
            <w:shd w:val="clear" w:color="auto" w:fill="auto"/>
            <w:noWrap/>
            <w:vAlign w:val="center"/>
            <w:hideMark/>
          </w:tcPr>
          <w:p w14:paraId="3AAB14C1"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33%</w:t>
            </w:r>
          </w:p>
        </w:tc>
      </w:tr>
      <w:tr w:rsidR="00F636AF" w:rsidRPr="00DB0C96" w14:paraId="78B68ECD"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7684A961"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5A62E333"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Współpraca z Regionalną Izbą Gospodarczą</w:t>
            </w:r>
          </w:p>
        </w:tc>
        <w:tc>
          <w:tcPr>
            <w:tcW w:w="950" w:type="dxa"/>
            <w:tcBorders>
              <w:top w:val="nil"/>
              <w:left w:val="nil"/>
              <w:bottom w:val="single" w:sz="4" w:space="0" w:color="auto"/>
              <w:right w:val="single" w:sz="4" w:space="0" w:color="auto"/>
            </w:tcBorders>
            <w:shd w:val="clear" w:color="auto" w:fill="auto"/>
            <w:noWrap/>
            <w:vAlign w:val="center"/>
            <w:hideMark/>
          </w:tcPr>
          <w:p w14:paraId="1EB30A33"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w:t>
            </w:r>
          </w:p>
        </w:tc>
        <w:tc>
          <w:tcPr>
            <w:tcW w:w="1985" w:type="dxa"/>
            <w:tcBorders>
              <w:top w:val="nil"/>
              <w:left w:val="nil"/>
              <w:bottom w:val="single" w:sz="4" w:space="0" w:color="auto"/>
              <w:right w:val="single" w:sz="4" w:space="0" w:color="auto"/>
            </w:tcBorders>
            <w:shd w:val="clear" w:color="auto" w:fill="auto"/>
            <w:noWrap/>
            <w:vAlign w:val="center"/>
            <w:hideMark/>
          </w:tcPr>
          <w:p w14:paraId="559B04DE"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46%</w:t>
            </w:r>
          </w:p>
        </w:tc>
        <w:tc>
          <w:tcPr>
            <w:tcW w:w="2067" w:type="dxa"/>
            <w:tcBorders>
              <w:top w:val="nil"/>
              <w:left w:val="nil"/>
              <w:bottom w:val="single" w:sz="4" w:space="0" w:color="auto"/>
              <w:right w:val="single" w:sz="4" w:space="0" w:color="auto"/>
            </w:tcBorders>
            <w:shd w:val="clear" w:color="auto" w:fill="auto"/>
            <w:noWrap/>
            <w:vAlign w:val="center"/>
            <w:hideMark/>
          </w:tcPr>
          <w:p w14:paraId="37169749"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33%</w:t>
            </w:r>
          </w:p>
        </w:tc>
      </w:tr>
      <w:tr w:rsidR="00F636AF" w:rsidRPr="00DB0C96" w14:paraId="640AD71B"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0E915306"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782ACD17"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Prowadzenie specjalnego portalu internetowego dla inwestora</w:t>
            </w:r>
          </w:p>
        </w:tc>
        <w:tc>
          <w:tcPr>
            <w:tcW w:w="950" w:type="dxa"/>
            <w:tcBorders>
              <w:top w:val="nil"/>
              <w:left w:val="nil"/>
              <w:bottom w:val="single" w:sz="4" w:space="0" w:color="auto"/>
              <w:right w:val="single" w:sz="4" w:space="0" w:color="auto"/>
            </w:tcBorders>
            <w:shd w:val="clear" w:color="auto" w:fill="auto"/>
            <w:noWrap/>
            <w:vAlign w:val="center"/>
            <w:hideMark/>
          </w:tcPr>
          <w:p w14:paraId="1D0AE93D"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w:t>
            </w:r>
          </w:p>
        </w:tc>
        <w:tc>
          <w:tcPr>
            <w:tcW w:w="1985" w:type="dxa"/>
            <w:tcBorders>
              <w:top w:val="nil"/>
              <w:left w:val="nil"/>
              <w:bottom w:val="single" w:sz="4" w:space="0" w:color="auto"/>
              <w:right w:val="single" w:sz="4" w:space="0" w:color="auto"/>
            </w:tcBorders>
            <w:shd w:val="clear" w:color="auto" w:fill="auto"/>
            <w:noWrap/>
            <w:vAlign w:val="center"/>
            <w:hideMark/>
          </w:tcPr>
          <w:p w14:paraId="46A282A1"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50%</w:t>
            </w:r>
          </w:p>
        </w:tc>
        <w:tc>
          <w:tcPr>
            <w:tcW w:w="2067" w:type="dxa"/>
            <w:tcBorders>
              <w:top w:val="nil"/>
              <w:left w:val="nil"/>
              <w:bottom w:val="single" w:sz="4" w:space="0" w:color="auto"/>
              <w:right w:val="single" w:sz="4" w:space="0" w:color="auto"/>
            </w:tcBorders>
            <w:shd w:val="clear" w:color="auto" w:fill="auto"/>
            <w:noWrap/>
            <w:vAlign w:val="center"/>
            <w:hideMark/>
          </w:tcPr>
          <w:p w14:paraId="637A408A"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32%</w:t>
            </w:r>
          </w:p>
        </w:tc>
      </w:tr>
      <w:tr w:rsidR="00F636AF" w:rsidRPr="00DB0C96" w14:paraId="7EA4528A" w14:textId="77777777" w:rsidTr="001424D6">
        <w:trPr>
          <w:trHeight w:val="376"/>
          <w:jc w:val="center"/>
        </w:trPr>
        <w:tc>
          <w:tcPr>
            <w:tcW w:w="363" w:type="dxa"/>
            <w:tcBorders>
              <w:top w:val="nil"/>
              <w:left w:val="single" w:sz="4" w:space="0" w:color="auto"/>
              <w:bottom w:val="single" w:sz="4" w:space="0" w:color="auto"/>
              <w:right w:val="single" w:sz="4" w:space="0" w:color="auto"/>
            </w:tcBorders>
            <w:vAlign w:val="center"/>
          </w:tcPr>
          <w:p w14:paraId="0EEB1302"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6B44F24A"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Publikacja folderów inwestycyjnych </w:t>
            </w:r>
            <w:r w:rsidRPr="00DB0C96">
              <w:rPr>
                <w:rFonts w:eastAsia="Times New Roman" w:cs="Arial"/>
                <w:color w:val="000000"/>
                <w:sz w:val="16"/>
                <w:szCs w:val="16"/>
                <w:lang w:eastAsia="pl-PL"/>
              </w:rPr>
              <w:br/>
              <w:t>w wersji papierowej w języku polskim</w:t>
            </w:r>
          </w:p>
        </w:tc>
        <w:tc>
          <w:tcPr>
            <w:tcW w:w="950" w:type="dxa"/>
            <w:tcBorders>
              <w:top w:val="nil"/>
              <w:left w:val="nil"/>
              <w:bottom w:val="single" w:sz="4" w:space="0" w:color="auto"/>
              <w:right w:val="single" w:sz="4" w:space="0" w:color="auto"/>
            </w:tcBorders>
            <w:shd w:val="clear" w:color="auto" w:fill="auto"/>
            <w:noWrap/>
            <w:vAlign w:val="center"/>
            <w:hideMark/>
          </w:tcPr>
          <w:p w14:paraId="4F0FF46C"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w:t>
            </w:r>
          </w:p>
        </w:tc>
        <w:tc>
          <w:tcPr>
            <w:tcW w:w="1985" w:type="dxa"/>
            <w:tcBorders>
              <w:top w:val="nil"/>
              <w:left w:val="nil"/>
              <w:bottom w:val="single" w:sz="4" w:space="0" w:color="auto"/>
              <w:right w:val="single" w:sz="4" w:space="0" w:color="auto"/>
            </w:tcBorders>
            <w:shd w:val="clear" w:color="auto" w:fill="auto"/>
            <w:noWrap/>
            <w:vAlign w:val="center"/>
            <w:hideMark/>
          </w:tcPr>
          <w:p w14:paraId="3220B0AC"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54%</w:t>
            </w:r>
          </w:p>
        </w:tc>
        <w:tc>
          <w:tcPr>
            <w:tcW w:w="2067" w:type="dxa"/>
            <w:tcBorders>
              <w:top w:val="nil"/>
              <w:left w:val="nil"/>
              <w:bottom w:val="single" w:sz="4" w:space="0" w:color="auto"/>
              <w:right w:val="single" w:sz="4" w:space="0" w:color="auto"/>
            </w:tcBorders>
            <w:shd w:val="clear" w:color="auto" w:fill="auto"/>
            <w:noWrap/>
            <w:vAlign w:val="center"/>
            <w:hideMark/>
          </w:tcPr>
          <w:p w14:paraId="2B267D5E"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27%</w:t>
            </w:r>
          </w:p>
        </w:tc>
      </w:tr>
      <w:tr w:rsidR="00F636AF" w:rsidRPr="00DB0C96" w14:paraId="78BB04F0"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00FF7EB5"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64ACA1EB"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Ogłoszenia w prasie ogólnopolskiej</w:t>
            </w:r>
          </w:p>
        </w:tc>
        <w:tc>
          <w:tcPr>
            <w:tcW w:w="950" w:type="dxa"/>
            <w:tcBorders>
              <w:top w:val="nil"/>
              <w:left w:val="nil"/>
              <w:bottom w:val="single" w:sz="4" w:space="0" w:color="auto"/>
              <w:right w:val="single" w:sz="4" w:space="0" w:color="auto"/>
            </w:tcBorders>
            <w:shd w:val="clear" w:color="auto" w:fill="auto"/>
            <w:noWrap/>
            <w:vAlign w:val="center"/>
            <w:hideMark/>
          </w:tcPr>
          <w:p w14:paraId="4DCCAF1B"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w:t>
            </w:r>
          </w:p>
        </w:tc>
        <w:tc>
          <w:tcPr>
            <w:tcW w:w="1985" w:type="dxa"/>
            <w:tcBorders>
              <w:top w:val="nil"/>
              <w:left w:val="nil"/>
              <w:bottom w:val="single" w:sz="4" w:space="0" w:color="auto"/>
              <w:right w:val="single" w:sz="4" w:space="0" w:color="auto"/>
            </w:tcBorders>
            <w:shd w:val="clear" w:color="auto" w:fill="auto"/>
            <w:noWrap/>
            <w:vAlign w:val="center"/>
            <w:hideMark/>
          </w:tcPr>
          <w:p w14:paraId="406671FB"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62%</w:t>
            </w:r>
          </w:p>
        </w:tc>
        <w:tc>
          <w:tcPr>
            <w:tcW w:w="2067" w:type="dxa"/>
            <w:tcBorders>
              <w:top w:val="nil"/>
              <w:left w:val="nil"/>
              <w:bottom w:val="single" w:sz="4" w:space="0" w:color="auto"/>
              <w:right w:val="single" w:sz="4" w:space="0" w:color="auto"/>
            </w:tcBorders>
            <w:shd w:val="clear" w:color="auto" w:fill="auto"/>
            <w:noWrap/>
            <w:vAlign w:val="center"/>
            <w:hideMark/>
          </w:tcPr>
          <w:p w14:paraId="352F757D"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w:t>
            </w:r>
          </w:p>
        </w:tc>
      </w:tr>
      <w:tr w:rsidR="00F636AF" w:rsidRPr="00DB0C96" w14:paraId="7E53A82E" w14:textId="77777777" w:rsidTr="001424D6">
        <w:trPr>
          <w:trHeight w:val="376"/>
          <w:jc w:val="center"/>
        </w:trPr>
        <w:tc>
          <w:tcPr>
            <w:tcW w:w="363" w:type="dxa"/>
            <w:tcBorders>
              <w:top w:val="nil"/>
              <w:left w:val="single" w:sz="4" w:space="0" w:color="auto"/>
              <w:bottom w:val="single" w:sz="4" w:space="0" w:color="auto"/>
              <w:right w:val="single" w:sz="4" w:space="0" w:color="auto"/>
            </w:tcBorders>
            <w:vAlign w:val="center"/>
          </w:tcPr>
          <w:p w14:paraId="39B964CC"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185CB875"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Publikacja folderów inwestycyjnych </w:t>
            </w:r>
            <w:r w:rsidRPr="00DB0C96">
              <w:rPr>
                <w:rFonts w:eastAsia="Times New Roman" w:cs="Arial"/>
                <w:color w:val="000000"/>
                <w:sz w:val="16"/>
                <w:szCs w:val="16"/>
                <w:lang w:eastAsia="pl-PL"/>
              </w:rPr>
              <w:br/>
              <w:t>w wersji papierowej w języku obcym</w:t>
            </w:r>
          </w:p>
        </w:tc>
        <w:tc>
          <w:tcPr>
            <w:tcW w:w="950" w:type="dxa"/>
            <w:tcBorders>
              <w:top w:val="nil"/>
              <w:left w:val="nil"/>
              <w:bottom w:val="single" w:sz="4" w:space="0" w:color="auto"/>
              <w:right w:val="single" w:sz="4" w:space="0" w:color="auto"/>
            </w:tcBorders>
            <w:shd w:val="clear" w:color="auto" w:fill="auto"/>
            <w:noWrap/>
            <w:vAlign w:val="center"/>
            <w:hideMark/>
          </w:tcPr>
          <w:p w14:paraId="381D2BE2"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w:t>
            </w:r>
          </w:p>
        </w:tc>
        <w:tc>
          <w:tcPr>
            <w:tcW w:w="1985" w:type="dxa"/>
            <w:tcBorders>
              <w:top w:val="nil"/>
              <w:left w:val="nil"/>
              <w:bottom w:val="single" w:sz="4" w:space="0" w:color="auto"/>
              <w:right w:val="single" w:sz="4" w:space="0" w:color="auto"/>
            </w:tcBorders>
            <w:shd w:val="clear" w:color="auto" w:fill="auto"/>
            <w:noWrap/>
            <w:vAlign w:val="center"/>
            <w:hideMark/>
          </w:tcPr>
          <w:p w14:paraId="52294C9A"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59%</w:t>
            </w:r>
          </w:p>
        </w:tc>
        <w:tc>
          <w:tcPr>
            <w:tcW w:w="2067" w:type="dxa"/>
            <w:tcBorders>
              <w:top w:val="nil"/>
              <w:left w:val="nil"/>
              <w:bottom w:val="single" w:sz="4" w:space="0" w:color="auto"/>
              <w:right w:val="single" w:sz="4" w:space="0" w:color="auto"/>
            </w:tcBorders>
            <w:shd w:val="clear" w:color="auto" w:fill="auto"/>
            <w:noWrap/>
            <w:vAlign w:val="center"/>
            <w:hideMark/>
          </w:tcPr>
          <w:p w14:paraId="156C7F13"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27%</w:t>
            </w:r>
          </w:p>
        </w:tc>
      </w:tr>
      <w:tr w:rsidR="00F636AF" w:rsidRPr="00DB0C96" w14:paraId="4F5C98A1" w14:textId="77777777" w:rsidTr="001424D6">
        <w:trPr>
          <w:trHeight w:val="565"/>
          <w:jc w:val="center"/>
        </w:trPr>
        <w:tc>
          <w:tcPr>
            <w:tcW w:w="363" w:type="dxa"/>
            <w:tcBorders>
              <w:top w:val="nil"/>
              <w:left w:val="single" w:sz="4" w:space="0" w:color="auto"/>
              <w:bottom w:val="single" w:sz="4" w:space="0" w:color="auto"/>
              <w:right w:val="single" w:sz="4" w:space="0" w:color="auto"/>
            </w:tcBorders>
            <w:vAlign w:val="center"/>
          </w:tcPr>
          <w:p w14:paraId="6A67FA53"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31FB27AE" w14:textId="38277C1D"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Organizacja lub współorganizacja przyjazdowych misji gospodarczych (wyjazd/spotkanie organizowane </w:t>
            </w:r>
            <w:r w:rsidR="00E801E5" w:rsidRPr="00DB0C96">
              <w:rPr>
                <w:rFonts w:eastAsia="Times New Roman" w:cs="Arial"/>
                <w:color w:val="000000"/>
                <w:sz w:val="16"/>
                <w:szCs w:val="16"/>
                <w:lang w:eastAsia="pl-PL"/>
              </w:rPr>
              <w:br/>
            </w:r>
            <w:r w:rsidRPr="00DB0C96">
              <w:rPr>
                <w:rFonts w:eastAsia="Times New Roman" w:cs="Arial"/>
                <w:color w:val="000000"/>
                <w:sz w:val="16"/>
                <w:szCs w:val="16"/>
                <w:lang w:eastAsia="pl-PL"/>
              </w:rPr>
              <w:t>w celu nawiązania kontaktów gospodarczych z zagranicą)</w:t>
            </w:r>
          </w:p>
        </w:tc>
        <w:tc>
          <w:tcPr>
            <w:tcW w:w="950" w:type="dxa"/>
            <w:tcBorders>
              <w:top w:val="nil"/>
              <w:left w:val="nil"/>
              <w:bottom w:val="single" w:sz="4" w:space="0" w:color="auto"/>
              <w:right w:val="single" w:sz="4" w:space="0" w:color="auto"/>
            </w:tcBorders>
            <w:shd w:val="clear" w:color="auto" w:fill="auto"/>
            <w:noWrap/>
            <w:vAlign w:val="center"/>
            <w:hideMark/>
          </w:tcPr>
          <w:p w14:paraId="0B2E1CC6"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c>
          <w:tcPr>
            <w:tcW w:w="1985" w:type="dxa"/>
            <w:tcBorders>
              <w:top w:val="nil"/>
              <w:left w:val="nil"/>
              <w:bottom w:val="single" w:sz="4" w:space="0" w:color="auto"/>
              <w:right w:val="single" w:sz="4" w:space="0" w:color="auto"/>
            </w:tcBorders>
            <w:shd w:val="clear" w:color="auto" w:fill="auto"/>
            <w:noWrap/>
            <w:vAlign w:val="center"/>
            <w:hideMark/>
          </w:tcPr>
          <w:p w14:paraId="03129440"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69%</w:t>
            </w:r>
          </w:p>
        </w:tc>
        <w:tc>
          <w:tcPr>
            <w:tcW w:w="2067" w:type="dxa"/>
            <w:tcBorders>
              <w:top w:val="nil"/>
              <w:left w:val="nil"/>
              <w:bottom w:val="single" w:sz="4" w:space="0" w:color="auto"/>
              <w:right w:val="single" w:sz="4" w:space="0" w:color="auto"/>
            </w:tcBorders>
            <w:shd w:val="clear" w:color="auto" w:fill="auto"/>
            <w:noWrap/>
            <w:vAlign w:val="center"/>
            <w:hideMark/>
          </w:tcPr>
          <w:p w14:paraId="7ACE1730"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w:t>
            </w:r>
          </w:p>
        </w:tc>
      </w:tr>
      <w:tr w:rsidR="00F636AF" w:rsidRPr="00DB0C96" w14:paraId="1EF05941"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2E584390"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0B24B472"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Udział w krajowych targach inwestycyjnych</w:t>
            </w:r>
          </w:p>
        </w:tc>
        <w:tc>
          <w:tcPr>
            <w:tcW w:w="950" w:type="dxa"/>
            <w:tcBorders>
              <w:top w:val="nil"/>
              <w:left w:val="nil"/>
              <w:bottom w:val="single" w:sz="4" w:space="0" w:color="auto"/>
              <w:right w:val="single" w:sz="4" w:space="0" w:color="auto"/>
            </w:tcBorders>
            <w:shd w:val="clear" w:color="auto" w:fill="auto"/>
            <w:noWrap/>
            <w:vAlign w:val="center"/>
            <w:hideMark/>
          </w:tcPr>
          <w:p w14:paraId="1A2B37AF"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p>
        </w:tc>
        <w:tc>
          <w:tcPr>
            <w:tcW w:w="1985" w:type="dxa"/>
            <w:tcBorders>
              <w:top w:val="nil"/>
              <w:left w:val="nil"/>
              <w:bottom w:val="single" w:sz="4" w:space="0" w:color="auto"/>
              <w:right w:val="single" w:sz="4" w:space="0" w:color="auto"/>
            </w:tcBorders>
            <w:shd w:val="clear" w:color="auto" w:fill="auto"/>
            <w:noWrap/>
            <w:vAlign w:val="center"/>
            <w:hideMark/>
          </w:tcPr>
          <w:p w14:paraId="0703E5E1"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67%</w:t>
            </w:r>
          </w:p>
        </w:tc>
        <w:tc>
          <w:tcPr>
            <w:tcW w:w="2067" w:type="dxa"/>
            <w:tcBorders>
              <w:top w:val="nil"/>
              <w:left w:val="nil"/>
              <w:bottom w:val="single" w:sz="4" w:space="0" w:color="auto"/>
              <w:right w:val="single" w:sz="4" w:space="0" w:color="auto"/>
            </w:tcBorders>
            <w:shd w:val="clear" w:color="auto" w:fill="auto"/>
            <w:noWrap/>
            <w:vAlign w:val="center"/>
            <w:hideMark/>
          </w:tcPr>
          <w:p w14:paraId="3B96B025"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w:t>
            </w:r>
          </w:p>
        </w:tc>
      </w:tr>
      <w:tr w:rsidR="00F636AF" w:rsidRPr="00DB0C96" w14:paraId="0E900E5C"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059CD5FA"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6CC9969C"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Udział w zagranicznych targach inwestycyjnych</w:t>
            </w:r>
          </w:p>
        </w:tc>
        <w:tc>
          <w:tcPr>
            <w:tcW w:w="950" w:type="dxa"/>
            <w:tcBorders>
              <w:top w:val="nil"/>
              <w:left w:val="nil"/>
              <w:bottom w:val="single" w:sz="4" w:space="0" w:color="auto"/>
              <w:right w:val="single" w:sz="4" w:space="0" w:color="auto"/>
            </w:tcBorders>
            <w:shd w:val="clear" w:color="auto" w:fill="auto"/>
            <w:noWrap/>
            <w:vAlign w:val="center"/>
            <w:hideMark/>
          </w:tcPr>
          <w:p w14:paraId="0CA3C0C2"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c>
          <w:tcPr>
            <w:tcW w:w="1985" w:type="dxa"/>
            <w:tcBorders>
              <w:top w:val="nil"/>
              <w:left w:val="nil"/>
              <w:bottom w:val="single" w:sz="4" w:space="0" w:color="auto"/>
              <w:right w:val="single" w:sz="4" w:space="0" w:color="auto"/>
            </w:tcBorders>
            <w:shd w:val="clear" w:color="auto" w:fill="auto"/>
            <w:noWrap/>
            <w:vAlign w:val="center"/>
            <w:hideMark/>
          </w:tcPr>
          <w:p w14:paraId="01267D1D"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75%</w:t>
            </w:r>
          </w:p>
        </w:tc>
        <w:tc>
          <w:tcPr>
            <w:tcW w:w="2067" w:type="dxa"/>
            <w:tcBorders>
              <w:top w:val="nil"/>
              <w:left w:val="nil"/>
              <w:bottom w:val="single" w:sz="4" w:space="0" w:color="auto"/>
              <w:right w:val="single" w:sz="4" w:space="0" w:color="auto"/>
            </w:tcBorders>
            <w:shd w:val="clear" w:color="auto" w:fill="auto"/>
            <w:noWrap/>
            <w:vAlign w:val="center"/>
            <w:hideMark/>
          </w:tcPr>
          <w:p w14:paraId="3C9A8293"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w:t>
            </w:r>
          </w:p>
        </w:tc>
      </w:tr>
      <w:tr w:rsidR="00F636AF" w:rsidRPr="00DB0C96" w14:paraId="506AF36B" w14:textId="77777777" w:rsidTr="001424D6">
        <w:trPr>
          <w:trHeight w:val="376"/>
          <w:jc w:val="center"/>
        </w:trPr>
        <w:tc>
          <w:tcPr>
            <w:tcW w:w="363" w:type="dxa"/>
            <w:tcBorders>
              <w:top w:val="nil"/>
              <w:left w:val="single" w:sz="4" w:space="0" w:color="auto"/>
              <w:bottom w:val="single" w:sz="4" w:space="0" w:color="auto"/>
              <w:right w:val="single" w:sz="4" w:space="0" w:color="auto"/>
            </w:tcBorders>
            <w:vAlign w:val="center"/>
          </w:tcPr>
          <w:p w14:paraId="47838CE7"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1CC15D93"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Uczestnictwo, organizacja lub współorganizacja misji gospodarczych w kraju</w:t>
            </w:r>
          </w:p>
        </w:tc>
        <w:tc>
          <w:tcPr>
            <w:tcW w:w="950" w:type="dxa"/>
            <w:tcBorders>
              <w:top w:val="nil"/>
              <w:left w:val="nil"/>
              <w:bottom w:val="single" w:sz="4" w:space="0" w:color="auto"/>
              <w:right w:val="single" w:sz="4" w:space="0" w:color="auto"/>
            </w:tcBorders>
            <w:shd w:val="clear" w:color="auto" w:fill="auto"/>
            <w:noWrap/>
            <w:vAlign w:val="center"/>
            <w:hideMark/>
          </w:tcPr>
          <w:p w14:paraId="412F9A35"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c>
          <w:tcPr>
            <w:tcW w:w="1985" w:type="dxa"/>
            <w:tcBorders>
              <w:top w:val="nil"/>
              <w:left w:val="nil"/>
              <w:bottom w:val="single" w:sz="4" w:space="0" w:color="auto"/>
              <w:right w:val="single" w:sz="4" w:space="0" w:color="auto"/>
            </w:tcBorders>
            <w:shd w:val="clear" w:color="auto" w:fill="auto"/>
            <w:noWrap/>
            <w:vAlign w:val="center"/>
            <w:hideMark/>
          </w:tcPr>
          <w:p w14:paraId="5A3BB9DF"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70%</w:t>
            </w:r>
          </w:p>
        </w:tc>
        <w:tc>
          <w:tcPr>
            <w:tcW w:w="2067" w:type="dxa"/>
            <w:tcBorders>
              <w:top w:val="nil"/>
              <w:left w:val="nil"/>
              <w:bottom w:val="single" w:sz="4" w:space="0" w:color="auto"/>
              <w:right w:val="single" w:sz="4" w:space="0" w:color="auto"/>
            </w:tcBorders>
            <w:shd w:val="clear" w:color="auto" w:fill="auto"/>
            <w:noWrap/>
            <w:vAlign w:val="center"/>
            <w:hideMark/>
          </w:tcPr>
          <w:p w14:paraId="405678F4"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w:t>
            </w:r>
          </w:p>
        </w:tc>
      </w:tr>
      <w:tr w:rsidR="00F636AF" w:rsidRPr="00DB0C96" w14:paraId="22E65737"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3209345A"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262A2A6D"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Ogłoszenia w radiu i telewizji krajowej</w:t>
            </w:r>
          </w:p>
        </w:tc>
        <w:tc>
          <w:tcPr>
            <w:tcW w:w="950" w:type="dxa"/>
            <w:tcBorders>
              <w:top w:val="nil"/>
              <w:left w:val="nil"/>
              <w:bottom w:val="single" w:sz="4" w:space="0" w:color="auto"/>
              <w:right w:val="single" w:sz="4" w:space="0" w:color="auto"/>
            </w:tcBorders>
            <w:shd w:val="clear" w:color="auto" w:fill="auto"/>
            <w:noWrap/>
            <w:vAlign w:val="center"/>
            <w:hideMark/>
          </w:tcPr>
          <w:p w14:paraId="3AAA673F"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c>
          <w:tcPr>
            <w:tcW w:w="1985" w:type="dxa"/>
            <w:tcBorders>
              <w:top w:val="nil"/>
              <w:left w:val="nil"/>
              <w:bottom w:val="single" w:sz="4" w:space="0" w:color="auto"/>
              <w:right w:val="single" w:sz="4" w:space="0" w:color="auto"/>
            </w:tcBorders>
            <w:shd w:val="clear" w:color="auto" w:fill="auto"/>
            <w:noWrap/>
            <w:vAlign w:val="center"/>
            <w:hideMark/>
          </w:tcPr>
          <w:p w14:paraId="3647B8F3"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80%</w:t>
            </w:r>
          </w:p>
        </w:tc>
        <w:tc>
          <w:tcPr>
            <w:tcW w:w="2067" w:type="dxa"/>
            <w:tcBorders>
              <w:top w:val="nil"/>
              <w:left w:val="nil"/>
              <w:bottom w:val="single" w:sz="4" w:space="0" w:color="auto"/>
              <w:right w:val="single" w:sz="4" w:space="0" w:color="auto"/>
            </w:tcBorders>
            <w:shd w:val="clear" w:color="auto" w:fill="auto"/>
            <w:noWrap/>
            <w:vAlign w:val="center"/>
            <w:hideMark/>
          </w:tcPr>
          <w:p w14:paraId="788F0CAE"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w:t>
            </w:r>
          </w:p>
        </w:tc>
      </w:tr>
      <w:tr w:rsidR="00F636AF" w:rsidRPr="00DB0C96" w14:paraId="529CA201" w14:textId="77777777" w:rsidTr="001424D6">
        <w:trPr>
          <w:trHeight w:val="376"/>
          <w:jc w:val="center"/>
        </w:trPr>
        <w:tc>
          <w:tcPr>
            <w:tcW w:w="363" w:type="dxa"/>
            <w:tcBorders>
              <w:top w:val="nil"/>
              <w:left w:val="single" w:sz="4" w:space="0" w:color="auto"/>
              <w:bottom w:val="single" w:sz="4" w:space="0" w:color="auto"/>
              <w:right w:val="single" w:sz="4" w:space="0" w:color="auto"/>
            </w:tcBorders>
            <w:vAlign w:val="center"/>
          </w:tcPr>
          <w:p w14:paraId="79AC90F3"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6C41AE6A"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Uczestnictwo, organizacja lub współorganizacja misji gospodarczych poza granicami kraju</w:t>
            </w:r>
          </w:p>
        </w:tc>
        <w:tc>
          <w:tcPr>
            <w:tcW w:w="950" w:type="dxa"/>
            <w:tcBorders>
              <w:top w:val="nil"/>
              <w:left w:val="nil"/>
              <w:bottom w:val="single" w:sz="4" w:space="0" w:color="auto"/>
              <w:right w:val="single" w:sz="4" w:space="0" w:color="auto"/>
            </w:tcBorders>
            <w:shd w:val="clear" w:color="auto" w:fill="auto"/>
            <w:noWrap/>
            <w:vAlign w:val="center"/>
            <w:hideMark/>
          </w:tcPr>
          <w:p w14:paraId="2ECD0754"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c>
          <w:tcPr>
            <w:tcW w:w="1985" w:type="dxa"/>
            <w:tcBorders>
              <w:top w:val="nil"/>
              <w:left w:val="nil"/>
              <w:bottom w:val="single" w:sz="4" w:space="0" w:color="auto"/>
              <w:right w:val="single" w:sz="4" w:space="0" w:color="auto"/>
            </w:tcBorders>
            <w:shd w:val="clear" w:color="auto" w:fill="auto"/>
            <w:noWrap/>
            <w:vAlign w:val="center"/>
            <w:hideMark/>
          </w:tcPr>
          <w:p w14:paraId="0A9EEDDF"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78%</w:t>
            </w:r>
          </w:p>
        </w:tc>
        <w:tc>
          <w:tcPr>
            <w:tcW w:w="2067" w:type="dxa"/>
            <w:tcBorders>
              <w:top w:val="nil"/>
              <w:left w:val="nil"/>
              <w:bottom w:val="single" w:sz="4" w:space="0" w:color="auto"/>
              <w:right w:val="single" w:sz="4" w:space="0" w:color="auto"/>
            </w:tcBorders>
            <w:shd w:val="clear" w:color="auto" w:fill="auto"/>
            <w:noWrap/>
            <w:vAlign w:val="center"/>
            <w:hideMark/>
          </w:tcPr>
          <w:p w14:paraId="0E183B03"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p>
        </w:tc>
      </w:tr>
      <w:tr w:rsidR="00F636AF" w:rsidRPr="00DB0C96" w14:paraId="066FECFF"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5DFFD7E1"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3B09B292"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Ogłoszenia w prasie międzynarodowej</w:t>
            </w:r>
          </w:p>
        </w:tc>
        <w:tc>
          <w:tcPr>
            <w:tcW w:w="950" w:type="dxa"/>
            <w:tcBorders>
              <w:top w:val="nil"/>
              <w:left w:val="nil"/>
              <w:bottom w:val="single" w:sz="4" w:space="0" w:color="auto"/>
              <w:right w:val="single" w:sz="4" w:space="0" w:color="auto"/>
            </w:tcBorders>
            <w:shd w:val="clear" w:color="auto" w:fill="auto"/>
            <w:noWrap/>
            <w:vAlign w:val="center"/>
            <w:hideMark/>
          </w:tcPr>
          <w:p w14:paraId="7E147117"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c>
          <w:tcPr>
            <w:tcW w:w="1985" w:type="dxa"/>
            <w:tcBorders>
              <w:top w:val="nil"/>
              <w:left w:val="nil"/>
              <w:bottom w:val="single" w:sz="4" w:space="0" w:color="auto"/>
              <w:right w:val="single" w:sz="4" w:space="0" w:color="auto"/>
            </w:tcBorders>
            <w:shd w:val="clear" w:color="auto" w:fill="auto"/>
            <w:noWrap/>
            <w:vAlign w:val="center"/>
            <w:hideMark/>
          </w:tcPr>
          <w:p w14:paraId="71436854"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84%</w:t>
            </w:r>
          </w:p>
        </w:tc>
        <w:tc>
          <w:tcPr>
            <w:tcW w:w="2067" w:type="dxa"/>
            <w:tcBorders>
              <w:top w:val="nil"/>
              <w:left w:val="nil"/>
              <w:bottom w:val="single" w:sz="4" w:space="0" w:color="auto"/>
              <w:right w:val="single" w:sz="4" w:space="0" w:color="auto"/>
            </w:tcBorders>
            <w:shd w:val="clear" w:color="auto" w:fill="auto"/>
            <w:noWrap/>
            <w:vAlign w:val="center"/>
            <w:hideMark/>
          </w:tcPr>
          <w:p w14:paraId="42064ACA"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w:t>
            </w:r>
          </w:p>
        </w:tc>
      </w:tr>
      <w:tr w:rsidR="00F636AF" w:rsidRPr="00DB0C96" w14:paraId="0C7BCD1D" w14:textId="77777777" w:rsidTr="001424D6">
        <w:trPr>
          <w:trHeight w:val="273"/>
          <w:jc w:val="center"/>
        </w:trPr>
        <w:tc>
          <w:tcPr>
            <w:tcW w:w="363" w:type="dxa"/>
            <w:tcBorders>
              <w:top w:val="nil"/>
              <w:left w:val="single" w:sz="4" w:space="0" w:color="auto"/>
              <w:bottom w:val="single" w:sz="4" w:space="0" w:color="auto"/>
              <w:right w:val="single" w:sz="4" w:space="0" w:color="auto"/>
            </w:tcBorders>
            <w:vAlign w:val="center"/>
          </w:tcPr>
          <w:p w14:paraId="0EE39C4D"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w:t>
            </w:r>
          </w:p>
        </w:tc>
        <w:tc>
          <w:tcPr>
            <w:tcW w:w="2793" w:type="dxa"/>
            <w:tcBorders>
              <w:top w:val="nil"/>
              <w:left w:val="single" w:sz="4" w:space="0" w:color="auto"/>
              <w:bottom w:val="single" w:sz="4" w:space="0" w:color="auto"/>
              <w:right w:val="single" w:sz="4" w:space="0" w:color="auto"/>
            </w:tcBorders>
            <w:shd w:val="clear" w:color="auto" w:fill="auto"/>
            <w:vAlign w:val="center"/>
            <w:hideMark/>
          </w:tcPr>
          <w:p w14:paraId="4CEFE926" w14:textId="77777777" w:rsidR="00F636AF" w:rsidRPr="00DB0C96" w:rsidRDefault="00F636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Ogłoszenia w radiu i telewizji zagranicznej</w:t>
            </w:r>
          </w:p>
        </w:tc>
        <w:tc>
          <w:tcPr>
            <w:tcW w:w="950" w:type="dxa"/>
            <w:tcBorders>
              <w:top w:val="nil"/>
              <w:left w:val="nil"/>
              <w:bottom w:val="single" w:sz="4" w:space="0" w:color="auto"/>
              <w:right w:val="single" w:sz="4" w:space="0" w:color="auto"/>
            </w:tcBorders>
            <w:shd w:val="clear" w:color="auto" w:fill="auto"/>
            <w:noWrap/>
            <w:vAlign w:val="center"/>
            <w:hideMark/>
          </w:tcPr>
          <w:p w14:paraId="2AD032F8"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c>
          <w:tcPr>
            <w:tcW w:w="1985" w:type="dxa"/>
            <w:tcBorders>
              <w:top w:val="nil"/>
              <w:left w:val="nil"/>
              <w:bottom w:val="single" w:sz="4" w:space="0" w:color="auto"/>
              <w:right w:val="single" w:sz="4" w:space="0" w:color="auto"/>
            </w:tcBorders>
            <w:shd w:val="clear" w:color="auto" w:fill="auto"/>
            <w:noWrap/>
            <w:vAlign w:val="center"/>
            <w:hideMark/>
          </w:tcPr>
          <w:p w14:paraId="1040179B"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86%</w:t>
            </w:r>
          </w:p>
        </w:tc>
        <w:tc>
          <w:tcPr>
            <w:tcW w:w="2067" w:type="dxa"/>
            <w:tcBorders>
              <w:top w:val="nil"/>
              <w:left w:val="nil"/>
              <w:bottom w:val="single" w:sz="4" w:space="0" w:color="auto"/>
              <w:right w:val="single" w:sz="4" w:space="0" w:color="auto"/>
            </w:tcBorders>
            <w:shd w:val="clear" w:color="auto" w:fill="auto"/>
            <w:noWrap/>
            <w:vAlign w:val="center"/>
            <w:hideMark/>
          </w:tcPr>
          <w:p w14:paraId="05D6620A" w14:textId="77777777" w:rsidR="00F636AF" w:rsidRPr="00DB0C96" w:rsidRDefault="00F636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w:t>
            </w:r>
          </w:p>
        </w:tc>
      </w:tr>
    </w:tbl>
    <w:p w14:paraId="04787CD9" w14:textId="085BB8F3" w:rsidR="00F636AF" w:rsidRPr="00DB0C96" w:rsidRDefault="00F636AF"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752DAD" w:rsidRPr="00DB0C96">
        <w:rPr>
          <w:rFonts w:cs="Arial"/>
          <w:sz w:val="16"/>
          <w:szCs w:val="16"/>
        </w:rPr>
        <w:t xml:space="preserve">Opracowanie własne na podstawie badania ankietowego CAWI </w:t>
      </w:r>
      <w:r w:rsidRPr="00DB0C96">
        <w:rPr>
          <w:rFonts w:cs="Arial"/>
          <w:sz w:val="16"/>
          <w:szCs w:val="16"/>
        </w:rPr>
        <w:t>(n=216).</w:t>
      </w:r>
    </w:p>
    <w:p w14:paraId="1C8193AE" w14:textId="49090229" w:rsidR="00CC5BBF" w:rsidRPr="00DB0C96" w:rsidRDefault="00CC5BBF" w:rsidP="00B5368D">
      <w:pPr>
        <w:pStyle w:val="Legenda"/>
        <w:keepNext/>
        <w:spacing w:before="240" w:after="120" w:line="276" w:lineRule="auto"/>
        <w:contextualSpacing w:val="0"/>
        <w:rPr>
          <w:sz w:val="16"/>
          <w:szCs w:val="16"/>
        </w:rPr>
      </w:pPr>
      <w:bookmarkStart w:id="128" w:name="_Toc77078839"/>
      <w:r w:rsidRPr="00DB0C96">
        <w:rPr>
          <w:sz w:val="16"/>
          <w:szCs w:val="16"/>
        </w:rPr>
        <w:lastRenderedPageBreak/>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35</w:t>
      </w:r>
      <w:r w:rsidRPr="00DB0C96">
        <w:rPr>
          <w:sz w:val="16"/>
          <w:szCs w:val="16"/>
        </w:rPr>
        <w:fldChar w:fldCharType="end"/>
      </w:r>
      <w:r w:rsidRPr="00DB0C96">
        <w:rPr>
          <w:sz w:val="16"/>
          <w:szCs w:val="16"/>
        </w:rPr>
        <w:t xml:space="preserve">. </w:t>
      </w:r>
      <w:r w:rsidR="00262506" w:rsidRPr="00DB0C96">
        <w:rPr>
          <w:rFonts w:eastAsia="Times New Roman" w:cs="Arial"/>
          <w:color w:val="000000" w:themeColor="text1"/>
          <w:sz w:val="16"/>
          <w:szCs w:val="16"/>
          <w:lang w:eastAsia="pl-PL"/>
        </w:rPr>
        <w:t>Jakość ofert terenów inwestycyjnych prezentowanych na stronach internetowych gmin województwa wielkopolskiego</w:t>
      </w:r>
      <w:bookmarkEnd w:id="128"/>
    </w:p>
    <w:tbl>
      <w:tblPr>
        <w:tblW w:w="7894" w:type="dxa"/>
        <w:jc w:val="center"/>
        <w:tblCellMar>
          <w:left w:w="70" w:type="dxa"/>
          <w:right w:w="70" w:type="dxa"/>
        </w:tblCellMar>
        <w:tblLook w:val="04A0" w:firstRow="1" w:lastRow="0" w:firstColumn="1" w:lastColumn="0" w:noHBand="0" w:noVBand="1"/>
      </w:tblPr>
      <w:tblGrid>
        <w:gridCol w:w="1799"/>
        <w:gridCol w:w="1559"/>
        <w:gridCol w:w="4536"/>
      </w:tblGrid>
      <w:tr w:rsidR="008253AF" w:rsidRPr="00DB0C96" w14:paraId="6E063786" w14:textId="77777777" w:rsidTr="008253AF">
        <w:trPr>
          <w:trHeight w:val="65"/>
          <w:jc w:val="center"/>
        </w:trPr>
        <w:tc>
          <w:tcPr>
            <w:tcW w:w="1799"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74AA8AAA" w14:textId="77777777" w:rsidR="008253AF" w:rsidRPr="00DB0C96" w:rsidRDefault="008253AF" w:rsidP="00B5368D">
            <w:pPr>
              <w:spacing w:before="30" w:after="30" w:line="240" w:lineRule="auto"/>
              <w:ind w:firstLine="0"/>
              <w:jc w:val="center"/>
              <w:rPr>
                <w:rFonts w:eastAsia="Times New Roman" w:cs="Arial"/>
                <w:color w:val="000000"/>
                <w:sz w:val="16"/>
                <w:szCs w:val="16"/>
                <w:lang w:eastAsia="pl-PL"/>
              </w:rPr>
            </w:pPr>
          </w:p>
        </w:tc>
        <w:tc>
          <w:tcPr>
            <w:tcW w:w="1559" w:type="dxa"/>
            <w:tcBorders>
              <w:top w:val="single" w:sz="4" w:space="0" w:color="auto"/>
              <w:left w:val="nil"/>
              <w:bottom w:val="single" w:sz="4" w:space="0" w:color="auto"/>
              <w:right w:val="single" w:sz="4" w:space="0" w:color="auto"/>
            </w:tcBorders>
            <w:shd w:val="clear" w:color="auto" w:fill="F79646" w:themeFill="accent6"/>
            <w:vAlign w:val="center"/>
          </w:tcPr>
          <w:p w14:paraId="4D96870E" w14:textId="0B5E2B59" w:rsidR="008253AF" w:rsidRPr="00DB0C96" w:rsidRDefault="008253AF"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Liczba/odsetek gmin</w:t>
            </w:r>
          </w:p>
        </w:tc>
        <w:tc>
          <w:tcPr>
            <w:tcW w:w="4536" w:type="dxa"/>
            <w:tcBorders>
              <w:top w:val="single" w:sz="4" w:space="0" w:color="auto"/>
              <w:left w:val="nil"/>
              <w:bottom w:val="single" w:sz="4" w:space="0" w:color="auto"/>
              <w:right w:val="single" w:sz="4" w:space="0" w:color="auto"/>
            </w:tcBorders>
            <w:shd w:val="clear" w:color="auto" w:fill="F79646" w:themeFill="accent6"/>
          </w:tcPr>
          <w:p w14:paraId="22C80220" w14:textId="77777777" w:rsidR="008253AF" w:rsidRPr="00DB0C96" w:rsidRDefault="008253AF"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Uwagi</w:t>
            </w:r>
          </w:p>
        </w:tc>
      </w:tr>
      <w:tr w:rsidR="008253AF" w:rsidRPr="00DB0C96" w14:paraId="4C8F2030" w14:textId="77777777" w:rsidTr="008253AF">
        <w:trPr>
          <w:trHeight w:val="485"/>
          <w:jc w:val="center"/>
        </w:trPr>
        <w:tc>
          <w:tcPr>
            <w:tcW w:w="1799" w:type="dxa"/>
            <w:tcBorders>
              <w:top w:val="nil"/>
              <w:left w:val="single" w:sz="4" w:space="0" w:color="auto"/>
              <w:bottom w:val="single" w:sz="4" w:space="0" w:color="auto"/>
              <w:right w:val="single" w:sz="4" w:space="0" w:color="auto"/>
            </w:tcBorders>
            <w:shd w:val="clear" w:color="auto" w:fill="auto"/>
            <w:vAlign w:val="center"/>
          </w:tcPr>
          <w:p w14:paraId="617EE4A8" w14:textId="77777777" w:rsidR="008253AF" w:rsidRPr="00DB0C96" w:rsidRDefault="008253AF" w:rsidP="00B5368D">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Gminy posiadające strony internetowe </w:t>
            </w:r>
            <w:r w:rsidRPr="00DB0C96">
              <w:rPr>
                <w:rFonts w:eastAsia="Times New Roman" w:cs="Arial"/>
                <w:color w:val="000000"/>
                <w:sz w:val="16"/>
                <w:szCs w:val="16"/>
                <w:lang w:eastAsia="pl-PL"/>
              </w:rPr>
              <w:br/>
              <w:t>z ofertą skierowaną do inwestorów, w tym:</w:t>
            </w:r>
          </w:p>
        </w:tc>
        <w:tc>
          <w:tcPr>
            <w:tcW w:w="1559" w:type="dxa"/>
            <w:tcBorders>
              <w:top w:val="nil"/>
              <w:left w:val="nil"/>
              <w:bottom w:val="single" w:sz="4" w:space="0" w:color="auto"/>
              <w:right w:val="single" w:sz="4" w:space="0" w:color="auto"/>
            </w:tcBorders>
            <w:shd w:val="clear" w:color="auto" w:fill="auto"/>
            <w:noWrap/>
            <w:vAlign w:val="center"/>
          </w:tcPr>
          <w:p w14:paraId="5C16F4CB" w14:textId="77777777" w:rsidR="008253AF" w:rsidRPr="00DB0C96" w:rsidRDefault="008253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125</w:t>
            </w:r>
          </w:p>
          <w:p w14:paraId="77BA01EF" w14:textId="77777777" w:rsidR="008253AF" w:rsidRPr="00DB0C96" w:rsidRDefault="008253AF"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55,3%</w:t>
            </w:r>
          </w:p>
        </w:tc>
        <w:tc>
          <w:tcPr>
            <w:tcW w:w="4536" w:type="dxa"/>
            <w:tcBorders>
              <w:top w:val="nil"/>
              <w:left w:val="nil"/>
              <w:bottom w:val="single" w:sz="4" w:space="0" w:color="auto"/>
              <w:right w:val="single" w:sz="4" w:space="0" w:color="auto"/>
            </w:tcBorders>
          </w:tcPr>
          <w:p w14:paraId="35E92722" w14:textId="77777777" w:rsidR="008253AF" w:rsidRPr="00DB0C96" w:rsidRDefault="008253AF" w:rsidP="00B5368D">
            <w:pPr>
              <w:spacing w:before="30" w:after="30" w:line="240" w:lineRule="auto"/>
              <w:ind w:firstLine="0"/>
              <w:jc w:val="center"/>
              <w:rPr>
                <w:rFonts w:eastAsia="Times New Roman" w:cs="Arial"/>
                <w:color w:val="000000"/>
                <w:sz w:val="16"/>
                <w:szCs w:val="16"/>
                <w:lang w:eastAsia="pl-PL"/>
              </w:rPr>
            </w:pPr>
          </w:p>
        </w:tc>
      </w:tr>
      <w:tr w:rsidR="008253AF" w:rsidRPr="00DB0C96" w14:paraId="5F37CF36" w14:textId="77777777" w:rsidTr="008253AF">
        <w:trPr>
          <w:trHeight w:val="359"/>
          <w:jc w:val="center"/>
        </w:trPr>
        <w:tc>
          <w:tcPr>
            <w:tcW w:w="1799" w:type="dxa"/>
            <w:tcBorders>
              <w:top w:val="nil"/>
              <w:left w:val="single" w:sz="4" w:space="0" w:color="auto"/>
              <w:bottom w:val="single" w:sz="4" w:space="0" w:color="auto"/>
              <w:right w:val="single" w:sz="4" w:space="0" w:color="auto"/>
            </w:tcBorders>
            <w:shd w:val="clear" w:color="auto" w:fill="auto"/>
            <w:vAlign w:val="center"/>
          </w:tcPr>
          <w:p w14:paraId="124F30FA" w14:textId="77777777" w:rsidR="008253AF" w:rsidRPr="00DB0C96" w:rsidRDefault="008253AF" w:rsidP="00B5368D">
            <w:pPr>
              <w:spacing w:before="30" w:after="30" w:line="240" w:lineRule="auto"/>
              <w:ind w:left="157" w:firstLine="0"/>
              <w:rPr>
                <w:rFonts w:eastAsia="Times New Roman" w:cs="Arial"/>
                <w:i/>
                <w:iCs/>
                <w:color w:val="000000"/>
                <w:sz w:val="16"/>
                <w:szCs w:val="16"/>
                <w:lang w:eastAsia="pl-PL"/>
              </w:rPr>
            </w:pPr>
            <w:r w:rsidRPr="00DB0C96">
              <w:rPr>
                <w:rFonts w:eastAsia="Times New Roman" w:cs="Arial"/>
                <w:i/>
                <w:iCs/>
                <w:color w:val="000000"/>
                <w:sz w:val="16"/>
                <w:szCs w:val="16"/>
                <w:lang w:eastAsia="pl-PL"/>
              </w:rPr>
              <w:t>– dostępność oferty w języku obcym</w:t>
            </w:r>
          </w:p>
        </w:tc>
        <w:tc>
          <w:tcPr>
            <w:tcW w:w="1559" w:type="dxa"/>
            <w:tcBorders>
              <w:top w:val="nil"/>
              <w:left w:val="nil"/>
              <w:bottom w:val="single" w:sz="4" w:space="0" w:color="auto"/>
              <w:right w:val="single" w:sz="4" w:space="0" w:color="auto"/>
            </w:tcBorders>
            <w:shd w:val="clear" w:color="auto" w:fill="auto"/>
            <w:noWrap/>
            <w:vAlign w:val="center"/>
          </w:tcPr>
          <w:p w14:paraId="03169DAC" w14:textId="77777777" w:rsidR="008253AF" w:rsidRPr="00DB0C96" w:rsidRDefault="008253AF" w:rsidP="00B5368D">
            <w:pPr>
              <w:spacing w:before="30" w:after="30" w:line="240" w:lineRule="auto"/>
              <w:ind w:firstLine="0"/>
              <w:jc w:val="center"/>
              <w:rPr>
                <w:rFonts w:eastAsia="Times New Roman" w:cs="Arial"/>
                <w:i/>
                <w:iCs/>
                <w:color w:val="000000"/>
                <w:sz w:val="16"/>
                <w:szCs w:val="16"/>
                <w:lang w:eastAsia="pl-PL"/>
              </w:rPr>
            </w:pPr>
            <w:r w:rsidRPr="00DB0C96">
              <w:rPr>
                <w:rFonts w:eastAsia="Times New Roman" w:cs="Arial"/>
                <w:i/>
                <w:iCs/>
                <w:color w:val="000000"/>
                <w:sz w:val="16"/>
                <w:szCs w:val="16"/>
                <w:lang w:eastAsia="pl-PL"/>
              </w:rPr>
              <w:t>23,2% – z całkowitą dostępnością</w:t>
            </w:r>
          </w:p>
          <w:p w14:paraId="15AB8177" w14:textId="77777777" w:rsidR="008253AF" w:rsidRPr="00DB0C96" w:rsidRDefault="008253AF" w:rsidP="00B5368D">
            <w:pPr>
              <w:spacing w:before="30" w:after="30" w:line="240" w:lineRule="auto"/>
              <w:ind w:firstLine="0"/>
              <w:jc w:val="center"/>
              <w:rPr>
                <w:rFonts w:eastAsia="Times New Roman" w:cs="Arial"/>
                <w:i/>
                <w:iCs/>
                <w:color w:val="000000"/>
                <w:sz w:val="16"/>
                <w:szCs w:val="16"/>
                <w:lang w:eastAsia="pl-PL"/>
              </w:rPr>
            </w:pPr>
            <w:r w:rsidRPr="00DB0C96">
              <w:rPr>
                <w:rFonts w:eastAsia="Times New Roman" w:cs="Arial"/>
                <w:i/>
                <w:iCs/>
                <w:color w:val="000000"/>
                <w:sz w:val="16"/>
                <w:szCs w:val="16"/>
                <w:lang w:eastAsia="pl-PL"/>
              </w:rPr>
              <w:t>5,6% – z częściową dostępnością</w:t>
            </w:r>
          </w:p>
        </w:tc>
        <w:tc>
          <w:tcPr>
            <w:tcW w:w="4536" w:type="dxa"/>
            <w:tcBorders>
              <w:top w:val="nil"/>
              <w:left w:val="nil"/>
              <w:bottom w:val="single" w:sz="4" w:space="0" w:color="auto"/>
              <w:right w:val="single" w:sz="4" w:space="0" w:color="auto"/>
            </w:tcBorders>
            <w:vAlign w:val="center"/>
          </w:tcPr>
          <w:p w14:paraId="6F926BA0" w14:textId="39260B96" w:rsidR="008253AF" w:rsidRPr="00DB0C96" w:rsidRDefault="008253AF" w:rsidP="00B5368D">
            <w:pPr>
              <w:spacing w:before="30" w:after="30" w:line="240" w:lineRule="auto"/>
              <w:ind w:firstLine="0"/>
              <w:jc w:val="center"/>
              <w:rPr>
                <w:rFonts w:eastAsia="Times New Roman" w:cs="Arial"/>
                <w:i/>
                <w:iCs/>
                <w:color w:val="000000"/>
                <w:sz w:val="16"/>
                <w:szCs w:val="16"/>
                <w:lang w:eastAsia="pl-PL"/>
              </w:rPr>
            </w:pPr>
            <w:r w:rsidRPr="00DB0C96">
              <w:rPr>
                <w:rFonts w:eastAsia="Times New Roman" w:cs="Arial"/>
                <w:i/>
                <w:iCs/>
                <w:color w:val="000000"/>
                <w:sz w:val="16"/>
                <w:szCs w:val="16"/>
                <w:lang w:eastAsia="pl-PL"/>
              </w:rPr>
              <w:t>W 10 na 36 gmin posiadających częściową bądź całkowitą dostępność oferty inwestycyjnej w języku obcym tłumaczenie odbywa się za pomocą translatora internetowego bez późniejszej weryfikacji tłumaczenia.</w:t>
            </w:r>
          </w:p>
        </w:tc>
      </w:tr>
      <w:tr w:rsidR="008253AF" w:rsidRPr="00DB0C96" w14:paraId="7EDFBB9D" w14:textId="77777777" w:rsidTr="008253AF">
        <w:trPr>
          <w:trHeight w:val="352"/>
          <w:jc w:val="center"/>
        </w:trPr>
        <w:tc>
          <w:tcPr>
            <w:tcW w:w="1799" w:type="dxa"/>
            <w:tcBorders>
              <w:top w:val="nil"/>
              <w:left w:val="single" w:sz="4" w:space="0" w:color="auto"/>
              <w:bottom w:val="single" w:sz="4" w:space="0" w:color="auto"/>
              <w:right w:val="single" w:sz="4" w:space="0" w:color="auto"/>
            </w:tcBorders>
            <w:shd w:val="clear" w:color="auto" w:fill="auto"/>
            <w:vAlign w:val="center"/>
          </w:tcPr>
          <w:p w14:paraId="76AB5C96" w14:textId="77777777" w:rsidR="008253AF" w:rsidRPr="00DB0C96" w:rsidRDefault="008253AF" w:rsidP="00B5368D">
            <w:pPr>
              <w:spacing w:before="30" w:after="30" w:line="240" w:lineRule="auto"/>
              <w:ind w:left="157" w:firstLine="0"/>
              <w:rPr>
                <w:rFonts w:eastAsia="Times New Roman" w:cs="Arial"/>
                <w:i/>
                <w:iCs/>
                <w:color w:val="000000"/>
                <w:sz w:val="16"/>
                <w:szCs w:val="16"/>
                <w:lang w:eastAsia="pl-PL"/>
              </w:rPr>
            </w:pPr>
            <w:r w:rsidRPr="00DB0C96">
              <w:rPr>
                <w:rFonts w:eastAsia="Times New Roman" w:cs="Arial"/>
                <w:i/>
                <w:iCs/>
                <w:color w:val="000000"/>
                <w:sz w:val="16"/>
                <w:szCs w:val="16"/>
                <w:lang w:eastAsia="pl-PL"/>
              </w:rPr>
              <w:t>– aktualność oferty</w:t>
            </w:r>
          </w:p>
        </w:tc>
        <w:tc>
          <w:tcPr>
            <w:tcW w:w="1559" w:type="dxa"/>
            <w:tcBorders>
              <w:top w:val="nil"/>
              <w:left w:val="nil"/>
              <w:bottom w:val="single" w:sz="4" w:space="0" w:color="auto"/>
              <w:right w:val="single" w:sz="4" w:space="0" w:color="auto"/>
            </w:tcBorders>
            <w:shd w:val="clear" w:color="auto" w:fill="auto"/>
            <w:noWrap/>
            <w:vAlign w:val="center"/>
          </w:tcPr>
          <w:p w14:paraId="270BCF05" w14:textId="77777777" w:rsidR="008253AF" w:rsidRPr="00DB0C96" w:rsidRDefault="008253AF" w:rsidP="00B5368D">
            <w:pPr>
              <w:spacing w:before="30" w:after="30" w:line="240" w:lineRule="auto"/>
              <w:ind w:firstLine="0"/>
              <w:jc w:val="center"/>
              <w:rPr>
                <w:rFonts w:eastAsia="Times New Roman" w:cs="Arial"/>
                <w:i/>
                <w:iCs/>
                <w:color w:val="000000"/>
                <w:sz w:val="16"/>
                <w:szCs w:val="16"/>
                <w:lang w:eastAsia="pl-PL"/>
              </w:rPr>
            </w:pPr>
            <w:r w:rsidRPr="00DB0C96">
              <w:rPr>
                <w:rFonts w:eastAsia="Times New Roman" w:cs="Arial"/>
                <w:i/>
                <w:iCs/>
                <w:color w:val="000000"/>
                <w:sz w:val="16"/>
                <w:szCs w:val="16"/>
                <w:lang w:eastAsia="pl-PL"/>
              </w:rPr>
              <w:t>34% – całkowicie aktualne</w:t>
            </w:r>
          </w:p>
          <w:p w14:paraId="0B11B548" w14:textId="77777777" w:rsidR="008253AF" w:rsidRPr="00DB0C96" w:rsidRDefault="008253AF" w:rsidP="00B5368D">
            <w:pPr>
              <w:spacing w:before="30" w:after="30" w:line="240" w:lineRule="auto"/>
              <w:ind w:firstLine="0"/>
              <w:jc w:val="center"/>
              <w:rPr>
                <w:rFonts w:eastAsia="Times New Roman" w:cs="Arial"/>
                <w:i/>
                <w:iCs/>
                <w:color w:val="000000"/>
                <w:sz w:val="16"/>
                <w:szCs w:val="16"/>
                <w:lang w:eastAsia="pl-PL"/>
              </w:rPr>
            </w:pPr>
            <w:r w:rsidRPr="00DB0C96">
              <w:rPr>
                <w:rFonts w:eastAsia="Times New Roman" w:cs="Arial"/>
                <w:i/>
                <w:iCs/>
                <w:color w:val="000000"/>
                <w:sz w:val="16"/>
                <w:szCs w:val="16"/>
                <w:lang w:eastAsia="pl-PL"/>
              </w:rPr>
              <w:t>52% – trudno powiedzieć</w:t>
            </w:r>
          </w:p>
          <w:p w14:paraId="4164430E" w14:textId="77777777" w:rsidR="008253AF" w:rsidRPr="00DB0C96" w:rsidRDefault="008253AF" w:rsidP="00B5368D">
            <w:pPr>
              <w:spacing w:before="30" w:after="30" w:line="240" w:lineRule="auto"/>
              <w:ind w:firstLine="0"/>
              <w:jc w:val="center"/>
              <w:rPr>
                <w:rFonts w:eastAsia="Times New Roman" w:cs="Arial"/>
                <w:i/>
                <w:iCs/>
                <w:color w:val="000000"/>
                <w:sz w:val="16"/>
                <w:szCs w:val="16"/>
                <w:lang w:eastAsia="pl-PL"/>
              </w:rPr>
            </w:pPr>
            <w:r w:rsidRPr="00DB0C96">
              <w:rPr>
                <w:rFonts w:eastAsia="Times New Roman" w:cs="Arial"/>
                <w:i/>
                <w:iCs/>
                <w:color w:val="000000"/>
                <w:sz w:val="16"/>
                <w:szCs w:val="16"/>
                <w:lang w:eastAsia="pl-PL"/>
              </w:rPr>
              <w:t>14% – nieaktualne</w:t>
            </w:r>
          </w:p>
        </w:tc>
        <w:tc>
          <w:tcPr>
            <w:tcW w:w="4536" w:type="dxa"/>
            <w:tcBorders>
              <w:top w:val="nil"/>
              <w:left w:val="nil"/>
              <w:bottom w:val="single" w:sz="4" w:space="0" w:color="auto"/>
              <w:right w:val="single" w:sz="4" w:space="0" w:color="auto"/>
            </w:tcBorders>
          </w:tcPr>
          <w:p w14:paraId="3E6D36E5" w14:textId="5A8438B5" w:rsidR="008253AF" w:rsidRPr="00DB0C96" w:rsidRDefault="008253AF" w:rsidP="00B5368D">
            <w:pPr>
              <w:spacing w:before="30" w:after="30" w:line="240" w:lineRule="auto"/>
              <w:ind w:firstLine="0"/>
              <w:jc w:val="center"/>
              <w:rPr>
                <w:rFonts w:eastAsia="Times New Roman" w:cs="Arial"/>
                <w:i/>
                <w:iCs/>
                <w:color w:val="000000"/>
                <w:sz w:val="16"/>
                <w:szCs w:val="16"/>
                <w:lang w:eastAsia="pl-PL"/>
              </w:rPr>
            </w:pPr>
            <w:r w:rsidRPr="00DB0C96">
              <w:rPr>
                <w:rFonts w:eastAsia="Times New Roman" w:cs="Arial"/>
                <w:i/>
                <w:iCs/>
                <w:color w:val="000000"/>
                <w:sz w:val="16"/>
                <w:szCs w:val="16"/>
                <w:lang w:eastAsia="pl-PL"/>
              </w:rPr>
              <w:t xml:space="preserve">Istotnym problemem jest podawanie danych datowanych nawet na kilka lat wstecz (gminy: Książ Wielkopolski, Władysławów), a częściej mających 1-2-letnią historię (gminy: Jastrowie, Mieleszyn, Lądek). Pojawiają się także komunikaty o błędach bądź niedostępności serwisu (gminy: Sieraków, Grodziec, Krzymów), jak </w:t>
            </w:r>
            <w:r w:rsidR="009C502D" w:rsidRPr="00DB0C96">
              <w:rPr>
                <w:rFonts w:eastAsia="Times New Roman" w:cs="Arial"/>
                <w:i/>
                <w:iCs/>
                <w:color w:val="000000"/>
                <w:sz w:val="16"/>
                <w:szCs w:val="16"/>
                <w:lang w:eastAsia="pl-PL"/>
              </w:rPr>
              <w:t>i</w:t>
            </w:r>
            <w:r w:rsidRPr="00DB0C96">
              <w:rPr>
                <w:rFonts w:eastAsia="Times New Roman" w:cs="Arial"/>
                <w:i/>
                <w:iCs/>
                <w:color w:val="000000"/>
                <w:sz w:val="16"/>
                <w:szCs w:val="16"/>
                <w:lang w:eastAsia="pl-PL"/>
              </w:rPr>
              <w:t xml:space="preserve"> o nadchodzącej aktualizacji strony (gminy: Mycielin, Miasteczko Krajeńskie, Zakrzewo).</w:t>
            </w:r>
          </w:p>
        </w:tc>
      </w:tr>
    </w:tbl>
    <w:p w14:paraId="682D80BA" w14:textId="22C02BEB" w:rsidR="00CC5BBF" w:rsidRPr="00DB0C96" w:rsidRDefault="00CC5BBF"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8253AF" w:rsidRPr="00DB0C96">
        <w:rPr>
          <w:rFonts w:cs="Arial"/>
          <w:sz w:val="16"/>
          <w:szCs w:val="16"/>
        </w:rPr>
        <w:t>Opracowanie własne na podstawie analizy s</w:t>
      </w:r>
      <w:r w:rsidRPr="00DB0C96">
        <w:rPr>
          <w:rFonts w:cs="Arial"/>
          <w:sz w:val="16"/>
          <w:szCs w:val="16"/>
        </w:rPr>
        <w:t>tron internetow</w:t>
      </w:r>
      <w:r w:rsidR="008253AF" w:rsidRPr="00DB0C96">
        <w:rPr>
          <w:rFonts w:cs="Arial"/>
          <w:sz w:val="16"/>
          <w:szCs w:val="16"/>
        </w:rPr>
        <w:t>ych</w:t>
      </w:r>
      <w:r w:rsidRPr="00DB0C96">
        <w:rPr>
          <w:rFonts w:cs="Arial"/>
          <w:sz w:val="16"/>
          <w:szCs w:val="16"/>
        </w:rPr>
        <w:t xml:space="preserve"> gmin</w:t>
      </w:r>
      <w:r w:rsidR="008253AF" w:rsidRPr="00DB0C96">
        <w:rPr>
          <w:rFonts w:cs="Arial"/>
          <w:sz w:val="16"/>
          <w:szCs w:val="16"/>
        </w:rPr>
        <w:t xml:space="preserve"> województwa wielkopolskiego</w:t>
      </w:r>
      <w:r w:rsidRPr="00DB0C96">
        <w:rPr>
          <w:rFonts w:cs="Arial"/>
          <w:sz w:val="16"/>
          <w:szCs w:val="16"/>
        </w:rPr>
        <w:t xml:space="preserve"> (n=226).</w:t>
      </w:r>
    </w:p>
    <w:p w14:paraId="1D51B005" w14:textId="21440E31" w:rsidR="00B605F9" w:rsidRPr="00DB0C96" w:rsidRDefault="00B605F9" w:rsidP="005508C4">
      <w:pPr>
        <w:autoSpaceDE w:val="0"/>
        <w:autoSpaceDN w:val="0"/>
        <w:adjustRightInd w:val="0"/>
        <w:spacing w:before="60" w:after="60"/>
        <w:jc w:val="both"/>
      </w:pPr>
      <w:r w:rsidRPr="00DB0C96">
        <w:rPr>
          <w:rFonts w:cs="Arial"/>
          <w:szCs w:val="20"/>
        </w:rPr>
        <w:t xml:space="preserve">Warto zaznaczyć, że jakość </w:t>
      </w:r>
      <w:r w:rsidR="008A6B82" w:rsidRPr="00DB0C96">
        <w:rPr>
          <w:rFonts w:cs="Arial"/>
          <w:szCs w:val="20"/>
        </w:rPr>
        <w:t xml:space="preserve">ofert </w:t>
      </w:r>
      <w:r w:rsidRPr="00DB0C96">
        <w:rPr>
          <w:rFonts w:cs="Arial"/>
          <w:szCs w:val="20"/>
        </w:rPr>
        <w:t>prezentowan</w:t>
      </w:r>
      <w:r w:rsidR="008A6B82" w:rsidRPr="00DB0C96">
        <w:rPr>
          <w:rFonts w:cs="Arial"/>
          <w:szCs w:val="20"/>
        </w:rPr>
        <w:t>ych</w:t>
      </w:r>
      <w:r w:rsidRPr="00DB0C96">
        <w:rPr>
          <w:rFonts w:cs="Arial"/>
          <w:szCs w:val="20"/>
        </w:rPr>
        <w:t xml:space="preserve"> </w:t>
      </w:r>
      <w:r w:rsidR="008A6B82" w:rsidRPr="00DB0C96">
        <w:rPr>
          <w:rFonts w:cs="Arial"/>
          <w:szCs w:val="20"/>
        </w:rPr>
        <w:t xml:space="preserve">na stronach internetowych </w:t>
      </w:r>
      <w:r w:rsidRPr="00DB0C96">
        <w:rPr>
          <w:rFonts w:cs="Arial"/>
          <w:szCs w:val="20"/>
        </w:rPr>
        <w:t xml:space="preserve">jest zróżnicowana, o czym świadczą wartości wskaźnika syntetycznego wykorzystanego do </w:t>
      </w:r>
      <w:r w:rsidR="008A6B82" w:rsidRPr="00DB0C96">
        <w:rPr>
          <w:rFonts w:cs="Arial"/>
          <w:szCs w:val="20"/>
        </w:rPr>
        <w:t xml:space="preserve">jej </w:t>
      </w:r>
      <w:r w:rsidRPr="00DB0C96">
        <w:rPr>
          <w:rFonts w:cs="Arial"/>
          <w:szCs w:val="20"/>
        </w:rPr>
        <w:t xml:space="preserve">oceny. Składają się na niego wskaźniki cząstkowe takie jak: oferta obcojęzyczna, mapa lokalizacji terenów w gminie lub miejscowości (ukazująca cały obszar jednostki), informacje na temat liczby terenów inwestycyjnych, informacje na temat powierzchni terenów, (obecność) MPZP, informacje na temat przeznaczenia terenów, informacje na temat dostępności komunikacyjnej gminy lub terenów, zachęty inwestycyjne, informacje na temat uzbrojenia terenów, dane kontaktowe do osoby/jednostki odpowiedzialnej za zbycie gruntów. </w:t>
      </w:r>
      <w:r w:rsidRPr="00DB0C96">
        <w:t xml:space="preserve">Większość wymienionych wyżej aspektów została oceniona w skali 0-1 (brak informacji/informacja). Wyjątkiem była oferta obcojęzyczna, która została poddana ocenie trzystopniowej (0-1-2) – </w:t>
      </w:r>
      <w:r w:rsidR="004F54E5" w:rsidRPr="00DB0C96">
        <w:br/>
      </w:r>
      <w:r w:rsidRPr="00DB0C96">
        <w:t>w zależności od liczby języków obcych. Wartości wskaźnika syntetycznego uzyskano poprzez wyliczenie średniej arytmetycznej z sumy wartości równoważnych wskaźników cząstkowych. Wskaźnik syntetyczny oparty jest na uproszczeniach względem przyjętych wcześniej założeń oceny stron internetowych – jego rolą jest pokazanie zakresu prezentowanych informacji, nie zaś stopnia ich szczegółowości. Im wyższa wartość wskaźnika, tym lepiej oceniony jest sposób prezentacji oferty inwestycyjnej gminy na stronie internetowej. Analiza wartości wskaźnika wskazuje, że najwyższą jakością oferty inwestycyjnej prezentowanej na stronie internetowej charakteryzowały się gminy położone w centralnej części Wielkopolski, wokół Poznania. Jest to obszar szczególnie mocno wykorzystywany inwestycyjnie. Z tego względu gminy dostrzegają konieczność aktywności promocyjnej, ale też mają w tym zakresie relatywnie bogatsze doświadczenia.</w:t>
      </w:r>
    </w:p>
    <w:p w14:paraId="6FB97911" w14:textId="311CD2D0" w:rsidR="00CC5BBF" w:rsidRPr="00DB0C96" w:rsidRDefault="00FD6640" w:rsidP="00B5368D">
      <w:pPr>
        <w:pStyle w:val="Legenda"/>
        <w:keepNext/>
        <w:spacing w:before="240" w:after="120" w:line="276" w:lineRule="auto"/>
        <w:contextualSpacing w:val="0"/>
        <w:rPr>
          <w:sz w:val="16"/>
          <w:szCs w:val="16"/>
        </w:rPr>
      </w:pPr>
      <w:bookmarkStart w:id="129" w:name="_Toc77078931"/>
      <w:r w:rsidRPr="00DB0C96">
        <w:rPr>
          <w:sz w:val="16"/>
          <w:szCs w:val="16"/>
        </w:rPr>
        <w:lastRenderedPageBreak/>
        <w:t>Rycina</w:t>
      </w:r>
      <w:r w:rsidR="00CC5BBF" w:rsidRPr="00DB0C96">
        <w:rPr>
          <w:sz w:val="16"/>
          <w:szCs w:val="16"/>
        </w:rPr>
        <w:t xml:space="preserve"> </w:t>
      </w:r>
      <w:r w:rsidR="00CC5BBF" w:rsidRPr="00DB0C96">
        <w:rPr>
          <w:sz w:val="16"/>
          <w:szCs w:val="16"/>
        </w:rPr>
        <w:fldChar w:fldCharType="begin"/>
      </w:r>
      <w:r w:rsidR="00CC5BBF" w:rsidRPr="00DB0C96">
        <w:rPr>
          <w:sz w:val="16"/>
          <w:szCs w:val="16"/>
        </w:rPr>
        <w:instrText xml:space="preserve"> SEQ Rysunek \* ARABIC </w:instrText>
      </w:r>
      <w:r w:rsidR="00CC5BBF" w:rsidRPr="00DB0C96">
        <w:rPr>
          <w:sz w:val="16"/>
          <w:szCs w:val="16"/>
        </w:rPr>
        <w:fldChar w:fldCharType="separate"/>
      </w:r>
      <w:r w:rsidR="00711F90">
        <w:rPr>
          <w:noProof/>
          <w:sz w:val="16"/>
          <w:szCs w:val="16"/>
        </w:rPr>
        <w:t>16</w:t>
      </w:r>
      <w:r w:rsidR="00CC5BBF" w:rsidRPr="00DB0C96">
        <w:rPr>
          <w:sz w:val="16"/>
          <w:szCs w:val="16"/>
        </w:rPr>
        <w:fldChar w:fldCharType="end"/>
      </w:r>
      <w:r w:rsidR="00CC5BBF" w:rsidRPr="00DB0C96">
        <w:rPr>
          <w:sz w:val="16"/>
          <w:szCs w:val="16"/>
        </w:rPr>
        <w:t xml:space="preserve">. </w:t>
      </w:r>
      <w:r w:rsidR="009202AF" w:rsidRPr="00DB0C96">
        <w:rPr>
          <w:rFonts w:eastAsia="Times New Roman" w:cs="Arial"/>
          <w:color w:val="000000" w:themeColor="text1"/>
          <w:sz w:val="16"/>
          <w:szCs w:val="16"/>
          <w:lang w:eastAsia="pl-PL"/>
        </w:rPr>
        <w:t>Syntetyczna ocena sposobu prezentacji oferty inwestycyjnej na stronach internetowych gmin województwa wielkopolskiego</w:t>
      </w:r>
      <w:r w:rsidR="001C4BA8" w:rsidRPr="00DB0C96">
        <w:rPr>
          <w:rFonts w:eastAsia="Times New Roman" w:cs="Arial"/>
          <w:color w:val="000000" w:themeColor="text1"/>
          <w:sz w:val="16"/>
          <w:szCs w:val="16"/>
          <w:lang w:eastAsia="pl-PL"/>
        </w:rPr>
        <w:t xml:space="preserve"> (wskaźnik syntetyczny)</w:t>
      </w:r>
      <w:bookmarkEnd w:id="129"/>
    </w:p>
    <w:p w14:paraId="3966795D" w14:textId="552FAAC0" w:rsidR="00CC5BBF" w:rsidRPr="00DB0C96" w:rsidRDefault="00EB5325" w:rsidP="00CC5BBF">
      <w:pPr>
        <w:autoSpaceDE w:val="0"/>
        <w:autoSpaceDN w:val="0"/>
        <w:adjustRightInd w:val="0"/>
        <w:ind w:firstLine="0"/>
        <w:jc w:val="center"/>
        <w:rPr>
          <w:rFonts w:cs="Arial"/>
          <w:sz w:val="16"/>
          <w:szCs w:val="16"/>
        </w:rPr>
      </w:pPr>
      <w:r w:rsidRPr="00DB0C96">
        <w:rPr>
          <w:rFonts w:cs="Arial"/>
          <w:noProof/>
          <w:sz w:val="16"/>
          <w:szCs w:val="16"/>
          <w:lang w:eastAsia="pl-PL"/>
        </w:rPr>
        <w:drawing>
          <wp:inline distT="0" distB="0" distL="0" distR="0" wp14:anchorId="6C49D0D1" wp14:editId="3C2A584B">
            <wp:extent cx="4320000" cy="5422546"/>
            <wp:effectExtent l="0" t="0" r="4445" b="6985"/>
            <wp:docPr id="55" name="Obraz 55" descr="C:\Users\sylwia.gorniak\Desktop\Tereny_inwestycyjne_2020\bluehill\OSTATECZNA WERSJA RAPORTU\wersja III_zaakceptowana\PNG_v2_po_poprawkach\16. Wskaźnik syntetycz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ylwia.gorniak\Desktop\Tereny_inwestycyjne_2020\bluehill\OSTATECZNA WERSJA RAPORTU\wersja III_zaakceptowana\PNG_v2_po_poprawkach\16. Wskaźnik syntetyczny.png"/>
                    <pic:cNvPicPr>
                      <a:picLocks noChangeAspect="1" noChangeArrowheads="1"/>
                    </pic:cNvPicPr>
                  </pic:nvPicPr>
                  <pic:blipFill rotWithShape="1">
                    <a:blip r:embed="rId46">
                      <a:extLst>
                        <a:ext uri="{28A0092B-C50C-407E-A947-70E740481C1C}">
                          <a14:useLocalDpi xmlns:a14="http://schemas.microsoft.com/office/drawing/2010/main" val="0"/>
                        </a:ext>
                      </a:extLst>
                    </a:blip>
                    <a:srcRect/>
                    <a:stretch/>
                  </pic:blipFill>
                  <pic:spPr bwMode="auto">
                    <a:xfrm>
                      <a:off x="0" y="0"/>
                      <a:ext cx="4320000" cy="5422546"/>
                    </a:xfrm>
                    <a:prstGeom prst="rect">
                      <a:avLst/>
                    </a:prstGeom>
                    <a:noFill/>
                    <a:ln>
                      <a:noFill/>
                    </a:ln>
                    <a:extLst>
                      <a:ext uri="{53640926-AAD7-44D8-BBD7-CCE9431645EC}">
                        <a14:shadowObscured xmlns:a14="http://schemas.microsoft.com/office/drawing/2010/main"/>
                      </a:ext>
                    </a:extLst>
                  </pic:spPr>
                </pic:pic>
              </a:graphicData>
            </a:graphic>
          </wp:inline>
        </w:drawing>
      </w:r>
    </w:p>
    <w:p w14:paraId="2B4AA5C0" w14:textId="7A6DF0A9" w:rsidR="00CC5BBF" w:rsidRPr="00DB0C96" w:rsidRDefault="00CC5BBF" w:rsidP="008B6889">
      <w:pPr>
        <w:autoSpaceDE w:val="0"/>
        <w:autoSpaceDN w:val="0"/>
        <w:adjustRightInd w:val="0"/>
        <w:spacing w:before="120" w:after="240"/>
        <w:ind w:firstLine="0"/>
        <w:jc w:val="center"/>
      </w:pPr>
      <w:r w:rsidRPr="00DB0C96">
        <w:rPr>
          <w:rFonts w:cs="Arial"/>
          <w:sz w:val="16"/>
          <w:szCs w:val="16"/>
        </w:rPr>
        <w:t xml:space="preserve">Źródło: </w:t>
      </w:r>
      <w:r w:rsidR="008E10A9" w:rsidRPr="00DB0C96">
        <w:rPr>
          <w:rFonts w:cs="Arial"/>
          <w:sz w:val="16"/>
          <w:szCs w:val="16"/>
        </w:rPr>
        <w:t>Opracowanie własne na podstawie analizy stron internetowych gmin województwa wielkopolskiego</w:t>
      </w:r>
      <w:r w:rsidRPr="00DB0C96">
        <w:rPr>
          <w:rFonts w:cs="Arial"/>
          <w:sz w:val="16"/>
          <w:szCs w:val="16"/>
        </w:rPr>
        <w:t xml:space="preserve"> (n=226).</w:t>
      </w:r>
    </w:p>
    <w:p w14:paraId="69C57CBB" w14:textId="3F89FEFA" w:rsidR="00CC5BBF" w:rsidRPr="00DB0C96" w:rsidRDefault="00CC5BBF" w:rsidP="005508C4">
      <w:pPr>
        <w:autoSpaceDE w:val="0"/>
        <w:autoSpaceDN w:val="0"/>
        <w:adjustRightInd w:val="0"/>
        <w:spacing w:before="60" w:after="60"/>
        <w:jc w:val="both"/>
      </w:pPr>
      <w:r w:rsidRPr="00DB0C96">
        <w:t>Interesującą kwestią uszczegóławiającą informacje wynikające ze wskaźnika syntetycznego, jak również te odnoszące się do instytucjonalnego przygotowania gmin do prowadzenia obsługi inwestorów w województwie wielkopolskim</w:t>
      </w:r>
      <w:r w:rsidR="008A6B82" w:rsidRPr="00DB0C96">
        <w:t>,</w:t>
      </w:r>
      <w:r w:rsidRPr="00DB0C96">
        <w:t xml:space="preserve"> jest liczba języków, w jakich udostępniane są informacje o ofercie inwestycyjnej. W tym względzie zwraca uwagę przede wszystkim fakt, iż zdecydowana większość gmin prowadzi strony internetowe (w tym </w:t>
      </w:r>
      <w:r w:rsidR="004F54E5" w:rsidRPr="00DB0C96">
        <w:br/>
      </w:r>
      <w:r w:rsidRPr="00DB0C96">
        <w:t>w aspekcie dotyczącym oferty inwestycyjnej) jedynie w języku polskim.</w:t>
      </w:r>
      <w:r w:rsidR="005A4768" w:rsidRPr="00DB0C96">
        <w:t xml:space="preserve"> </w:t>
      </w:r>
      <w:r w:rsidR="005A4EDB" w:rsidRPr="00DB0C96">
        <w:t>Tylko</w:t>
      </w:r>
      <w:r w:rsidR="005A4768" w:rsidRPr="00DB0C96">
        <w:t xml:space="preserve"> w pojedynczych gminach województwa wielkopolskiego informacje na temat oferty inwestycyjnej zamieszczane są </w:t>
      </w:r>
      <w:r w:rsidR="006E7802" w:rsidRPr="00DB0C96">
        <w:t xml:space="preserve">na stronach internetowych </w:t>
      </w:r>
      <w:r w:rsidR="005A4768" w:rsidRPr="00DB0C96">
        <w:t>w więcej niż 2 językach obcych.</w:t>
      </w:r>
    </w:p>
    <w:p w14:paraId="584F04CC" w14:textId="36B51CED" w:rsidR="00CC5BBF" w:rsidRPr="00DB0C96" w:rsidRDefault="00FD6640" w:rsidP="00B5368D">
      <w:pPr>
        <w:pStyle w:val="Legenda"/>
        <w:keepNext/>
        <w:spacing w:before="240" w:after="120" w:line="276" w:lineRule="auto"/>
        <w:contextualSpacing w:val="0"/>
        <w:rPr>
          <w:sz w:val="16"/>
          <w:szCs w:val="16"/>
        </w:rPr>
      </w:pPr>
      <w:bookmarkStart w:id="130" w:name="_Toc77078932"/>
      <w:r w:rsidRPr="00DB0C96">
        <w:rPr>
          <w:sz w:val="16"/>
          <w:szCs w:val="16"/>
        </w:rPr>
        <w:lastRenderedPageBreak/>
        <w:t>Rycina</w:t>
      </w:r>
      <w:r w:rsidR="00CC5BBF" w:rsidRPr="00DB0C96">
        <w:rPr>
          <w:sz w:val="16"/>
          <w:szCs w:val="16"/>
        </w:rPr>
        <w:t xml:space="preserve"> </w:t>
      </w:r>
      <w:r w:rsidR="00CC5BBF" w:rsidRPr="00DB0C96">
        <w:rPr>
          <w:sz w:val="16"/>
          <w:szCs w:val="16"/>
        </w:rPr>
        <w:fldChar w:fldCharType="begin"/>
      </w:r>
      <w:r w:rsidR="00CC5BBF" w:rsidRPr="00DB0C96">
        <w:rPr>
          <w:sz w:val="16"/>
          <w:szCs w:val="16"/>
        </w:rPr>
        <w:instrText xml:space="preserve"> SEQ Rysunek \* ARABIC </w:instrText>
      </w:r>
      <w:r w:rsidR="00CC5BBF" w:rsidRPr="00DB0C96">
        <w:rPr>
          <w:sz w:val="16"/>
          <w:szCs w:val="16"/>
        </w:rPr>
        <w:fldChar w:fldCharType="separate"/>
      </w:r>
      <w:r w:rsidR="00711F90">
        <w:rPr>
          <w:noProof/>
          <w:sz w:val="16"/>
          <w:szCs w:val="16"/>
        </w:rPr>
        <w:t>17</w:t>
      </w:r>
      <w:r w:rsidR="00CC5BBF" w:rsidRPr="00DB0C96">
        <w:rPr>
          <w:sz w:val="16"/>
          <w:szCs w:val="16"/>
        </w:rPr>
        <w:fldChar w:fldCharType="end"/>
      </w:r>
      <w:r w:rsidR="00CC5BBF" w:rsidRPr="00DB0C96">
        <w:rPr>
          <w:sz w:val="16"/>
          <w:szCs w:val="16"/>
        </w:rPr>
        <w:t xml:space="preserve">. </w:t>
      </w:r>
      <w:r w:rsidR="00CC5BBF" w:rsidRPr="00DB0C96">
        <w:rPr>
          <w:rFonts w:eastAsia="Times New Roman" w:cs="Arial"/>
          <w:color w:val="000000" w:themeColor="text1"/>
          <w:sz w:val="16"/>
          <w:szCs w:val="16"/>
          <w:lang w:eastAsia="pl-PL"/>
        </w:rPr>
        <w:t>Liczba języków obcych, w których zamieszczane są oferty na stronie internetowej</w:t>
      </w:r>
      <w:r w:rsidR="00475184" w:rsidRPr="00DB0C96">
        <w:rPr>
          <w:rFonts w:eastAsia="Times New Roman" w:cs="Arial"/>
          <w:color w:val="000000" w:themeColor="text1"/>
          <w:sz w:val="16"/>
          <w:szCs w:val="16"/>
          <w:lang w:eastAsia="pl-PL"/>
        </w:rPr>
        <w:t xml:space="preserve"> gmin województwa wielkopolskiego</w:t>
      </w:r>
      <w:bookmarkEnd w:id="130"/>
    </w:p>
    <w:p w14:paraId="6A77F168" w14:textId="18505B2B" w:rsidR="00CC5BBF" w:rsidRPr="00DB0C96" w:rsidRDefault="00C813A4" w:rsidP="00CC5BBF">
      <w:pPr>
        <w:autoSpaceDE w:val="0"/>
        <w:autoSpaceDN w:val="0"/>
        <w:adjustRightInd w:val="0"/>
        <w:spacing w:line="240" w:lineRule="auto"/>
        <w:ind w:firstLine="0"/>
        <w:jc w:val="center"/>
        <w:rPr>
          <w:rFonts w:cs="Arial"/>
          <w:sz w:val="16"/>
          <w:szCs w:val="16"/>
        </w:rPr>
      </w:pPr>
      <w:r w:rsidRPr="00DB0C96">
        <w:rPr>
          <w:rFonts w:cs="Arial"/>
          <w:noProof/>
          <w:sz w:val="16"/>
          <w:szCs w:val="16"/>
          <w:lang w:eastAsia="pl-PL"/>
        </w:rPr>
        <w:drawing>
          <wp:inline distT="0" distB="0" distL="0" distR="0" wp14:anchorId="049500FF" wp14:editId="31E2B47A">
            <wp:extent cx="4348480" cy="5470498"/>
            <wp:effectExtent l="0" t="0" r="0" b="0"/>
            <wp:docPr id="68" name="Obraz 68" descr="C:\Users\sylwia.gorniak\Desktop\Tereny_inwestycyjne_2020\bluehill\OSTATECZNA WERSJA RAPORTU\wersja III_zaakceptowana\PNG_v2_po_poprawkach\17. Liczba obsługiwanych językó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ylwia.gorniak\Desktop\Tereny_inwestycyjne_2020\bluehill\OSTATECZNA WERSJA RAPORTU\wersja III_zaakceptowana\PNG_v2_po_poprawkach\17. Liczba obsługiwanych języków.png"/>
                    <pic:cNvPicPr>
                      <a:picLocks noChangeAspect="1" noChangeArrowheads="1"/>
                    </pic:cNvPicPr>
                  </pic:nvPicPr>
                  <pic:blipFill rotWithShape="1">
                    <a:blip r:embed="rId47">
                      <a:extLst>
                        <a:ext uri="{28A0092B-C50C-407E-A947-70E740481C1C}">
                          <a14:useLocalDpi xmlns:a14="http://schemas.microsoft.com/office/drawing/2010/main" val="0"/>
                        </a:ext>
                      </a:extLst>
                    </a:blip>
                    <a:srcRect/>
                    <a:stretch/>
                  </pic:blipFill>
                  <pic:spPr bwMode="auto">
                    <a:xfrm>
                      <a:off x="0" y="0"/>
                      <a:ext cx="4349500" cy="5471781"/>
                    </a:xfrm>
                    <a:prstGeom prst="rect">
                      <a:avLst/>
                    </a:prstGeom>
                    <a:noFill/>
                    <a:ln>
                      <a:noFill/>
                    </a:ln>
                    <a:extLst>
                      <a:ext uri="{53640926-AAD7-44D8-BBD7-CCE9431645EC}">
                        <a14:shadowObscured xmlns:a14="http://schemas.microsoft.com/office/drawing/2010/main"/>
                      </a:ext>
                    </a:extLst>
                  </pic:spPr>
                </pic:pic>
              </a:graphicData>
            </a:graphic>
          </wp:inline>
        </w:drawing>
      </w:r>
    </w:p>
    <w:p w14:paraId="167500D2" w14:textId="4C9C895B" w:rsidR="00CC5BBF" w:rsidRPr="00DB0C96" w:rsidRDefault="00CC5BBF" w:rsidP="008B6889">
      <w:pPr>
        <w:autoSpaceDE w:val="0"/>
        <w:autoSpaceDN w:val="0"/>
        <w:adjustRightInd w:val="0"/>
        <w:spacing w:before="120" w:after="240"/>
        <w:ind w:firstLine="0"/>
        <w:jc w:val="center"/>
      </w:pPr>
      <w:r w:rsidRPr="00DB0C96">
        <w:rPr>
          <w:rFonts w:cs="Arial"/>
          <w:sz w:val="16"/>
          <w:szCs w:val="16"/>
        </w:rPr>
        <w:t xml:space="preserve">Źródło: </w:t>
      </w:r>
      <w:r w:rsidR="001F4588" w:rsidRPr="00DB0C96">
        <w:rPr>
          <w:rFonts w:cs="Arial"/>
          <w:sz w:val="16"/>
          <w:szCs w:val="16"/>
        </w:rPr>
        <w:t>Opracowanie własne na podstawie analizy stron internetowych gmin województwa wielkopolskiego</w:t>
      </w:r>
      <w:r w:rsidRPr="00DB0C96">
        <w:rPr>
          <w:rFonts w:cs="Arial"/>
          <w:sz w:val="16"/>
          <w:szCs w:val="16"/>
        </w:rPr>
        <w:t xml:space="preserve"> (n=226).</w:t>
      </w:r>
    </w:p>
    <w:p w14:paraId="7D7631CA" w14:textId="38A4B4A8" w:rsidR="00114D78" w:rsidRPr="00DB0C96" w:rsidRDefault="00FE03E1" w:rsidP="005508C4">
      <w:pPr>
        <w:autoSpaceDE w:val="0"/>
        <w:autoSpaceDN w:val="0"/>
        <w:adjustRightInd w:val="0"/>
        <w:spacing w:before="60" w:after="60"/>
        <w:jc w:val="both"/>
        <w:rPr>
          <w:rFonts w:cs="Arial"/>
          <w:szCs w:val="20"/>
        </w:rPr>
      </w:pPr>
      <w:r w:rsidRPr="00DB0C96">
        <w:rPr>
          <w:rFonts w:cs="Arial"/>
          <w:szCs w:val="20"/>
        </w:rPr>
        <w:t>Kolejnym</w:t>
      </w:r>
      <w:r w:rsidR="00D36FA5" w:rsidRPr="00DB0C96">
        <w:rPr>
          <w:rFonts w:cs="Arial"/>
          <w:szCs w:val="20"/>
        </w:rPr>
        <w:t xml:space="preserve"> sposobem </w:t>
      </w:r>
      <w:r w:rsidR="00555D03" w:rsidRPr="00DB0C96">
        <w:rPr>
          <w:rFonts w:cs="Arial"/>
          <w:szCs w:val="20"/>
        </w:rPr>
        <w:t>promocji oferty inwestycyjnej</w:t>
      </w:r>
      <w:r w:rsidR="00D36FA5" w:rsidRPr="00DB0C96">
        <w:rPr>
          <w:rFonts w:cs="Arial"/>
          <w:szCs w:val="20"/>
        </w:rPr>
        <w:t xml:space="preserve">, który został wskazany w 45% badanych gmin jest </w:t>
      </w:r>
      <w:r w:rsidR="00114D78" w:rsidRPr="00DB0C96">
        <w:rPr>
          <w:rFonts w:cs="Arial"/>
          <w:szCs w:val="20"/>
        </w:rPr>
        <w:t>współprac</w:t>
      </w:r>
      <w:r w:rsidR="00D36FA5" w:rsidRPr="00DB0C96">
        <w:rPr>
          <w:rFonts w:cs="Arial"/>
          <w:szCs w:val="20"/>
        </w:rPr>
        <w:t>a</w:t>
      </w:r>
      <w:r w:rsidR="00114D78" w:rsidRPr="00DB0C96">
        <w:rPr>
          <w:rFonts w:cs="Arial"/>
          <w:szCs w:val="20"/>
        </w:rPr>
        <w:t xml:space="preserve"> z </w:t>
      </w:r>
      <w:r w:rsidRPr="00DB0C96">
        <w:rPr>
          <w:rFonts w:cs="Arial"/>
          <w:szCs w:val="20"/>
        </w:rPr>
        <w:t xml:space="preserve">już </w:t>
      </w:r>
      <w:r w:rsidR="00D36FA5" w:rsidRPr="00DB0C96">
        <w:rPr>
          <w:rFonts w:cs="Arial"/>
          <w:szCs w:val="20"/>
        </w:rPr>
        <w:t>funkcjonującymi na ich obszarze</w:t>
      </w:r>
      <w:r w:rsidR="00114D78" w:rsidRPr="00DB0C96">
        <w:rPr>
          <w:rFonts w:cs="Arial"/>
          <w:szCs w:val="20"/>
        </w:rPr>
        <w:t xml:space="preserve"> firmami i</w:t>
      </w:r>
      <w:r w:rsidR="005238DA" w:rsidRPr="00DB0C96">
        <w:rPr>
          <w:rFonts w:cs="Arial"/>
          <w:szCs w:val="20"/>
        </w:rPr>
        <w:t xml:space="preserve"> </w:t>
      </w:r>
      <w:r w:rsidR="00114D78" w:rsidRPr="00DB0C96">
        <w:rPr>
          <w:rFonts w:cs="Arial"/>
          <w:szCs w:val="20"/>
        </w:rPr>
        <w:t xml:space="preserve">instytucjami </w:t>
      </w:r>
      <w:r w:rsidR="004F54E5" w:rsidRPr="00DB0C96">
        <w:rPr>
          <w:rFonts w:cs="Arial"/>
          <w:szCs w:val="20"/>
        </w:rPr>
        <w:br/>
      </w:r>
      <w:r w:rsidR="00114D78" w:rsidRPr="00DB0C96">
        <w:rPr>
          <w:rFonts w:cs="Arial"/>
          <w:szCs w:val="20"/>
        </w:rPr>
        <w:t>w zakresie promocji gospodarczej</w:t>
      </w:r>
      <w:r w:rsidR="00D36FA5" w:rsidRPr="00DB0C96">
        <w:rPr>
          <w:rFonts w:cs="Arial"/>
          <w:szCs w:val="20"/>
        </w:rPr>
        <w:t>. Nal</w:t>
      </w:r>
      <w:r w:rsidR="00114D78" w:rsidRPr="00DB0C96">
        <w:rPr>
          <w:rFonts w:cs="Arial"/>
          <w:szCs w:val="20"/>
        </w:rPr>
        <w:t xml:space="preserve">eży </w:t>
      </w:r>
      <w:r w:rsidR="00D36FA5" w:rsidRPr="00DB0C96">
        <w:rPr>
          <w:rFonts w:cs="Arial"/>
          <w:szCs w:val="20"/>
        </w:rPr>
        <w:t>jednak zaznaczyć</w:t>
      </w:r>
      <w:r w:rsidR="00CF279C" w:rsidRPr="00DB0C96">
        <w:rPr>
          <w:rFonts w:cs="Arial"/>
          <w:szCs w:val="20"/>
        </w:rPr>
        <w:t>,</w:t>
      </w:r>
      <w:r w:rsidR="00114D78" w:rsidRPr="00DB0C96">
        <w:rPr>
          <w:rFonts w:cs="Arial"/>
          <w:szCs w:val="20"/>
        </w:rPr>
        <w:t xml:space="preserve"> że nie w pełni potwierdzają to ustalenia dokonywane w trakcie wywiadów pogłębionych</w:t>
      </w:r>
      <w:r w:rsidR="007B4445" w:rsidRPr="00DB0C96">
        <w:rPr>
          <w:rFonts w:cs="Arial"/>
          <w:szCs w:val="20"/>
        </w:rPr>
        <w:t xml:space="preserve"> z przedstawicielami przedsiębiorstw</w:t>
      </w:r>
      <w:r w:rsidR="00DD445D" w:rsidRPr="00DB0C96">
        <w:rPr>
          <w:rFonts w:cs="Arial"/>
          <w:szCs w:val="20"/>
        </w:rPr>
        <w:t xml:space="preserve"> </w:t>
      </w:r>
      <w:r w:rsidR="00D36FA5" w:rsidRPr="00DB0C96">
        <w:rPr>
          <w:rFonts w:cs="Arial"/>
          <w:szCs w:val="20"/>
        </w:rPr>
        <w:t>funkcjonujących</w:t>
      </w:r>
      <w:r w:rsidR="00DD445D" w:rsidRPr="00DB0C96">
        <w:rPr>
          <w:rFonts w:cs="Arial"/>
          <w:szCs w:val="20"/>
        </w:rPr>
        <w:t xml:space="preserve"> w Wielkopolsce</w:t>
      </w:r>
      <w:r w:rsidR="00114D78" w:rsidRPr="00DB0C96">
        <w:rPr>
          <w:rFonts w:cs="Arial"/>
          <w:szCs w:val="20"/>
        </w:rPr>
        <w:t xml:space="preserve">. Zgodnie </w:t>
      </w:r>
      <w:r w:rsidR="00A06C59" w:rsidRPr="00DB0C96">
        <w:rPr>
          <w:rFonts w:cs="Arial"/>
          <w:szCs w:val="20"/>
        </w:rPr>
        <w:t>z nimi</w:t>
      </w:r>
      <w:r w:rsidR="00227C00" w:rsidRPr="00DB0C96">
        <w:rPr>
          <w:rFonts w:cs="Arial"/>
          <w:szCs w:val="20"/>
        </w:rPr>
        <w:t xml:space="preserve"> </w:t>
      </w:r>
      <w:r w:rsidR="00114D78" w:rsidRPr="00DB0C96">
        <w:rPr>
          <w:rFonts w:cs="Arial"/>
          <w:szCs w:val="20"/>
        </w:rPr>
        <w:t xml:space="preserve">współpraca </w:t>
      </w:r>
      <w:r w:rsidR="00D65C45" w:rsidRPr="00DB0C96">
        <w:rPr>
          <w:rFonts w:cs="Arial"/>
          <w:szCs w:val="20"/>
        </w:rPr>
        <w:t>a</w:t>
      </w:r>
      <w:r w:rsidR="00114D78" w:rsidRPr="00DB0C96">
        <w:rPr>
          <w:rFonts w:cs="Arial"/>
          <w:szCs w:val="20"/>
        </w:rPr>
        <w:t>dministracj</w:t>
      </w:r>
      <w:r w:rsidR="00D65C45" w:rsidRPr="00DB0C96">
        <w:rPr>
          <w:rFonts w:cs="Arial"/>
          <w:szCs w:val="20"/>
        </w:rPr>
        <w:t>i</w:t>
      </w:r>
      <w:r w:rsidR="00114D78" w:rsidRPr="00DB0C96">
        <w:rPr>
          <w:rFonts w:cs="Arial"/>
          <w:szCs w:val="20"/>
        </w:rPr>
        <w:t xml:space="preserve"> gminn</w:t>
      </w:r>
      <w:r w:rsidR="00D65C45" w:rsidRPr="00DB0C96">
        <w:rPr>
          <w:rFonts w:cs="Arial"/>
          <w:szCs w:val="20"/>
        </w:rPr>
        <w:t xml:space="preserve">ej </w:t>
      </w:r>
      <w:r w:rsidR="004F54E5" w:rsidRPr="00DB0C96">
        <w:rPr>
          <w:rFonts w:cs="Arial"/>
          <w:szCs w:val="20"/>
        </w:rPr>
        <w:br/>
      </w:r>
      <w:r w:rsidR="00D65C45" w:rsidRPr="00DB0C96">
        <w:rPr>
          <w:rFonts w:cs="Arial"/>
          <w:szCs w:val="20"/>
        </w:rPr>
        <w:t xml:space="preserve">z przedsiębiorcami </w:t>
      </w:r>
      <w:r w:rsidR="00114D78" w:rsidRPr="00DB0C96">
        <w:rPr>
          <w:rFonts w:cs="Arial"/>
          <w:szCs w:val="20"/>
        </w:rPr>
        <w:t>nie jest powszechna.</w:t>
      </w:r>
    </w:p>
    <w:p w14:paraId="5D3E3E47" w14:textId="78C79952" w:rsidR="0020284B" w:rsidRPr="00DB0C96" w:rsidRDefault="00B2772B" w:rsidP="005508C4">
      <w:pPr>
        <w:autoSpaceDE w:val="0"/>
        <w:autoSpaceDN w:val="0"/>
        <w:adjustRightInd w:val="0"/>
        <w:spacing w:before="60" w:after="60"/>
        <w:jc w:val="both"/>
        <w:rPr>
          <w:rFonts w:cs="Arial"/>
          <w:szCs w:val="20"/>
        </w:rPr>
      </w:pPr>
      <w:r w:rsidRPr="00DB0C96">
        <w:rPr>
          <w:rFonts w:cs="Arial"/>
          <w:szCs w:val="20"/>
        </w:rPr>
        <w:t>W</w:t>
      </w:r>
      <w:r w:rsidR="00D65C45" w:rsidRPr="00DB0C96">
        <w:rPr>
          <w:rFonts w:cs="Arial"/>
          <w:szCs w:val="20"/>
        </w:rPr>
        <w:t xml:space="preserve">śród innych </w:t>
      </w:r>
      <w:r w:rsidR="0020284B" w:rsidRPr="00DB0C96">
        <w:rPr>
          <w:rFonts w:cs="Arial"/>
          <w:szCs w:val="20"/>
        </w:rPr>
        <w:t xml:space="preserve">podejmowanych </w:t>
      </w:r>
      <w:r w:rsidR="00BA3026" w:rsidRPr="00DB0C96">
        <w:rPr>
          <w:rFonts w:cs="Arial"/>
          <w:szCs w:val="20"/>
        </w:rPr>
        <w:t xml:space="preserve">przez wielkopolskie samorządy gminne </w:t>
      </w:r>
      <w:r w:rsidR="00D65C45" w:rsidRPr="00DB0C96">
        <w:rPr>
          <w:rFonts w:cs="Arial"/>
          <w:szCs w:val="20"/>
        </w:rPr>
        <w:t xml:space="preserve">działań promocyjnych </w:t>
      </w:r>
      <w:r w:rsidR="0020284B" w:rsidRPr="00DB0C96">
        <w:rPr>
          <w:rFonts w:cs="Arial"/>
          <w:szCs w:val="20"/>
        </w:rPr>
        <w:t xml:space="preserve">często </w:t>
      </w:r>
      <w:r w:rsidR="00D65C45" w:rsidRPr="00DB0C96">
        <w:rPr>
          <w:rFonts w:cs="Arial"/>
          <w:szCs w:val="20"/>
        </w:rPr>
        <w:t xml:space="preserve">wskazywano także na zamieszczanie ofert inwestycyjnych </w:t>
      </w:r>
      <w:r w:rsidR="004F54E5" w:rsidRPr="00DB0C96">
        <w:rPr>
          <w:rFonts w:cs="Arial"/>
          <w:szCs w:val="20"/>
        </w:rPr>
        <w:br/>
      </w:r>
      <w:r w:rsidR="00D65C45" w:rsidRPr="00DB0C96">
        <w:rPr>
          <w:rFonts w:cs="Arial"/>
          <w:szCs w:val="20"/>
        </w:rPr>
        <w:t>w ogólnopolskich bazach danych,</w:t>
      </w:r>
      <w:r w:rsidR="00BA3026" w:rsidRPr="00DB0C96">
        <w:rPr>
          <w:rFonts w:cs="Arial"/>
          <w:szCs w:val="20"/>
        </w:rPr>
        <w:t xml:space="preserve"> </w:t>
      </w:r>
      <w:r w:rsidR="00D65C45" w:rsidRPr="00DB0C96">
        <w:rPr>
          <w:rFonts w:cs="Arial"/>
          <w:szCs w:val="20"/>
        </w:rPr>
        <w:t xml:space="preserve">co jednak należy uznać za działanie niewystarczające. </w:t>
      </w:r>
      <w:r w:rsidR="00D65C45" w:rsidRPr="00DB0C96">
        <w:rPr>
          <w:rFonts w:cs="Arial"/>
          <w:szCs w:val="20"/>
        </w:rPr>
        <w:lastRenderedPageBreak/>
        <w:t xml:space="preserve">Mnogość informacji dostępnych na różnego rodzaju stronach internetowych czy </w:t>
      </w:r>
      <w:r w:rsidRPr="00DB0C96">
        <w:rPr>
          <w:rFonts w:cs="Arial"/>
          <w:szCs w:val="20"/>
        </w:rPr>
        <w:t xml:space="preserve">w </w:t>
      </w:r>
      <w:r w:rsidR="00D65C45" w:rsidRPr="00DB0C96">
        <w:rPr>
          <w:rFonts w:cs="Arial"/>
          <w:szCs w:val="20"/>
        </w:rPr>
        <w:t xml:space="preserve">bazach danych </w:t>
      </w:r>
      <w:r w:rsidR="001F389A" w:rsidRPr="00DB0C96">
        <w:rPr>
          <w:rFonts w:cs="Arial"/>
          <w:szCs w:val="20"/>
        </w:rPr>
        <w:t>powoduje</w:t>
      </w:r>
      <w:r w:rsidR="00D65C45" w:rsidRPr="00DB0C96">
        <w:rPr>
          <w:rFonts w:cs="Arial"/>
          <w:szCs w:val="20"/>
        </w:rPr>
        <w:t xml:space="preserve">, że potencjalni zainteresowani </w:t>
      </w:r>
      <w:r w:rsidR="001F389A" w:rsidRPr="00DB0C96">
        <w:rPr>
          <w:rFonts w:cs="Arial"/>
          <w:szCs w:val="20"/>
        </w:rPr>
        <w:t>borykają</w:t>
      </w:r>
      <w:r w:rsidR="00D65C45" w:rsidRPr="00DB0C96">
        <w:rPr>
          <w:rFonts w:cs="Arial"/>
          <w:szCs w:val="20"/>
        </w:rPr>
        <w:t xml:space="preserve"> się z nadmiarem informacji. </w:t>
      </w:r>
      <w:r w:rsidR="004F54E5" w:rsidRPr="00DB0C96">
        <w:rPr>
          <w:rFonts w:cs="Arial"/>
          <w:szCs w:val="20"/>
        </w:rPr>
        <w:br/>
      </w:r>
      <w:r w:rsidR="00D65C45" w:rsidRPr="00DB0C96">
        <w:rPr>
          <w:rFonts w:cs="Arial"/>
          <w:szCs w:val="20"/>
        </w:rPr>
        <w:t>W efekcie</w:t>
      </w:r>
      <w:r w:rsidRPr="00DB0C96">
        <w:rPr>
          <w:rFonts w:cs="Arial"/>
          <w:szCs w:val="20"/>
        </w:rPr>
        <w:t xml:space="preserve"> </w:t>
      </w:r>
      <w:r w:rsidR="0020284B" w:rsidRPr="00DB0C96">
        <w:rPr>
          <w:rFonts w:cs="Arial"/>
          <w:szCs w:val="20"/>
        </w:rPr>
        <w:t xml:space="preserve">często zdarzało się, że </w:t>
      </w:r>
      <w:r w:rsidR="001F389A" w:rsidRPr="00DB0C96">
        <w:rPr>
          <w:rFonts w:cs="Arial"/>
          <w:szCs w:val="20"/>
        </w:rPr>
        <w:t>przedsiębior</w:t>
      </w:r>
      <w:r w:rsidRPr="00DB0C96">
        <w:rPr>
          <w:rFonts w:cs="Arial"/>
          <w:szCs w:val="20"/>
        </w:rPr>
        <w:t>cy</w:t>
      </w:r>
      <w:r w:rsidR="001F389A" w:rsidRPr="00DB0C96">
        <w:rPr>
          <w:rFonts w:cs="Arial"/>
          <w:szCs w:val="20"/>
        </w:rPr>
        <w:t xml:space="preserve"> szukający miejsca pod</w:t>
      </w:r>
      <w:r w:rsidR="005238DA" w:rsidRPr="00DB0C96">
        <w:rPr>
          <w:rFonts w:cs="Arial"/>
          <w:szCs w:val="20"/>
        </w:rPr>
        <w:t xml:space="preserve"> </w:t>
      </w:r>
      <w:r w:rsidR="001F389A" w:rsidRPr="00DB0C96">
        <w:rPr>
          <w:rFonts w:cs="Arial"/>
          <w:szCs w:val="20"/>
        </w:rPr>
        <w:t xml:space="preserve">inwestycje </w:t>
      </w:r>
      <w:r w:rsidR="005D413B" w:rsidRPr="00DB0C96">
        <w:rPr>
          <w:rFonts w:cs="Arial"/>
          <w:szCs w:val="20"/>
        </w:rPr>
        <w:t>k</w:t>
      </w:r>
      <w:r w:rsidR="001F389A" w:rsidRPr="00DB0C96">
        <w:rPr>
          <w:rFonts w:cs="Arial"/>
          <w:szCs w:val="20"/>
        </w:rPr>
        <w:t xml:space="preserve">orzystali albo z tzw. poczty pantoflowej, albo </w:t>
      </w:r>
      <w:r w:rsidR="00F42EF3" w:rsidRPr="00DB0C96">
        <w:rPr>
          <w:rFonts w:cs="Arial"/>
          <w:szCs w:val="20"/>
        </w:rPr>
        <w:t>wspierali się</w:t>
      </w:r>
      <w:r w:rsidR="005D3C4D" w:rsidRPr="00DB0C96">
        <w:rPr>
          <w:rFonts w:cs="Arial"/>
          <w:szCs w:val="20"/>
        </w:rPr>
        <w:t xml:space="preserve"> </w:t>
      </w:r>
      <w:r w:rsidR="001F389A" w:rsidRPr="00DB0C96">
        <w:rPr>
          <w:rFonts w:cs="Arial"/>
          <w:szCs w:val="20"/>
        </w:rPr>
        <w:t>usług</w:t>
      </w:r>
      <w:r w:rsidR="00F42EF3" w:rsidRPr="00DB0C96">
        <w:rPr>
          <w:rFonts w:cs="Arial"/>
          <w:szCs w:val="20"/>
        </w:rPr>
        <w:t>ami</w:t>
      </w:r>
      <w:r w:rsidR="001F389A" w:rsidRPr="00DB0C96">
        <w:rPr>
          <w:rFonts w:cs="Arial"/>
          <w:szCs w:val="20"/>
        </w:rPr>
        <w:t xml:space="preserve"> pośredników.</w:t>
      </w:r>
      <w:r w:rsidR="00F42EF3" w:rsidRPr="00DB0C96">
        <w:rPr>
          <w:rFonts w:cs="Arial"/>
          <w:szCs w:val="20"/>
        </w:rPr>
        <w:t xml:space="preserve"> </w:t>
      </w:r>
    </w:p>
    <w:p w14:paraId="7BDD9AD7" w14:textId="1E6A5254" w:rsidR="00BA3026" w:rsidRPr="00DB0C96" w:rsidRDefault="00BA3026" w:rsidP="005508C4">
      <w:pPr>
        <w:autoSpaceDE w:val="0"/>
        <w:autoSpaceDN w:val="0"/>
        <w:adjustRightInd w:val="0"/>
        <w:spacing w:before="60" w:after="60"/>
        <w:jc w:val="both"/>
        <w:rPr>
          <w:rFonts w:cs="Arial"/>
          <w:szCs w:val="20"/>
        </w:rPr>
      </w:pPr>
      <w:r w:rsidRPr="00DB0C96">
        <w:rPr>
          <w:rFonts w:cs="Arial"/>
          <w:szCs w:val="20"/>
        </w:rPr>
        <w:t xml:space="preserve">Na kolejnych miejscach znalazły się </w:t>
      </w:r>
      <w:r w:rsidR="004811F6" w:rsidRPr="00DB0C96">
        <w:rPr>
          <w:rFonts w:cs="Arial"/>
          <w:szCs w:val="20"/>
        </w:rPr>
        <w:t xml:space="preserve">m.in. </w:t>
      </w:r>
      <w:r w:rsidRPr="00DB0C96">
        <w:rPr>
          <w:rFonts w:cs="Arial"/>
          <w:szCs w:val="20"/>
        </w:rPr>
        <w:t>wskazania dotyczące współpracy z RCOI</w:t>
      </w:r>
      <w:r w:rsidRPr="00DB0C96">
        <w:rPr>
          <w:rStyle w:val="Odwoanieprzypisudolnego"/>
          <w:rFonts w:cs="Arial"/>
          <w:szCs w:val="20"/>
        </w:rPr>
        <w:footnoteReference w:id="38"/>
      </w:r>
      <w:r w:rsidRPr="00DB0C96">
        <w:rPr>
          <w:rFonts w:cs="Arial"/>
          <w:szCs w:val="20"/>
        </w:rPr>
        <w:t xml:space="preserve"> czy</w:t>
      </w:r>
      <w:r w:rsidR="004811F6" w:rsidRPr="00DB0C96">
        <w:rPr>
          <w:rFonts w:cs="Arial"/>
          <w:szCs w:val="20"/>
        </w:rPr>
        <w:t xml:space="preserve"> </w:t>
      </w:r>
      <w:r w:rsidRPr="00DB0C96">
        <w:rPr>
          <w:rFonts w:cs="Arial"/>
          <w:szCs w:val="20"/>
        </w:rPr>
        <w:t xml:space="preserve">PAIH, </w:t>
      </w:r>
      <w:r w:rsidR="004811F6" w:rsidRPr="00DB0C96">
        <w:rPr>
          <w:rFonts w:cs="Arial"/>
          <w:szCs w:val="20"/>
        </w:rPr>
        <w:t xml:space="preserve">a także związane ze </w:t>
      </w:r>
      <w:r w:rsidRPr="00DB0C96">
        <w:rPr>
          <w:rFonts w:cs="Arial"/>
          <w:szCs w:val="20"/>
        </w:rPr>
        <w:t>zwracanie</w:t>
      </w:r>
      <w:r w:rsidR="004811F6" w:rsidRPr="00DB0C96">
        <w:rPr>
          <w:rFonts w:cs="Arial"/>
          <w:szCs w:val="20"/>
        </w:rPr>
        <w:t>m</w:t>
      </w:r>
      <w:r w:rsidRPr="00DB0C96">
        <w:rPr>
          <w:rFonts w:cs="Arial"/>
          <w:szCs w:val="20"/>
        </w:rPr>
        <w:t xml:space="preserve"> się z ofertą bezpośrednio do potencjalnego inwestora. </w:t>
      </w:r>
      <w:r w:rsidR="004811F6" w:rsidRPr="00DB0C96">
        <w:rPr>
          <w:rFonts w:cs="Arial"/>
          <w:szCs w:val="20"/>
        </w:rPr>
        <w:t xml:space="preserve">Wykorzystanie tych sposobów promocji oferty inwestycyjnej </w:t>
      </w:r>
      <w:r w:rsidR="001B4D0D" w:rsidRPr="00DB0C96">
        <w:rPr>
          <w:rFonts w:cs="Arial"/>
          <w:szCs w:val="20"/>
        </w:rPr>
        <w:t xml:space="preserve">nie jest niestety powszechne wśród wielkopolskich samorządów gminnych i </w:t>
      </w:r>
      <w:r w:rsidR="004811F6" w:rsidRPr="00DB0C96">
        <w:rPr>
          <w:rFonts w:cs="Arial"/>
          <w:szCs w:val="20"/>
        </w:rPr>
        <w:t>należy uznać</w:t>
      </w:r>
      <w:r w:rsidR="001B4D0D" w:rsidRPr="00DB0C96">
        <w:rPr>
          <w:rFonts w:cs="Arial"/>
          <w:szCs w:val="20"/>
        </w:rPr>
        <w:t xml:space="preserve"> je</w:t>
      </w:r>
      <w:r w:rsidR="004811F6" w:rsidRPr="00DB0C96">
        <w:rPr>
          <w:rFonts w:cs="Arial"/>
          <w:szCs w:val="20"/>
        </w:rPr>
        <w:t xml:space="preserve"> za niedostatecznie rozwinięte. </w:t>
      </w:r>
      <w:r w:rsidRPr="00DB0C96">
        <w:rPr>
          <w:rFonts w:cs="Arial"/>
          <w:szCs w:val="20"/>
        </w:rPr>
        <w:t xml:space="preserve">Ponadto w niewielkim zakresie przygotowywane są oferty w językach obcych, często zresztą bazując na tłumaczeniu zawartości strony wykonanym poprzez usługę translatorów internetowych bez jego późniejszej weryfikacji. </w:t>
      </w:r>
    </w:p>
    <w:p w14:paraId="0C9BAAA9" w14:textId="0E7FF2C8" w:rsidR="001B174E" w:rsidRPr="00DB0C96" w:rsidRDefault="00307837" w:rsidP="005508C4">
      <w:pPr>
        <w:autoSpaceDE w:val="0"/>
        <w:autoSpaceDN w:val="0"/>
        <w:adjustRightInd w:val="0"/>
        <w:spacing w:before="60" w:after="60"/>
        <w:jc w:val="both"/>
        <w:rPr>
          <w:rFonts w:cs="Arial"/>
          <w:szCs w:val="20"/>
        </w:rPr>
      </w:pPr>
      <w:r w:rsidRPr="00DB0C96">
        <w:rPr>
          <w:rFonts w:cs="Arial"/>
          <w:szCs w:val="20"/>
        </w:rPr>
        <w:t>Najrzadziej stosowanymi narzędziami promocji ofert</w:t>
      </w:r>
      <w:r w:rsidR="00BA3026" w:rsidRPr="00DB0C96">
        <w:rPr>
          <w:rFonts w:cs="Arial"/>
          <w:szCs w:val="20"/>
        </w:rPr>
        <w:t>y</w:t>
      </w:r>
      <w:r w:rsidRPr="00DB0C96">
        <w:rPr>
          <w:rFonts w:cs="Arial"/>
          <w:szCs w:val="20"/>
        </w:rPr>
        <w:t xml:space="preserve"> inwestycyjnej były</w:t>
      </w:r>
      <w:r w:rsidR="00BA3026" w:rsidRPr="00DB0C96">
        <w:rPr>
          <w:rFonts w:cs="Arial"/>
          <w:szCs w:val="20"/>
        </w:rPr>
        <w:t xml:space="preserve"> </w:t>
      </w:r>
      <w:r w:rsidRPr="00DB0C96">
        <w:rPr>
          <w:rFonts w:cs="Arial"/>
          <w:szCs w:val="20"/>
        </w:rPr>
        <w:t>natomiast ogłoszenia w radiu i telewizji</w:t>
      </w:r>
      <w:r w:rsidR="001B174E" w:rsidRPr="00DB0C96">
        <w:rPr>
          <w:rFonts w:cs="Arial"/>
          <w:szCs w:val="20"/>
        </w:rPr>
        <w:t xml:space="preserve">, </w:t>
      </w:r>
      <w:r w:rsidR="00BA3026" w:rsidRPr="00DB0C96">
        <w:rPr>
          <w:rFonts w:cs="Arial"/>
          <w:szCs w:val="20"/>
        </w:rPr>
        <w:t>czy</w:t>
      </w:r>
      <w:r w:rsidR="001B174E" w:rsidRPr="00DB0C96">
        <w:rPr>
          <w:rFonts w:cs="Arial"/>
          <w:szCs w:val="20"/>
        </w:rPr>
        <w:t xml:space="preserve"> w prasie międzynarodowej, a także udział w misjach gospodarczych w kraju i poza jego granicami. Niewielka część </w:t>
      </w:r>
      <w:r w:rsidR="00BA3026" w:rsidRPr="00DB0C96">
        <w:rPr>
          <w:rFonts w:cs="Arial"/>
          <w:szCs w:val="20"/>
        </w:rPr>
        <w:t>wielkopolskich</w:t>
      </w:r>
      <w:r w:rsidR="001B174E" w:rsidRPr="00DB0C96">
        <w:rPr>
          <w:rFonts w:cs="Arial"/>
          <w:szCs w:val="20"/>
        </w:rPr>
        <w:t xml:space="preserve"> gmin </w:t>
      </w:r>
      <w:r w:rsidR="00BA3026" w:rsidRPr="00DB0C96">
        <w:rPr>
          <w:rFonts w:cs="Arial"/>
          <w:szCs w:val="20"/>
        </w:rPr>
        <w:t xml:space="preserve">objętych badaniem </w:t>
      </w:r>
      <w:r w:rsidR="001B174E" w:rsidRPr="00DB0C96">
        <w:rPr>
          <w:rFonts w:cs="Arial"/>
          <w:szCs w:val="20"/>
        </w:rPr>
        <w:t>uczestniczyła także w targach inwestycyjnych lub branżowych celem pozyskania inwestora. W zależności od roku w targach brało udział maksymalnie 11 gmin</w:t>
      </w:r>
      <w:r w:rsidR="00BA3026" w:rsidRPr="00DB0C96">
        <w:rPr>
          <w:rFonts w:cs="Arial"/>
          <w:szCs w:val="20"/>
        </w:rPr>
        <w:t>, a n</w:t>
      </w:r>
      <w:r w:rsidR="001B174E" w:rsidRPr="00DB0C96">
        <w:rPr>
          <w:rFonts w:cs="Arial"/>
          <w:szCs w:val="20"/>
        </w:rPr>
        <w:t>ajczęściej wskazywanymi wydarzeniami</w:t>
      </w:r>
      <w:r w:rsidR="00BA3026" w:rsidRPr="00DB0C96">
        <w:rPr>
          <w:rFonts w:cs="Arial"/>
          <w:szCs w:val="20"/>
        </w:rPr>
        <w:t xml:space="preserve"> </w:t>
      </w:r>
      <w:r w:rsidR="001B174E" w:rsidRPr="00DB0C96">
        <w:rPr>
          <w:rFonts w:cs="Arial"/>
          <w:szCs w:val="20"/>
        </w:rPr>
        <w:t>były:</w:t>
      </w:r>
    </w:p>
    <w:p w14:paraId="4AEED682" w14:textId="0149F1D6" w:rsidR="001B174E" w:rsidRPr="00DB0C96" w:rsidRDefault="001B174E" w:rsidP="0043623D">
      <w:pPr>
        <w:pStyle w:val="WYPUNKTOWANIE0"/>
        <w:spacing w:before="60" w:after="60"/>
        <w:ind w:left="567" w:hanging="283"/>
        <w:contextualSpacing w:val="0"/>
      </w:pPr>
      <w:proofErr w:type="spellStart"/>
      <w:r w:rsidRPr="00DB0C96">
        <w:t>Annual</w:t>
      </w:r>
      <w:proofErr w:type="spellEnd"/>
      <w:r w:rsidRPr="00DB0C96">
        <w:t xml:space="preserve"> </w:t>
      </w:r>
      <w:proofErr w:type="spellStart"/>
      <w:r w:rsidRPr="00DB0C96">
        <w:t>Innovation</w:t>
      </w:r>
      <w:proofErr w:type="spellEnd"/>
      <w:r w:rsidRPr="00DB0C96">
        <w:t xml:space="preserve"> Meeting (Dubaj)</w:t>
      </w:r>
      <w:r w:rsidR="00DB5F8C" w:rsidRPr="00DB0C96">
        <w:t>;</w:t>
      </w:r>
    </w:p>
    <w:p w14:paraId="47A80D25" w14:textId="0786AC0C" w:rsidR="001B174E" w:rsidRPr="00DB0C96" w:rsidRDefault="001B174E" w:rsidP="0043623D">
      <w:pPr>
        <w:pStyle w:val="WYPUNKTOWANIE0"/>
        <w:spacing w:before="60" w:after="60"/>
        <w:ind w:left="567" w:hanging="283"/>
        <w:contextualSpacing w:val="0"/>
      </w:pPr>
      <w:r w:rsidRPr="00DB0C96">
        <w:t>Expo Real (Monachium)</w:t>
      </w:r>
      <w:r w:rsidR="00DB5F8C" w:rsidRPr="00DB0C96">
        <w:t>;</w:t>
      </w:r>
    </w:p>
    <w:p w14:paraId="150D2F11" w14:textId="419DAFFC" w:rsidR="001B174E" w:rsidRPr="00DB0C96" w:rsidRDefault="001B174E" w:rsidP="0043623D">
      <w:pPr>
        <w:pStyle w:val="WYPUNKTOWANIE0"/>
        <w:spacing w:before="60" w:after="60"/>
        <w:ind w:left="567" w:hanging="283"/>
        <w:contextualSpacing w:val="0"/>
      </w:pPr>
      <w:r w:rsidRPr="00DB0C96">
        <w:t>Targi Domów i Mieszkań (Poznań)</w:t>
      </w:r>
      <w:r w:rsidR="00DB5F8C" w:rsidRPr="00DB0C96">
        <w:t>;</w:t>
      </w:r>
    </w:p>
    <w:p w14:paraId="35D364DC" w14:textId="00D96B9D" w:rsidR="001B174E" w:rsidRPr="00DB0C96" w:rsidRDefault="001B174E" w:rsidP="0043623D">
      <w:pPr>
        <w:pStyle w:val="WYPUNKTOWANIE0"/>
        <w:spacing w:before="60" w:after="60"/>
        <w:ind w:left="567" w:hanging="283"/>
        <w:contextualSpacing w:val="0"/>
      </w:pPr>
      <w:proofErr w:type="spellStart"/>
      <w:r w:rsidRPr="00DB0C96">
        <w:t>Budma</w:t>
      </w:r>
      <w:proofErr w:type="spellEnd"/>
      <w:r w:rsidRPr="00DB0C96">
        <w:t xml:space="preserve"> (Poznań)</w:t>
      </w:r>
      <w:r w:rsidR="00DB5F8C" w:rsidRPr="00DB0C96">
        <w:t>;</w:t>
      </w:r>
    </w:p>
    <w:p w14:paraId="09D122EB" w14:textId="5B96A864" w:rsidR="001B174E" w:rsidRPr="00DB0C96" w:rsidRDefault="001B174E" w:rsidP="0043623D">
      <w:pPr>
        <w:pStyle w:val="WYPUNKTOWANIE0"/>
        <w:spacing w:before="60" w:after="60"/>
        <w:ind w:left="567" w:hanging="283"/>
        <w:contextualSpacing w:val="0"/>
      </w:pPr>
      <w:r w:rsidRPr="00DB0C96">
        <w:t>Targi Terenów Inwestycyjnych INVESTATE (Warszawa)</w:t>
      </w:r>
      <w:r w:rsidR="00DB5F8C" w:rsidRPr="00DB0C96">
        <w:t>;</w:t>
      </w:r>
    </w:p>
    <w:p w14:paraId="3735406D" w14:textId="7CC50E8E" w:rsidR="001B174E" w:rsidRPr="00DB0C96" w:rsidRDefault="001B174E" w:rsidP="0043623D">
      <w:pPr>
        <w:pStyle w:val="WYPUNKTOWANIE0"/>
        <w:spacing w:before="60" w:after="60"/>
        <w:ind w:left="567" w:hanging="283"/>
        <w:contextualSpacing w:val="0"/>
      </w:pPr>
      <w:r w:rsidRPr="00DB0C96">
        <w:t>Tour Salon Targi Turystyczne (Poznań</w:t>
      </w:r>
      <w:r w:rsidR="00DB5F8C" w:rsidRPr="00DB0C96">
        <w:t>);</w:t>
      </w:r>
    </w:p>
    <w:p w14:paraId="10F57223" w14:textId="77777777" w:rsidR="001B174E" w:rsidRPr="00DB0C96" w:rsidRDefault="001B174E" w:rsidP="0043623D">
      <w:pPr>
        <w:pStyle w:val="WYPUNKTOWANIE0"/>
        <w:spacing w:before="60" w:after="60"/>
        <w:ind w:left="567" w:hanging="283"/>
        <w:contextualSpacing w:val="0"/>
      </w:pPr>
      <w:r w:rsidRPr="00DB0C96">
        <w:t>Forum Inteligentnego Rozwoju (Rzeszów).</w:t>
      </w:r>
    </w:p>
    <w:p w14:paraId="60FC96A2" w14:textId="42B5B38F" w:rsidR="001B174E" w:rsidRPr="00DB0C96" w:rsidRDefault="001B174E" w:rsidP="005508C4">
      <w:pPr>
        <w:autoSpaceDE w:val="0"/>
        <w:autoSpaceDN w:val="0"/>
        <w:adjustRightInd w:val="0"/>
        <w:spacing w:before="60" w:after="60"/>
        <w:ind w:firstLine="0"/>
        <w:jc w:val="both"/>
        <w:rPr>
          <w:rFonts w:cs="Arial"/>
          <w:szCs w:val="20"/>
        </w:rPr>
      </w:pPr>
      <w:r w:rsidRPr="00DB0C96">
        <w:rPr>
          <w:rFonts w:cs="Arial"/>
          <w:szCs w:val="20"/>
        </w:rPr>
        <w:t>Należy jednak mieć na względzie</w:t>
      </w:r>
      <w:r w:rsidR="00BA3026" w:rsidRPr="00DB0C96">
        <w:rPr>
          <w:rFonts w:cs="Arial"/>
          <w:szCs w:val="20"/>
        </w:rPr>
        <w:t xml:space="preserve"> to</w:t>
      </w:r>
      <w:r w:rsidRPr="00DB0C96">
        <w:rPr>
          <w:rFonts w:cs="Arial"/>
          <w:szCs w:val="20"/>
        </w:rPr>
        <w:t xml:space="preserve">, że rok 2020 był specyficzny </w:t>
      </w:r>
      <w:r w:rsidR="00BA3026" w:rsidRPr="00DB0C96">
        <w:rPr>
          <w:rFonts w:cs="Arial"/>
          <w:szCs w:val="20"/>
        </w:rPr>
        <w:t>jeśli chodzi o możliwość</w:t>
      </w:r>
      <w:r w:rsidRPr="00DB0C96">
        <w:rPr>
          <w:rFonts w:cs="Arial"/>
          <w:szCs w:val="20"/>
        </w:rPr>
        <w:t xml:space="preserve"> </w:t>
      </w:r>
      <w:r w:rsidR="00BA3026" w:rsidRPr="00DB0C96">
        <w:rPr>
          <w:rFonts w:cs="Arial"/>
          <w:szCs w:val="20"/>
        </w:rPr>
        <w:t>uczestniczenia tego rodzaju</w:t>
      </w:r>
      <w:r w:rsidRPr="00DB0C96">
        <w:rPr>
          <w:rFonts w:cs="Arial"/>
          <w:szCs w:val="20"/>
        </w:rPr>
        <w:t xml:space="preserve"> wydarzeń</w:t>
      </w:r>
      <w:r w:rsidR="00BA3026" w:rsidRPr="00DB0C96">
        <w:rPr>
          <w:rFonts w:cs="Arial"/>
          <w:szCs w:val="20"/>
        </w:rPr>
        <w:t xml:space="preserve"> z</w:t>
      </w:r>
      <w:r w:rsidRPr="00DB0C96">
        <w:rPr>
          <w:rFonts w:cs="Arial"/>
          <w:szCs w:val="20"/>
        </w:rPr>
        <w:t xml:space="preserve"> uwagi na ograniczenia związane z pandemią COVID-19. Podobna sytuacja może mieć miejsce również w 2021 r</w:t>
      </w:r>
      <w:r w:rsidR="008325EE" w:rsidRPr="00DB0C96">
        <w:rPr>
          <w:rFonts w:cs="Arial"/>
          <w:szCs w:val="20"/>
        </w:rPr>
        <w:t>oku</w:t>
      </w:r>
      <w:r w:rsidRPr="00DB0C96">
        <w:rPr>
          <w:rFonts w:cs="Arial"/>
          <w:szCs w:val="20"/>
        </w:rPr>
        <w:t>. Warto natomiast zwrócić uwagę, że w przyszłości gminy planują działania polegające na organizacji lub współorganizacji wyjazdowych i przyjazdowych misji gospodarczych, udziale w zagranicznych i krajowych targach inwestycyjnych (tu jednak przeszkodą jest aktualnie pandemia COVID-19) czy publikowaniu ogłoszeń w mediach.</w:t>
      </w:r>
    </w:p>
    <w:p w14:paraId="0C910044" w14:textId="77777777" w:rsidR="004F54E5" w:rsidRPr="00DB0C96" w:rsidRDefault="004F54E5">
      <w:pPr>
        <w:spacing w:line="240" w:lineRule="auto"/>
        <w:ind w:firstLine="0"/>
        <w:rPr>
          <w:rFonts w:eastAsia="Candara"/>
          <w:b/>
          <w:bCs/>
          <w:sz w:val="16"/>
          <w:szCs w:val="16"/>
        </w:rPr>
      </w:pPr>
      <w:r w:rsidRPr="00DB0C96">
        <w:rPr>
          <w:sz w:val="16"/>
          <w:szCs w:val="16"/>
        </w:rPr>
        <w:br w:type="page"/>
      </w:r>
    </w:p>
    <w:p w14:paraId="46EF77FC" w14:textId="78409763" w:rsidR="001B174E" w:rsidRPr="00DB0C96" w:rsidRDefault="001B174E" w:rsidP="00B5368D">
      <w:pPr>
        <w:pStyle w:val="Legenda"/>
        <w:keepNext/>
        <w:spacing w:before="240" w:after="120" w:line="276" w:lineRule="auto"/>
        <w:contextualSpacing w:val="0"/>
        <w:rPr>
          <w:sz w:val="16"/>
          <w:szCs w:val="16"/>
        </w:rPr>
      </w:pPr>
      <w:bookmarkStart w:id="131" w:name="_Toc77078840"/>
      <w:r w:rsidRPr="00DB0C96">
        <w:rPr>
          <w:sz w:val="16"/>
          <w:szCs w:val="16"/>
        </w:rPr>
        <w:lastRenderedPageBreak/>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36</w:t>
      </w:r>
      <w:r w:rsidRPr="00DB0C96">
        <w:rPr>
          <w:sz w:val="16"/>
          <w:szCs w:val="16"/>
        </w:rPr>
        <w:fldChar w:fldCharType="end"/>
      </w:r>
      <w:r w:rsidRPr="00DB0C96">
        <w:rPr>
          <w:sz w:val="16"/>
          <w:szCs w:val="16"/>
        </w:rPr>
        <w:t>.</w:t>
      </w:r>
      <w:r w:rsidRPr="00DB0C96">
        <w:rPr>
          <w:rFonts w:eastAsia="Times New Roman" w:cs="Arial"/>
          <w:color w:val="000000" w:themeColor="text1"/>
          <w:sz w:val="16"/>
          <w:szCs w:val="16"/>
          <w:lang w:eastAsia="pl-PL"/>
        </w:rPr>
        <w:t xml:space="preserve"> Gminy województwa wielkopolskiego</w:t>
      </w:r>
      <w:r w:rsidR="00625468" w:rsidRPr="00DB0C96">
        <w:rPr>
          <w:rFonts w:eastAsia="Times New Roman" w:cs="Arial"/>
          <w:color w:val="000000" w:themeColor="text1"/>
          <w:sz w:val="16"/>
          <w:szCs w:val="16"/>
          <w:lang w:eastAsia="pl-PL"/>
        </w:rPr>
        <w:t>, które w latach 2016-2020 uczestniczyły</w:t>
      </w:r>
      <w:r w:rsidRPr="00DB0C96">
        <w:rPr>
          <w:rFonts w:eastAsia="Times New Roman" w:cs="Arial"/>
          <w:color w:val="000000" w:themeColor="text1"/>
          <w:sz w:val="16"/>
          <w:szCs w:val="16"/>
          <w:lang w:eastAsia="pl-PL"/>
        </w:rPr>
        <w:t xml:space="preserve"> w targach inwestycyjnych lub branżowych </w:t>
      </w:r>
      <w:r w:rsidR="00EA59D6" w:rsidRPr="00DB0C96">
        <w:rPr>
          <w:rFonts w:eastAsia="Times New Roman" w:cs="Arial"/>
          <w:color w:val="000000" w:themeColor="text1"/>
          <w:sz w:val="16"/>
          <w:szCs w:val="16"/>
          <w:lang w:eastAsia="pl-PL"/>
        </w:rPr>
        <w:t>w celu</w:t>
      </w:r>
      <w:r w:rsidRPr="00DB0C96">
        <w:rPr>
          <w:rFonts w:eastAsia="Times New Roman" w:cs="Arial"/>
          <w:color w:val="000000" w:themeColor="text1"/>
          <w:sz w:val="16"/>
          <w:szCs w:val="16"/>
          <w:lang w:eastAsia="pl-PL"/>
        </w:rPr>
        <w:t xml:space="preserve"> pozyskania inwestora</w:t>
      </w:r>
      <w:bookmarkEnd w:id="131"/>
    </w:p>
    <w:tbl>
      <w:tblPr>
        <w:tblW w:w="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7"/>
        <w:gridCol w:w="1134"/>
        <w:gridCol w:w="992"/>
        <w:gridCol w:w="563"/>
        <w:gridCol w:w="1154"/>
        <w:gridCol w:w="972"/>
      </w:tblGrid>
      <w:tr w:rsidR="001B174E" w:rsidRPr="00DB0C96" w14:paraId="67F810B1" w14:textId="77777777" w:rsidTr="004F54E5">
        <w:trPr>
          <w:trHeight w:val="193"/>
          <w:jc w:val="center"/>
        </w:trPr>
        <w:tc>
          <w:tcPr>
            <w:tcW w:w="567" w:type="dxa"/>
            <w:shd w:val="clear" w:color="auto" w:fill="F79646" w:themeFill="accent6"/>
            <w:vAlign w:val="center"/>
          </w:tcPr>
          <w:p w14:paraId="6BDAC893" w14:textId="77777777" w:rsidR="001B174E" w:rsidRPr="00DB0C96" w:rsidRDefault="001B174E"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Lp.</w:t>
            </w:r>
          </w:p>
        </w:tc>
        <w:tc>
          <w:tcPr>
            <w:tcW w:w="1134" w:type="dxa"/>
            <w:shd w:val="clear" w:color="auto" w:fill="F79646" w:themeFill="accent6"/>
            <w:vAlign w:val="center"/>
            <w:hideMark/>
          </w:tcPr>
          <w:p w14:paraId="434D9AED" w14:textId="77777777" w:rsidR="001B174E" w:rsidRPr="00DB0C96" w:rsidRDefault="001B174E"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Gmina</w:t>
            </w:r>
          </w:p>
        </w:tc>
        <w:tc>
          <w:tcPr>
            <w:tcW w:w="992" w:type="dxa"/>
            <w:shd w:val="clear" w:color="auto" w:fill="F79646" w:themeFill="accent6"/>
            <w:vAlign w:val="center"/>
            <w:hideMark/>
          </w:tcPr>
          <w:p w14:paraId="133D42C1" w14:textId="60A91A4E" w:rsidR="001B174E" w:rsidRPr="00DB0C96" w:rsidRDefault="001B174E"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Typ gminy</w:t>
            </w:r>
          </w:p>
        </w:tc>
        <w:tc>
          <w:tcPr>
            <w:tcW w:w="563" w:type="dxa"/>
            <w:shd w:val="clear" w:color="auto" w:fill="F79646" w:themeFill="accent6"/>
            <w:vAlign w:val="center"/>
          </w:tcPr>
          <w:p w14:paraId="3036929F" w14:textId="77777777" w:rsidR="001B174E" w:rsidRPr="00DB0C96" w:rsidRDefault="001B174E"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Lp.</w:t>
            </w:r>
          </w:p>
        </w:tc>
        <w:tc>
          <w:tcPr>
            <w:tcW w:w="1154" w:type="dxa"/>
            <w:shd w:val="clear" w:color="auto" w:fill="F79646" w:themeFill="accent6"/>
            <w:vAlign w:val="center"/>
          </w:tcPr>
          <w:p w14:paraId="38A3B38E" w14:textId="674531AA" w:rsidR="001B174E" w:rsidRPr="00DB0C96" w:rsidRDefault="004F54E5"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Gmina</w:t>
            </w:r>
          </w:p>
        </w:tc>
        <w:tc>
          <w:tcPr>
            <w:tcW w:w="972" w:type="dxa"/>
            <w:shd w:val="clear" w:color="auto" w:fill="F79646" w:themeFill="accent6"/>
            <w:vAlign w:val="center"/>
          </w:tcPr>
          <w:p w14:paraId="7B2C2799" w14:textId="77777777" w:rsidR="001B174E" w:rsidRPr="00DB0C96" w:rsidRDefault="001B174E"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Typ gminy</w:t>
            </w:r>
          </w:p>
        </w:tc>
      </w:tr>
      <w:tr w:rsidR="001B174E" w:rsidRPr="00DB0C96" w14:paraId="56E8095A" w14:textId="77777777" w:rsidTr="004F54E5">
        <w:trPr>
          <w:trHeight w:val="193"/>
          <w:jc w:val="center"/>
        </w:trPr>
        <w:tc>
          <w:tcPr>
            <w:tcW w:w="567" w:type="dxa"/>
            <w:vAlign w:val="center"/>
          </w:tcPr>
          <w:p w14:paraId="32A536BC"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1.</w:t>
            </w:r>
          </w:p>
        </w:tc>
        <w:tc>
          <w:tcPr>
            <w:tcW w:w="1134" w:type="dxa"/>
            <w:shd w:val="clear" w:color="auto" w:fill="auto"/>
            <w:noWrap/>
            <w:vAlign w:val="center"/>
            <w:hideMark/>
          </w:tcPr>
          <w:p w14:paraId="07319B60" w14:textId="77777777" w:rsidR="001B174E" w:rsidRPr="00DB0C96" w:rsidRDefault="001B174E" w:rsidP="00B5368D">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Brudzew</w:t>
            </w:r>
          </w:p>
        </w:tc>
        <w:tc>
          <w:tcPr>
            <w:tcW w:w="992" w:type="dxa"/>
            <w:shd w:val="clear" w:color="auto" w:fill="auto"/>
            <w:noWrap/>
            <w:vAlign w:val="center"/>
            <w:hideMark/>
          </w:tcPr>
          <w:p w14:paraId="15225385"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GW</w:t>
            </w:r>
          </w:p>
        </w:tc>
        <w:tc>
          <w:tcPr>
            <w:tcW w:w="563" w:type="dxa"/>
            <w:vAlign w:val="center"/>
          </w:tcPr>
          <w:p w14:paraId="60EADE25"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11.</w:t>
            </w:r>
          </w:p>
        </w:tc>
        <w:tc>
          <w:tcPr>
            <w:tcW w:w="1154" w:type="dxa"/>
            <w:vAlign w:val="center"/>
          </w:tcPr>
          <w:p w14:paraId="2D592090"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Przykona</w:t>
            </w:r>
          </w:p>
        </w:tc>
        <w:tc>
          <w:tcPr>
            <w:tcW w:w="972" w:type="dxa"/>
            <w:vAlign w:val="center"/>
          </w:tcPr>
          <w:p w14:paraId="4F42F619"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GW</w:t>
            </w:r>
          </w:p>
        </w:tc>
      </w:tr>
      <w:tr w:rsidR="001B174E" w:rsidRPr="00DB0C96" w14:paraId="74F23A0F" w14:textId="77777777" w:rsidTr="004F54E5">
        <w:trPr>
          <w:trHeight w:val="193"/>
          <w:jc w:val="center"/>
        </w:trPr>
        <w:tc>
          <w:tcPr>
            <w:tcW w:w="567" w:type="dxa"/>
            <w:vAlign w:val="center"/>
          </w:tcPr>
          <w:p w14:paraId="1EBBAD98"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1134" w:type="dxa"/>
            <w:shd w:val="clear" w:color="auto" w:fill="auto"/>
            <w:noWrap/>
            <w:vAlign w:val="center"/>
          </w:tcPr>
          <w:p w14:paraId="20FF6947" w14:textId="77777777" w:rsidR="001B174E" w:rsidRPr="00DB0C96" w:rsidRDefault="001B174E" w:rsidP="00B5368D">
            <w:pPr>
              <w:spacing w:before="30" w:after="30" w:line="240" w:lineRule="auto"/>
              <w:ind w:firstLine="0"/>
              <w:rPr>
                <w:rFonts w:cs="Arial"/>
                <w:color w:val="000000"/>
                <w:sz w:val="16"/>
                <w:szCs w:val="16"/>
              </w:rPr>
            </w:pPr>
            <w:r w:rsidRPr="00DB0C96">
              <w:rPr>
                <w:rFonts w:cs="Arial"/>
                <w:color w:val="000000"/>
                <w:sz w:val="16"/>
                <w:szCs w:val="16"/>
              </w:rPr>
              <w:t>Czempiń</w:t>
            </w:r>
          </w:p>
        </w:tc>
        <w:tc>
          <w:tcPr>
            <w:tcW w:w="992" w:type="dxa"/>
            <w:shd w:val="clear" w:color="auto" w:fill="auto"/>
            <w:noWrap/>
            <w:vAlign w:val="center"/>
          </w:tcPr>
          <w:p w14:paraId="01768018"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GMW</w:t>
            </w:r>
          </w:p>
        </w:tc>
        <w:tc>
          <w:tcPr>
            <w:tcW w:w="563" w:type="dxa"/>
            <w:vAlign w:val="center"/>
          </w:tcPr>
          <w:p w14:paraId="3A1CCE25"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12.</w:t>
            </w:r>
          </w:p>
        </w:tc>
        <w:tc>
          <w:tcPr>
            <w:tcW w:w="1154" w:type="dxa"/>
            <w:vAlign w:val="center"/>
          </w:tcPr>
          <w:p w14:paraId="7E1D2879"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Rawicz</w:t>
            </w:r>
          </w:p>
        </w:tc>
        <w:tc>
          <w:tcPr>
            <w:tcW w:w="972" w:type="dxa"/>
            <w:vAlign w:val="center"/>
          </w:tcPr>
          <w:p w14:paraId="3FA696C1"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GM</w:t>
            </w:r>
          </w:p>
        </w:tc>
      </w:tr>
      <w:tr w:rsidR="001B174E" w:rsidRPr="00DB0C96" w14:paraId="1F7F6863" w14:textId="77777777" w:rsidTr="004F54E5">
        <w:trPr>
          <w:trHeight w:val="193"/>
          <w:jc w:val="center"/>
        </w:trPr>
        <w:tc>
          <w:tcPr>
            <w:tcW w:w="567" w:type="dxa"/>
            <w:vAlign w:val="center"/>
          </w:tcPr>
          <w:p w14:paraId="0BAA4A63"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3.</w:t>
            </w:r>
          </w:p>
        </w:tc>
        <w:tc>
          <w:tcPr>
            <w:tcW w:w="1134" w:type="dxa"/>
            <w:shd w:val="clear" w:color="auto" w:fill="auto"/>
            <w:noWrap/>
            <w:vAlign w:val="center"/>
            <w:hideMark/>
          </w:tcPr>
          <w:p w14:paraId="1EF47209" w14:textId="77777777" w:rsidR="001B174E" w:rsidRPr="00DB0C96" w:rsidRDefault="001B174E" w:rsidP="00B5368D">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Koło</w:t>
            </w:r>
          </w:p>
        </w:tc>
        <w:tc>
          <w:tcPr>
            <w:tcW w:w="992" w:type="dxa"/>
            <w:shd w:val="clear" w:color="auto" w:fill="auto"/>
            <w:noWrap/>
            <w:vAlign w:val="center"/>
            <w:hideMark/>
          </w:tcPr>
          <w:p w14:paraId="22C79458"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GM</w:t>
            </w:r>
          </w:p>
        </w:tc>
        <w:tc>
          <w:tcPr>
            <w:tcW w:w="563" w:type="dxa"/>
            <w:vAlign w:val="center"/>
          </w:tcPr>
          <w:p w14:paraId="5D92BBF9"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13.</w:t>
            </w:r>
          </w:p>
        </w:tc>
        <w:tc>
          <w:tcPr>
            <w:tcW w:w="1154" w:type="dxa"/>
            <w:vAlign w:val="center"/>
          </w:tcPr>
          <w:p w14:paraId="61422EA6"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Sompolno</w:t>
            </w:r>
          </w:p>
        </w:tc>
        <w:tc>
          <w:tcPr>
            <w:tcW w:w="972" w:type="dxa"/>
            <w:vAlign w:val="center"/>
          </w:tcPr>
          <w:p w14:paraId="4304856C"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GM</w:t>
            </w:r>
          </w:p>
        </w:tc>
      </w:tr>
      <w:tr w:rsidR="001B174E" w:rsidRPr="00DB0C96" w14:paraId="54ACC27B" w14:textId="77777777" w:rsidTr="004F54E5">
        <w:trPr>
          <w:trHeight w:val="193"/>
          <w:jc w:val="center"/>
        </w:trPr>
        <w:tc>
          <w:tcPr>
            <w:tcW w:w="567" w:type="dxa"/>
            <w:vAlign w:val="center"/>
          </w:tcPr>
          <w:p w14:paraId="75D463DF"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4.</w:t>
            </w:r>
          </w:p>
        </w:tc>
        <w:tc>
          <w:tcPr>
            <w:tcW w:w="1134" w:type="dxa"/>
            <w:shd w:val="clear" w:color="auto" w:fill="auto"/>
            <w:noWrap/>
            <w:vAlign w:val="center"/>
            <w:hideMark/>
          </w:tcPr>
          <w:p w14:paraId="70084DE8" w14:textId="77777777" w:rsidR="001B174E" w:rsidRPr="00DB0C96" w:rsidRDefault="001B174E" w:rsidP="00B5368D">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Konin</w:t>
            </w:r>
          </w:p>
        </w:tc>
        <w:tc>
          <w:tcPr>
            <w:tcW w:w="992" w:type="dxa"/>
            <w:shd w:val="clear" w:color="auto" w:fill="auto"/>
            <w:noWrap/>
            <w:vAlign w:val="center"/>
            <w:hideMark/>
          </w:tcPr>
          <w:p w14:paraId="09A1ACB4"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MNP</w:t>
            </w:r>
          </w:p>
        </w:tc>
        <w:tc>
          <w:tcPr>
            <w:tcW w:w="563" w:type="dxa"/>
            <w:vAlign w:val="center"/>
          </w:tcPr>
          <w:p w14:paraId="1A6B2CC4"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14.</w:t>
            </w:r>
          </w:p>
        </w:tc>
        <w:tc>
          <w:tcPr>
            <w:tcW w:w="1154" w:type="dxa"/>
            <w:vAlign w:val="center"/>
          </w:tcPr>
          <w:p w14:paraId="1CA11799"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Stare Miasto</w:t>
            </w:r>
          </w:p>
        </w:tc>
        <w:tc>
          <w:tcPr>
            <w:tcW w:w="972" w:type="dxa"/>
            <w:vAlign w:val="center"/>
          </w:tcPr>
          <w:p w14:paraId="6B130B7E"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GW</w:t>
            </w:r>
          </w:p>
        </w:tc>
      </w:tr>
      <w:tr w:rsidR="001B174E" w:rsidRPr="00DB0C96" w14:paraId="396A745A" w14:textId="77777777" w:rsidTr="004F54E5">
        <w:trPr>
          <w:trHeight w:val="193"/>
          <w:jc w:val="center"/>
        </w:trPr>
        <w:tc>
          <w:tcPr>
            <w:tcW w:w="567" w:type="dxa"/>
            <w:vAlign w:val="center"/>
          </w:tcPr>
          <w:p w14:paraId="02ADBD22"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5.</w:t>
            </w:r>
          </w:p>
        </w:tc>
        <w:tc>
          <w:tcPr>
            <w:tcW w:w="1134" w:type="dxa"/>
            <w:shd w:val="clear" w:color="auto" w:fill="auto"/>
            <w:noWrap/>
            <w:vAlign w:val="center"/>
            <w:hideMark/>
          </w:tcPr>
          <w:p w14:paraId="5E3D69A9" w14:textId="77777777" w:rsidR="001B174E" w:rsidRPr="00DB0C96" w:rsidRDefault="001B174E" w:rsidP="00B5368D">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Krobia</w:t>
            </w:r>
          </w:p>
        </w:tc>
        <w:tc>
          <w:tcPr>
            <w:tcW w:w="992" w:type="dxa"/>
            <w:shd w:val="clear" w:color="auto" w:fill="auto"/>
            <w:noWrap/>
            <w:vAlign w:val="center"/>
            <w:hideMark/>
          </w:tcPr>
          <w:p w14:paraId="750B6DF5"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GM</w:t>
            </w:r>
          </w:p>
        </w:tc>
        <w:tc>
          <w:tcPr>
            <w:tcW w:w="563" w:type="dxa"/>
            <w:vAlign w:val="center"/>
          </w:tcPr>
          <w:p w14:paraId="5286409F"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15.</w:t>
            </w:r>
          </w:p>
        </w:tc>
        <w:tc>
          <w:tcPr>
            <w:tcW w:w="1154" w:type="dxa"/>
            <w:vAlign w:val="center"/>
          </w:tcPr>
          <w:p w14:paraId="0369EDE8"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Suchy Las</w:t>
            </w:r>
          </w:p>
        </w:tc>
        <w:tc>
          <w:tcPr>
            <w:tcW w:w="972" w:type="dxa"/>
            <w:vAlign w:val="center"/>
          </w:tcPr>
          <w:p w14:paraId="11D87E1A"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GW</w:t>
            </w:r>
          </w:p>
        </w:tc>
      </w:tr>
      <w:tr w:rsidR="001B174E" w:rsidRPr="00DB0C96" w14:paraId="0077FADA" w14:textId="77777777" w:rsidTr="004F54E5">
        <w:trPr>
          <w:trHeight w:val="193"/>
          <w:jc w:val="center"/>
        </w:trPr>
        <w:tc>
          <w:tcPr>
            <w:tcW w:w="567" w:type="dxa"/>
            <w:vAlign w:val="center"/>
          </w:tcPr>
          <w:p w14:paraId="43FE706B"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6.</w:t>
            </w:r>
          </w:p>
        </w:tc>
        <w:tc>
          <w:tcPr>
            <w:tcW w:w="1134" w:type="dxa"/>
            <w:shd w:val="clear" w:color="auto" w:fill="auto"/>
            <w:noWrap/>
            <w:vAlign w:val="center"/>
            <w:hideMark/>
          </w:tcPr>
          <w:p w14:paraId="132B9CE7" w14:textId="77777777" w:rsidR="001B174E" w:rsidRPr="00DB0C96" w:rsidRDefault="001B174E" w:rsidP="00B5368D">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Międzychód</w:t>
            </w:r>
          </w:p>
        </w:tc>
        <w:tc>
          <w:tcPr>
            <w:tcW w:w="992" w:type="dxa"/>
            <w:shd w:val="clear" w:color="auto" w:fill="auto"/>
            <w:noWrap/>
            <w:vAlign w:val="center"/>
            <w:hideMark/>
          </w:tcPr>
          <w:p w14:paraId="0B2F1034"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GMW</w:t>
            </w:r>
          </w:p>
        </w:tc>
        <w:tc>
          <w:tcPr>
            <w:tcW w:w="563" w:type="dxa"/>
            <w:vAlign w:val="center"/>
          </w:tcPr>
          <w:p w14:paraId="278D5CE7"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16.</w:t>
            </w:r>
          </w:p>
        </w:tc>
        <w:tc>
          <w:tcPr>
            <w:tcW w:w="1154" w:type="dxa"/>
            <w:vAlign w:val="center"/>
          </w:tcPr>
          <w:p w14:paraId="7531E4BA"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Śrem</w:t>
            </w:r>
          </w:p>
        </w:tc>
        <w:tc>
          <w:tcPr>
            <w:tcW w:w="972" w:type="dxa"/>
            <w:vAlign w:val="center"/>
          </w:tcPr>
          <w:p w14:paraId="1620B978"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GM</w:t>
            </w:r>
          </w:p>
        </w:tc>
      </w:tr>
      <w:tr w:rsidR="001B174E" w:rsidRPr="00DB0C96" w14:paraId="21592198" w14:textId="77777777" w:rsidTr="004F54E5">
        <w:trPr>
          <w:trHeight w:val="193"/>
          <w:jc w:val="center"/>
        </w:trPr>
        <w:tc>
          <w:tcPr>
            <w:tcW w:w="567" w:type="dxa"/>
            <w:vAlign w:val="center"/>
          </w:tcPr>
          <w:p w14:paraId="15DF30E6"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7.</w:t>
            </w:r>
          </w:p>
        </w:tc>
        <w:tc>
          <w:tcPr>
            <w:tcW w:w="1134" w:type="dxa"/>
            <w:shd w:val="clear" w:color="auto" w:fill="auto"/>
            <w:noWrap/>
            <w:vAlign w:val="center"/>
            <w:hideMark/>
          </w:tcPr>
          <w:p w14:paraId="2E63A7C5" w14:textId="77777777" w:rsidR="001B174E" w:rsidRPr="00DB0C96" w:rsidRDefault="001B174E" w:rsidP="00B5368D">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Mosina</w:t>
            </w:r>
          </w:p>
        </w:tc>
        <w:tc>
          <w:tcPr>
            <w:tcW w:w="992" w:type="dxa"/>
            <w:shd w:val="clear" w:color="auto" w:fill="auto"/>
            <w:noWrap/>
            <w:vAlign w:val="center"/>
            <w:hideMark/>
          </w:tcPr>
          <w:p w14:paraId="40280918"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GM</w:t>
            </w:r>
          </w:p>
        </w:tc>
        <w:tc>
          <w:tcPr>
            <w:tcW w:w="563" w:type="dxa"/>
            <w:vAlign w:val="center"/>
          </w:tcPr>
          <w:p w14:paraId="5AF1BBB7"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17.</w:t>
            </w:r>
          </w:p>
        </w:tc>
        <w:tc>
          <w:tcPr>
            <w:tcW w:w="1154" w:type="dxa"/>
            <w:vAlign w:val="center"/>
          </w:tcPr>
          <w:p w14:paraId="06BB437C"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Święciechowa</w:t>
            </w:r>
          </w:p>
        </w:tc>
        <w:tc>
          <w:tcPr>
            <w:tcW w:w="972" w:type="dxa"/>
            <w:vAlign w:val="center"/>
          </w:tcPr>
          <w:p w14:paraId="5918A404"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GW</w:t>
            </w:r>
          </w:p>
        </w:tc>
      </w:tr>
      <w:tr w:rsidR="001B174E" w:rsidRPr="00DB0C96" w14:paraId="227C0392" w14:textId="77777777" w:rsidTr="004F54E5">
        <w:trPr>
          <w:trHeight w:val="193"/>
          <w:jc w:val="center"/>
        </w:trPr>
        <w:tc>
          <w:tcPr>
            <w:tcW w:w="567" w:type="dxa"/>
            <w:vAlign w:val="center"/>
          </w:tcPr>
          <w:p w14:paraId="736A8C86"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8.</w:t>
            </w:r>
          </w:p>
        </w:tc>
        <w:tc>
          <w:tcPr>
            <w:tcW w:w="1134" w:type="dxa"/>
            <w:shd w:val="clear" w:color="auto" w:fill="auto"/>
            <w:noWrap/>
            <w:vAlign w:val="center"/>
            <w:hideMark/>
          </w:tcPr>
          <w:p w14:paraId="599DD562" w14:textId="77777777" w:rsidR="001B174E" w:rsidRPr="00DB0C96" w:rsidRDefault="001B174E" w:rsidP="00B5368D">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Piła</w:t>
            </w:r>
          </w:p>
        </w:tc>
        <w:tc>
          <w:tcPr>
            <w:tcW w:w="992" w:type="dxa"/>
            <w:shd w:val="clear" w:color="auto" w:fill="auto"/>
            <w:noWrap/>
            <w:vAlign w:val="center"/>
            <w:hideMark/>
          </w:tcPr>
          <w:p w14:paraId="170FEF3D"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GM</w:t>
            </w:r>
          </w:p>
        </w:tc>
        <w:tc>
          <w:tcPr>
            <w:tcW w:w="563" w:type="dxa"/>
            <w:vAlign w:val="center"/>
          </w:tcPr>
          <w:p w14:paraId="5959BA72"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18.</w:t>
            </w:r>
          </w:p>
        </w:tc>
        <w:tc>
          <w:tcPr>
            <w:tcW w:w="1154" w:type="dxa"/>
            <w:vAlign w:val="center"/>
          </w:tcPr>
          <w:p w14:paraId="62528599"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Turek</w:t>
            </w:r>
          </w:p>
        </w:tc>
        <w:tc>
          <w:tcPr>
            <w:tcW w:w="972" w:type="dxa"/>
            <w:vAlign w:val="center"/>
          </w:tcPr>
          <w:p w14:paraId="12DC24CA"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GM</w:t>
            </w:r>
          </w:p>
        </w:tc>
      </w:tr>
      <w:tr w:rsidR="001B174E" w:rsidRPr="00DB0C96" w14:paraId="447D5D10" w14:textId="77777777" w:rsidTr="004F54E5">
        <w:trPr>
          <w:trHeight w:val="193"/>
          <w:jc w:val="center"/>
        </w:trPr>
        <w:tc>
          <w:tcPr>
            <w:tcW w:w="567" w:type="dxa"/>
            <w:vAlign w:val="center"/>
          </w:tcPr>
          <w:p w14:paraId="0AA1B5A2"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9.</w:t>
            </w:r>
          </w:p>
        </w:tc>
        <w:tc>
          <w:tcPr>
            <w:tcW w:w="1134" w:type="dxa"/>
            <w:shd w:val="clear" w:color="auto" w:fill="auto"/>
            <w:noWrap/>
            <w:vAlign w:val="center"/>
            <w:hideMark/>
          </w:tcPr>
          <w:p w14:paraId="78C1C72A" w14:textId="77777777" w:rsidR="001B174E" w:rsidRPr="00DB0C96" w:rsidRDefault="001B174E" w:rsidP="00B5368D">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Poznań</w:t>
            </w:r>
          </w:p>
        </w:tc>
        <w:tc>
          <w:tcPr>
            <w:tcW w:w="992" w:type="dxa"/>
            <w:shd w:val="clear" w:color="auto" w:fill="auto"/>
            <w:noWrap/>
            <w:vAlign w:val="center"/>
            <w:hideMark/>
          </w:tcPr>
          <w:p w14:paraId="3D0282C1"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MNP</w:t>
            </w:r>
          </w:p>
        </w:tc>
        <w:tc>
          <w:tcPr>
            <w:tcW w:w="563" w:type="dxa"/>
            <w:vAlign w:val="center"/>
          </w:tcPr>
          <w:p w14:paraId="245F008E"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19.</w:t>
            </w:r>
          </w:p>
        </w:tc>
        <w:tc>
          <w:tcPr>
            <w:tcW w:w="1154" w:type="dxa"/>
            <w:vAlign w:val="center"/>
          </w:tcPr>
          <w:p w14:paraId="6BA50447"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Września</w:t>
            </w:r>
          </w:p>
        </w:tc>
        <w:tc>
          <w:tcPr>
            <w:tcW w:w="972" w:type="dxa"/>
            <w:vAlign w:val="center"/>
          </w:tcPr>
          <w:p w14:paraId="34A1F694"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GMW</w:t>
            </w:r>
          </w:p>
        </w:tc>
      </w:tr>
      <w:tr w:rsidR="001B174E" w:rsidRPr="00DB0C96" w14:paraId="5E1956E3" w14:textId="77777777" w:rsidTr="004F54E5">
        <w:trPr>
          <w:trHeight w:val="193"/>
          <w:jc w:val="center"/>
        </w:trPr>
        <w:tc>
          <w:tcPr>
            <w:tcW w:w="567" w:type="dxa"/>
            <w:vAlign w:val="center"/>
          </w:tcPr>
          <w:p w14:paraId="18680BBA" w14:textId="77777777" w:rsidR="001B174E" w:rsidRPr="00DB0C96" w:rsidRDefault="001B174E" w:rsidP="00B5368D">
            <w:pPr>
              <w:spacing w:before="30" w:after="30" w:line="240" w:lineRule="auto"/>
              <w:ind w:firstLine="0"/>
              <w:jc w:val="center"/>
              <w:rPr>
                <w:rFonts w:cs="Arial"/>
                <w:color w:val="000000"/>
                <w:sz w:val="16"/>
                <w:szCs w:val="16"/>
              </w:rPr>
            </w:pPr>
            <w:r w:rsidRPr="00DB0C96">
              <w:rPr>
                <w:rFonts w:cs="Arial"/>
                <w:color w:val="000000"/>
                <w:sz w:val="16"/>
                <w:szCs w:val="16"/>
              </w:rPr>
              <w:t>10.</w:t>
            </w:r>
          </w:p>
        </w:tc>
        <w:tc>
          <w:tcPr>
            <w:tcW w:w="1134" w:type="dxa"/>
            <w:shd w:val="clear" w:color="auto" w:fill="auto"/>
            <w:noWrap/>
            <w:vAlign w:val="center"/>
            <w:hideMark/>
          </w:tcPr>
          <w:p w14:paraId="6A969B09" w14:textId="77777777" w:rsidR="001B174E" w:rsidRPr="00DB0C96" w:rsidRDefault="001B174E" w:rsidP="00B5368D">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Przedecz</w:t>
            </w:r>
          </w:p>
        </w:tc>
        <w:tc>
          <w:tcPr>
            <w:tcW w:w="992" w:type="dxa"/>
            <w:shd w:val="clear" w:color="auto" w:fill="auto"/>
            <w:noWrap/>
            <w:vAlign w:val="center"/>
            <w:hideMark/>
          </w:tcPr>
          <w:p w14:paraId="2EC69883"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GMW</w:t>
            </w:r>
          </w:p>
        </w:tc>
        <w:tc>
          <w:tcPr>
            <w:tcW w:w="563" w:type="dxa"/>
            <w:vAlign w:val="center"/>
          </w:tcPr>
          <w:p w14:paraId="13D5B72E" w14:textId="77777777" w:rsidR="001B174E" w:rsidRPr="00DB0C96" w:rsidRDefault="001B174E" w:rsidP="00B5368D">
            <w:pPr>
              <w:spacing w:before="30" w:after="30" w:line="240" w:lineRule="auto"/>
              <w:ind w:firstLine="0"/>
              <w:jc w:val="center"/>
              <w:rPr>
                <w:rFonts w:cs="Arial"/>
                <w:color w:val="000000"/>
                <w:sz w:val="16"/>
                <w:szCs w:val="16"/>
              </w:rPr>
            </w:pPr>
          </w:p>
        </w:tc>
        <w:tc>
          <w:tcPr>
            <w:tcW w:w="1154" w:type="dxa"/>
            <w:vAlign w:val="center"/>
          </w:tcPr>
          <w:p w14:paraId="08E10E2C" w14:textId="77777777" w:rsidR="001B174E" w:rsidRPr="00DB0C96" w:rsidRDefault="001B174E" w:rsidP="00B5368D">
            <w:pPr>
              <w:spacing w:before="30" w:after="30" w:line="240" w:lineRule="auto"/>
              <w:ind w:firstLine="0"/>
              <w:jc w:val="center"/>
              <w:rPr>
                <w:rFonts w:cs="Arial"/>
                <w:color w:val="000000"/>
                <w:sz w:val="16"/>
                <w:szCs w:val="16"/>
              </w:rPr>
            </w:pPr>
          </w:p>
        </w:tc>
        <w:tc>
          <w:tcPr>
            <w:tcW w:w="972" w:type="dxa"/>
            <w:vAlign w:val="center"/>
          </w:tcPr>
          <w:p w14:paraId="3CE952C6" w14:textId="77777777" w:rsidR="001B174E" w:rsidRPr="00DB0C96" w:rsidRDefault="001B174E" w:rsidP="00B5368D">
            <w:pPr>
              <w:spacing w:before="30" w:after="30" w:line="240" w:lineRule="auto"/>
              <w:ind w:firstLine="0"/>
              <w:jc w:val="center"/>
              <w:rPr>
                <w:rFonts w:cs="Arial"/>
                <w:color w:val="000000"/>
                <w:sz w:val="16"/>
                <w:szCs w:val="16"/>
              </w:rPr>
            </w:pPr>
          </w:p>
        </w:tc>
      </w:tr>
    </w:tbl>
    <w:p w14:paraId="0D271DF5" w14:textId="613A7E8F" w:rsidR="001B174E" w:rsidRPr="00DB0C96" w:rsidRDefault="001B174E"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EA59D6" w:rsidRPr="00DB0C96">
        <w:rPr>
          <w:rFonts w:cs="Arial"/>
          <w:sz w:val="16"/>
          <w:szCs w:val="16"/>
        </w:rPr>
        <w:t xml:space="preserve">Opracowanie własne na podstawie badania ankietowego CAWI </w:t>
      </w:r>
      <w:r w:rsidRPr="00DB0C96">
        <w:rPr>
          <w:rFonts w:cs="Arial"/>
          <w:sz w:val="16"/>
          <w:szCs w:val="16"/>
        </w:rPr>
        <w:t>(n=216).</w:t>
      </w:r>
    </w:p>
    <w:p w14:paraId="30B4EB2A" w14:textId="2115044B" w:rsidR="001B174E" w:rsidRPr="00DB0C96" w:rsidRDefault="001B174E" w:rsidP="00B5368D">
      <w:pPr>
        <w:pStyle w:val="Legenda"/>
        <w:keepNext/>
        <w:spacing w:before="240" w:after="120" w:line="276" w:lineRule="auto"/>
        <w:contextualSpacing w:val="0"/>
        <w:rPr>
          <w:sz w:val="16"/>
          <w:szCs w:val="16"/>
        </w:rPr>
      </w:pPr>
      <w:bookmarkStart w:id="132" w:name="_Toc77078841"/>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37</w:t>
      </w:r>
      <w:r w:rsidRPr="00DB0C96">
        <w:rPr>
          <w:sz w:val="16"/>
          <w:szCs w:val="16"/>
        </w:rPr>
        <w:fldChar w:fldCharType="end"/>
      </w:r>
      <w:r w:rsidRPr="00DB0C96">
        <w:rPr>
          <w:sz w:val="16"/>
          <w:szCs w:val="16"/>
        </w:rPr>
        <w:t xml:space="preserve">. </w:t>
      </w:r>
      <w:r w:rsidR="00EA59D6" w:rsidRPr="00DB0C96">
        <w:rPr>
          <w:rFonts w:eastAsia="Times New Roman" w:cs="Arial"/>
          <w:color w:val="000000" w:themeColor="text1"/>
          <w:sz w:val="16"/>
          <w:szCs w:val="16"/>
          <w:lang w:eastAsia="pl-PL"/>
        </w:rPr>
        <w:t>Liczba i odsetek</w:t>
      </w:r>
      <w:r w:rsidRPr="00DB0C96">
        <w:rPr>
          <w:rFonts w:eastAsia="Times New Roman" w:cs="Arial"/>
          <w:color w:val="000000" w:themeColor="text1"/>
          <w:sz w:val="16"/>
          <w:szCs w:val="16"/>
          <w:lang w:eastAsia="pl-PL"/>
        </w:rPr>
        <w:t xml:space="preserve"> gmin województwa wielkopolskiego</w:t>
      </w:r>
      <w:r w:rsidR="00761010" w:rsidRPr="00DB0C96">
        <w:rPr>
          <w:rFonts w:eastAsia="Times New Roman" w:cs="Arial"/>
          <w:color w:val="000000" w:themeColor="text1"/>
          <w:sz w:val="16"/>
          <w:szCs w:val="16"/>
          <w:lang w:eastAsia="pl-PL"/>
        </w:rPr>
        <w:t>, które w latach 2016-2020</w:t>
      </w:r>
      <w:r w:rsidRPr="00DB0C96">
        <w:rPr>
          <w:rFonts w:eastAsia="Times New Roman" w:cs="Arial"/>
          <w:color w:val="000000" w:themeColor="text1"/>
          <w:sz w:val="16"/>
          <w:szCs w:val="16"/>
          <w:lang w:eastAsia="pl-PL"/>
        </w:rPr>
        <w:t xml:space="preserve"> </w:t>
      </w:r>
      <w:r w:rsidR="00761010" w:rsidRPr="00DB0C96">
        <w:rPr>
          <w:rFonts w:eastAsia="Times New Roman" w:cs="Arial"/>
          <w:color w:val="000000" w:themeColor="text1"/>
          <w:sz w:val="16"/>
          <w:szCs w:val="16"/>
          <w:lang w:eastAsia="pl-PL"/>
        </w:rPr>
        <w:t xml:space="preserve">uczestniczyły </w:t>
      </w:r>
      <w:r w:rsidR="004F54E5" w:rsidRPr="00DB0C96">
        <w:rPr>
          <w:rFonts w:eastAsia="Times New Roman" w:cs="Arial"/>
          <w:color w:val="000000" w:themeColor="text1"/>
          <w:sz w:val="16"/>
          <w:szCs w:val="16"/>
          <w:lang w:eastAsia="pl-PL"/>
        </w:rPr>
        <w:br/>
      </w:r>
      <w:r w:rsidRPr="00DB0C96">
        <w:rPr>
          <w:rFonts w:eastAsia="Times New Roman" w:cs="Arial"/>
          <w:color w:val="000000" w:themeColor="text1"/>
          <w:sz w:val="16"/>
          <w:szCs w:val="16"/>
          <w:lang w:eastAsia="pl-PL"/>
        </w:rPr>
        <w:t xml:space="preserve">w targach inwestycyjnych lub branżowych </w:t>
      </w:r>
      <w:r w:rsidR="00EA59D6" w:rsidRPr="00DB0C96">
        <w:rPr>
          <w:rFonts w:eastAsia="Times New Roman" w:cs="Arial"/>
          <w:color w:val="000000" w:themeColor="text1"/>
          <w:sz w:val="16"/>
          <w:szCs w:val="16"/>
          <w:lang w:eastAsia="pl-PL"/>
        </w:rPr>
        <w:t>w celu</w:t>
      </w:r>
      <w:r w:rsidRPr="00DB0C96">
        <w:rPr>
          <w:rFonts w:eastAsia="Times New Roman" w:cs="Arial"/>
          <w:color w:val="000000" w:themeColor="text1"/>
          <w:sz w:val="16"/>
          <w:szCs w:val="16"/>
          <w:lang w:eastAsia="pl-PL"/>
        </w:rPr>
        <w:t xml:space="preserve"> pozyskania inwestora</w:t>
      </w:r>
      <w:bookmarkEnd w:id="132"/>
    </w:p>
    <w:tbl>
      <w:tblPr>
        <w:tblW w:w="3964" w:type="dxa"/>
        <w:jc w:val="center"/>
        <w:tblCellMar>
          <w:left w:w="70" w:type="dxa"/>
          <w:right w:w="70" w:type="dxa"/>
        </w:tblCellMar>
        <w:tblLook w:val="04A0" w:firstRow="1" w:lastRow="0" w:firstColumn="1" w:lastColumn="0" w:noHBand="0" w:noVBand="1"/>
      </w:tblPr>
      <w:tblGrid>
        <w:gridCol w:w="679"/>
        <w:gridCol w:w="1584"/>
        <w:gridCol w:w="1701"/>
      </w:tblGrid>
      <w:tr w:rsidR="001B174E" w:rsidRPr="00DB0C96" w14:paraId="0728313C" w14:textId="77777777" w:rsidTr="004F54E5">
        <w:trPr>
          <w:trHeight w:val="221"/>
          <w:jc w:val="center"/>
        </w:trPr>
        <w:tc>
          <w:tcPr>
            <w:tcW w:w="679"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27AE75B6" w14:textId="77777777" w:rsidR="001B174E" w:rsidRPr="00DB0C96" w:rsidRDefault="001B174E"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Rok</w:t>
            </w:r>
          </w:p>
        </w:tc>
        <w:tc>
          <w:tcPr>
            <w:tcW w:w="1584" w:type="dxa"/>
            <w:tcBorders>
              <w:top w:val="single" w:sz="4" w:space="0" w:color="auto"/>
              <w:left w:val="nil"/>
              <w:bottom w:val="single" w:sz="4" w:space="0" w:color="auto"/>
              <w:right w:val="single" w:sz="4" w:space="0" w:color="auto"/>
            </w:tcBorders>
            <w:shd w:val="clear" w:color="auto" w:fill="F79646" w:themeFill="accent6"/>
            <w:vAlign w:val="center"/>
            <w:hideMark/>
          </w:tcPr>
          <w:p w14:paraId="6AE69D95" w14:textId="5ADC5EA9" w:rsidR="001B174E" w:rsidRPr="00DB0C96" w:rsidRDefault="001B174E"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 xml:space="preserve">Liczba gmin biorących udział </w:t>
            </w:r>
            <w:r w:rsidR="004F54E5" w:rsidRPr="00DB0C96">
              <w:rPr>
                <w:rFonts w:eastAsia="Times New Roman" w:cs="Arial"/>
                <w:b/>
                <w:bCs/>
                <w:color w:val="000000"/>
                <w:sz w:val="16"/>
                <w:szCs w:val="16"/>
                <w:lang w:eastAsia="pl-PL"/>
              </w:rPr>
              <w:br/>
            </w:r>
            <w:r w:rsidRPr="00DB0C96">
              <w:rPr>
                <w:rFonts w:eastAsia="Times New Roman" w:cs="Arial"/>
                <w:b/>
                <w:bCs/>
                <w:color w:val="000000"/>
                <w:sz w:val="16"/>
                <w:szCs w:val="16"/>
                <w:lang w:eastAsia="pl-PL"/>
              </w:rPr>
              <w:t>w targach</w:t>
            </w:r>
          </w:p>
        </w:tc>
        <w:tc>
          <w:tcPr>
            <w:tcW w:w="1701" w:type="dxa"/>
            <w:tcBorders>
              <w:top w:val="single" w:sz="4" w:space="0" w:color="auto"/>
              <w:left w:val="nil"/>
              <w:bottom w:val="single" w:sz="4" w:space="0" w:color="auto"/>
              <w:right w:val="single" w:sz="4" w:space="0" w:color="auto"/>
            </w:tcBorders>
            <w:shd w:val="clear" w:color="auto" w:fill="F79646" w:themeFill="accent6"/>
            <w:vAlign w:val="center"/>
            <w:hideMark/>
          </w:tcPr>
          <w:p w14:paraId="2C384E7F" w14:textId="5AD7C7B9" w:rsidR="001B174E" w:rsidRPr="00DB0C96" w:rsidRDefault="001B174E" w:rsidP="00B5368D">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 xml:space="preserve">Odsetek gmin biorących udział </w:t>
            </w:r>
            <w:r w:rsidR="004F54E5" w:rsidRPr="00DB0C96">
              <w:rPr>
                <w:rFonts w:eastAsia="Times New Roman" w:cs="Arial"/>
                <w:b/>
                <w:bCs/>
                <w:color w:val="000000"/>
                <w:sz w:val="16"/>
                <w:szCs w:val="16"/>
                <w:lang w:eastAsia="pl-PL"/>
              </w:rPr>
              <w:br/>
            </w:r>
            <w:r w:rsidRPr="00DB0C96">
              <w:rPr>
                <w:rFonts w:eastAsia="Times New Roman" w:cs="Arial"/>
                <w:b/>
                <w:bCs/>
                <w:color w:val="000000"/>
                <w:sz w:val="16"/>
                <w:szCs w:val="16"/>
                <w:lang w:eastAsia="pl-PL"/>
              </w:rPr>
              <w:t>w targach</w:t>
            </w:r>
          </w:p>
        </w:tc>
      </w:tr>
      <w:tr w:rsidR="001B174E" w:rsidRPr="00DB0C96" w14:paraId="3E63E097" w14:textId="77777777" w:rsidTr="004F54E5">
        <w:trPr>
          <w:trHeight w:val="211"/>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2BF58F22"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2016</w:t>
            </w:r>
          </w:p>
        </w:tc>
        <w:tc>
          <w:tcPr>
            <w:tcW w:w="1584" w:type="dxa"/>
            <w:tcBorders>
              <w:top w:val="nil"/>
              <w:left w:val="nil"/>
              <w:bottom w:val="single" w:sz="4" w:space="0" w:color="auto"/>
              <w:right w:val="single" w:sz="4" w:space="0" w:color="auto"/>
            </w:tcBorders>
            <w:shd w:val="clear" w:color="auto" w:fill="auto"/>
            <w:noWrap/>
            <w:vAlign w:val="center"/>
            <w:hideMark/>
          </w:tcPr>
          <w:p w14:paraId="0680D802"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w:t>
            </w:r>
          </w:p>
        </w:tc>
        <w:tc>
          <w:tcPr>
            <w:tcW w:w="1701" w:type="dxa"/>
            <w:tcBorders>
              <w:top w:val="nil"/>
              <w:left w:val="nil"/>
              <w:bottom w:val="single" w:sz="4" w:space="0" w:color="auto"/>
              <w:right w:val="single" w:sz="4" w:space="0" w:color="auto"/>
            </w:tcBorders>
            <w:shd w:val="clear" w:color="auto" w:fill="auto"/>
            <w:noWrap/>
            <w:vAlign w:val="center"/>
            <w:hideMark/>
          </w:tcPr>
          <w:p w14:paraId="17EB713D"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3,7%</w:t>
            </w:r>
          </w:p>
        </w:tc>
      </w:tr>
      <w:tr w:rsidR="001B174E" w:rsidRPr="00DB0C96" w14:paraId="08D21EDA" w14:textId="77777777" w:rsidTr="004F54E5">
        <w:trPr>
          <w:trHeight w:val="211"/>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18ABD9DF"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2017</w:t>
            </w:r>
          </w:p>
        </w:tc>
        <w:tc>
          <w:tcPr>
            <w:tcW w:w="1584" w:type="dxa"/>
            <w:tcBorders>
              <w:top w:val="nil"/>
              <w:left w:val="nil"/>
              <w:bottom w:val="single" w:sz="4" w:space="0" w:color="auto"/>
              <w:right w:val="single" w:sz="4" w:space="0" w:color="auto"/>
            </w:tcBorders>
            <w:shd w:val="clear" w:color="auto" w:fill="auto"/>
            <w:noWrap/>
            <w:vAlign w:val="center"/>
            <w:hideMark/>
          </w:tcPr>
          <w:p w14:paraId="13D211C3"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w:t>
            </w:r>
          </w:p>
        </w:tc>
        <w:tc>
          <w:tcPr>
            <w:tcW w:w="1701" w:type="dxa"/>
            <w:tcBorders>
              <w:top w:val="nil"/>
              <w:left w:val="nil"/>
              <w:bottom w:val="single" w:sz="4" w:space="0" w:color="auto"/>
              <w:right w:val="single" w:sz="4" w:space="0" w:color="auto"/>
            </w:tcBorders>
            <w:shd w:val="clear" w:color="auto" w:fill="auto"/>
            <w:noWrap/>
            <w:vAlign w:val="center"/>
            <w:hideMark/>
          </w:tcPr>
          <w:p w14:paraId="7D001FD5"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5,1%</w:t>
            </w:r>
          </w:p>
        </w:tc>
      </w:tr>
      <w:tr w:rsidR="001B174E" w:rsidRPr="00DB0C96" w14:paraId="0D25EE0F" w14:textId="77777777" w:rsidTr="004F54E5">
        <w:trPr>
          <w:trHeight w:val="211"/>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7FF63708"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2018</w:t>
            </w:r>
          </w:p>
        </w:tc>
        <w:tc>
          <w:tcPr>
            <w:tcW w:w="1584" w:type="dxa"/>
            <w:tcBorders>
              <w:top w:val="nil"/>
              <w:left w:val="nil"/>
              <w:bottom w:val="single" w:sz="4" w:space="0" w:color="auto"/>
              <w:right w:val="single" w:sz="4" w:space="0" w:color="auto"/>
            </w:tcBorders>
            <w:shd w:val="clear" w:color="auto" w:fill="auto"/>
            <w:noWrap/>
            <w:vAlign w:val="center"/>
            <w:hideMark/>
          </w:tcPr>
          <w:p w14:paraId="23AA23B2"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c>
          <w:tcPr>
            <w:tcW w:w="1701" w:type="dxa"/>
            <w:tcBorders>
              <w:top w:val="nil"/>
              <w:left w:val="nil"/>
              <w:bottom w:val="single" w:sz="4" w:space="0" w:color="auto"/>
              <w:right w:val="single" w:sz="4" w:space="0" w:color="auto"/>
            </w:tcBorders>
            <w:shd w:val="clear" w:color="auto" w:fill="auto"/>
            <w:noWrap/>
            <w:vAlign w:val="center"/>
            <w:hideMark/>
          </w:tcPr>
          <w:p w14:paraId="51282BD2"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4,6%</w:t>
            </w:r>
          </w:p>
        </w:tc>
      </w:tr>
      <w:tr w:rsidR="001B174E" w:rsidRPr="00DB0C96" w14:paraId="5D300A83" w14:textId="77777777" w:rsidTr="004F54E5">
        <w:trPr>
          <w:trHeight w:val="211"/>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032A75F7"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2019</w:t>
            </w:r>
          </w:p>
        </w:tc>
        <w:tc>
          <w:tcPr>
            <w:tcW w:w="1584" w:type="dxa"/>
            <w:tcBorders>
              <w:top w:val="nil"/>
              <w:left w:val="nil"/>
              <w:bottom w:val="single" w:sz="4" w:space="0" w:color="auto"/>
              <w:right w:val="single" w:sz="4" w:space="0" w:color="auto"/>
            </w:tcBorders>
            <w:shd w:val="clear" w:color="auto" w:fill="auto"/>
            <w:noWrap/>
            <w:vAlign w:val="center"/>
            <w:hideMark/>
          </w:tcPr>
          <w:p w14:paraId="0EFC4745"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p>
        </w:tc>
        <w:tc>
          <w:tcPr>
            <w:tcW w:w="1701" w:type="dxa"/>
            <w:tcBorders>
              <w:top w:val="nil"/>
              <w:left w:val="nil"/>
              <w:bottom w:val="single" w:sz="4" w:space="0" w:color="auto"/>
              <w:right w:val="single" w:sz="4" w:space="0" w:color="auto"/>
            </w:tcBorders>
            <w:shd w:val="clear" w:color="auto" w:fill="auto"/>
            <w:noWrap/>
            <w:vAlign w:val="center"/>
            <w:hideMark/>
          </w:tcPr>
          <w:p w14:paraId="7F46E0EE"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4,2%</w:t>
            </w:r>
          </w:p>
        </w:tc>
      </w:tr>
      <w:tr w:rsidR="001B174E" w:rsidRPr="00DB0C96" w14:paraId="19220AF4" w14:textId="77777777" w:rsidTr="004F54E5">
        <w:trPr>
          <w:trHeight w:val="211"/>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02DC4"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2020</w:t>
            </w:r>
          </w:p>
        </w:tc>
        <w:tc>
          <w:tcPr>
            <w:tcW w:w="15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87A70"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E0A68" w14:textId="77777777" w:rsidR="001B174E" w:rsidRPr="00DB0C96" w:rsidRDefault="001B174E" w:rsidP="00B5368D">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0,5%</w:t>
            </w:r>
          </w:p>
        </w:tc>
      </w:tr>
    </w:tbl>
    <w:p w14:paraId="4A0AFDF1" w14:textId="62C353A5" w:rsidR="001B174E" w:rsidRPr="00DB0C96" w:rsidRDefault="001B174E"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EA59D6" w:rsidRPr="00DB0C96">
        <w:rPr>
          <w:rFonts w:cs="Arial"/>
          <w:sz w:val="16"/>
          <w:szCs w:val="16"/>
        </w:rPr>
        <w:t xml:space="preserve">Opracowanie własne na podstawie badania ankietowego CAWI </w:t>
      </w:r>
      <w:r w:rsidRPr="00DB0C96">
        <w:rPr>
          <w:rFonts w:cs="Arial"/>
          <w:sz w:val="16"/>
          <w:szCs w:val="16"/>
        </w:rPr>
        <w:t>(n=216).</w:t>
      </w:r>
    </w:p>
    <w:bookmarkEnd w:id="123"/>
    <w:p w14:paraId="4C681E3D" w14:textId="5C41E23F" w:rsidR="00A2705B" w:rsidRPr="00DB0C96" w:rsidRDefault="00DF0B35" w:rsidP="005508C4">
      <w:pPr>
        <w:autoSpaceDE w:val="0"/>
        <w:autoSpaceDN w:val="0"/>
        <w:adjustRightInd w:val="0"/>
        <w:spacing w:before="60" w:after="60"/>
        <w:jc w:val="both"/>
        <w:rPr>
          <w:rFonts w:cs="Arial"/>
          <w:szCs w:val="20"/>
        </w:rPr>
      </w:pPr>
      <w:r w:rsidRPr="00DB0C96">
        <w:rPr>
          <w:rFonts w:cs="Arial"/>
          <w:szCs w:val="20"/>
        </w:rPr>
        <w:t>Odrębn</w:t>
      </w:r>
      <w:r w:rsidR="0044549A" w:rsidRPr="00DB0C96">
        <w:rPr>
          <w:rFonts w:cs="Arial"/>
          <w:szCs w:val="20"/>
        </w:rPr>
        <w:t>ymi</w:t>
      </w:r>
      <w:r w:rsidR="00AE3523" w:rsidRPr="00DB0C96">
        <w:rPr>
          <w:rFonts w:cs="Arial"/>
          <w:szCs w:val="20"/>
        </w:rPr>
        <w:t xml:space="preserve"> kwesti</w:t>
      </w:r>
      <w:r w:rsidR="0044549A" w:rsidRPr="00DB0C96">
        <w:rPr>
          <w:rFonts w:cs="Arial"/>
          <w:szCs w:val="20"/>
        </w:rPr>
        <w:t>ami</w:t>
      </w:r>
      <w:r w:rsidR="00AE3523" w:rsidRPr="00DB0C96">
        <w:rPr>
          <w:rFonts w:cs="Arial"/>
          <w:szCs w:val="20"/>
        </w:rPr>
        <w:t>,</w:t>
      </w:r>
      <w:r w:rsidRPr="00DB0C96">
        <w:rPr>
          <w:rFonts w:cs="Arial"/>
          <w:szCs w:val="20"/>
        </w:rPr>
        <w:t xml:space="preserve"> poza samym zakresem (skalą) działań promocyjnych</w:t>
      </w:r>
      <w:r w:rsidR="00AE3523" w:rsidRPr="00DB0C96">
        <w:rPr>
          <w:rFonts w:cs="Arial"/>
          <w:szCs w:val="20"/>
        </w:rPr>
        <w:t>,</w:t>
      </w:r>
      <w:r w:rsidRPr="00DB0C96">
        <w:rPr>
          <w:rFonts w:cs="Arial"/>
          <w:szCs w:val="20"/>
        </w:rPr>
        <w:t xml:space="preserve"> </w:t>
      </w:r>
      <w:r w:rsidR="00095CD5" w:rsidRPr="00DB0C96">
        <w:rPr>
          <w:rFonts w:cs="Arial"/>
          <w:szCs w:val="20"/>
        </w:rPr>
        <w:t xml:space="preserve">są </w:t>
      </w:r>
      <w:r w:rsidRPr="00DB0C96">
        <w:rPr>
          <w:rFonts w:cs="Arial"/>
          <w:szCs w:val="20"/>
        </w:rPr>
        <w:t xml:space="preserve">ich intensywność </w:t>
      </w:r>
      <w:r w:rsidR="00C42CA5" w:rsidRPr="00DB0C96">
        <w:rPr>
          <w:rFonts w:cs="Arial"/>
          <w:szCs w:val="20"/>
        </w:rPr>
        <w:t>(tj.</w:t>
      </w:r>
      <w:r w:rsidR="005238DA" w:rsidRPr="00DB0C96">
        <w:rPr>
          <w:rFonts w:cs="Arial"/>
          <w:szCs w:val="20"/>
        </w:rPr>
        <w:t xml:space="preserve"> </w:t>
      </w:r>
      <w:r w:rsidR="00C42CA5" w:rsidRPr="00DB0C96">
        <w:rPr>
          <w:rFonts w:cs="Arial"/>
          <w:szCs w:val="20"/>
        </w:rPr>
        <w:t xml:space="preserve">natężenie stosowania) </w:t>
      </w:r>
      <w:r w:rsidRPr="00DB0C96">
        <w:rPr>
          <w:rFonts w:cs="Arial"/>
          <w:szCs w:val="20"/>
        </w:rPr>
        <w:t>oraz skutecznoś</w:t>
      </w:r>
      <w:r w:rsidR="008B1D57" w:rsidRPr="00DB0C96">
        <w:rPr>
          <w:rFonts w:cs="Arial"/>
          <w:szCs w:val="20"/>
        </w:rPr>
        <w:t>ć</w:t>
      </w:r>
      <w:r w:rsidR="00C42CA5" w:rsidRPr="00DB0C96">
        <w:rPr>
          <w:rFonts w:cs="Arial"/>
          <w:szCs w:val="20"/>
        </w:rPr>
        <w:t xml:space="preserve"> (tj. osiągani</w:t>
      </w:r>
      <w:r w:rsidR="00544D75" w:rsidRPr="00DB0C96">
        <w:rPr>
          <w:rFonts w:cs="Arial"/>
          <w:szCs w:val="20"/>
        </w:rPr>
        <w:t>e</w:t>
      </w:r>
      <w:r w:rsidR="00C42CA5" w:rsidRPr="00DB0C96">
        <w:rPr>
          <w:rFonts w:cs="Arial"/>
          <w:szCs w:val="20"/>
        </w:rPr>
        <w:t xml:space="preserve"> pożądanych wyników </w:t>
      </w:r>
      <w:r w:rsidR="00544D75" w:rsidRPr="00DB0C96">
        <w:rPr>
          <w:rFonts w:cs="Arial"/>
          <w:szCs w:val="20"/>
        </w:rPr>
        <w:t>wskutek</w:t>
      </w:r>
      <w:r w:rsidR="00C42CA5" w:rsidRPr="00DB0C96">
        <w:rPr>
          <w:rFonts w:cs="Arial"/>
          <w:szCs w:val="20"/>
        </w:rPr>
        <w:t xml:space="preserve"> stosowania określonych działań)</w:t>
      </w:r>
      <w:r w:rsidRPr="00DB0C96">
        <w:rPr>
          <w:rFonts w:cs="Arial"/>
          <w:szCs w:val="20"/>
        </w:rPr>
        <w:t xml:space="preserve">. W tabeli </w:t>
      </w:r>
      <w:r w:rsidR="004347C9" w:rsidRPr="00DB0C96">
        <w:rPr>
          <w:rFonts w:cs="Arial"/>
          <w:szCs w:val="20"/>
        </w:rPr>
        <w:t xml:space="preserve">38 </w:t>
      </w:r>
      <w:r w:rsidRPr="00DB0C96">
        <w:rPr>
          <w:rFonts w:cs="Arial"/>
          <w:szCs w:val="20"/>
        </w:rPr>
        <w:t xml:space="preserve">zaprezentowane zostało zestawienie działań promocyjnych </w:t>
      </w:r>
      <w:r w:rsidR="007A4562" w:rsidRPr="00DB0C96">
        <w:rPr>
          <w:rFonts w:cs="Arial"/>
          <w:szCs w:val="20"/>
        </w:rPr>
        <w:t xml:space="preserve">ze wskazaniem odsetka wielkopolskich </w:t>
      </w:r>
      <w:r w:rsidR="00C42CA5" w:rsidRPr="00DB0C96">
        <w:rPr>
          <w:rFonts w:cs="Arial"/>
          <w:szCs w:val="20"/>
        </w:rPr>
        <w:t xml:space="preserve">gmin </w:t>
      </w:r>
      <w:r w:rsidR="00365893" w:rsidRPr="00DB0C96">
        <w:rPr>
          <w:rFonts w:cs="Arial"/>
          <w:szCs w:val="20"/>
        </w:rPr>
        <w:t xml:space="preserve">je </w:t>
      </w:r>
      <w:r w:rsidR="007A4562" w:rsidRPr="00DB0C96">
        <w:rPr>
          <w:rFonts w:cs="Arial"/>
          <w:szCs w:val="20"/>
        </w:rPr>
        <w:t xml:space="preserve">stosujących oraz </w:t>
      </w:r>
      <w:r w:rsidR="004F54E5" w:rsidRPr="00DB0C96">
        <w:rPr>
          <w:rFonts w:cs="Arial"/>
          <w:szCs w:val="20"/>
        </w:rPr>
        <w:br/>
      </w:r>
      <w:r w:rsidR="007A4562" w:rsidRPr="00DB0C96">
        <w:rPr>
          <w:rFonts w:cs="Arial"/>
          <w:szCs w:val="20"/>
        </w:rPr>
        <w:t>z określeniem intensywności</w:t>
      </w:r>
      <w:r w:rsidR="00544D75" w:rsidRPr="00DB0C96">
        <w:rPr>
          <w:rFonts w:cs="Arial"/>
          <w:szCs w:val="20"/>
        </w:rPr>
        <w:t xml:space="preserve"> ich wykorzystania oraz oceną ich</w:t>
      </w:r>
      <w:r w:rsidR="007A4562" w:rsidRPr="00DB0C96">
        <w:rPr>
          <w:rFonts w:cs="Arial"/>
          <w:szCs w:val="20"/>
        </w:rPr>
        <w:t xml:space="preserve"> skuteczności</w:t>
      </w:r>
      <w:r w:rsidRPr="00DB0C96">
        <w:rPr>
          <w:rFonts w:cs="Arial"/>
          <w:szCs w:val="20"/>
        </w:rPr>
        <w:t xml:space="preserve">. </w:t>
      </w:r>
      <w:r w:rsidR="00365893" w:rsidRPr="00DB0C96">
        <w:rPr>
          <w:rFonts w:cs="Arial"/>
          <w:szCs w:val="20"/>
        </w:rPr>
        <w:t>A</w:t>
      </w:r>
      <w:r w:rsidRPr="00DB0C96">
        <w:rPr>
          <w:rFonts w:cs="Arial"/>
          <w:szCs w:val="20"/>
        </w:rPr>
        <w:t xml:space="preserve">naliza </w:t>
      </w:r>
      <w:r w:rsidR="00365893" w:rsidRPr="00DB0C96">
        <w:rPr>
          <w:rFonts w:cs="Arial"/>
          <w:szCs w:val="20"/>
        </w:rPr>
        <w:t xml:space="preserve">zestawienia </w:t>
      </w:r>
      <w:r w:rsidRPr="00DB0C96">
        <w:rPr>
          <w:rFonts w:cs="Arial"/>
          <w:szCs w:val="20"/>
        </w:rPr>
        <w:t>pozwala stwierdz</w:t>
      </w:r>
      <w:r w:rsidR="00365893" w:rsidRPr="00DB0C96">
        <w:rPr>
          <w:rFonts w:cs="Arial"/>
          <w:szCs w:val="20"/>
        </w:rPr>
        <w:t>ić</w:t>
      </w:r>
      <w:r w:rsidRPr="00DB0C96">
        <w:rPr>
          <w:rFonts w:cs="Arial"/>
          <w:szCs w:val="20"/>
        </w:rPr>
        <w:t>, że</w:t>
      </w:r>
      <w:r w:rsidR="005238DA" w:rsidRPr="00DB0C96">
        <w:rPr>
          <w:rFonts w:cs="Arial"/>
          <w:szCs w:val="20"/>
        </w:rPr>
        <w:t xml:space="preserve"> </w:t>
      </w:r>
      <w:r w:rsidRPr="00DB0C96">
        <w:rPr>
          <w:rFonts w:cs="Arial"/>
          <w:szCs w:val="20"/>
        </w:rPr>
        <w:t xml:space="preserve">nie zawsze </w:t>
      </w:r>
      <w:r w:rsidR="00365893" w:rsidRPr="00DB0C96">
        <w:rPr>
          <w:rFonts w:cs="Arial"/>
          <w:szCs w:val="20"/>
        </w:rPr>
        <w:t xml:space="preserve">wykorzystywane </w:t>
      </w:r>
      <w:r w:rsidRPr="00DB0C96">
        <w:rPr>
          <w:rFonts w:cs="Arial"/>
          <w:szCs w:val="20"/>
        </w:rPr>
        <w:t>powszechnie narzędzia promocyjne są stosowane intensywnie. Z</w:t>
      </w:r>
      <w:r w:rsidR="005238DA" w:rsidRPr="00DB0C96">
        <w:rPr>
          <w:rFonts w:cs="Arial"/>
          <w:szCs w:val="20"/>
        </w:rPr>
        <w:t xml:space="preserve"> </w:t>
      </w:r>
      <w:r w:rsidRPr="00DB0C96">
        <w:rPr>
          <w:rFonts w:cs="Arial"/>
          <w:szCs w:val="20"/>
        </w:rPr>
        <w:t xml:space="preserve">drugiej strony działania wskazywane jedynie przez </w:t>
      </w:r>
      <w:r w:rsidR="00365893" w:rsidRPr="00DB0C96">
        <w:rPr>
          <w:rFonts w:cs="Arial"/>
          <w:szCs w:val="20"/>
        </w:rPr>
        <w:t xml:space="preserve">niewielką część </w:t>
      </w:r>
      <w:r w:rsidRPr="00DB0C96">
        <w:rPr>
          <w:rFonts w:cs="Arial"/>
          <w:szCs w:val="20"/>
        </w:rPr>
        <w:t>gmin (współpraca z</w:t>
      </w:r>
      <w:r w:rsidR="005238DA" w:rsidRPr="00DB0C96">
        <w:rPr>
          <w:rFonts w:cs="Arial"/>
          <w:szCs w:val="20"/>
        </w:rPr>
        <w:t xml:space="preserve"> </w:t>
      </w:r>
      <w:r w:rsidRPr="00DB0C96">
        <w:rPr>
          <w:rFonts w:cs="Arial"/>
          <w:szCs w:val="20"/>
        </w:rPr>
        <w:t>RCOI czy PAIH) są stosowane z relatywnie wysoką intensywnością.</w:t>
      </w:r>
    </w:p>
    <w:p w14:paraId="54538802" w14:textId="77777777" w:rsidR="004F54E5" w:rsidRPr="00DB0C96" w:rsidRDefault="004F54E5">
      <w:pPr>
        <w:spacing w:line="240" w:lineRule="auto"/>
        <w:ind w:firstLine="0"/>
        <w:rPr>
          <w:rFonts w:eastAsia="Candara"/>
          <w:b/>
          <w:bCs/>
          <w:sz w:val="16"/>
          <w:szCs w:val="16"/>
        </w:rPr>
      </w:pPr>
      <w:bookmarkStart w:id="133" w:name="_Toc71228490"/>
      <w:r w:rsidRPr="00DB0C96">
        <w:rPr>
          <w:sz w:val="16"/>
          <w:szCs w:val="16"/>
        </w:rPr>
        <w:br w:type="page"/>
      </w:r>
    </w:p>
    <w:p w14:paraId="3D153A97" w14:textId="7717EDE4" w:rsidR="00BC327C" w:rsidRPr="00DB0C96" w:rsidRDefault="00BC327C" w:rsidP="00B5368D">
      <w:pPr>
        <w:pStyle w:val="Legenda"/>
        <w:keepNext/>
        <w:spacing w:before="240" w:after="120" w:line="276" w:lineRule="auto"/>
        <w:contextualSpacing w:val="0"/>
        <w:rPr>
          <w:sz w:val="16"/>
          <w:szCs w:val="16"/>
        </w:rPr>
      </w:pPr>
      <w:bookmarkStart w:id="134" w:name="_Toc77078842"/>
      <w:r w:rsidRPr="00DB0C96">
        <w:rPr>
          <w:sz w:val="16"/>
          <w:szCs w:val="16"/>
        </w:rPr>
        <w:lastRenderedPageBreak/>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38</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Intensywność i skuteczność d</w:t>
      </w:r>
      <w:r w:rsidR="00181F91" w:rsidRPr="00DB0C96">
        <w:rPr>
          <w:rFonts w:eastAsia="Times New Roman" w:cs="Arial"/>
          <w:color w:val="000000" w:themeColor="text1"/>
          <w:sz w:val="16"/>
          <w:szCs w:val="16"/>
          <w:lang w:eastAsia="pl-PL"/>
        </w:rPr>
        <w:t xml:space="preserve">ziałań promujących </w:t>
      </w:r>
      <w:r w:rsidRPr="00DB0C96">
        <w:rPr>
          <w:rFonts w:eastAsia="Times New Roman" w:cs="Arial"/>
          <w:color w:val="000000" w:themeColor="text1"/>
          <w:sz w:val="16"/>
          <w:szCs w:val="16"/>
          <w:lang w:eastAsia="pl-PL"/>
        </w:rPr>
        <w:t>ofert</w:t>
      </w:r>
      <w:r w:rsidR="00181F91" w:rsidRPr="00DB0C96">
        <w:rPr>
          <w:rFonts w:eastAsia="Times New Roman" w:cs="Arial"/>
          <w:color w:val="000000" w:themeColor="text1"/>
          <w:sz w:val="16"/>
          <w:szCs w:val="16"/>
          <w:lang w:eastAsia="pl-PL"/>
        </w:rPr>
        <w:t>ę</w:t>
      </w:r>
      <w:r w:rsidRPr="00DB0C96">
        <w:rPr>
          <w:rFonts w:eastAsia="Times New Roman" w:cs="Arial"/>
          <w:color w:val="000000" w:themeColor="text1"/>
          <w:sz w:val="16"/>
          <w:szCs w:val="16"/>
          <w:lang w:eastAsia="pl-PL"/>
        </w:rPr>
        <w:t xml:space="preserve"> inwestycyjn</w:t>
      </w:r>
      <w:r w:rsidR="00181F91" w:rsidRPr="00DB0C96">
        <w:rPr>
          <w:rFonts w:eastAsia="Times New Roman" w:cs="Arial"/>
          <w:color w:val="000000" w:themeColor="text1"/>
          <w:sz w:val="16"/>
          <w:szCs w:val="16"/>
          <w:lang w:eastAsia="pl-PL"/>
        </w:rPr>
        <w:t>ą</w:t>
      </w:r>
      <w:r w:rsidRPr="00DB0C96">
        <w:rPr>
          <w:rFonts w:eastAsia="Times New Roman" w:cs="Arial"/>
          <w:color w:val="000000" w:themeColor="text1"/>
          <w:sz w:val="16"/>
          <w:szCs w:val="16"/>
          <w:lang w:eastAsia="pl-PL"/>
        </w:rPr>
        <w:t xml:space="preserve"> podejmowanych przez</w:t>
      </w:r>
      <w:r w:rsidR="005238DA" w:rsidRPr="00DB0C96">
        <w:rPr>
          <w:rFonts w:eastAsia="Times New Roman" w:cs="Arial"/>
          <w:color w:val="000000" w:themeColor="text1"/>
          <w:sz w:val="16"/>
          <w:szCs w:val="16"/>
          <w:lang w:eastAsia="pl-PL"/>
        </w:rPr>
        <w:t xml:space="preserve"> </w:t>
      </w:r>
      <w:r w:rsidRPr="00DB0C96">
        <w:rPr>
          <w:rFonts w:eastAsia="Times New Roman" w:cs="Arial"/>
          <w:color w:val="000000" w:themeColor="text1"/>
          <w:sz w:val="16"/>
          <w:szCs w:val="16"/>
          <w:lang w:eastAsia="pl-PL"/>
        </w:rPr>
        <w:t>gminy województwa wielkopolskiego</w:t>
      </w:r>
      <w:bookmarkEnd w:id="133"/>
      <w:bookmarkEnd w:id="134"/>
    </w:p>
    <w:tbl>
      <w:tblPr>
        <w:tblW w:w="4980" w:type="pct"/>
        <w:jc w:val="center"/>
        <w:tblLayout w:type="fixed"/>
        <w:tblCellMar>
          <w:left w:w="70" w:type="dxa"/>
          <w:right w:w="70" w:type="dxa"/>
        </w:tblCellMar>
        <w:tblLook w:val="04A0" w:firstRow="1" w:lastRow="0" w:firstColumn="1" w:lastColumn="0" w:noHBand="0" w:noVBand="1"/>
      </w:tblPr>
      <w:tblGrid>
        <w:gridCol w:w="3825"/>
        <w:gridCol w:w="1276"/>
        <w:gridCol w:w="1276"/>
        <w:gridCol w:w="709"/>
        <w:gridCol w:w="1148"/>
      </w:tblGrid>
      <w:tr w:rsidR="00C42CA5" w:rsidRPr="00DB0C96" w14:paraId="5782F1D3" w14:textId="77777777" w:rsidTr="004F54E5">
        <w:trPr>
          <w:trHeight w:val="314"/>
          <w:tblHeader/>
          <w:jc w:val="center"/>
        </w:trPr>
        <w:tc>
          <w:tcPr>
            <w:tcW w:w="3823"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30FDBBC5" w14:textId="1AF75AE2" w:rsidR="00C42CA5" w:rsidRPr="00DB0C96" w:rsidRDefault="00C42CA5" w:rsidP="004F54E5">
            <w:pPr>
              <w:spacing w:before="27" w:after="27"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Działania promocyjne</w:t>
            </w:r>
          </w:p>
        </w:tc>
        <w:tc>
          <w:tcPr>
            <w:tcW w:w="1275" w:type="dxa"/>
            <w:tcBorders>
              <w:top w:val="single" w:sz="4" w:space="0" w:color="auto"/>
              <w:left w:val="nil"/>
              <w:bottom w:val="single" w:sz="4" w:space="0" w:color="auto"/>
              <w:right w:val="single" w:sz="4" w:space="0" w:color="auto"/>
            </w:tcBorders>
            <w:shd w:val="clear" w:color="auto" w:fill="F79646" w:themeFill="accent6"/>
            <w:vAlign w:val="center"/>
          </w:tcPr>
          <w:p w14:paraId="49F1DC8F" w14:textId="79C6C209" w:rsidR="00C42CA5" w:rsidRPr="00DB0C96" w:rsidRDefault="007E7A06" w:rsidP="004F54E5">
            <w:pPr>
              <w:spacing w:before="27" w:after="27"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O</w:t>
            </w:r>
            <w:r w:rsidR="00C42CA5" w:rsidRPr="00DB0C96">
              <w:rPr>
                <w:rFonts w:eastAsia="Times New Roman" w:cs="Arial"/>
                <w:b/>
                <w:bCs/>
                <w:color w:val="000000"/>
                <w:sz w:val="16"/>
                <w:szCs w:val="16"/>
                <w:lang w:eastAsia="pl-PL"/>
              </w:rPr>
              <w:t xml:space="preserve">dsetek gmin </w:t>
            </w:r>
            <w:r w:rsidR="00016592" w:rsidRPr="00DB0C96">
              <w:rPr>
                <w:rFonts w:eastAsia="Times New Roman" w:cs="Arial"/>
                <w:b/>
                <w:bCs/>
                <w:color w:val="000000"/>
                <w:sz w:val="16"/>
                <w:szCs w:val="16"/>
                <w:lang w:eastAsia="pl-PL"/>
              </w:rPr>
              <w:t>stosujących</w:t>
            </w:r>
            <w:r w:rsidR="00C42CA5" w:rsidRPr="00DB0C96">
              <w:rPr>
                <w:rFonts w:eastAsia="Times New Roman" w:cs="Arial"/>
                <w:b/>
                <w:bCs/>
                <w:color w:val="000000"/>
                <w:sz w:val="16"/>
                <w:szCs w:val="16"/>
                <w:lang w:eastAsia="pl-PL"/>
              </w:rPr>
              <w:t xml:space="preserve"> działani</w:t>
            </w:r>
            <w:r w:rsidR="00016592" w:rsidRPr="00DB0C96">
              <w:rPr>
                <w:rFonts w:eastAsia="Times New Roman" w:cs="Arial"/>
                <w:b/>
                <w:bCs/>
                <w:color w:val="000000"/>
                <w:sz w:val="16"/>
                <w:szCs w:val="16"/>
                <w:lang w:eastAsia="pl-PL"/>
              </w:rPr>
              <w:t>e</w:t>
            </w:r>
          </w:p>
        </w:tc>
        <w:tc>
          <w:tcPr>
            <w:tcW w:w="1276"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5B8028B0" w14:textId="7DC86C82" w:rsidR="00C42CA5" w:rsidRPr="00DB0C96" w:rsidRDefault="00C42CA5" w:rsidP="004F54E5">
            <w:pPr>
              <w:spacing w:before="27" w:after="27"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Intensywność/</w:t>
            </w:r>
          </w:p>
          <w:p w14:paraId="111953A7" w14:textId="0CF79FAE" w:rsidR="00C42CA5" w:rsidRPr="00DB0C96" w:rsidRDefault="00C42CA5" w:rsidP="004F54E5">
            <w:pPr>
              <w:spacing w:before="27" w:after="27"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skuteczność</w:t>
            </w:r>
          </w:p>
        </w:tc>
        <w:tc>
          <w:tcPr>
            <w:tcW w:w="709" w:type="dxa"/>
            <w:tcBorders>
              <w:top w:val="single" w:sz="4" w:space="0" w:color="auto"/>
              <w:left w:val="nil"/>
              <w:bottom w:val="single" w:sz="4" w:space="0" w:color="auto"/>
              <w:right w:val="single" w:sz="4" w:space="0" w:color="auto"/>
            </w:tcBorders>
            <w:shd w:val="clear" w:color="auto" w:fill="F79646" w:themeFill="accent6"/>
            <w:vAlign w:val="center"/>
            <w:hideMark/>
          </w:tcPr>
          <w:p w14:paraId="13AAF467" w14:textId="590EC16A" w:rsidR="00C42CA5" w:rsidRPr="00DB0C96" w:rsidRDefault="00A850E9" w:rsidP="004F54E5">
            <w:pPr>
              <w:spacing w:before="27" w:after="27"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Liczba gmin</w:t>
            </w:r>
          </w:p>
        </w:tc>
        <w:tc>
          <w:tcPr>
            <w:tcW w:w="1148" w:type="dxa"/>
            <w:tcBorders>
              <w:top w:val="single" w:sz="4" w:space="0" w:color="auto"/>
              <w:left w:val="nil"/>
              <w:bottom w:val="single" w:sz="4" w:space="0" w:color="auto"/>
              <w:right w:val="single" w:sz="4" w:space="0" w:color="auto"/>
            </w:tcBorders>
            <w:shd w:val="clear" w:color="auto" w:fill="F79646" w:themeFill="accent6"/>
            <w:vAlign w:val="center"/>
            <w:hideMark/>
          </w:tcPr>
          <w:p w14:paraId="206ED8E1" w14:textId="4AEF223D" w:rsidR="00C42CA5" w:rsidRPr="00DB0C96" w:rsidRDefault="00C42CA5" w:rsidP="004F54E5">
            <w:pPr>
              <w:spacing w:before="27" w:after="27"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Średnia ocen wg skali 0-5</w:t>
            </w:r>
            <w:r w:rsidR="00016592" w:rsidRPr="00DB0C96">
              <w:rPr>
                <w:rFonts w:eastAsia="Times New Roman" w:cs="Arial"/>
                <w:b/>
                <w:bCs/>
                <w:color w:val="000000"/>
                <w:sz w:val="16"/>
                <w:szCs w:val="16"/>
                <w:lang w:eastAsia="pl-PL"/>
              </w:rPr>
              <w:t>*</w:t>
            </w:r>
          </w:p>
        </w:tc>
      </w:tr>
      <w:tr w:rsidR="00C42CA5" w:rsidRPr="00DB0C96" w14:paraId="0CABA9AF"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55840D6F" w14:textId="5933D970"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Zamieszczanie na stronie internetowej </w:t>
            </w:r>
            <w:r w:rsidR="00444BAF" w:rsidRPr="00DB0C96">
              <w:rPr>
                <w:rFonts w:eastAsia="Times New Roman" w:cs="Arial"/>
                <w:color w:val="000000"/>
                <w:sz w:val="16"/>
                <w:szCs w:val="16"/>
                <w:lang w:eastAsia="pl-PL"/>
              </w:rPr>
              <w:t>g</w:t>
            </w:r>
            <w:r w:rsidRPr="00DB0C96">
              <w:rPr>
                <w:rFonts w:eastAsia="Times New Roman" w:cs="Arial"/>
                <w:color w:val="000000"/>
                <w:sz w:val="16"/>
                <w:szCs w:val="16"/>
                <w:lang w:eastAsia="pl-PL"/>
              </w:rPr>
              <w:t xml:space="preserve">miny oferty inwestycyjnej w języku polskim </w:t>
            </w:r>
          </w:p>
        </w:tc>
        <w:tc>
          <w:tcPr>
            <w:tcW w:w="1275" w:type="dxa"/>
            <w:vMerge w:val="restart"/>
            <w:tcBorders>
              <w:top w:val="single" w:sz="4" w:space="0" w:color="auto"/>
              <w:left w:val="nil"/>
              <w:right w:val="single" w:sz="4" w:space="0" w:color="auto"/>
            </w:tcBorders>
            <w:vAlign w:val="center"/>
          </w:tcPr>
          <w:p w14:paraId="514C491A" w14:textId="4DBDCB53"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60436BD" w14:textId="5EA73FED"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2AB4BB37"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123</w:t>
            </w:r>
          </w:p>
        </w:tc>
        <w:tc>
          <w:tcPr>
            <w:tcW w:w="1148" w:type="dxa"/>
            <w:tcBorders>
              <w:top w:val="nil"/>
              <w:left w:val="nil"/>
              <w:bottom w:val="single" w:sz="4" w:space="0" w:color="auto"/>
              <w:right w:val="single" w:sz="4" w:space="0" w:color="auto"/>
            </w:tcBorders>
            <w:shd w:val="clear" w:color="auto" w:fill="auto"/>
            <w:noWrap/>
            <w:vAlign w:val="center"/>
            <w:hideMark/>
          </w:tcPr>
          <w:p w14:paraId="727EFC8D"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3,03</w:t>
            </w:r>
          </w:p>
        </w:tc>
      </w:tr>
      <w:tr w:rsidR="00C42CA5" w:rsidRPr="00DB0C96" w14:paraId="1B656BF5"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309946D0" w14:textId="77777777" w:rsidR="00C42CA5" w:rsidRPr="00DB0C96" w:rsidRDefault="00C42CA5"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0DAFCF66"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33E61CC" w14:textId="769D5AC3"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0B3A867C"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123</w:t>
            </w:r>
          </w:p>
        </w:tc>
        <w:tc>
          <w:tcPr>
            <w:tcW w:w="1148" w:type="dxa"/>
            <w:tcBorders>
              <w:top w:val="nil"/>
              <w:left w:val="nil"/>
              <w:bottom w:val="single" w:sz="4" w:space="0" w:color="auto"/>
              <w:right w:val="single" w:sz="4" w:space="0" w:color="auto"/>
            </w:tcBorders>
            <w:shd w:val="clear" w:color="auto" w:fill="auto"/>
            <w:noWrap/>
            <w:vAlign w:val="center"/>
            <w:hideMark/>
          </w:tcPr>
          <w:p w14:paraId="5F45FF71"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2,59</w:t>
            </w:r>
          </w:p>
        </w:tc>
      </w:tr>
      <w:tr w:rsidR="00C42CA5" w:rsidRPr="00DB0C96" w14:paraId="6B5170DC" w14:textId="77777777" w:rsidTr="004F54E5">
        <w:trPr>
          <w:trHeight w:val="243"/>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1CEB5F5C" w14:textId="2670DD2E"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Współpraca z już obecnymi w </w:t>
            </w:r>
            <w:r w:rsidR="00444BAF" w:rsidRPr="00DB0C96">
              <w:rPr>
                <w:rFonts w:eastAsia="Times New Roman" w:cs="Arial"/>
                <w:color w:val="000000"/>
                <w:sz w:val="16"/>
                <w:szCs w:val="16"/>
                <w:lang w:eastAsia="pl-PL"/>
              </w:rPr>
              <w:t>g</w:t>
            </w:r>
            <w:r w:rsidRPr="00DB0C96">
              <w:rPr>
                <w:rFonts w:eastAsia="Times New Roman" w:cs="Arial"/>
                <w:color w:val="000000"/>
                <w:sz w:val="16"/>
                <w:szCs w:val="16"/>
                <w:lang w:eastAsia="pl-PL"/>
              </w:rPr>
              <w:t xml:space="preserve">minie firmami </w:t>
            </w:r>
            <w:r w:rsidR="004F54E5" w:rsidRPr="00DB0C96">
              <w:rPr>
                <w:rFonts w:eastAsia="Times New Roman" w:cs="Arial"/>
                <w:color w:val="000000"/>
                <w:sz w:val="16"/>
                <w:szCs w:val="16"/>
                <w:lang w:eastAsia="pl-PL"/>
              </w:rPr>
              <w:br/>
            </w:r>
            <w:r w:rsidR="00444BAF" w:rsidRPr="00DB0C96">
              <w:rPr>
                <w:rFonts w:eastAsia="Times New Roman" w:cs="Arial"/>
                <w:color w:val="000000"/>
                <w:sz w:val="16"/>
                <w:szCs w:val="16"/>
                <w:lang w:eastAsia="pl-PL"/>
              </w:rPr>
              <w:t>i</w:t>
            </w:r>
            <w:r w:rsidRPr="00DB0C96">
              <w:rPr>
                <w:rFonts w:eastAsia="Times New Roman" w:cs="Arial"/>
                <w:color w:val="000000"/>
                <w:sz w:val="16"/>
                <w:szCs w:val="16"/>
                <w:lang w:eastAsia="pl-PL"/>
              </w:rPr>
              <w:t xml:space="preserve"> instytucjami w zakresie promocji gospodarczej</w:t>
            </w:r>
          </w:p>
        </w:tc>
        <w:tc>
          <w:tcPr>
            <w:tcW w:w="1275" w:type="dxa"/>
            <w:vMerge w:val="restart"/>
            <w:tcBorders>
              <w:top w:val="single" w:sz="4" w:space="0" w:color="auto"/>
              <w:left w:val="nil"/>
              <w:right w:val="single" w:sz="4" w:space="0" w:color="auto"/>
            </w:tcBorders>
            <w:vAlign w:val="center"/>
          </w:tcPr>
          <w:p w14:paraId="1637559A" w14:textId="24F53966"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CB61F99" w14:textId="2CB4268A"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41E6D586"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98</w:t>
            </w:r>
          </w:p>
        </w:tc>
        <w:tc>
          <w:tcPr>
            <w:tcW w:w="1148" w:type="dxa"/>
            <w:tcBorders>
              <w:top w:val="nil"/>
              <w:left w:val="nil"/>
              <w:bottom w:val="single" w:sz="4" w:space="0" w:color="auto"/>
              <w:right w:val="single" w:sz="4" w:space="0" w:color="auto"/>
            </w:tcBorders>
            <w:shd w:val="clear" w:color="auto" w:fill="auto"/>
            <w:noWrap/>
            <w:vAlign w:val="center"/>
            <w:hideMark/>
          </w:tcPr>
          <w:p w14:paraId="4F9A3E36"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3,10</w:t>
            </w:r>
          </w:p>
        </w:tc>
      </w:tr>
      <w:tr w:rsidR="00C42CA5" w:rsidRPr="00DB0C96" w14:paraId="157918F6"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2E63A08F" w14:textId="77777777" w:rsidR="00C42CA5" w:rsidRPr="00DB0C96" w:rsidRDefault="00C42CA5"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7C26D0EC"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F135282" w14:textId="63DBA3C6"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635126C8"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98</w:t>
            </w:r>
          </w:p>
        </w:tc>
        <w:tc>
          <w:tcPr>
            <w:tcW w:w="1148" w:type="dxa"/>
            <w:tcBorders>
              <w:top w:val="nil"/>
              <w:left w:val="nil"/>
              <w:bottom w:val="single" w:sz="4" w:space="0" w:color="auto"/>
              <w:right w:val="single" w:sz="4" w:space="0" w:color="auto"/>
            </w:tcBorders>
            <w:shd w:val="clear" w:color="auto" w:fill="auto"/>
            <w:noWrap/>
            <w:vAlign w:val="center"/>
            <w:hideMark/>
          </w:tcPr>
          <w:p w14:paraId="3B49B387"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2,94</w:t>
            </w:r>
          </w:p>
        </w:tc>
      </w:tr>
      <w:tr w:rsidR="00C42CA5" w:rsidRPr="00DB0C96" w14:paraId="7CFC8BE0"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61BF63D1" w14:textId="52E1F7D1"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Zamieszczanie ofert inwestycyjnych </w:t>
            </w:r>
            <w:r w:rsidR="004F54E5" w:rsidRPr="00DB0C96">
              <w:rPr>
                <w:rFonts w:eastAsia="Times New Roman" w:cs="Arial"/>
                <w:color w:val="000000"/>
                <w:sz w:val="16"/>
                <w:szCs w:val="16"/>
                <w:lang w:eastAsia="pl-PL"/>
              </w:rPr>
              <w:br/>
            </w:r>
            <w:r w:rsidRPr="00DB0C96">
              <w:rPr>
                <w:rFonts w:eastAsia="Times New Roman" w:cs="Arial"/>
                <w:color w:val="000000"/>
                <w:sz w:val="16"/>
                <w:szCs w:val="16"/>
                <w:lang w:eastAsia="pl-PL"/>
              </w:rPr>
              <w:t xml:space="preserve">w ogólnopolskich bazach danych </w:t>
            </w:r>
          </w:p>
        </w:tc>
        <w:tc>
          <w:tcPr>
            <w:tcW w:w="1275" w:type="dxa"/>
            <w:vMerge w:val="restart"/>
            <w:tcBorders>
              <w:top w:val="single" w:sz="4" w:space="0" w:color="auto"/>
              <w:left w:val="nil"/>
              <w:right w:val="single" w:sz="4" w:space="0" w:color="auto"/>
            </w:tcBorders>
            <w:vAlign w:val="center"/>
          </w:tcPr>
          <w:p w14:paraId="79947936" w14:textId="1C81B93F" w:rsidR="00C42CA5"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6652996" w14:textId="7829E072"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71F91F1B"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83</w:t>
            </w:r>
          </w:p>
        </w:tc>
        <w:tc>
          <w:tcPr>
            <w:tcW w:w="1148" w:type="dxa"/>
            <w:tcBorders>
              <w:top w:val="nil"/>
              <w:left w:val="nil"/>
              <w:bottom w:val="single" w:sz="4" w:space="0" w:color="auto"/>
              <w:right w:val="single" w:sz="4" w:space="0" w:color="auto"/>
            </w:tcBorders>
            <w:shd w:val="clear" w:color="auto" w:fill="auto"/>
            <w:noWrap/>
            <w:vAlign w:val="center"/>
            <w:hideMark/>
          </w:tcPr>
          <w:p w14:paraId="7D2B30D0"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2,88</w:t>
            </w:r>
          </w:p>
        </w:tc>
      </w:tr>
      <w:tr w:rsidR="00C42CA5" w:rsidRPr="00DB0C96" w14:paraId="3C5842C1"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7F8F1B5D" w14:textId="77777777" w:rsidR="00C42CA5" w:rsidRPr="00DB0C96" w:rsidRDefault="00C42CA5"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6A5346A0"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019BCE4" w14:textId="4FFAF9F0"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66704547"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83</w:t>
            </w:r>
          </w:p>
        </w:tc>
        <w:tc>
          <w:tcPr>
            <w:tcW w:w="1148" w:type="dxa"/>
            <w:tcBorders>
              <w:top w:val="nil"/>
              <w:left w:val="nil"/>
              <w:bottom w:val="single" w:sz="4" w:space="0" w:color="auto"/>
              <w:right w:val="single" w:sz="4" w:space="0" w:color="auto"/>
            </w:tcBorders>
            <w:shd w:val="clear" w:color="auto" w:fill="auto"/>
            <w:noWrap/>
            <w:vAlign w:val="center"/>
            <w:hideMark/>
          </w:tcPr>
          <w:p w14:paraId="7C1E9572"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2,43</w:t>
            </w:r>
          </w:p>
        </w:tc>
      </w:tr>
      <w:tr w:rsidR="00C42CA5" w:rsidRPr="00DB0C96" w14:paraId="17E09B5D"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2105C832" w14:textId="631E37E0"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Współpraca z </w:t>
            </w:r>
            <w:r w:rsidR="000A1E46" w:rsidRPr="00DB0C96">
              <w:rPr>
                <w:rFonts w:eastAsia="Times New Roman" w:cs="Arial"/>
                <w:color w:val="000000"/>
                <w:sz w:val="16"/>
                <w:szCs w:val="16"/>
                <w:lang w:eastAsia="pl-PL"/>
              </w:rPr>
              <w:t>RCOI</w:t>
            </w:r>
            <w:r w:rsidR="005D3C4D" w:rsidRPr="00DB0C96">
              <w:rPr>
                <w:rFonts w:eastAsia="Times New Roman" w:cs="Arial"/>
                <w:color w:val="000000"/>
                <w:sz w:val="16"/>
                <w:szCs w:val="16"/>
                <w:lang w:eastAsia="pl-PL"/>
              </w:rPr>
              <w:t xml:space="preserve"> </w:t>
            </w:r>
          </w:p>
        </w:tc>
        <w:tc>
          <w:tcPr>
            <w:tcW w:w="1275" w:type="dxa"/>
            <w:vMerge w:val="restart"/>
            <w:tcBorders>
              <w:top w:val="single" w:sz="4" w:space="0" w:color="auto"/>
              <w:left w:val="nil"/>
              <w:right w:val="single" w:sz="4" w:space="0" w:color="auto"/>
            </w:tcBorders>
            <w:vAlign w:val="center"/>
          </w:tcPr>
          <w:p w14:paraId="2056027F" w14:textId="3A9778E0" w:rsidR="00C42CA5"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5DDF715" w14:textId="17C94B2F"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5F5CE76C"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64</w:t>
            </w:r>
          </w:p>
        </w:tc>
        <w:tc>
          <w:tcPr>
            <w:tcW w:w="1148" w:type="dxa"/>
            <w:tcBorders>
              <w:top w:val="nil"/>
              <w:left w:val="nil"/>
              <w:bottom w:val="single" w:sz="4" w:space="0" w:color="auto"/>
              <w:right w:val="single" w:sz="4" w:space="0" w:color="auto"/>
            </w:tcBorders>
            <w:shd w:val="clear" w:color="auto" w:fill="auto"/>
            <w:noWrap/>
            <w:vAlign w:val="center"/>
            <w:hideMark/>
          </w:tcPr>
          <w:p w14:paraId="0A2711C0"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3,30</w:t>
            </w:r>
          </w:p>
        </w:tc>
      </w:tr>
      <w:tr w:rsidR="00C42CA5" w:rsidRPr="00DB0C96" w14:paraId="25E88B45"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1EB5037F" w14:textId="77777777" w:rsidR="00C42CA5" w:rsidRPr="00DB0C96" w:rsidRDefault="00C42CA5"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10E4065E"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153E845" w14:textId="1EAA935D"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2B025D55"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64</w:t>
            </w:r>
          </w:p>
        </w:tc>
        <w:tc>
          <w:tcPr>
            <w:tcW w:w="1148" w:type="dxa"/>
            <w:tcBorders>
              <w:top w:val="nil"/>
              <w:left w:val="nil"/>
              <w:bottom w:val="single" w:sz="4" w:space="0" w:color="auto"/>
              <w:right w:val="single" w:sz="4" w:space="0" w:color="auto"/>
            </w:tcBorders>
            <w:shd w:val="clear" w:color="auto" w:fill="auto"/>
            <w:noWrap/>
            <w:vAlign w:val="center"/>
            <w:hideMark/>
          </w:tcPr>
          <w:p w14:paraId="14C35D8C"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2,50</w:t>
            </w:r>
          </w:p>
        </w:tc>
      </w:tr>
      <w:tr w:rsidR="00C42CA5" w:rsidRPr="00DB0C96" w14:paraId="59EB1CBC"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65338D83" w14:textId="77777777"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Bezpośrednie zwracanie się do potencjalnego inwestora </w:t>
            </w:r>
          </w:p>
        </w:tc>
        <w:tc>
          <w:tcPr>
            <w:tcW w:w="1275" w:type="dxa"/>
            <w:vMerge w:val="restart"/>
            <w:tcBorders>
              <w:top w:val="single" w:sz="4" w:space="0" w:color="auto"/>
              <w:left w:val="nil"/>
              <w:right w:val="single" w:sz="4" w:space="0" w:color="auto"/>
            </w:tcBorders>
            <w:vAlign w:val="center"/>
          </w:tcPr>
          <w:p w14:paraId="0523902B" w14:textId="37F99FAA" w:rsidR="00C42CA5"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5C8C451" w14:textId="0CD9BA75"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02201638"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61</w:t>
            </w:r>
          </w:p>
        </w:tc>
        <w:tc>
          <w:tcPr>
            <w:tcW w:w="1148" w:type="dxa"/>
            <w:tcBorders>
              <w:top w:val="nil"/>
              <w:left w:val="nil"/>
              <w:bottom w:val="single" w:sz="4" w:space="0" w:color="auto"/>
              <w:right w:val="single" w:sz="4" w:space="0" w:color="auto"/>
            </w:tcBorders>
            <w:shd w:val="clear" w:color="auto" w:fill="auto"/>
            <w:noWrap/>
            <w:vAlign w:val="center"/>
            <w:hideMark/>
          </w:tcPr>
          <w:p w14:paraId="24011E10"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2,90</w:t>
            </w:r>
          </w:p>
        </w:tc>
      </w:tr>
      <w:tr w:rsidR="00C42CA5" w:rsidRPr="00DB0C96" w14:paraId="158FA107"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2BBA4FBC" w14:textId="77777777" w:rsidR="00C42CA5" w:rsidRPr="00DB0C96" w:rsidRDefault="00C42CA5"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03D5E537"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591A74E" w14:textId="405E7C5D" w:rsidR="00C42CA5" w:rsidRPr="00DB0C96" w:rsidRDefault="00C42CA5"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5FCC242A"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61</w:t>
            </w:r>
          </w:p>
        </w:tc>
        <w:tc>
          <w:tcPr>
            <w:tcW w:w="1148" w:type="dxa"/>
            <w:tcBorders>
              <w:top w:val="nil"/>
              <w:left w:val="nil"/>
              <w:bottom w:val="single" w:sz="4" w:space="0" w:color="auto"/>
              <w:right w:val="single" w:sz="4" w:space="0" w:color="auto"/>
            </w:tcBorders>
            <w:shd w:val="clear" w:color="auto" w:fill="auto"/>
            <w:noWrap/>
            <w:vAlign w:val="center"/>
            <w:hideMark/>
          </w:tcPr>
          <w:p w14:paraId="35944E61" w14:textId="77777777" w:rsidR="00C42CA5" w:rsidRPr="00DB0C96" w:rsidRDefault="00C42CA5"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2,74</w:t>
            </w:r>
          </w:p>
        </w:tc>
      </w:tr>
      <w:tr w:rsidR="00A023AE" w:rsidRPr="00DB0C96" w14:paraId="76B3178D"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42214F74"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Filmy promocyjne w Internecie </w:t>
            </w:r>
          </w:p>
        </w:tc>
        <w:tc>
          <w:tcPr>
            <w:tcW w:w="1275" w:type="dxa"/>
            <w:vMerge w:val="restart"/>
            <w:tcBorders>
              <w:top w:val="single" w:sz="4" w:space="0" w:color="auto"/>
              <w:left w:val="nil"/>
              <w:right w:val="single" w:sz="4" w:space="0" w:color="auto"/>
            </w:tcBorders>
            <w:vAlign w:val="center"/>
          </w:tcPr>
          <w:p w14:paraId="530670C2" w14:textId="099FF475"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2F1DAAD" w14:textId="3FC711E6"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635EE7E7"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56</w:t>
            </w:r>
          </w:p>
        </w:tc>
        <w:tc>
          <w:tcPr>
            <w:tcW w:w="1148" w:type="dxa"/>
            <w:tcBorders>
              <w:top w:val="nil"/>
              <w:left w:val="nil"/>
              <w:bottom w:val="single" w:sz="4" w:space="0" w:color="auto"/>
              <w:right w:val="single" w:sz="4" w:space="0" w:color="auto"/>
            </w:tcBorders>
            <w:shd w:val="clear" w:color="auto" w:fill="auto"/>
            <w:noWrap/>
            <w:vAlign w:val="center"/>
            <w:hideMark/>
          </w:tcPr>
          <w:p w14:paraId="4AF36694"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2,98</w:t>
            </w:r>
          </w:p>
        </w:tc>
      </w:tr>
      <w:tr w:rsidR="00A023AE" w:rsidRPr="00DB0C96" w14:paraId="29C19525"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4F9B699E"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318A1313"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82FB3BC" w14:textId="392091E7"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790EE4E5"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56</w:t>
            </w:r>
          </w:p>
        </w:tc>
        <w:tc>
          <w:tcPr>
            <w:tcW w:w="1148" w:type="dxa"/>
            <w:tcBorders>
              <w:top w:val="nil"/>
              <w:left w:val="nil"/>
              <w:bottom w:val="single" w:sz="4" w:space="0" w:color="auto"/>
              <w:right w:val="single" w:sz="4" w:space="0" w:color="auto"/>
            </w:tcBorders>
            <w:shd w:val="clear" w:color="auto" w:fill="auto"/>
            <w:noWrap/>
            <w:vAlign w:val="center"/>
            <w:hideMark/>
          </w:tcPr>
          <w:p w14:paraId="4B702ED6"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2,59</w:t>
            </w:r>
          </w:p>
        </w:tc>
      </w:tr>
      <w:tr w:rsidR="00A023AE" w:rsidRPr="00DB0C96" w14:paraId="5F8918CF" w14:textId="77777777" w:rsidTr="004F54E5">
        <w:trPr>
          <w:trHeight w:val="180"/>
          <w:jc w:val="center"/>
        </w:trPr>
        <w:tc>
          <w:tcPr>
            <w:tcW w:w="3823" w:type="dxa"/>
            <w:vMerge w:val="restart"/>
            <w:tcBorders>
              <w:top w:val="nil"/>
              <w:left w:val="single" w:sz="4" w:space="0" w:color="auto"/>
              <w:right w:val="single" w:sz="4" w:space="0" w:color="auto"/>
            </w:tcBorders>
            <w:vAlign w:val="center"/>
          </w:tcPr>
          <w:p w14:paraId="7189E55D" w14:textId="0D9D4A50"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Współpraca z </w:t>
            </w:r>
            <w:r w:rsidR="000A1E46" w:rsidRPr="00DB0C96">
              <w:rPr>
                <w:rFonts w:eastAsia="Times New Roman" w:cs="Arial"/>
                <w:color w:val="000000"/>
                <w:sz w:val="16"/>
                <w:szCs w:val="16"/>
                <w:lang w:eastAsia="pl-PL"/>
              </w:rPr>
              <w:t>PAIH</w:t>
            </w:r>
          </w:p>
        </w:tc>
        <w:tc>
          <w:tcPr>
            <w:tcW w:w="1275" w:type="dxa"/>
            <w:vMerge w:val="restart"/>
            <w:tcBorders>
              <w:left w:val="nil"/>
              <w:right w:val="single" w:sz="4" w:space="0" w:color="auto"/>
            </w:tcBorders>
            <w:vAlign w:val="center"/>
          </w:tcPr>
          <w:p w14:paraId="52310FC1" w14:textId="7ECF4391"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F3644F1" w14:textId="70601E8A"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tcPr>
          <w:p w14:paraId="1FFFA59F" w14:textId="3280808E"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47</w:t>
            </w:r>
          </w:p>
        </w:tc>
        <w:tc>
          <w:tcPr>
            <w:tcW w:w="1148" w:type="dxa"/>
            <w:tcBorders>
              <w:top w:val="nil"/>
              <w:left w:val="nil"/>
              <w:bottom w:val="single" w:sz="4" w:space="0" w:color="auto"/>
              <w:right w:val="single" w:sz="4" w:space="0" w:color="auto"/>
            </w:tcBorders>
            <w:shd w:val="clear" w:color="auto" w:fill="auto"/>
            <w:noWrap/>
            <w:vAlign w:val="center"/>
          </w:tcPr>
          <w:p w14:paraId="2D8196F6" w14:textId="06D09B23"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3,21</w:t>
            </w:r>
          </w:p>
        </w:tc>
      </w:tr>
      <w:tr w:rsidR="00A023AE" w:rsidRPr="00DB0C96" w14:paraId="770E13A8" w14:textId="77777777" w:rsidTr="004F54E5">
        <w:trPr>
          <w:trHeight w:val="180"/>
          <w:jc w:val="center"/>
        </w:trPr>
        <w:tc>
          <w:tcPr>
            <w:tcW w:w="3823" w:type="dxa"/>
            <w:vMerge/>
            <w:tcBorders>
              <w:left w:val="single" w:sz="4" w:space="0" w:color="auto"/>
              <w:bottom w:val="single" w:sz="4" w:space="0" w:color="auto"/>
              <w:right w:val="single" w:sz="4" w:space="0" w:color="auto"/>
            </w:tcBorders>
            <w:vAlign w:val="center"/>
          </w:tcPr>
          <w:p w14:paraId="5FE88DD2"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77958E32"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F7D1D5C" w14:textId="0BDC2F23"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tcPr>
          <w:p w14:paraId="3DDC1C60" w14:textId="190905A5"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47</w:t>
            </w:r>
          </w:p>
        </w:tc>
        <w:tc>
          <w:tcPr>
            <w:tcW w:w="1148" w:type="dxa"/>
            <w:tcBorders>
              <w:top w:val="nil"/>
              <w:left w:val="nil"/>
              <w:bottom w:val="single" w:sz="4" w:space="0" w:color="auto"/>
              <w:right w:val="single" w:sz="4" w:space="0" w:color="auto"/>
            </w:tcBorders>
            <w:shd w:val="clear" w:color="auto" w:fill="auto"/>
            <w:noWrap/>
            <w:vAlign w:val="center"/>
          </w:tcPr>
          <w:p w14:paraId="4039736E" w14:textId="0A2A39B3"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2,85</w:t>
            </w:r>
          </w:p>
        </w:tc>
      </w:tr>
      <w:tr w:rsidR="00A023AE" w:rsidRPr="00DB0C96" w14:paraId="71B0B1E9"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02837846" w14:textId="1F18EBB6"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Zamieszczanie na stronie internetowej </w:t>
            </w:r>
            <w:r w:rsidR="00444BAF" w:rsidRPr="00DB0C96">
              <w:rPr>
                <w:rFonts w:eastAsia="Times New Roman" w:cs="Arial"/>
                <w:color w:val="000000"/>
                <w:sz w:val="16"/>
                <w:szCs w:val="16"/>
                <w:lang w:eastAsia="pl-PL"/>
              </w:rPr>
              <w:t>g</w:t>
            </w:r>
            <w:r w:rsidRPr="00DB0C96">
              <w:rPr>
                <w:rFonts w:eastAsia="Times New Roman" w:cs="Arial"/>
                <w:color w:val="000000"/>
                <w:sz w:val="16"/>
                <w:szCs w:val="16"/>
                <w:lang w:eastAsia="pl-PL"/>
              </w:rPr>
              <w:t xml:space="preserve">miny oferty inwestycyjnej w języku obcym </w:t>
            </w:r>
          </w:p>
        </w:tc>
        <w:tc>
          <w:tcPr>
            <w:tcW w:w="1275" w:type="dxa"/>
            <w:vMerge w:val="restart"/>
            <w:tcBorders>
              <w:top w:val="single" w:sz="4" w:space="0" w:color="auto"/>
              <w:left w:val="nil"/>
              <w:right w:val="single" w:sz="4" w:space="0" w:color="auto"/>
            </w:tcBorders>
            <w:vAlign w:val="center"/>
          </w:tcPr>
          <w:p w14:paraId="464304FF" w14:textId="44A8873B"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8A9C204" w14:textId="190A96AC"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7384C9DA"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53</w:t>
            </w:r>
          </w:p>
        </w:tc>
        <w:tc>
          <w:tcPr>
            <w:tcW w:w="1148" w:type="dxa"/>
            <w:tcBorders>
              <w:top w:val="nil"/>
              <w:left w:val="nil"/>
              <w:bottom w:val="single" w:sz="4" w:space="0" w:color="auto"/>
              <w:right w:val="single" w:sz="4" w:space="0" w:color="auto"/>
            </w:tcBorders>
            <w:shd w:val="clear" w:color="auto" w:fill="auto"/>
            <w:noWrap/>
            <w:vAlign w:val="center"/>
            <w:hideMark/>
          </w:tcPr>
          <w:p w14:paraId="48409C15"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3,00</w:t>
            </w:r>
          </w:p>
        </w:tc>
      </w:tr>
      <w:tr w:rsidR="00A023AE" w:rsidRPr="00DB0C96" w14:paraId="31C14D0E"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22A62125"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33DFD400"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5258B0" w14:textId="1423938A"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24214662"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53</w:t>
            </w:r>
          </w:p>
        </w:tc>
        <w:tc>
          <w:tcPr>
            <w:tcW w:w="1148" w:type="dxa"/>
            <w:tcBorders>
              <w:top w:val="nil"/>
              <w:left w:val="nil"/>
              <w:bottom w:val="single" w:sz="4" w:space="0" w:color="auto"/>
              <w:right w:val="single" w:sz="4" w:space="0" w:color="auto"/>
            </w:tcBorders>
            <w:shd w:val="clear" w:color="auto" w:fill="auto"/>
            <w:noWrap/>
            <w:vAlign w:val="center"/>
            <w:hideMark/>
          </w:tcPr>
          <w:p w14:paraId="2B95ED67"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2,55</w:t>
            </w:r>
          </w:p>
        </w:tc>
      </w:tr>
      <w:tr w:rsidR="00A023AE" w:rsidRPr="00DB0C96" w14:paraId="221C17DC" w14:textId="77777777" w:rsidTr="004F54E5">
        <w:trPr>
          <w:trHeight w:val="180"/>
          <w:jc w:val="center"/>
        </w:trPr>
        <w:tc>
          <w:tcPr>
            <w:tcW w:w="3823" w:type="dxa"/>
            <w:vMerge w:val="restart"/>
            <w:tcBorders>
              <w:top w:val="nil"/>
              <w:left w:val="single" w:sz="4" w:space="0" w:color="auto"/>
              <w:right w:val="single" w:sz="4" w:space="0" w:color="auto"/>
            </w:tcBorders>
            <w:vAlign w:val="center"/>
          </w:tcPr>
          <w:p w14:paraId="15B7EDBA" w14:textId="6EE68B36"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Współpraca z Regionalną Izbą Gospodarczą</w:t>
            </w:r>
          </w:p>
        </w:tc>
        <w:tc>
          <w:tcPr>
            <w:tcW w:w="1275" w:type="dxa"/>
            <w:vMerge w:val="restart"/>
            <w:tcBorders>
              <w:left w:val="nil"/>
              <w:right w:val="single" w:sz="4" w:space="0" w:color="auto"/>
            </w:tcBorders>
            <w:vAlign w:val="center"/>
          </w:tcPr>
          <w:p w14:paraId="4C27C6B8" w14:textId="1D778969"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CFF6BFE" w14:textId="0DDF3F1D"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tcPr>
          <w:p w14:paraId="5DDEBF5F" w14:textId="4884F754"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44</w:t>
            </w:r>
          </w:p>
        </w:tc>
        <w:tc>
          <w:tcPr>
            <w:tcW w:w="1148" w:type="dxa"/>
            <w:tcBorders>
              <w:top w:val="nil"/>
              <w:left w:val="nil"/>
              <w:bottom w:val="single" w:sz="4" w:space="0" w:color="auto"/>
              <w:right w:val="single" w:sz="4" w:space="0" w:color="auto"/>
            </w:tcBorders>
            <w:shd w:val="clear" w:color="auto" w:fill="auto"/>
            <w:noWrap/>
            <w:vAlign w:val="center"/>
          </w:tcPr>
          <w:p w14:paraId="45608005" w14:textId="30112968"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2,89</w:t>
            </w:r>
          </w:p>
        </w:tc>
      </w:tr>
      <w:tr w:rsidR="00A023AE" w:rsidRPr="00DB0C96" w14:paraId="673DED39" w14:textId="77777777" w:rsidTr="004F54E5">
        <w:trPr>
          <w:trHeight w:val="180"/>
          <w:jc w:val="center"/>
        </w:trPr>
        <w:tc>
          <w:tcPr>
            <w:tcW w:w="3823" w:type="dxa"/>
            <w:vMerge/>
            <w:tcBorders>
              <w:left w:val="single" w:sz="4" w:space="0" w:color="auto"/>
              <w:bottom w:val="single" w:sz="4" w:space="0" w:color="auto"/>
              <w:right w:val="single" w:sz="4" w:space="0" w:color="auto"/>
            </w:tcBorders>
            <w:vAlign w:val="center"/>
          </w:tcPr>
          <w:p w14:paraId="389004F9"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081B8E57"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43056D4" w14:textId="1D6E5718"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tcPr>
          <w:p w14:paraId="6D7FD7D5" w14:textId="2D10052B"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44</w:t>
            </w:r>
          </w:p>
        </w:tc>
        <w:tc>
          <w:tcPr>
            <w:tcW w:w="1148" w:type="dxa"/>
            <w:tcBorders>
              <w:top w:val="nil"/>
              <w:left w:val="nil"/>
              <w:bottom w:val="single" w:sz="4" w:space="0" w:color="auto"/>
              <w:right w:val="single" w:sz="4" w:space="0" w:color="auto"/>
            </w:tcBorders>
            <w:shd w:val="clear" w:color="auto" w:fill="auto"/>
            <w:noWrap/>
            <w:vAlign w:val="center"/>
          </w:tcPr>
          <w:p w14:paraId="5C87F7E5" w14:textId="5AA3071B"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2,48</w:t>
            </w:r>
          </w:p>
        </w:tc>
      </w:tr>
      <w:tr w:rsidR="007E7A06" w:rsidRPr="00DB0C96" w14:paraId="0073B80D"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76CAD6D6"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Prowadzenie specjalnego portalu internetowego dla inwestora</w:t>
            </w:r>
          </w:p>
        </w:tc>
        <w:tc>
          <w:tcPr>
            <w:tcW w:w="1275" w:type="dxa"/>
            <w:vMerge w:val="restart"/>
            <w:tcBorders>
              <w:top w:val="single" w:sz="4" w:space="0" w:color="auto"/>
              <w:left w:val="nil"/>
              <w:right w:val="single" w:sz="4" w:space="0" w:color="auto"/>
            </w:tcBorders>
            <w:vAlign w:val="center"/>
          </w:tcPr>
          <w:p w14:paraId="2D0A771C" w14:textId="73BFB560"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EA0D929" w14:textId="2D9AF735"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5BB7D8D4"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47</w:t>
            </w:r>
          </w:p>
        </w:tc>
        <w:tc>
          <w:tcPr>
            <w:tcW w:w="1148" w:type="dxa"/>
            <w:tcBorders>
              <w:top w:val="nil"/>
              <w:left w:val="nil"/>
              <w:bottom w:val="single" w:sz="4" w:space="0" w:color="auto"/>
              <w:right w:val="single" w:sz="4" w:space="0" w:color="auto"/>
            </w:tcBorders>
            <w:shd w:val="clear" w:color="auto" w:fill="auto"/>
            <w:noWrap/>
            <w:vAlign w:val="center"/>
            <w:hideMark/>
          </w:tcPr>
          <w:p w14:paraId="37061C2D"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3,11</w:t>
            </w:r>
          </w:p>
        </w:tc>
      </w:tr>
      <w:tr w:rsidR="007E7A06" w:rsidRPr="00DB0C96" w14:paraId="49279BA7"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72688C0F"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54FCD396"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FD20447" w14:textId="05883242"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26FADB4E"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47</w:t>
            </w:r>
          </w:p>
        </w:tc>
        <w:tc>
          <w:tcPr>
            <w:tcW w:w="1148" w:type="dxa"/>
            <w:tcBorders>
              <w:top w:val="nil"/>
              <w:left w:val="nil"/>
              <w:bottom w:val="single" w:sz="4" w:space="0" w:color="auto"/>
              <w:right w:val="single" w:sz="4" w:space="0" w:color="auto"/>
            </w:tcBorders>
            <w:shd w:val="clear" w:color="auto" w:fill="auto"/>
            <w:noWrap/>
            <w:vAlign w:val="center"/>
            <w:hideMark/>
          </w:tcPr>
          <w:p w14:paraId="00BC0C11"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2,81</w:t>
            </w:r>
          </w:p>
        </w:tc>
      </w:tr>
      <w:tr w:rsidR="00A023AE" w:rsidRPr="00DB0C96" w14:paraId="5873A1A2"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0F8B2758"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Publikacja folderów inwestycyjnych w wersji papierowej w języku polskim</w:t>
            </w:r>
          </w:p>
        </w:tc>
        <w:tc>
          <w:tcPr>
            <w:tcW w:w="1275" w:type="dxa"/>
            <w:vMerge w:val="restart"/>
            <w:tcBorders>
              <w:top w:val="single" w:sz="4" w:space="0" w:color="auto"/>
              <w:left w:val="nil"/>
              <w:right w:val="single" w:sz="4" w:space="0" w:color="auto"/>
            </w:tcBorders>
            <w:vAlign w:val="center"/>
          </w:tcPr>
          <w:p w14:paraId="03372E7F" w14:textId="2814BA98"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8711975" w14:textId="024DF185"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55EA8A13"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44</w:t>
            </w:r>
          </w:p>
        </w:tc>
        <w:tc>
          <w:tcPr>
            <w:tcW w:w="1148" w:type="dxa"/>
            <w:tcBorders>
              <w:top w:val="nil"/>
              <w:left w:val="nil"/>
              <w:bottom w:val="single" w:sz="4" w:space="0" w:color="auto"/>
              <w:right w:val="single" w:sz="4" w:space="0" w:color="auto"/>
            </w:tcBorders>
            <w:shd w:val="clear" w:color="auto" w:fill="auto"/>
            <w:noWrap/>
            <w:vAlign w:val="center"/>
            <w:hideMark/>
          </w:tcPr>
          <w:p w14:paraId="21BFDC50"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3,11</w:t>
            </w:r>
          </w:p>
        </w:tc>
      </w:tr>
      <w:tr w:rsidR="00A023AE" w:rsidRPr="00DB0C96" w14:paraId="524EFE66"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670CA302"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410F98B2" w14:textId="6DC48AFB" w:rsidR="00A023AE" w:rsidRPr="00DB0C96" w:rsidRDefault="00A023AE"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AD677CA" w14:textId="76FF73EF"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40BE6815"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44</w:t>
            </w:r>
          </w:p>
        </w:tc>
        <w:tc>
          <w:tcPr>
            <w:tcW w:w="1148" w:type="dxa"/>
            <w:tcBorders>
              <w:top w:val="nil"/>
              <w:left w:val="nil"/>
              <w:bottom w:val="single" w:sz="4" w:space="0" w:color="auto"/>
              <w:right w:val="single" w:sz="4" w:space="0" w:color="auto"/>
            </w:tcBorders>
            <w:shd w:val="clear" w:color="auto" w:fill="auto"/>
            <w:noWrap/>
            <w:vAlign w:val="center"/>
            <w:hideMark/>
          </w:tcPr>
          <w:p w14:paraId="63ABD674"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2,73</w:t>
            </w:r>
          </w:p>
        </w:tc>
      </w:tr>
      <w:tr w:rsidR="007E7A06" w:rsidRPr="00DB0C96" w14:paraId="633921DB"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3B827C3A"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Ogłoszenia w prasie ogólnopolskiej </w:t>
            </w:r>
          </w:p>
        </w:tc>
        <w:tc>
          <w:tcPr>
            <w:tcW w:w="1275" w:type="dxa"/>
            <w:vMerge w:val="restart"/>
            <w:tcBorders>
              <w:top w:val="single" w:sz="4" w:space="0" w:color="auto"/>
              <w:left w:val="nil"/>
              <w:right w:val="single" w:sz="4" w:space="0" w:color="auto"/>
            </w:tcBorders>
            <w:vAlign w:val="center"/>
          </w:tcPr>
          <w:p w14:paraId="00C45F95" w14:textId="75BBA59F"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7E48980" w14:textId="5B4853D1"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357BB177"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37</w:t>
            </w:r>
          </w:p>
        </w:tc>
        <w:tc>
          <w:tcPr>
            <w:tcW w:w="1148" w:type="dxa"/>
            <w:tcBorders>
              <w:top w:val="nil"/>
              <w:left w:val="nil"/>
              <w:bottom w:val="single" w:sz="4" w:space="0" w:color="auto"/>
              <w:right w:val="single" w:sz="4" w:space="0" w:color="auto"/>
            </w:tcBorders>
            <w:shd w:val="clear" w:color="auto" w:fill="auto"/>
            <w:noWrap/>
            <w:vAlign w:val="center"/>
            <w:hideMark/>
          </w:tcPr>
          <w:p w14:paraId="65540462"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2,57</w:t>
            </w:r>
          </w:p>
        </w:tc>
      </w:tr>
      <w:tr w:rsidR="007E7A06" w:rsidRPr="00DB0C96" w14:paraId="793456E3"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21D4AADF"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1E58F812"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6ABFE75" w14:textId="089384C4"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3F4DB95A"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37</w:t>
            </w:r>
          </w:p>
        </w:tc>
        <w:tc>
          <w:tcPr>
            <w:tcW w:w="1148" w:type="dxa"/>
            <w:tcBorders>
              <w:top w:val="nil"/>
              <w:left w:val="nil"/>
              <w:bottom w:val="single" w:sz="4" w:space="0" w:color="auto"/>
              <w:right w:val="single" w:sz="4" w:space="0" w:color="auto"/>
            </w:tcBorders>
            <w:shd w:val="clear" w:color="auto" w:fill="auto"/>
            <w:noWrap/>
            <w:vAlign w:val="center"/>
            <w:hideMark/>
          </w:tcPr>
          <w:p w14:paraId="23CC8C6F"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2,54</w:t>
            </w:r>
          </w:p>
        </w:tc>
      </w:tr>
      <w:tr w:rsidR="007E7A06" w:rsidRPr="00DB0C96" w14:paraId="4E9E4AAE"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67F63720"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Publikacja folderów inwestycyjnych w wersji papierowej w języku obcym </w:t>
            </w:r>
          </w:p>
        </w:tc>
        <w:tc>
          <w:tcPr>
            <w:tcW w:w="1275" w:type="dxa"/>
            <w:vMerge w:val="restart"/>
            <w:tcBorders>
              <w:top w:val="single" w:sz="4" w:space="0" w:color="auto"/>
              <w:left w:val="nil"/>
              <w:right w:val="single" w:sz="4" w:space="0" w:color="auto"/>
            </w:tcBorders>
            <w:vAlign w:val="center"/>
          </w:tcPr>
          <w:p w14:paraId="4791D4F6" w14:textId="5D2DF9B9"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BADBFC8" w14:textId="5631979A"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03A350D9"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33</w:t>
            </w:r>
          </w:p>
        </w:tc>
        <w:tc>
          <w:tcPr>
            <w:tcW w:w="1148" w:type="dxa"/>
            <w:tcBorders>
              <w:top w:val="nil"/>
              <w:left w:val="nil"/>
              <w:bottom w:val="single" w:sz="4" w:space="0" w:color="auto"/>
              <w:right w:val="single" w:sz="4" w:space="0" w:color="auto"/>
            </w:tcBorders>
            <w:shd w:val="clear" w:color="auto" w:fill="auto"/>
            <w:noWrap/>
            <w:vAlign w:val="center"/>
            <w:hideMark/>
          </w:tcPr>
          <w:p w14:paraId="2B614B9B"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3,24</w:t>
            </w:r>
          </w:p>
        </w:tc>
      </w:tr>
      <w:tr w:rsidR="007E7A06" w:rsidRPr="00DB0C96" w14:paraId="1FAF4EE9"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29A3D918"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632F5EFC"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DCC2611" w14:textId="40A3B3A4"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6BDD246D"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33</w:t>
            </w:r>
          </w:p>
        </w:tc>
        <w:tc>
          <w:tcPr>
            <w:tcW w:w="1148" w:type="dxa"/>
            <w:tcBorders>
              <w:top w:val="nil"/>
              <w:left w:val="nil"/>
              <w:bottom w:val="single" w:sz="4" w:space="0" w:color="auto"/>
              <w:right w:val="single" w:sz="4" w:space="0" w:color="auto"/>
            </w:tcBorders>
            <w:shd w:val="clear" w:color="auto" w:fill="auto"/>
            <w:noWrap/>
            <w:vAlign w:val="center"/>
            <w:hideMark/>
          </w:tcPr>
          <w:p w14:paraId="1DCB6A07"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2,70</w:t>
            </w:r>
          </w:p>
        </w:tc>
      </w:tr>
      <w:tr w:rsidR="007E7A06" w:rsidRPr="00DB0C96" w14:paraId="3032B38B"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2372F53F" w14:textId="13A326E5"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Organizacja lub współorganizacja przyjazdowych misji gospodarczych</w:t>
            </w:r>
          </w:p>
        </w:tc>
        <w:tc>
          <w:tcPr>
            <w:tcW w:w="1275" w:type="dxa"/>
            <w:vMerge w:val="restart"/>
            <w:tcBorders>
              <w:top w:val="single" w:sz="4" w:space="0" w:color="auto"/>
              <w:left w:val="nil"/>
              <w:right w:val="single" w:sz="4" w:space="0" w:color="auto"/>
            </w:tcBorders>
            <w:vAlign w:val="center"/>
          </w:tcPr>
          <w:p w14:paraId="7F34A727" w14:textId="5A728BC9"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C3738FF" w14:textId="2B5BE388"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3D925093"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w:t>
            </w:r>
          </w:p>
        </w:tc>
        <w:tc>
          <w:tcPr>
            <w:tcW w:w="1148" w:type="dxa"/>
            <w:tcBorders>
              <w:top w:val="nil"/>
              <w:left w:val="nil"/>
              <w:bottom w:val="single" w:sz="4" w:space="0" w:color="auto"/>
              <w:right w:val="single" w:sz="4" w:space="0" w:color="auto"/>
            </w:tcBorders>
            <w:shd w:val="clear" w:color="auto" w:fill="auto"/>
            <w:noWrap/>
            <w:vAlign w:val="center"/>
            <w:hideMark/>
          </w:tcPr>
          <w:p w14:paraId="3129EB40"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2,90</w:t>
            </w:r>
          </w:p>
        </w:tc>
      </w:tr>
      <w:tr w:rsidR="007E7A06" w:rsidRPr="00DB0C96" w14:paraId="53A7EAF1"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241EA54D"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1518CBAC"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6B85197" w14:textId="21FD7FB3"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281EE6CC"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w:t>
            </w:r>
          </w:p>
        </w:tc>
        <w:tc>
          <w:tcPr>
            <w:tcW w:w="1148" w:type="dxa"/>
            <w:tcBorders>
              <w:top w:val="nil"/>
              <w:left w:val="nil"/>
              <w:bottom w:val="single" w:sz="4" w:space="0" w:color="auto"/>
              <w:right w:val="single" w:sz="4" w:space="0" w:color="auto"/>
            </w:tcBorders>
            <w:shd w:val="clear" w:color="auto" w:fill="auto"/>
            <w:noWrap/>
            <w:vAlign w:val="center"/>
            <w:hideMark/>
          </w:tcPr>
          <w:p w14:paraId="4488EAE3"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2,57</w:t>
            </w:r>
          </w:p>
        </w:tc>
      </w:tr>
      <w:tr w:rsidR="007E7A06" w:rsidRPr="00DB0C96" w14:paraId="7283775B"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6BED0FA4"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Udział w krajowych targach inwestycyjnych </w:t>
            </w:r>
          </w:p>
        </w:tc>
        <w:tc>
          <w:tcPr>
            <w:tcW w:w="1275" w:type="dxa"/>
            <w:vMerge w:val="restart"/>
            <w:tcBorders>
              <w:top w:val="single" w:sz="4" w:space="0" w:color="auto"/>
              <w:left w:val="nil"/>
              <w:right w:val="single" w:sz="4" w:space="0" w:color="auto"/>
            </w:tcBorders>
            <w:vAlign w:val="center"/>
          </w:tcPr>
          <w:p w14:paraId="05017E4E" w14:textId="01BC61EA"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07DFC98" w14:textId="734A508F"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7C5009FD"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w:t>
            </w:r>
          </w:p>
        </w:tc>
        <w:tc>
          <w:tcPr>
            <w:tcW w:w="1148" w:type="dxa"/>
            <w:tcBorders>
              <w:top w:val="nil"/>
              <w:left w:val="nil"/>
              <w:bottom w:val="single" w:sz="4" w:space="0" w:color="auto"/>
              <w:right w:val="single" w:sz="4" w:space="0" w:color="auto"/>
            </w:tcBorders>
            <w:shd w:val="clear" w:color="auto" w:fill="auto"/>
            <w:noWrap/>
            <w:vAlign w:val="center"/>
            <w:hideMark/>
          </w:tcPr>
          <w:p w14:paraId="259C26A6"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2,85</w:t>
            </w:r>
          </w:p>
        </w:tc>
      </w:tr>
      <w:tr w:rsidR="007E7A06" w:rsidRPr="00DB0C96" w14:paraId="146040A0"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3886E215"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1CCC1826"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99C1B91" w14:textId="25572FA8"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64DA5EA4"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w:t>
            </w:r>
          </w:p>
        </w:tc>
        <w:tc>
          <w:tcPr>
            <w:tcW w:w="1148" w:type="dxa"/>
            <w:tcBorders>
              <w:top w:val="nil"/>
              <w:left w:val="nil"/>
              <w:bottom w:val="single" w:sz="4" w:space="0" w:color="auto"/>
              <w:right w:val="single" w:sz="4" w:space="0" w:color="auto"/>
            </w:tcBorders>
            <w:shd w:val="clear" w:color="auto" w:fill="auto"/>
            <w:noWrap/>
            <w:vAlign w:val="center"/>
            <w:hideMark/>
          </w:tcPr>
          <w:p w14:paraId="286DB908"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2,30</w:t>
            </w:r>
          </w:p>
        </w:tc>
      </w:tr>
      <w:tr w:rsidR="00A023AE" w:rsidRPr="00DB0C96" w14:paraId="5B952B3B"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4B9BF000"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Udział w zagranicznych targach inwestycyjnych </w:t>
            </w:r>
          </w:p>
        </w:tc>
        <w:tc>
          <w:tcPr>
            <w:tcW w:w="1275" w:type="dxa"/>
            <w:vMerge w:val="restart"/>
            <w:tcBorders>
              <w:top w:val="single" w:sz="4" w:space="0" w:color="auto"/>
              <w:left w:val="nil"/>
              <w:right w:val="single" w:sz="4" w:space="0" w:color="auto"/>
            </w:tcBorders>
            <w:vAlign w:val="center"/>
          </w:tcPr>
          <w:p w14:paraId="613BFC7A" w14:textId="4E5FD279"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852FA7B" w14:textId="5CC734A8"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6260094A"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w:t>
            </w:r>
          </w:p>
        </w:tc>
        <w:tc>
          <w:tcPr>
            <w:tcW w:w="1148" w:type="dxa"/>
            <w:tcBorders>
              <w:top w:val="nil"/>
              <w:left w:val="nil"/>
              <w:bottom w:val="single" w:sz="4" w:space="0" w:color="auto"/>
              <w:right w:val="single" w:sz="4" w:space="0" w:color="auto"/>
            </w:tcBorders>
            <w:shd w:val="clear" w:color="auto" w:fill="auto"/>
            <w:noWrap/>
            <w:vAlign w:val="center"/>
            <w:hideMark/>
          </w:tcPr>
          <w:p w14:paraId="19513619"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2,94</w:t>
            </w:r>
          </w:p>
        </w:tc>
      </w:tr>
      <w:tr w:rsidR="00A023AE" w:rsidRPr="00DB0C96" w14:paraId="5CEC5815"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04A86196"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3C4ACD45"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AB4613A" w14:textId="5551C04A"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0502CE95"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w:t>
            </w:r>
          </w:p>
        </w:tc>
        <w:tc>
          <w:tcPr>
            <w:tcW w:w="1148" w:type="dxa"/>
            <w:tcBorders>
              <w:top w:val="nil"/>
              <w:left w:val="nil"/>
              <w:bottom w:val="single" w:sz="4" w:space="0" w:color="auto"/>
              <w:right w:val="single" w:sz="4" w:space="0" w:color="auto"/>
            </w:tcBorders>
            <w:shd w:val="clear" w:color="auto" w:fill="auto"/>
            <w:noWrap/>
            <w:vAlign w:val="center"/>
            <w:hideMark/>
          </w:tcPr>
          <w:p w14:paraId="57BBDBCE"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2,50</w:t>
            </w:r>
          </w:p>
        </w:tc>
      </w:tr>
      <w:tr w:rsidR="00A023AE" w:rsidRPr="00DB0C96" w14:paraId="7CD1788B" w14:textId="77777777" w:rsidTr="004F54E5">
        <w:trPr>
          <w:trHeight w:val="253"/>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71FC0D32"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Uczestnictwo, organizacja lub współorganizacja misji gospodarczych w kraju</w:t>
            </w:r>
          </w:p>
        </w:tc>
        <w:tc>
          <w:tcPr>
            <w:tcW w:w="1275" w:type="dxa"/>
            <w:vMerge w:val="restart"/>
            <w:tcBorders>
              <w:top w:val="single" w:sz="4" w:space="0" w:color="auto"/>
              <w:left w:val="nil"/>
              <w:right w:val="single" w:sz="4" w:space="0" w:color="auto"/>
            </w:tcBorders>
            <w:vAlign w:val="center"/>
          </w:tcPr>
          <w:p w14:paraId="66C47B78" w14:textId="43383446"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D9322C2" w14:textId="1CB1A99C"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40A96663"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w:t>
            </w:r>
          </w:p>
        </w:tc>
        <w:tc>
          <w:tcPr>
            <w:tcW w:w="1148" w:type="dxa"/>
            <w:tcBorders>
              <w:top w:val="nil"/>
              <w:left w:val="nil"/>
              <w:bottom w:val="single" w:sz="4" w:space="0" w:color="auto"/>
              <w:right w:val="single" w:sz="4" w:space="0" w:color="auto"/>
            </w:tcBorders>
            <w:shd w:val="clear" w:color="auto" w:fill="auto"/>
            <w:noWrap/>
            <w:vAlign w:val="center"/>
            <w:hideMark/>
          </w:tcPr>
          <w:p w14:paraId="3DC9ABD2"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2,45</w:t>
            </w:r>
          </w:p>
        </w:tc>
      </w:tr>
      <w:tr w:rsidR="00A023AE" w:rsidRPr="00DB0C96" w14:paraId="029C1C93"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0B0A63DC"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0F698C53"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8A5B009" w14:textId="1AC19478"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775F1D30"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w:t>
            </w:r>
          </w:p>
        </w:tc>
        <w:tc>
          <w:tcPr>
            <w:tcW w:w="1148" w:type="dxa"/>
            <w:tcBorders>
              <w:top w:val="nil"/>
              <w:left w:val="nil"/>
              <w:bottom w:val="single" w:sz="4" w:space="0" w:color="auto"/>
              <w:right w:val="single" w:sz="4" w:space="0" w:color="auto"/>
            </w:tcBorders>
            <w:shd w:val="clear" w:color="auto" w:fill="auto"/>
            <w:noWrap/>
            <w:vAlign w:val="center"/>
            <w:hideMark/>
          </w:tcPr>
          <w:p w14:paraId="16EFA510"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2,36</w:t>
            </w:r>
          </w:p>
        </w:tc>
      </w:tr>
      <w:tr w:rsidR="00A023AE" w:rsidRPr="00DB0C96" w14:paraId="6794951E"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3A00EB00" w14:textId="010E8541"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Ogłoszenia w radi</w:t>
            </w:r>
            <w:r w:rsidR="002971A3" w:rsidRPr="00DB0C96">
              <w:rPr>
                <w:rFonts w:eastAsia="Times New Roman" w:cs="Arial"/>
                <w:color w:val="000000"/>
                <w:sz w:val="16"/>
                <w:szCs w:val="16"/>
                <w:lang w:eastAsia="pl-PL"/>
              </w:rPr>
              <w:t>u</w:t>
            </w:r>
            <w:r w:rsidRPr="00DB0C96">
              <w:rPr>
                <w:rFonts w:eastAsia="Times New Roman" w:cs="Arial"/>
                <w:color w:val="000000"/>
                <w:sz w:val="16"/>
                <w:szCs w:val="16"/>
                <w:lang w:eastAsia="pl-PL"/>
              </w:rPr>
              <w:t xml:space="preserve"> i telewizji krajowej</w:t>
            </w:r>
          </w:p>
        </w:tc>
        <w:tc>
          <w:tcPr>
            <w:tcW w:w="1275" w:type="dxa"/>
            <w:vMerge w:val="restart"/>
            <w:tcBorders>
              <w:top w:val="single" w:sz="4" w:space="0" w:color="auto"/>
              <w:left w:val="nil"/>
              <w:right w:val="single" w:sz="4" w:space="0" w:color="auto"/>
            </w:tcBorders>
            <w:vAlign w:val="center"/>
          </w:tcPr>
          <w:p w14:paraId="28B39529" w14:textId="75A4266C"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044304D" w14:textId="5F38FFA0"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62FDC786"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c>
          <w:tcPr>
            <w:tcW w:w="1148" w:type="dxa"/>
            <w:tcBorders>
              <w:top w:val="nil"/>
              <w:left w:val="nil"/>
              <w:bottom w:val="single" w:sz="4" w:space="0" w:color="auto"/>
              <w:right w:val="single" w:sz="4" w:space="0" w:color="auto"/>
            </w:tcBorders>
            <w:shd w:val="clear" w:color="auto" w:fill="auto"/>
            <w:noWrap/>
            <w:vAlign w:val="center"/>
            <w:hideMark/>
          </w:tcPr>
          <w:p w14:paraId="3CDC3972"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2,60</w:t>
            </w:r>
          </w:p>
        </w:tc>
      </w:tr>
      <w:tr w:rsidR="00A023AE" w:rsidRPr="00DB0C96" w14:paraId="6F14F614"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4A297D69" w14:textId="77777777" w:rsidR="00A023AE" w:rsidRPr="00DB0C96" w:rsidRDefault="00A023AE"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77B301BE"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4BCF2FF" w14:textId="0C6E1F4A" w:rsidR="00A023AE" w:rsidRPr="00DB0C96" w:rsidRDefault="00A023AE"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4FC2EFE9"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c>
          <w:tcPr>
            <w:tcW w:w="1148" w:type="dxa"/>
            <w:tcBorders>
              <w:top w:val="nil"/>
              <w:left w:val="nil"/>
              <w:bottom w:val="single" w:sz="4" w:space="0" w:color="auto"/>
              <w:right w:val="single" w:sz="4" w:space="0" w:color="auto"/>
            </w:tcBorders>
            <w:shd w:val="clear" w:color="auto" w:fill="auto"/>
            <w:noWrap/>
            <w:vAlign w:val="center"/>
            <w:hideMark/>
          </w:tcPr>
          <w:p w14:paraId="047A9E3B" w14:textId="77777777" w:rsidR="00A023AE"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1,90</w:t>
            </w:r>
          </w:p>
        </w:tc>
      </w:tr>
      <w:tr w:rsidR="007E7A06" w:rsidRPr="00DB0C96" w14:paraId="02E47177" w14:textId="77777777" w:rsidTr="004F54E5">
        <w:trPr>
          <w:trHeight w:val="295"/>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12314365"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Uczestnictwo, organizacja lub współorganizacja misji gospodarczych poza granicami kraju</w:t>
            </w:r>
          </w:p>
        </w:tc>
        <w:tc>
          <w:tcPr>
            <w:tcW w:w="1275" w:type="dxa"/>
            <w:vMerge w:val="restart"/>
            <w:tcBorders>
              <w:top w:val="single" w:sz="4" w:space="0" w:color="auto"/>
              <w:left w:val="nil"/>
              <w:right w:val="single" w:sz="4" w:space="0" w:color="auto"/>
            </w:tcBorders>
            <w:vAlign w:val="center"/>
          </w:tcPr>
          <w:p w14:paraId="0148D922" w14:textId="30CCCD01" w:rsidR="007E7A06" w:rsidRPr="00DB0C96" w:rsidRDefault="00A023AE"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6F3435A" w14:textId="2956C824"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3D6B7603"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c>
          <w:tcPr>
            <w:tcW w:w="1148" w:type="dxa"/>
            <w:tcBorders>
              <w:top w:val="nil"/>
              <w:left w:val="nil"/>
              <w:bottom w:val="single" w:sz="4" w:space="0" w:color="auto"/>
              <w:right w:val="single" w:sz="4" w:space="0" w:color="auto"/>
            </w:tcBorders>
            <w:shd w:val="clear" w:color="auto" w:fill="auto"/>
            <w:noWrap/>
            <w:vAlign w:val="center"/>
            <w:hideMark/>
          </w:tcPr>
          <w:p w14:paraId="5E9B3245"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2,71</w:t>
            </w:r>
          </w:p>
        </w:tc>
      </w:tr>
      <w:tr w:rsidR="007E7A06" w:rsidRPr="00DB0C96" w14:paraId="4DE42522"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10E18107"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48463E81"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61FB61F" w14:textId="62BEAED6"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799AA62A"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c>
          <w:tcPr>
            <w:tcW w:w="1148" w:type="dxa"/>
            <w:tcBorders>
              <w:top w:val="nil"/>
              <w:left w:val="nil"/>
              <w:bottom w:val="single" w:sz="4" w:space="0" w:color="auto"/>
              <w:right w:val="single" w:sz="4" w:space="0" w:color="auto"/>
            </w:tcBorders>
            <w:shd w:val="clear" w:color="auto" w:fill="auto"/>
            <w:noWrap/>
            <w:vAlign w:val="center"/>
            <w:hideMark/>
          </w:tcPr>
          <w:p w14:paraId="3CE59078"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2,86</w:t>
            </w:r>
          </w:p>
        </w:tc>
      </w:tr>
      <w:tr w:rsidR="007E7A06" w:rsidRPr="00DB0C96" w14:paraId="03E91525"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44716583"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Ogłoszenia w prasie międzynarodowej </w:t>
            </w:r>
          </w:p>
        </w:tc>
        <w:tc>
          <w:tcPr>
            <w:tcW w:w="1275" w:type="dxa"/>
            <w:vMerge w:val="restart"/>
            <w:tcBorders>
              <w:top w:val="single" w:sz="4" w:space="0" w:color="auto"/>
              <w:left w:val="nil"/>
              <w:right w:val="single" w:sz="4" w:space="0" w:color="auto"/>
            </w:tcBorders>
            <w:vAlign w:val="center"/>
          </w:tcPr>
          <w:p w14:paraId="1ABE61E0" w14:textId="14D5E681"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D503C77" w14:textId="49D8BC58"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1A2C6DF6"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c>
          <w:tcPr>
            <w:tcW w:w="1148" w:type="dxa"/>
            <w:tcBorders>
              <w:top w:val="nil"/>
              <w:left w:val="nil"/>
              <w:bottom w:val="single" w:sz="4" w:space="0" w:color="auto"/>
              <w:right w:val="single" w:sz="4" w:space="0" w:color="auto"/>
            </w:tcBorders>
            <w:shd w:val="clear" w:color="auto" w:fill="auto"/>
            <w:noWrap/>
            <w:vAlign w:val="center"/>
            <w:hideMark/>
          </w:tcPr>
          <w:p w14:paraId="358329D8"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1,75</w:t>
            </w:r>
          </w:p>
        </w:tc>
      </w:tr>
      <w:tr w:rsidR="007E7A06" w:rsidRPr="00DB0C96" w14:paraId="54DC7E49"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1FDCDF78"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455957CC"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775CCD1" w14:textId="14BD830D"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7D3F600A"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c>
          <w:tcPr>
            <w:tcW w:w="1148" w:type="dxa"/>
            <w:tcBorders>
              <w:top w:val="nil"/>
              <w:left w:val="nil"/>
              <w:bottom w:val="single" w:sz="4" w:space="0" w:color="auto"/>
              <w:right w:val="single" w:sz="4" w:space="0" w:color="auto"/>
            </w:tcBorders>
            <w:shd w:val="clear" w:color="auto" w:fill="auto"/>
            <w:noWrap/>
            <w:vAlign w:val="center"/>
            <w:hideMark/>
          </w:tcPr>
          <w:p w14:paraId="0354520D"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1,50</w:t>
            </w:r>
          </w:p>
        </w:tc>
      </w:tr>
      <w:tr w:rsidR="007E7A06" w:rsidRPr="00DB0C96" w14:paraId="251C98E2" w14:textId="77777777" w:rsidTr="004F54E5">
        <w:trPr>
          <w:trHeight w:val="180"/>
          <w:jc w:val="center"/>
        </w:trPr>
        <w:tc>
          <w:tcPr>
            <w:tcW w:w="3823" w:type="dxa"/>
            <w:vMerge w:val="restart"/>
            <w:tcBorders>
              <w:top w:val="nil"/>
              <w:left w:val="single" w:sz="4" w:space="0" w:color="auto"/>
              <w:bottom w:val="single" w:sz="4" w:space="0" w:color="auto"/>
              <w:right w:val="single" w:sz="4" w:space="0" w:color="auto"/>
            </w:tcBorders>
            <w:shd w:val="clear" w:color="auto" w:fill="auto"/>
            <w:vAlign w:val="center"/>
            <w:hideMark/>
          </w:tcPr>
          <w:p w14:paraId="29E58DE4" w14:textId="0D0DCF9F"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Ogłoszenia w radi</w:t>
            </w:r>
            <w:r w:rsidR="002971A3" w:rsidRPr="00DB0C96">
              <w:rPr>
                <w:rFonts w:eastAsia="Times New Roman" w:cs="Arial"/>
                <w:color w:val="000000"/>
                <w:sz w:val="16"/>
                <w:szCs w:val="16"/>
                <w:lang w:eastAsia="pl-PL"/>
              </w:rPr>
              <w:t>u</w:t>
            </w:r>
            <w:r w:rsidRPr="00DB0C96">
              <w:rPr>
                <w:rFonts w:eastAsia="Times New Roman" w:cs="Arial"/>
                <w:color w:val="000000"/>
                <w:sz w:val="16"/>
                <w:szCs w:val="16"/>
                <w:lang w:eastAsia="pl-PL"/>
              </w:rPr>
              <w:t xml:space="preserve"> i telewizji zagranicznej</w:t>
            </w:r>
          </w:p>
        </w:tc>
        <w:tc>
          <w:tcPr>
            <w:tcW w:w="1275" w:type="dxa"/>
            <w:vMerge w:val="restart"/>
            <w:tcBorders>
              <w:top w:val="single" w:sz="4" w:space="0" w:color="auto"/>
              <w:left w:val="nil"/>
              <w:right w:val="single" w:sz="4" w:space="0" w:color="auto"/>
            </w:tcBorders>
            <w:vAlign w:val="center"/>
          </w:tcPr>
          <w:p w14:paraId="3EC6181A" w14:textId="1299566B"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681265D" w14:textId="0F8A114B"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Intensywność</w:t>
            </w:r>
          </w:p>
        </w:tc>
        <w:tc>
          <w:tcPr>
            <w:tcW w:w="709" w:type="dxa"/>
            <w:tcBorders>
              <w:top w:val="nil"/>
              <w:left w:val="nil"/>
              <w:bottom w:val="single" w:sz="4" w:space="0" w:color="auto"/>
              <w:right w:val="single" w:sz="4" w:space="0" w:color="auto"/>
            </w:tcBorders>
            <w:shd w:val="clear" w:color="auto" w:fill="auto"/>
            <w:noWrap/>
            <w:vAlign w:val="center"/>
            <w:hideMark/>
          </w:tcPr>
          <w:p w14:paraId="03A9A304"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1DDF9324"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2,67</w:t>
            </w:r>
          </w:p>
        </w:tc>
      </w:tr>
      <w:tr w:rsidR="007E7A06" w:rsidRPr="00DB0C96" w14:paraId="7DF2A9EA" w14:textId="77777777" w:rsidTr="004F54E5">
        <w:trPr>
          <w:trHeight w:val="180"/>
          <w:jc w:val="center"/>
        </w:trPr>
        <w:tc>
          <w:tcPr>
            <w:tcW w:w="3823" w:type="dxa"/>
            <w:vMerge/>
            <w:tcBorders>
              <w:top w:val="nil"/>
              <w:left w:val="single" w:sz="4" w:space="0" w:color="auto"/>
              <w:bottom w:val="single" w:sz="4" w:space="0" w:color="auto"/>
              <w:right w:val="single" w:sz="4" w:space="0" w:color="auto"/>
            </w:tcBorders>
            <w:vAlign w:val="center"/>
            <w:hideMark/>
          </w:tcPr>
          <w:p w14:paraId="5521D08B" w14:textId="77777777" w:rsidR="007E7A06" w:rsidRPr="00DB0C96" w:rsidRDefault="007E7A06" w:rsidP="004F54E5">
            <w:pPr>
              <w:spacing w:before="27" w:after="27" w:line="240" w:lineRule="auto"/>
              <w:ind w:firstLine="0"/>
              <w:rPr>
                <w:rFonts w:eastAsia="Times New Roman" w:cs="Arial"/>
                <w:color w:val="000000"/>
                <w:sz w:val="16"/>
                <w:szCs w:val="16"/>
                <w:lang w:eastAsia="pl-PL"/>
              </w:rPr>
            </w:pPr>
          </w:p>
        </w:tc>
        <w:tc>
          <w:tcPr>
            <w:tcW w:w="1275" w:type="dxa"/>
            <w:vMerge/>
            <w:tcBorders>
              <w:left w:val="nil"/>
              <w:bottom w:val="single" w:sz="4" w:space="0" w:color="auto"/>
              <w:right w:val="single" w:sz="4" w:space="0" w:color="auto"/>
            </w:tcBorders>
            <w:vAlign w:val="center"/>
          </w:tcPr>
          <w:p w14:paraId="5EB97254"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D4A586A" w14:textId="50977D94" w:rsidR="007E7A06" w:rsidRPr="00DB0C96" w:rsidRDefault="007E7A06" w:rsidP="004F54E5">
            <w:pPr>
              <w:spacing w:before="27" w:after="27"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Skuteczność</w:t>
            </w:r>
          </w:p>
        </w:tc>
        <w:tc>
          <w:tcPr>
            <w:tcW w:w="709" w:type="dxa"/>
            <w:tcBorders>
              <w:top w:val="nil"/>
              <w:left w:val="nil"/>
              <w:bottom w:val="single" w:sz="4" w:space="0" w:color="auto"/>
              <w:right w:val="single" w:sz="4" w:space="0" w:color="auto"/>
            </w:tcBorders>
            <w:shd w:val="clear" w:color="auto" w:fill="auto"/>
            <w:noWrap/>
            <w:vAlign w:val="center"/>
            <w:hideMark/>
          </w:tcPr>
          <w:p w14:paraId="782E8DE8"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2D06EE59" w14:textId="77777777" w:rsidR="007E7A06" w:rsidRPr="00DB0C96" w:rsidRDefault="007E7A06" w:rsidP="004F54E5">
            <w:pPr>
              <w:spacing w:before="27" w:after="27"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2,00</w:t>
            </w:r>
          </w:p>
        </w:tc>
      </w:tr>
    </w:tbl>
    <w:p w14:paraId="35B14A81" w14:textId="77777777" w:rsidR="00016592" w:rsidRPr="00DB0C96" w:rsidRDefault="00016592" w:rsidP="004F54E5">
      <w:pPr>
        <w:spacing w:before="80" w:after="60"/>
        <w:ind w:firstLine="0"/>
        <w:rPr>
          <w:sz w:val="2"/>
          <w:szCs w:val="2"/>
        </w:rPr>
      </w:pPr>
      <w:r w:rsidRPr="00DB0C96">
        <w:rPr>
          <w:sz w:val="16"/>
          <w:szCs w:val="16"/>
        </w:rPr>
        <w:t>* Skala intensywności/skuteczności działań: 1 – bardzo niska, 5 – bardzo wysoka.</w:t>
      </w:r>
      <w:r w:rsidRPr="00DB0C96">
        <w:rPr>
          <w:sz w:val="16"/>
          <w:szCs w:val="16"/>
        </w:rPr>
        <w:cr/>
      </w:r>
    </w:p>
    <w:p w14:paraId="06823C97" w14:textId="4587E017" w:rsidR="00A2705B" w:rsidRPr="00DB0C96" w:rsidRDefault="00AA56EE" w:rsidP="008B6889">
      <w:pPr>
        <w:pStyle w:val="AZRODLO"/>
        <w:spacing w:before="120" w:after="240" w:line="240" w:lineRule="auto"/>
      </w:pPr>
      <w:r w:rsidRPr="00DB0C96">
        <w:t>Ź</w:t>
      </w:r>
      <w:r w:rsidR="00A2705B" w:rsidRPr="00DB0C96">
        <w:t xml:space="preserve">ródło: </w:t>
      </w:r>
      <w:r w:rsidR="00016592" w:rsidRPr="00DB0C96">
        <w:t>Opracowanie własne na podstawie badania ankietowego CAWI</w:t>
      </w:r>
      <w:r w:rsidR="00A1688B" w:rsidRPr="00DB0C96">
        <w:t xml:space="preserve"> </w:t>
      </w:r>
      <w:r w:rsidR="00B84B34" w:rsidRPr="00DB0C96">
        <w:t>(</w:t>
      </w:r>
      <w:r w:rsidR="00A1688B" w:rsidRPr="00DB0C96">
        <w:t>n=216</w:t>
      </w:r>
      <w:r w:rsidR="00B84B34" w:rsidRPr="00DB0C96">
        <w:t>)</w:t>
      </w:r>
      <w:r w:rsidR="00A2705B" w:rsidRPr="00DB0C96">
        <w:t>.</w:t>
      </w:r>
    </w:p>
    <w:p w14:paraId="5F522639" w14:textId="31BA910D" w:rsidR="004F54E5" w:rsidRPr="00DB0C96" w:rsidRDefault="004F54E5" w:rsidP="004F54E5">
      <w:pPr>
        <w:autoSpaceDE w:val="0"/>
        <w:autoSpaceDN w:val="0"/>
        <w:adjustRightInd w:val="0"/>
        <w:spacing w:before="60" w:after="60"/>
        <w:jc w:val="both"/>
        <w:rPr>
          <w:rFonts w:cs="Arial"/>
          <w:szCs w:val="20"/>
        </w:rPr>
      </w:pPr>
      <w:r w:rsidRPr="00DB0C96">
        <w:rPr>
          <w:rFonts w:cs="Arial"/>
          <w:szCs w:val="20"/>
        </w:rPr>
        <w:lastRenderedPageBreak/>
        <w:t xml:space="preserve">Jeżeli chodzi o skuteczność podejmowanych działań, to bazując na deklaracjach przedstawicieli urzędów gmin można stwierdzić, że największą skutecznością cechują się te przedsięwzięcia, </w:t>
      </w:r>
      <w:bookmarkStart w:id="135" w:name="_Hlk70584659"/>
      <w:r w:rsidRPr="00DB0C96">
        <w:rPr>
          <w:rFonts w:cs="Arial"/>
          <w:szCs w:val="20"/>
        </w:rPr>
        <w:t>które polegają na nawiązywaniu bezpośrednich kontaktów z inwestorami bądź na współpracy</w:t>
      </w:r>
      <w:bookmarkEnd w:id="135"/>
      <w:r w:rsidRPr="00DB0C96">
        <w:rPr>
          <w:rFonts w:cs="Arial"/>
          <w:szCs w:val="20"/>
        </w:rPr>
        <w:t xml:space="preserve">. Chodzi przede wszystkim o współpracę z obecnymi w gminie firmami </w:t>
      </w:r>
      <w:r w:rsidRPr="00DB0C96">
        <w:rPr>
          <w:rFonts w:cs="Arial"/>
          <w:szCs w:val="20"/>
        </w:rPr>
        <w:br/>
        <w:t xml:space="preserve">i instytucjami w zakresie promocji gospodarczej czy współpracę z RCOI lub PAIH. Współpraca z ostatnimi z wymienionych podmiotów zasługuje na szczególną uwagę, bowiem jak wynika </w:t>
      </w:r>
      <w:r w:rsidRPr="00DB0C96">
        <w:rPr>
          <w:rFonts w:cs="Arial"/>
          <w:szCs w:val="20"/>
        </w:rPr>
        <w:br/>
        <w:t xml:space="preserve">z wywiadów z przedstawicielami SSE, </w:t>
      </w:r>
      <w:bookmarkStart w:id="136" w:name="_Hlk70584954"/>
      <w:r w:rsidRPr="00DB0C96">
        <w:rPr>
          <w:rFonts w:cs="Arial"/>
          <w:szCs w:val="20"/>
        </w:rPr>
        <w:t>tego rodzaju kooperacja odznacza się największą skutecznością i przyczynia się do pozyskania inwestorów</w:t>
      </w:r>
      <w:bookmarkEnd w:id="136"/>
      <w:r w:rsidRPr="00DB0C96">
        <w:rPr>
          <w:rFonts w:cs="Arial"/>
          <w:szCs w:val="20"/>
        </w:rPr>
        <w:t xml:space="preserve">. Tego rodzaju obserwacje znajdują potwierdzenie w przeprowadzonych wywiadach pogłębionych, w których pojawił się przykład działania polegającego na współpracy przedstawicieli SSE z władzami gminy. Obie strony </w:t>
      </w:r>
      <w:r w:rsidRPr="00DB0C96">
        <w:rPr>
          <w:rFonts w:cs="Arial"/>
          <w:szCs w:val="20"/>
        </w:rPr>
        <w:br/>
        <w:t xml:space="preserve">w obrębie swoich kompetencji dokonały stosownych działań związanych zarówno z promocją całej oferty, jak i dostosowaniem terenu inwestycyjnego do potrzeb inwestora. Kompetencje sprzedażowe przedstawicieli SSE połączone z zaangażowaniem władz gminy (np. we wcześniejsze uchwalenie MPZP) zaowocowały zmianą podjętej wcześniej przez inwestora decyzji o lokalizacji zakładu produkcyjnego w innym kraju. </w:t>
      </w:r>
    </w:p>
    <w:p w14:paraId="6AFBA417" w14:textId="5D5B682D" w:rsidR="00544D75" w:rsidRPr="00DB0C96" w:rsidRDefault="002A175E" w:rsidP="005508C4">
      <w:pPr>
        <w:autoSpaceDE w:val="0"/>
        <w:autoSpaceDN w:val="0"/>
        <w:adjustRightInd w:val="0"/>
        <w:spacing w:before="60" w:after="60"/>
        <w:jc w:val="both"/>
        <w:rPr>
          <w:rFonts w:cs="Arial"/>
          <w:szCs w:val="20"/>
        </w:rPr>
      </w:pPr>
      <w:r w:rsidRPr="00DB0C96">
        <w:rPr>
          <w:rFonts w:cs="Arial"/>
          <w:szCs w:val="20"/>
        </w:rPr>
        <w:t xml:space="preserve">Przedstawiciele gmin </w:t>
      </w:r>
      <w:r w:rsidR="006A305D" w:rsidRPr="00DB0C96">
        <w:rPr>
          <w:rFonts w:cs="Arial"/>
          <w:szCs w:val="20"/>
        </w:rPr>
        <w:t xml:space="preserve">zwracali </w:t>
      </w:r>
      <w:r w:rsidR="00544D75" w:rsidRPr="00DB0C96">
        <w:rPr>
          <w:rFonts w:cs="Arial"/>
          <w:szCs w:val="20"/>
        </w:rPr>
        <w:t xml:space="preserve">ponadto </w:t>
      </w:r>
      <w:r w:rsidRPr="00DB0C96">
        <w:rPr>
          <w:rFonts w:cs="Arial"/>
          <w:szCs w:val="20"/>
        </w:rPr>
        <w:t>uwagę na skuteczność podstawowych niejako działań informacyjnych, tj</w:t>
      </w:r>
      <w:r w:rsidR="00BA1498" w:rsidRPr="00DB0C96">
        <w:rPr>
          <w:rFonts w:cs="Arial"/>
          <w:szCs w:val="20"/>
        </w:rPr>
        <w:t>.</w:t>
      </w:r>
      <w:r w:rsidRPr="00DB0C96">
        <w:rPr>
          <w:rFonts w:cs="Arial"/>
          <w:szCs w:val="20"/>
        </w:rPr>
        <w:t xml:space="preserve"> </w:t>
      </w:r>
      <w:r w:rsidR="00BA1498" w:rsidRPr="00DB0C96">
        <w:rPr>
          <w:rFonts w:cs="Arial"/>
          <w:szCs w:val="20"/>
        </w:rPr>
        <w:t>udostępniani</w:t>
      </w:r>
      <w:r w:rsidR="00402C1A" w:rsidRPr="00DB0C96">
        <w:rPr>
          <w:rFonts w:cs="Arial"/>
          <w:szCs w:val="20"/>
        </w:rPr>
        <w:t>a</w:t>
      </w:r>
      <w:r w:rsidRPr="00DB0C96">
        <w:rPr>
          <w:rFonts w:cs="Arial"/>
          <w:szCs w:val="20"/>
        </w:rPr>
        <w:t xml:space="preserve"> ofer</w:t>
      </w:r>
      <w:r w:rsidR="00666295" w:rsidRPr="00DB0C96">
        <w:rPr>
          <w:rFonts w:cs="Arial"/>
          <w:szCs w:val="20"/>
        </w:rPr>
        <w:t>ty</w:t>
      </w:r>
      <w:r w:rsidRPr="00DB0C96">
        <w:rPr>
          <w:rFonts w:cs="Arial"/>
          <w:szCs w:val="20"/>
        </w:rPr>
        <w:t xml:space="preserve"> inwestycyjnej</w:t>
      </w:r>
      <w:r w:rsidR="00BA1498" w:rsidRPr="00DB0C96">
        <w:rPr>
          <w:rFonts w:cs="Arial"/>
          <w:szCs w:val="20"/>
        </w:rPr>
        <w:t xml:space="preserve"> na stronach internetowych </w:t>
      </w:r>
      <w:r w:rsidR="004F54E5" w:rsidRPr="00DB0C96">
        <w:rPr>
          <w:rFonts w:cs="Arial"/>
          <w:szCs w:val="20"/>
        </w:rPr>
        <w:br/>
      </w:r>
      <w:r w:rsidR="00181D60" w:rsidRPr="00DB0C96">
        <w:rPr>
          <w:rFonts w:cs="Arial"/>
          <w:szCs w:val="20"/>
        </w:rPr>
        <w:t xml:space="preserve">(w tym w językach obcych) </w:t>
      </w:r>
      <w:r w:rsidR="00BA1498" w:rsidRPr="00DB0C96">
        <w:rPr>
          <w:rFonts w:cs="Arial"/>
          <w:szCs w:val="20"/>
        </w:rPr>
        <w:t xml:space="preserve">czy w </w:t>
      </w:r>
      <w:r w:rsidR="00181D60" w:rsidRPr="00DB0C96">
        <w:rPr>
          <w:rFonts w:cs="Arial"/>
          <w:szCs w:val="20"/>
        </w:rPr>
        <w:t xml:space="preserve">ogólnopolskich </w:t>
      </w:r>
      <w:r w:rsidR="00BA1498" w:rsidRPr="00DB0C96">
        <w:rPr>
          <w:rFonts w:cs="Arial"/>
          <w:szCs w:val="20"/>
        </w:rPr>
        <w:t>bazach da</w:t>
      </w:r>
      <w:r w:rsidR="00FD063A" w:rsidRPr="00DB0C96">
        <w:rPr>
          <w:rFonts w:cs="Arial"/>
          <w:szCs w:val="20"/>
        </w:rPr>
        <w:t>n</w:t>
      </w:r>
      <w:r w:rsidR="00BA1498" w:rsidRPr="00DB0C96">
        <w:rPr>
          <w:rFonts w:cs="Arial"/>
          <w:szCs w:val="20"/>
        </w:rPr>
        <w:t>yc</w:t>
      </w:r>
      <w:r w:rsidR="00181D60" w:rsidRPr="00DB0C96">
        <w:rPr>
          <w:rFonts w:cs="Arial"/>
          <w:szCs w:val="20"/>
        </w:rPr>
        <w:t xml:space="preserve">h. W </w:t>
      </w:r>
      <w:r w:rsidR="00666295" w:rsidRPr="00DB0C96">
        <w:rPr>
          <w:rFonts w:cs="Arial"/>
          <w:szCs w:val="20"/>
        </w:rPr>
        <w:t xml:space="preserve">przypadku </w:t>
      </w:r>
      <w:r w:rsidR="00181D60" w:rsidRPr="00DB0C96">
        <w:rPr>
          <w:rFonts w:cs="Arial"/>
          <w:szCs w:val="20"/>
        </w:rPr>
        <w:t xml:space="preserve">drugiego </w:t>
      </w:r>
      <w:r w:rsidR="00666295" w:rsidRPr="00DB0C96">
        <w:rPr>
          <w:rFonts w:cs="Arial"/>
          <w:szCs w:val="20"/>
        </w:rPr>
        <w:t xml:space="preserve">działania </w:t>
      </w:r>
      <w:r w:rsidR="00181D60" w:rsidRPr="00DB0C96">
        <w:rPr>
          <w:rFonts w:cs="Arial"/>
          <w:szCs w:val="20"/>
        </w:rPr>
        <w:t xml:space="preserve">należy jednak podkreślić, że występują istotne różnice pomiędzy danymi udostępnianymi przez </w:t>
      </w:r>
      <w:r w:rsidR="00666295" w:rsidRPr="00DB0C96">
        <w:rPr>
          <w:rFonts w:cs="Arial"/>
          <w:szCs w:val="20"/>
        </w:rPr>
        <w:t xml:space="preserve">samorządy </w:t>
      </w:r>
      <w:r w:rsidR="00181D60" w:rsidRPr="00DB0C96">
        <w:rPr>
          <w:rFonts w:cs="Arial"/>
          <w:szCs w:val="20"/>
        </w:rPr>
        <w:t>gmin</w:t>
      </w:r>
      <w:r w:rsidR="00666295" w:rsidRPr="00DB0C96">
        <w:rPr>
          <w:rFonts w:cs="Arial"/>
          <w:szCs w:val="20"/>
        </w:rPr>
        <w:t>ne</w:t>
      </w:r>
      <w:r w:rsidR="00181D60" w:rsidRPr="00DB0C96">
        <w:rPr>
          <w:rFonts w:cs="Arial"/>
          <w:szCs w:val="20"/>
        </w:rPr>
        <w:t xml:space="preserve"> a tymi zamieszczanymi w bazach danych prowadzonych</w:t>
      </w:r>
      <w:r w:rsidR="00DE1159" w:rsidRPr="00DB0C96">
        <w:rPr>
          <w:rFonts w:cs="Arial"/>
          <w:szCs w:val="20"/>
        </w:rPr>
        <w:t xml:space="preserve"> przez inne podmioty,</w:t>
      </w:r>
      <w:r w:rsidR="00181D60" w:rsidRPr="00DB0C96">
        <w:rPr>
          <w:rFonts w:cs="Arial"/>
          <w:szCs w:val="20"/>
        </w:rPr>
        <w:t xml:space="preserve"> np. przez PAIH (por. rozdział 2). </w:t>
      </w:r>
    </w:p>
    <w:p w14:paraId="07E931FA" w14:textId="1E284FA8" w:rsidR="002A175E" w:rsidRPr="00DB0C96" w:rsidRDefault="006A305D" w:rsidP="005508C4">
      <w:pPr>
        <w:autoSpaceDE w:val="0"/>
        <w:autoSpaceDN w:val="0"/>
        <w:adjustRightInd w:val="0"/>
        <w:spacing w:before="60" w:after="60"/>
        <w:jc w:val="both"/>
        <w:rPr>
          <w:rFonts w:cs="Arial"/>
          <w:szCs w:val="20"/>
        </w:rPr>
      </w:pPr>
      <w:r w:rsidRPr="00DB0C96">
        <w:rPr>
          <w:rFonts w:cs="Arial"/>
          <w:szCs w:val="20"/>
        </w:rPr>
        <w:t>Wart</w:t>
      </w:r>
      <w:r w:rsidR="004C7EBC" w:rsidRPr="00DB0C96">
        <w:rPr>
          <w:rFonts w:cs="Arial"/>
          <w:szCs w:val="20"/>
        </w:rPr>
        <w:t>a</w:t>
      </w:r>
      <w:r w:rsidRPr="00DB0C96">
        <w:rPr>
          <w:rFonts w:cs="Arial"/>
          <w:szCs w:val="20"/>
        </w:rPr>
        <w:t xml:space="preserve"> podkreślenia jest także </w:t>
      </w:r>
      <w:r w:rsidR="004D65AB" w:rsidRPr="00DB0C96">
        <w:rPr>
          <w:rFonts w:cs="Arial"/>
          <w:szCs w:val="20"/>
        </w:rPr>
        <w:t>relatywnie wysoka</w:t>
      </w:r>
      <w:r w:rsidR="00181D60" w:rsidRPr="00DB0C96">
        <w:rPr>
          <w:rFonts w:cs="Arial"/>
          <w:szCs w:val="20"/>
        </w:rPr>
        <w:t xml:space="preserve"> </w:t>
      </w:r>
      <w:r w:rsidRPr="00DB0C96">
        <w:rPr>
          <w:rFonts w:cs="Arial"/>
          <w:szCs w:val="20"/>
        </w:rPr>
        <w:t xml:space="preserve">ocena </w:t>
      </w:r>
      <w:r w:rsidR="00181D60" w:rsidRPr="00DB0C96">
        <w:rPr>
          <w:rFonts w:cs="Arial"/>
          <w:szCs w:val="20"/>
        </w:rPr>
        <w:t>skutecznoś</w:t>
      </w:r>
      <w:r w:rsidRPr="00DB0C96">
        <w:rPr>
          <w:rFonts w:cs="Arial"/>
          <w:szCs w:val="20"/>
        </w:rPr>
        <w:t>ci</w:t>
      </w:r>
      <w:r w:rsidR="00181D60" w:rsidRPr="00DB0C96">
        <w:rPr>
          <w:rFonts w:cs="Arial"/>
          <w:szCs w:val="20"/>
        </w:rPr>
        <w:t xml:space="preserve"> działań polegających na bezpośrednim kontakcie z inwestorami, w tym w</w:t>
      </w:r>
      <w:r w:rsidR="005238DA" w:rsidRPr="00DB0C96">
        <w:rPr>
          <w:rFonts w:cs="Arial"/>
          <w:szCs w:val="20"/>
        </w:rPr>
        <w:t xml:space="preserve"> </w:t>
      </w:r>
      <w:r w:rsidR="00181D60" w:rsidRPr="00DB0C96">
        <w:rPr>
          <w:rFonts w:cs="Arial"/>
          <w:szCs w:val="20"/>
        </w:rPr>
        <w:t>ramach zagranicznych misji gospodarczych.</w:t>
      </w:r>
      <w:r w:rsidR="004D65AB" w:rsidRPr="00DB0C96">
        <w:rPr>
          <w:rFonts w:cs="Arial"/>
          <w:szCs w:val="20"/>
        </w:rPr>
        <w:t xml:space="preserve"> Mając na uwadze niewielkie zaangażowanie wielkopolskich gmin uczestniczących w badaniu w tego rodzaju przedsięwzięcia </w:t>
      </w:r>
      <w:r w:rsidR="00B642F0" w:rsidRPr="00DB0C96">
        <w:rPr>
          <w:rFonts w:cs="Arial"/>
          <w:szCs w:val="20"/>
        </w:rPr>
        <w:t xml:space="preserve">zasadnym </w:t>
      </w:r>
      <w:r w:rsidR="004D65AB" w:rsidRPr="00DB0C96">
        <w:rPr>
          <w:rFonts w:cs="Arial"/>
          <w:szCs w:val="20"/>
        </w:rPr>
        <w:t xml:space="preserve">wydaje się podjęcie działań na rzecz zwiększenia </w:t>
      </w:r>
      <w:r w:rsidR="00E9785E" w:rsidRPr="00DB0C96">
        <w:rPr>
          <w:rFonts w:cs="Arial"/>
          <w:szCs w:val="20"/>
        </w:rPr>
        <w:t xml:space="preserve">ich </w:t>
      </w:r>
      <w:r w:rsidR="004D65AB" w:rsidRPr="00DB0C96">
        <w:rPr>
          <w:rFonts w:cs="Arial"/>
          <w:szCs w:val="20"/>
        </w:rPr>
        <w:t xml:space="preserve">intensywności </w:t>
      </w:r>
      <w:r w:rsidR="004C7EBC" w:rsidRPr="00DB0C96">
        <w:rPr>
          <w:rFonts w:cs="Arial"/>
          <w:szCs w:val="20"/>
        </w:rPr>
        <w:t>– zwłaszcza zważywszy na to</w:t>
      </w:r>
      <w:r w:rsidR="004D65AB" w:rsidRPr="00DB0C96">
        <w:rPr>
          <w:rFonts w:cs="Arial"/>
          <w:szCs w:val="20"/>
        </w:rPr>
        <w:t>, że konkurencj</w:t>
      </w:r>
      <w:r w:rsidR="00402C1A" w:rsidRPr="00DB0C96">
        <w:rPr>
          <w:rFonts w:cs="Arial"/>
          <w:szCs w:val="20"/>
        </w:rPr>
        <w:t>a</w:t>
      </w:r>
      <w:r w:rsidR="004D65AB" w:rsidRPr="00DB0C96">
        <w:rPr>
          <w:rFonts w:cs="Arial"/>
          <w:szCs w:val="20"/>
        </w:rPr>
        <w:t xml:space="preserve"> o pozyskanie inwestycji jest obecnie dość duża zarówno w skali krajowej, jak </w:t>
      </w:r>
      <w:r w:rsidR="004F54E5" w:rsidRPr="00DB0C96">
        <w:rPr>
          <w:rFonts w:cs="Arial"/>
          <w:szCs w:val="20"/>
        </w:rPr>
        <w:br/>
      </w:r>
      <w:r w:rsidR="004D65AB" w:rsidRPr="00DB0C96">
        <w:rPr>
          <w:rFonts w:cs="Arial"/>
          <w:szCs w:val="20"/>
        </w:rPr>
        <w:t xml:space="preserve">i międzynarodowej. </w:t>
      </w:r>
      <w:r w:rsidR="007559FF" w:rsidRPr="00DB0C96">
        <w:rPr>
          <w:rFonts w:cs="Arial"/>
          <w:szCs w:val="20"/>
        </w:rPr>
        <w:t xml:space="preserve">Kontakt z potencjalnymi inwestorami, prezentowanie oferty inwestycyjnej „u źródła”, jak również nawiązywanie kontaktów i relacji biznesowych </w:t>
      </w:r>
      <w:r w:rsidR="0085458E" w:rsidRPr="00DB0C96">
        <w:rPr>
          <w:rFonts w:cs="Arial"/>
          <w:szCs w:val="20"/>
        </w:rPr>
        <w:t>może stanowić element przewagi konkurencyjnej.</w:t>
      </w:r>
      <w:r w:rsidR="007559FF" w:rsidRPr="00DB0C96">
        <w:rPr>
          <w:rFonts w:cs="Arial"/>
          <w:szCs w:val="20"/>
        </w:rPr>
        <w:t xml:space="preserve"> </w:t>
      </w:r>
      <w:r w:rsidR="004C7EBC" w:rsidRPr="00DB0C96">
        <w:rPr>
          <w:rFonts w:cs="Arial"/>
          <w:szCs w:val="20"/>
        </w:rPr>
        <w:t>W</w:t>
      </w:r>
      <w:r w:rsidR="0085458E" w:rsidRPr="00DB0C96">
        <w:rPr>
          <w:rFonts w:cs="Arial"/>
          <w:szCs w:val="20"/>
        </w:rPr>
        <w:t xml:space="preserve"> większym niż dotąd zakresie powinna </w:t>
      </w:r>
      <w:r w:rsidR="00444BAF" w:rsidRPr="00DB0C96">
        <w:rPr>
          <w:rFonts w:cs="Arial"/>
          <w:szCs w:val="20"/>
        </w:rPr>
        <w:t>by</w:t>
      </w:r>
      <w:r w:rsidR="0085458E" w:rsidRPr="00DB0C96">
        <w:rPr>
          <w:rFonts w:cs="Arial"/>
          <w:szCs w:val="20"/>
        </w:rPr>
        <w:t xml:space="preserve">ć </w:t>
      </w:r>
      <w:r w:rsidR="001B7EA0" w:rsidRPr="00DB0C96">
        <w:rPr>
          <w:rFonts w:cs="Arial"/>
          <w:szCs w:val="20"/>
        </w:rPr>
        <w:t xml:space="preserve">ponadto </w:t>
      </w:r>
      <w:r w:rsidR="0085458E" w:rsidRPr="00DB0C96">
        <w:rPr>
          <w:rFonts w:cs="Arial"/>
          <w:szCs w:val="20"/>
        </w:rPr>
        <w:t>podejmowana współpraca</w:t>
      </w:r>
      <w:r w:rsidR="0036706C" w:rsidRPr="00DB0C96">
        <w:rPr>
          <w:rFonts w:cs="Arial"/>
          <w:szCs w:val="20"/>
        </w:rPr>
        <w:t xml:space="preserve"> samorządów gmin</w:t>
      </w:r>
      <w:r w:rsidR="0085458E" w:rsidRPr="00DB0C96">
        <w:rPr>
          <w:rFonts w:cs="Arial"/>
          <w:szCs w:val="20"/>
        </w:rPr>
        <w:t xml:space="preserve"> z</w:t>
      </w:r>
      <w:r w:rsidR="005238DA" w:rsidRPr="00DB0C96">
        <w:rPr>
          <w:rFonts w:cs="Arial"/>
          <w:szCs w:val="20"/>
        </w:rPr>
        <w:t xml:space="preserve"> </w:t>
      </w:r>
      <w:r w:rsidR="0085458E" w:rsidRPr="00DB0C96">
        <w:rPr>
          <w:rFonts w:cs="Arial"/>
          <w:szCs w:val="20"/>
        </w:rPr>
        <w:t xml:space="preserve">wyspecjalizowanymi instytucjami, jak </w:t>
      </w:r>
      <w:r w:rsidR="00C26420" w:rsidRPr="00DB0C96">
        <w:rPr>
          <w:rFonts w:cs="Arial"/>
          <w:szCs w:val="20"/>
        </w:rPr>
        <w:t xml:space="preserve">np. </w:t>
      </w:r>
      <w:r w:rsidR="0085458E" w:rsidRPr="00DB0C96">
        <w:rPr>
          <w:rFonts w:cs="Arial"/>
          <w:szCs w:val="20"/>
        </w:rPr>
        <w:t>RCOI</w:t>
      </w:r>
      <w:r w:rsidR="001B7EA0" w:rsidRPr="00DB0C96">
        <w:rPr>
          <w:rFonts w:cs="Arial"/>
          <w:szCs w:val="20"/>
        </w:rPr>
        <w:t>,</w:t>
      </w:r>
      <w:r w:rsidR="0085458E" w:rsidRPr="00DB0C96">
        <w:rPr>
          <w:rFonts w:cs="Arial"/>
          <w:szCs w:val="20"/>
        </w:rPr>
        <w:t xml:space="preserve"> PAIH</w:t>
      </w:r>
      <w:r w:rsidR="001B7EA0" w:rsidRPr="00DB0C96">
        <w:rPr>
          <w:rFonts w:cs="Arial"/>
          <w:szCs w:val="20"/>
        </w:rPr>
        <w:t xml:space="preserve"> czy SSE</w:t>
      </w:r>
      <w:r w:rsidR="00C26420" w:rsidRPr="00DB0C96">
        <w:rPr>
          <w:rFonts w:cs="Arial"/>
          <w:szCs w:val="20"/>
        </w:rPr>
        <w:t>, która nie powinna koncentrować się wyłącznie na działaniach dotyczących promocji terenów przeznaczonych pod inwestycje</w:t>
      </w:r>
      <w:r w:rsidR="0085458E" w:rsidRPr="00DB0C96">
        <w:rPr>
          <w:rFonts w:cs="Arial"/>
          <w:szCs w:val="20"/>
        </w:rPr>
        <w:t xml:space="preserve">. </w:t>
      </w:r>
      <w:r w:rsidR="00C26420" w:rsidRPr="00DB0C96">
        <w:rPr>
          <w:rFonts w:cs="Arial"/>
          <w:szCs w:val="20"/>
        </w:rPr>
        <w:t xml:space="preserve">Przeprowadzone badania CAWI z przedstawicielami wielkopolskich urzędów gmin wskazują, że działania bazujące na współpracy z innymi instytucjami podejmowała ponad 1/3 badanych jednostek. </w:t>
      </w:r>
      <w:r w:rsidR="008C3553" w:rsidRPr="00DB0C96">
        <w:rPr>
          <w:rFonts w:cs="Arial"/>
          <w:szCs w:val="20"/>
        </w:rPr>
        <w:t>Kooperacja ta odbywa</w:t>
      </w:r>
      <w:r w:rsidR="00543377" w:rsidRPr="00DB0C96">
        <w:rPr>
          <w:rFonts w:cs="Arial"/>
          <w:szCs w:val="20"/>
        </w:rPr>
        <w:t>ła</w:t>
      </w:r>
      <w:r w:rsidR="008C3553" w:rsidRPr="00DB0C96">
        <w:rPr>
          <w:rFonts w:cs="Arial"/>
          <w:szCs w:val="20"/>
        </w:rPr>
        <w:t xml:space="preserve"> się jednak najczęściej na etapie finalnym, tj. promocji oferty inwestycyjnej. W mniejszości były natomiast gminy, które podejmowały </w:t>
      </w:r>
      <w:r w:rsidR="00543377" w:rsidRPr="00DB0C96">
        <w:rPr>
          <w:rFonts w:cs="Arial"/>
          <w:szCs w:val="20"/>
        </w:rPr>
        <w:t>ją</w:t>
      </w:r>
      <w:r w:rsidR="008C3553" w:rsidRPr="00DB0C96">
        <w:rPr>
          <w:rFonts w:cs="Arial"/>
          <w:szCs w:val="20"/>
        </w:rPr>
        <w:t xml:space="preserve"> na wcześniejszych etapach, tj. planistycznym czy inwestycji </w:t>
      </w:r>
      <w:r w:rsidR="004F54E5" w:rsidRPr="00DB0C96">
        <w:rPr>
          <w:rFonts w:cs="Arial"/>
          <w:szCs w:val="20"/>
        </w:rPr>
        <w:br/>
      </w:r>
      <w:r w:rsidR="008C3553" w:rsidRPr="00DB0C96">
        <w:rPr>
          <w:rFonts w:cs="Arial"/>
          <w:szCs w:val="20"/>
        </w:rPr>
        <w:t>w infrastrukturę. Tego rodzaju współdziałanie samorządów z innymi instytucjami – zwłaszcza tymi dedykowanymi pozyskiwaniu inwestorów – staje się coraz ważniejsze, zwłaszcza biorąc pod uwagę to, że w ostatnich latach w istotny sposób zmieniło się podejście inwestorów do oceny lokalizacji. Jak wskazywali przedstawiciele SSE, obecnie kluczowym aspektem nie jest wyłącznie cena, ale liczy się także jakość samej infrastruktury na terenach inwestycyjnych. Inwestorzy mają przy tym świadomość, że dobra lokalizacja nie może być tania. Do tego konieczne jest odpowiednie podejście do promocji oferty</w:t>
      </w:r>
      <w:r w:rsidR="006670F7" w:rsidRPr="00DB0C96">
        <w:rPr>
          <w:rFonts w:cs="Arial"/>
          <w:szCs w:val="20"/>
        </w:rPr>
        <w:t xml:space="preserve"> inwestycyjnej</w:t>
      </w:r>
      <w:r w:rsidR="008C3553" w:rsidRPr="00DB0C96">
        <w:rPr>
          <w:rFonts w:cs="Arial"/>
          <w:szCs w:val="20"/>
        </w:rPr>
        <w:t xml:space="preserve">, w czym wydatnie może pomóc współpraca z SSE czy innymi instytucjami odpowiedzialnymi za pozyskiwanie inwestycji. Oczywiście należy mieć na uwadze, że sama aktywność promocyjna bez </w:t>
      </w:r>
      <w:r w:rsidR="008C3553" w:rsidRPr="00DB0C96">
        <w:rPr>
          <w:rFonts w:cs="Arial"/>
          <w:szCs w:val="20"/>
        </w:rPr>
        <w:lastRenderedPageBreak/>
        <w:t xml:space="preserve">odpowiedniego przygotowania oferty inwestycyjnej nie będzie skuteczna. Działania promocyjne powinny być </w:t>
      </w:r>
      <w:r w:rsidR="006670F7" w:rsidRPr="00DB0C96">
        <w:rPr>
          <w:rFonts w:cs="Arial"/>
          <w:szCs w:val="20"/>
        </w:rPr>
        <w:t>kontynuacją</w:t>
      </w:r>
      <w:r w:rsidR="008C3553" w:rsidRPr="00DB0C96">
        <w:rPr>
          <w:rFonts w:cs="Arial"/>
          <w:szCs w:val="20"/>
        </w:rPr>
        <w:t xml:space="preserve"> wcześniejszych starań, które z kolei powinny mieć charakter kompleksowy.</w:t>
      </w:r>
      <w:r w:rsidR="006670F7" w:rsidRPr="00DB0C96">
        <w:rPr>
          <w:rFonts w:cs="Arial"/>
          <w:szCs w:val="20"/>
        </w:rPr>
        <w:t xml:space="preserve"> K</w:t>
      </w:r>
      <w:r w:rsidR="0085458E" w:rsidRPr="00DB0C96">
        <w:rPr>
          <w:rFonts w:cs="Arial"/>
          <w:szCs w:val="20"/>
        </w:rPr>
        <w:t xml:space="preserve">orzystanie z bogatego doświadczenia pracowników instytucji </w:t>
      </w:r>
      <w:r w:rsidR="006670F7" w:rsidRPr="00DB0C96">
        <w:rPr>
          <w:rFonts w:cs="Arial"/>
          <w:szCs w:val="20"/>
        </w:rPr>
        <w:t xml:space="preserve">zajmujących się pozyskiwaniem i obsługą inwestorów </w:t>
      </w:r>
      <w:r w:rsidR="0085458E" w:rsidRPr="00DB0C96">
        <w:rPr>
          <w:rFonts w:cs="Arial"/>
          <w:szCs w:val="20"/>
        </w:rPr>
        <w:t xml:space="preserve">mogłoby </w:t>
      </w:r>
      <w:r w:rsidR="00A45D82" w:rsidRPr="00DB0C96">
        <w:rPr>
          <w:rFonts w:cs="Arial"/>
          <w:szCs w:val="20"/>
        </w:rPr>
        <w:t xml:space="preserve">przynieść </w:t>
      </w:r>
      <w:r w:rsidR="006670F7" w:rsidRPr="00DB0C96">
        <w:rPr>
          <w:rFonts w:cs="Arial"/>
          <w:szCs w:val="20"/>
        </w:rPr>
        <w:t xml:space="preserve">samorządom gminnym </w:t>
      </w:r>
      <w:r w:rsidR="00A45D82" w:rsidRPr="00DB0C96">
        <w:rPr>
          <w:rFonts w:cs="Arial"/>
          <w:szCs w:val="20"/>
        </w:rPr>
        <w:t>wiele</w:t>
      </w:r>
      <w:r w:rsidR="0085458E" w:rsidRPr="00DB0C96">
        <w:rPr>
          <w:rFonts w:cs="Arial"/>
          <w:szCs w:val="20"/>
        </w:rPr>
        <w:t xml:space="preserve"> korzyści</w:t>
      </w:r>
      <w:r w:rsidR="00444BAF" w:rsidRPr="00DB0C96">
        <w:rPr>
          <w:rFonts w:cs="Arial"/>
          <w:szCs w:val="20"/>
        </w:rPr>
        <w:t>,</w:t>
      </w:r>
      <w:r w:rsidR="0085458E" w:rsidRPr="00DB0C96">
        <w:rPr>
          <w:rFonts w:cs="Arial"/>
          <w:szCs w:val="20"/>
        </w:rPr>
        <w:t xml:space="preserve"> wspierając procesy pozyskiwania inwestorów. Jak </w:t>
      </w:r>
      <w:r w:rsidR="00A45D82" w:rsidRPr="00DB0C96">
        <w:rPr>
          <w:rFonts w:cs="Arial"/>
          <w:szCs w:val="20"/>
        </w:rPr>
        <w:t xml:space="preserve">wynika </w:t>
      </w:r>
      <w:r w:rsidR="004F54E5" w:rsidRPr="00DB0C96">
        <w:rPr>
          <w:rFonts w:cs="Arial"/>
          <w:szCs w:val="20"/>
        </w:rPr>
        <w:br/>
      </w:r>
      <w:r w:rsidR="00A45D82" w:rsidRPr="00DB0C96">
        <w:rPr>
          <w:rFonts w:cs="Arial"/>
          <w:szCs w:val="20"/>
        </w:rPr>
        <w:t xml:space="preserve">z </w:t>
      </w:r>
      <w:r w:rsidR="00664F41" w:rsidRPr="00DB0C96">
        <w:rPr>
          <w:rFonts w:cs="Arial"/>
          <w:szCs w:val="20"/>
        </w:rPr>
        <w:t xml:space="preserve">przeprowadzonych </w:t>
      </w:r>
      <w:r w:rsidR="008B147F" w:rsidRPr="00DB0C96">
        <w:rPr>
          <w:rFonts w:cs="Arial"/>
          <w:szCs w:val="20"/>
        </w:rPr>
        <w:t xml:space="preserve">w ramach badania </w:t>
      </w:r>
      <w:r w:rsidR="00A45D82" w:rsidRPr="00DB0C96">
        <w:rPr>
          <w:rFonts w:cs="Arial"/>
          <w:szCs w:val="20"/>
        </w:rPr>
        <w:t>wywiadów</w:t>
      </w:r>
      <w:r w:rsidR="00444BAF" w:rsidRPr="00DB0C96">
        <w:rPr>
          <w:rFonts w:cs="Arial"/>
          <w:szCs w:val="20"/>
        </w:rPr>
        <w:t>,</w:t>
      </w:r>
      <w:r w:rsidR="0085458E" w:rsidRPr="00DB0C96">
        <w:rPr>
          <w:rFonts w:cs="Arial"/>
          <w:szCs w:val="20"/>
        </w:rPr>
        <w:t xml:space="preserve"> umiejętności negocjacyjne</w:t>
      </w:r>
      <w:r w:rsidR="00B9341B" w:rsidRPr="00DB0C96">
        <w:rPr>
          <w:rFonts w:cs="Arial"/>
          <w:szCs w:val="20"/>
        </w:rPr>
        <w:t xml:space="preserve"> oraz</w:t>
      </w:r>
      <w:r w:rsidR="0085458E" w:rsidRPr="00DB0C96">
        <w:rPr>
          <w:rFonts w:cs="Arial"/>
          <w:szCs w:val="20"/>
        </w:rPr>
        <w:t xml:space="preserve"> szerokie doświadczenie osób prowadzących projekty inwestycyjne z ramienia </w:t>
      </w:r>
      <w:r w:rsidR="00664F41" w:rsidRPr="00DB0C96">
        <w:rPr>
          <w:rFonts w:cs="Arial"/>
          <w:szCs w:val="20"/>
        </w:rPr>
        <w:t>SSE</w:t>
      </w:r>
      <w:r w:rsidR="0085458E" w:rsidRPr="00DB0C96">
        <w:rPr>
          <w:rFonts w:cs="Arial"/>
          <w:szCs w:val="20"/>
        </w:rPr>
        <w:t xml:space="preserve"> mo</w:t>
      </w:r>
      <w:r w:rsidR="008B147F" w:rsidRPr="00DB0C96">
        <w:rPr>
          <w:rFonts w:cs="Arial"/>
          <w:szCs w:val="20"/>
        </w:rPr>
        <w:t>gą</w:t>
      </w:r>
      <w:r w:rsidR="0085458E" w:rsidRPr="00DB0C96">
        <w:rPr>
          <w:rFonts w:cs="Arial"/>
          <w:szCs w:val="20"/>
        </w:rPr>
        <w:t xml:space="preserve"> przesądzić </w:t>
      </w:r>
      <w:r w:rsidR="004F54E5" w:rsidRPr="00DB0C96">
        <w:rPr>
          <w:rFonts w:cs="Arial"/>
          <w:szCs w:val="20"/>
        </w:rPr>
        <w:br/>
      </w:r>
      <w:r w:rsidR="0085458E" w:rsidRPr="00DB0C96">
        <w:rPr>
          <w:rFonts w:cs="Arial"/>
          <w:szCs w:val="20"/>
        </w:rPr>
        <w:t xml:space="preserve">o sukcesie nawet w sytuacji, kiedy inwestor już wcześniej </w:t>
      </w:r>
      <w:r w:rsidR="008B147F" w:rsidRPr="00DB0C96">
        <w:rPr>
          <w:rFonts w:cs="Arial"/>
          <w:szCs w:val="20"/>
        </w:rPr>
        <w:t xml:space="preserve">wykazywał </w:t>
      </w:r>
      <w:r w:rsidR="0085458E" w:rsidRPr="00DB0C96">
        <w:rPr>
          <w:rFonts w:cs="Arial"/>
          <w:szCs w:val="20"/>
        </w:rPr>
        <w:t>zainteresowanie innymi lokalizacjami</w:t>
      </w:r>
      <w:r w:rsidR="008B147F" w:rsidRPr="00DB0C96">
        <w:rPr>
          <w:rFonts w:cs="Arial"/>
          <w:szCs w:val="20"/>
        </w:rPr>
        <w:t xml:space="preserve"> dla lokowania swojej działalności</w:t>
      </w:r>
      <w:r w:rsidR="0085458E" w:rsidRPr="00DB0C96">
        <w:rPr>
          <w:rFonts w:cs="Arial"/>
          <w:szCs w:val="20"/>
        </w:rPr>
        <w:t>.</w:t>
      </w:r>
    </w:p>
    <w:p w14:paraId="16E1EC7F" w14:textId="319E375C" w:rsidR="00AC1893" w:rsidRPr="00DB0C96" w:rsidRDefault="00AC1893" w:rsidP="00B5368D">
      <w:pPr>
        <w:pStyle w:val="Legenda"/>
        <w:keepNext/>
        <w:spacing w:before="240" w:after="120" w:line="276" w:lineRule="auto"/>
        <w:contextualSpacing w:val="0"/>
        <w:rPr>
          <w:sz w:val="16"/>
          <w:szCs w:val="16"/>
        </w:rPr>
      </w:pPr>
      <w:bookmarkStart w:id="137" w:name="_Toc77078969"/>
      <w:r w:rsidRPr="00DB0C96">
        <w:rPr>
          <w:sz w:val="16"/>
          <w:szCs w:val="16"/>
        </w:rPr>
        <w:t xml:space="preserve">Wykres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7</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Podejmowanie współpracy</w:t>
      </w:r>
      <w:r w:rsidR="00AA56EE" w:rsidRPr="00DB0C96">
        <w:rPr>
          <w:rFonts w:eastAsia="Times New Roman" w:cs="Arial"/>
          <w:color w:val="000000" w:themeColor="text1"/>
          <w:sz w:val="16"/>
          <w:szCs w:val="16"/>
          <w:lang w:eastAsia="pl-PL"/>
        </w:rPr>
        <w:t xml:space="preserve"> przez gminy województwa wielkopolskiego</w:t>
      </w:r>
      <w:r w:rsidRPr="00DB0C96">
        <w:rPr>
          <w:rFonts w:eastAsia="Times New Roman" w:cs="Arial"/>
          <w:color w:val="000000" w:themeColor="text1"/>
          <w:sz w:val="16"/>
          <w:szCs w:val="16"/>
          <w:lang w:eastAsia="pl-PL"/>
        </w:rPr>
        <w:t xml:space="preserve"> z innymi inst</w:t>
      </w:r>
      <w:r w:rsidR="00AA56EE" w:rsidRPr="00DB0C96">
        <w:rPr>
          <w:rFonts w:eastAsia="Times New Roman" w:cs="Arial"/>
          <w:color w:val="000000" w:themeColor="text1"/>
          <w:sz w:val="16"/>
          <w:szCs w:val="16"/>
          <w:lang w:eastAsia="pl-PL"/>
        </w:rPr>
        <w:t xml:space="preserve">ytucjami </w:t>
      </w:r>
      <w:r w:rsidR="004F54E5" w:rsidRPr="00DB0C96">
        <w:rPr>
          <w:rFonts w:eastAsia="Times New Roman" w:cs="Arial"/>
          <w:color w:val="000000" w:themeColor="text1"/>
          <w:sz w:val="16"/>
          <w:szCs w:val="16"/>
          <w:lang w:eastAsia="pl-PL"/>
        </w:rPr>
        <w:br/>
      </w:r>
      <w:r w:rsidR="00AA56EE" w:rsidRPr="00DB0C96">
        <w:rPr>
          <w:rFonts w:eastAsia="Times New Roman" w:cs="Arial"/>
          <w:color w:val="000000" w:themeColor="text1"/>
          <w:sz w:val="16"/>
          <w:szCs w:val="16"/>
          <w:lang w:eastAsia="pl-PL"/>
        </w:rPr>
        <w:t xml:space="preserve">w ramach przygotowania </w:t>
      </w:r>
      <w:r w:rsidRPr="00DB0C96">
        <w:rPr>
          <w:rFonts w:eastAsia="Times New Roman" w:cs="Arial"/>
          <w:color w:val="000000" w:themeColor="text1"/>
          <w:sz w:val="16"/>
          <w:szCs w:val="16"/>
          <w:lang w:eastAsia="pl-PL"/>
        </w:rPr>
        <w:t>oferty inwestycyjnej</w:t>
      </w:r>
      <w:r w:rsidR="00AA56EE" w:rsidRPr="00DB0C96">
        <w:rPr>
          <w:rFonts w:eastAsia="Times New Roman" w:cs="Arial"/>
          <w:color w:val="000000" w:themeColor="text1"/>
          <w:sz w:val="16"/>
          <w:szCs w:val="16"/>
          <w:lang w:eastAsia="pl-PL"/>
        </w:rPr>
        <w:t xml:space="preserve"> (% wskazań)</w:t>
      </w:r>
      <w:bookmarkEnd w:id="137"/>
    </w:p>
    <w:p w14:paraId="743A7117" w14:textId="77777777" w:rsidR="00AC1893" w:rsidRPr="00DB0C96" w:rsidRDefault="00AC1893" w:rsidP="00AC1893">
      <w:pPr>
        <w:autoSpaceDE w:val="0"/>
        <w:autoSpaceDN w:val="0"/>
        <w:adjustRightInd w:val="0"/>
        <w:ind w:firstLine="0"/>
        <w:jc w:val="center"/>
        <w:rPr>
          <w:rFonts w:cs="Arial"/>
          <w:sz w:val="16"/>
          <w:szCs w:val="16"/>
        </w:rPr>
      </w:pPr>
      <w:r w:rsidRPr="00DB0C96">
        <w:rPr>
          <w:noProof/>
          <w:lang w:eastAsia="pl-PL"/>
        </w:rPr>
        <w:drawing>
          <wp:inline distT="0" distB="0" distL="0" distR="0" wp14:anchorId="7B4ECCD7" wp14:editId="3D5E86E4">
            <wp:extent cx="1980000" cy="1080000"/>
            <wp:effectExtent l="0" t="0" r="0" b="0"/>
            <wp:docPr id="32" name="Wykres 32">
              <a:extLst xmlns:a="http://schemas.openxmlformats.org/drawingml/2006/main">
                <a:ext uri="{FF2B5EF4-FFF2-40B4-BE49-F238E27FC236}">
                  <a16:creationId xmlns:a16="http://schemas.microsoft.com/office/drawing/2014/main" id="{B786D47D-128E-4365-BA5D-07CC93AB58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1117EF6" w14:textId="260CDD47" w:rsidR="00AC1893" w:rsidRPr="00DB0C96" w:rsidRDefault="00AC1893"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AA56EE" w:rsidRPr="00DB0C96">
        <w:rPr>
          <w:rFonts w:cs="Arial"/>
          <w:sz w:val="16"/>
          <w:szCs w:val="16"/>
        </w:rPr>
        <w:t xml:space="preserve">Opracowanie własne na podstawie badania ankietowego CAWI </w:t>
      </w:r>
      <w:r w:rsidRPr="00DB0C96">
        <w:rPr>
          <w:rFonts w:cs="Arial"/>
          <w:sz w:val="16"/>
          <w:szCs w:val="16"/>
        </w:rPr>
        <w:t>(n=216).</w:t>
      </w:r>
    </w:p>
    <w:p w14:paraId="174063BC" w14:textId="0783EF4D" w:rsidR="00AC1893" w:rsidRPr="00DB0C96" w:rsidRDefault="00AC1893" w:rsidP="00B5368D">
      <w:pPr>
        <w:pStyle w:val="Legenda"/>
        <w:keepNext/>
        <w:spacing w:before="240" w:after="120" w:line="276" w:lineRule="auto"/>
        <w:contextualSpacing w:val="0"/>
        <w:rPr>
          <w:sz w:val="16"/>
          <w:szCs w:val="16"/>
        </w:rPr>
      </w:pPr>
      <w:bookmarkStart w:id="138" w:name="_Toc77078970"/>
      <w:r w:rsidRPr="00DB0C96">
        <w:rPr>
          <w:sz w:val="16"/>
          <w:szCs w:val="16"/>
        </w:rPr>
        <w:t xml:space="preserve">Wykres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8</w:t>
      </w:r>
      <w:r w:rsidRPr="00DB0C96">
        <w:rPr>
          <w:sz w:val="16"/>
          <w:szCs w:val="16"/>
        </w:rPr>
        <w:fldChar w:fldCharType="end"/>
      </w:r>
      <w:r w:rsidRPr="00DB0C96">
        <w:rPr>
          <w:sz w:val="16"/>
          <w:szCs w:val="16"/>
        </w:rPr>
        <w:t xml:space="preserve">. </w:t>
      </w:r>
      <w:r w:rsidR="005312BD" w:rsidRPr="00DB0C96">
        <w:rPr>
          <w:sz w:val="16"/>
          <w:szCs w:val="16"/>
        </w:rPr>
        <w:t xml:space="preserve">Etapy procesu przygotowania oferty inwestycyjnej, na których </w:t>
      </w:r>
      <w:r w:rsidR="005312BD" w:rsidRPr="00DB0C96">
        <w:rPr>
          <w:rFonts w:eastAsia="Times New Roman" w:cs="Arial"/>
          <w:color w:val="000000" w:themeColor="text1"/>
          <w:sz w:val="16"/>
          <w:szCs w:val="16"/>
          <w:lang w:eastAsia="pl-PL"/>
        </w:rPr>
        <w:t>gminy województwa wielkopolskiego podejmują współpracę</w:t>
      </w:r>
      <w:r w:rsidRPr="00DB0C96">
        <w:rPr>
          <w:rFonts w:eastAsia="Times New Roman" w:cs="Arial"/>
          <w:color w:val="000000" w:themeColor="text1"/>
          <w:sz w:val="16"/>
          <w:szCs w:val="16"/>
          <w:lang w:eastAsia="pl-PL"/>
        </w:rPr>
        <w:t xml:space="preserve"> z innymi instytucjami </w:t>
      </w:r>
      <w:r w:rsidR="005312BD" w:rsidRPr="00DB0C96">
        <w:rPr>
          <w:rFonts w:eastAsia="Times New Roman" w:cs="Arial"/>
          <w:color w:val="000000" w:themeColor="text1"/>
          <w:sz w:val="16"/>
          <w:szCs w:val="16"/>
          <w:lang w:eastAsia="pl-PL"/>
        </w:rPr>
        <w:t>(% wskazań)</w:t>
      </w:r>
      <w:bookmarkEnd w:id="138"/>
    </w:p>
    <w:p w14:paraId="1C3ED7E6" w14:textId="77777777" w:rsidR="00AC1893" w:rsidRPr="00DB0C96" w:rsidRDefault="00AC1893" w:rsidP="00AC1893">
      <w:pPr>
        <w:keepNext/>
        <w:autoSpaceDE w:val="0"/>
        <w:autoSpaceDN w:val="0"/>
        <w:adjustRightInd w:val="0"/>
        <w:ind w:firstLine="0"/>
        <w:jc w:val="center"/>
        <w:rPr>
          <w:rFonts w:cs="Arial"/>
          <w:sz w:val="16"/>
          <w:szCs w:val="16"/>
        </w:rPr>
      </w:pPr>
      <w:r w:rsidRPr="00DB0C96">
        <w:rPr>
          <w:noProof/>
          <w:lang w:eastAsia="pl-PL"/>
        </w:rPr>
        <w:drawing>
          <wp:inline distT="0" distB="0" distL="0" distR="0" wp14:anchorId="617A061E" wp14:editId="1EB239BC">
            <wp:extent cx="4733290" cy="1808329"/>
            <wp:effectExtent l="0" t="0" r="0" b="0"/>
            <wp:docPr id="34" name="Wykres 34">
              <a:extLst xmlns:a="http://schemas.openxmlformats.org/drawingml/2006/main">
                <a:ext uri="{FF2B5EF4-FFF2-40B4-BE49-F238E27FC236}">
                  <a16:creationId xmlns:a16="http://schemas.microsoft.com/office/drawing/2014/main" id="{13CAEDDA-84AB-4619-B298-98AC6642B5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1ED652A" w14:textId="085E6A76" w:rsidR="00AC1893" w:rsidRPr="00DB0C96" w:rsidRDefault="00AC1893"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7D4192" w:rsidRPr="00DB0C96">
        <w:rPr>
          <w:rFonts w:cs="Arial"/>
          <w:sz w:val="16"/>
          <w:szCs w:val="16"/>
        </w:rPr>
        <w:t xml:space="preserve">Opracowanie własne na podstawie badania ankietowego CAWI </w:t>
      </w:r>
      <w:r w:rsidRPr="00DB0C96">
        <w:rPr>
          <w:rFonts w:cs="Arial"/>
          <w:sz w:val="16"/>
          <w:szCs w:val="16"/>
        </w:rPr>
        <w:t>(n=78).</w:t>
      </w:r>
    </w:p>
    <w:p w14:paraId="7E607A07" w14:textId="6C49B4B9" w:rsidR="00203185" w:rsidRPr="00DB0C96" w:rsidRDefault="00203185" w:rsidP="004B6B0E">
      <w:pPr>
        <w:pStyle w:val="Nagwek2"/>
      </w:pPr>
      <w:bookmarkStart w:id="139" w:name="_Toc77079022"/>
      <w:r w:rsidRPr="00DB0C96">
        <w:t>Przygotowanie instytucjonalne gmin do obsługi inwestorów w województwie wielkopolskim</w:t>
      </w:r>
      <w:bookmarkEnd w:id="139"/>
    </w:p>
    <w:p w14:paraId="77A60FA0" w14:textId="2A4485BD" w:rsidR="006614B1" w:rsidRPr="00DB0C96" w:rsidRDefault="00B4132F" w:rsidP="008B6889">
      <w:pPr>
        <w:autoSpaceDE w:val="0"/>
        <w:autoSpaceDN w:val="0"/>
        <w:adjustRightInd w:val="0"/>
        <w:spacing w:before="60" w:after="60"/>
        <w:jc w:val="both"/>
        <w:rPr>
          <w:rFonts w:cs="Arial"/>
          <w:szCs w:val="20"/>
        </w:rPr>
      </w:pPr>
      <w:bookmarkStart w:id="140" w:name="_Hlk70585850"/>
      <w:bookmarkStart w:id="141" w:name="_Hlk70585790"/>
      <w:bookmarkStart w:id="142" w:name="_Hlk66133779"/>
      <w:r w:rsidRPr="00DB0C96">
        <w:rPr>
          <w:rFonts w:cs="Arial"/>
          <w:szCs w:val="20"/>
        </w:rPr>
        <w:t>Aktywność promocyjna</w:t>
      </w:r>
      <w:r w:rsidR="00163993" w:rsidRPr="00DB0C96">
        <w:rPr>
          <w:rFonts w:cs="Arial"/>
          <w:szCs w:val="20"/>
        </w:rPr>
        <w:t xml:space="preserve"> oraz</w:t>
      </w:r>
      <w:r w:rsidRPr="00DB0C96">
        <w:rPr>
          <w:rFonts w:cs="Arial"/>
          <w:szCs w:val="20"/>
        </w:rPr>
        <w:t xml:space="preserve"> wszelkie procesy związane z</w:t>
      </w:r>
      <w:r w:rsidR="005238DA" w:rsidRPr="00DB0C96">
        <w:rPr>
          <w:rFonts w:cs="Arial"/>
          <w:szCs w:val="20"/>
        </w:rPr>
        <w:t xml:space="preserve"> </w:t>
      </w:r>
      <w:r w:rsidRPr="00DB0C96">
        <w:rPr>
          <w:rFonts w:cs="Arial"/>
          <w:szCs w:val="20"/>
        </w:rPr>
        <w:t>przygotowaniem oferty inwestycyjnej</w:t>
      </w:r>
      <w:r w:rsidR="00163993" w:rsidRPr="00DB0C96">
        <w:rPr>
          <w:rFonts w:cs="Arial"/>
          <w:szCs w:val="20"/>
        </w:rPr>
        <w:t xml:space="preserve"> i obsługą inwestorów nie będą </w:t>
      </w:r>
      <w:r w:rsidRPr="00DB0C96">
        <w:rPr>
          <w:rFonts w:cs="Arial"/>
          <w:szCs w:val="20"/>
        </w:rPr>
        <w:t xml:space="preserve">w pełni </w:t>
      </w:r>
      <w:r w:rsidR="00163993" w:rsidRPr="00DB0C96">
        <w:rPr>
          <w:rFonts w:cs="Arial"/>
          <w:szCs w:val="20"/>
        </w:rPr>
        <w:t>efektywne</w:t>
      </w:r>
      <w:r w:rsidRPr="00DB0C96">
        <w:rPr>
          <w:rFonts w:cs="Arial"/>
          <w:szCs w:val="20"/>
        </w:rPr>
        <w:t xml:space="preserve">, jeśli nie zostanie zapewnione </w:t>
      </w:r>
      <w:r w:rsidR="00A02E71" w:rsidRPr="00DB0C96">
        <w:rPr>
          <w:rFonts w:cs="Arial"/>
          <w:szCs w:val="20"/>
        </w:rPr>
        <w:t>instytucjonalne</w:t>
      </w:r>
      <w:r w:rsidRPr="00DB0C96">
        <w:rPr>
          <w:rFonts w:cs="Arial"/>
          <w:szCs w:val="20"/>
        </w:rPr>
        <w:t xml:space="preserve"> zaplecze.</w:t>
      </w:r>
      <w:bookmarkEnd w:id="140"/>
      <w:r w:rsidRPr="00DB0C96">
        <w:rPr>
          <w:rFonts w:cs="Arial"/>
          <w:szCs w:val="20"/>
        </w:rPr>
        <w:t xml:space="preserve"> </w:t>
      </w:r>
      <w:bookmarkEnd w:id="141"/>
      <w:r w:rsidRPr="00DB0C96">
        <w:rPr>
          <w:rFonts w:cs="Arial"/>
          <w:szCs w:val="20"/>
        </w:rPr>
        <w:t>Wyodrębnienie w strukturze organizacyjnej</w:t>
      </w:r>
      <w:r w:rsidR="00A02E71" w:rsidRPr="00DB0C96">
        <w:rPr>
          <w:rFonts w:cs="Arial"/>
          <w:szCs w:val="20"/>
        </w:rPr>
        <w:t xml:space="preserve"> odpowiedniej jednostki czy stanowiska pracy, choć nie jest gwarancją</w:t>
      </w:r>
      <w:r w:rsidR="00163993" w:rsidRPr="00DB0C96">
        <w:rPr>
          <w:rFonts w:cs="Arial"/>
          <w:szCs w:val="20"/>
        </w:rPr>
        <w:t xml:space="preserve"> sukcesu</w:t>
      </w:r>
      <w:r w:rsidR="00A02E71" w:rsidRPr="00DB0C96">
        <w:rPr>
          <w:rFonts w:cs="Arial"/>
          <w:szCs w:val="20"/>
        </w:rPr>
        <w:t xml:space="preserve">, to z pewnością stwarza możliwość skupienia się pracownika/pracowników na konkretnych działaniach. Można to także </w:t>
      </w:r>
      <w:r w:rsidR="00C9562D" w:rsidRPr="00DB0C96">
        <w:rPr>
          <w:rFonts w:cs="Arial"/>
          <w:szCs w:val="20"/>
        </w:rPr>
        <w:t>uznać za</w:t>
      </w:r>
      <w:r w:rsidR="00A02E71" w:rsidRPr="00DB0C96">
        <w:rPr>
          <w:rFonts w:cs="Arial"/>
          <w:szCs w:val="20"/>
        </w:rPr>
        <w:t xml:space="preserve"> wyraz podkreślenia znaczenia procesów na rzecz pozyskiwania inwestorów. </w:t>
      </w:r>
    </w:p>
    <w:p w14:paraId="6542EEC2" w14:textId="7988C379" w:rsidR="00D04994" w:rsidRPr="00DB0C96" w:rsidRDefault="00A02E71" w:rsidP="005508C4">
      <w:pPr>
        <w:autoSpaceDE w:val="0"/>
        <w:autoSpaceDN w:val="0"/>
        <w:adjustRightInd w:val="0"/>
        <w:spacing w:before="60" w:after="60"/>
        <w:jc w:val="both"/>
        <w:rPr>
          <w:rFonts w:cs="Arial"/>
          <w:szCs w:val="20"/>
        </w:rPr>
      </w:pPr>
      <w:r w:rsidRPr="00DB0C96">
        <w:rPr>
          <w:rFonts w:cs="Arial"/>
          <w:szCs w:val="20"/>
        </w:rPr>
        <w:lastRenderedPageBreak/>
        <w:t xml:space="preserve">Zgodnie z deklaracjami </w:t>
      </w:r>
      <w:r w:rsidR="00404A70" w:rsidRPr="00DB0C96">
        <w:rPr>
          <w:rFonts w:cs="Arial"/>
          <w:szCs w:val="20"/>
        </w:rPr>
        <w:t>przedstawicieli wielkopolskich samorządów gminnych</w:t>
      </w:r>
      <w:r w:rsidR="00097798" w:rsidRPr="00DB0C96">
        <w:rPr>
          <w:rFonts w:cs="Arial"/>
          <w:szCs w:val="20"/>
        </w:rPr>
        <w:t>,</w:t>
      </w:r>
      <w:r w:rsidRPr="00DB0C96">
        <w:rPr>
          <w:rFonts w:cs="Arial"/>
          <w:szCs w:val="20"/>
        </w:rPr>
        <w:t xml:space="preserve"> </w:t>
      </w:r>
      <w:r w:rsidR="004F54E5" w:rsidRPr="00DB0C96">
        <w:rPr>
          <w:rFonts w:cs="Arial"/>
          <w:szCs w:val="20"/>
        </w:rPr>
        <w:br/>
      </w:r>
      <w:r w:rsidRPr="00DB0C96">
        <w:rPr>
          <w:rFonts w:cs="Arial"/>
          <w:szCs w:val="20"/>
        </w:rPr>
        <w:t>w przybliżeniu</w:t>
      </w:r>
      <w:r w:rsidR="005D3C4D" w:rsidRPr="00DB0C96">
        <w:rPr>
          <w:rFonts w:cs="Arial"/>
          <w:szCs w:val="20"/>
        </w:rPr>
        <w:t xml:space="preserve"> </w:t>
      </w:r>
      <w:r w:rsidR="00BA75C9" w:rsidRPr="00DB0C96">
        <w:rPr>
          <w:rFonts w:cs="Arial"/>
          <w:szCs w:val="20"/>
        </w:rPr>
        <w:t xml:space="preserve">w </w:t>
      </w:r>
      <w:r w:rsidRPr="00DB0C96">
        <w:rPr>
          <w:rFonts w:cs="Arial"/>
          <w:szCs w:val="20"/>
        </w:rPr>
        <w:t>jednym na pięć urzędów</w:t>
      </w:r>
      <w:r w:rsidR="00631FA4" w:rsidRPr="00DB0C96">
        <w:rPr>
          <w:rFonts w:cs="Arial"/>
          <w:szCs w:val="20"/>
        </w:rPr>
        <w:t xml:space="preserve"> gmin</w:t>
      </w:r>
      <w:r w:rsidRPr="00DB0C96">
        <w:rPr>
          <w:rFonts w:cs="Arial"/>
          <w:szCs w:val="20"/>
        </w:rPr>
        <w:t xml:space="preserve"> funkcjonuje wyspecjalizowana komórka/stanowisko ds. obsługi inwestorów</w:t>
      </w:r>
      <w:r w:rsidR="00631FA4" w:rsidRPr="00DB0C96">
        <w:rPr>
          <w:rFonts w:cs="Arial"/>
          <w:szCs w:val="20"/>
        </w:rPr>
        <w:t>, natomiast w</w:t>
      </w:r>
      <w:r w:rsidRPr="00DB0C96">
        <w:rPr>
          <w:rFonts w:cs="Arial"/>
          <w:szCs w:val="20"/>
        </w:rPr>
        <w:t xml:space="preserve"> pozostałych obowiązki </w:t>
      </w:r>
      <w:r w:rsidR="00467160" w:rsidRPr="00DB0C96">
        <w:rPr>
          <w:rFonts w:cs="Arial"/>
          <w:szCs w:val="20"/>
        </w:rPr>
        <w:t>z tego zakresu</w:t>
      </w:r>
      <w:r w:rsidRPr="00DB0C96">
        <w:rPr>
          <w:rFonts w:cs="Arial"/>
          <w:szCs w:val="20"/>
        </w:rPr>
        <w:t xml:space="preserve"> są </w:t>
      </w:r>
      <w:r w:rsidR="00631FA4" w:rsidRPr="00DB0C96">
        <w:rPr>
          <w:rFonts w:cs="Arial"/>
          <w:szCs w:val="20"/>
        </w:rPr>
        <w:t xml:space="preserve">w większości przypadków </w:t>
      </w:r>
      <w:r w:rsidR="00404A70" w:rsidRPr="00DB0C96">
        <w:rPr>
          <w:rFonts w:cs="Arial"/>
          <w:szCs w:val="20"/>
        </w:rPr>
        <w:t xml:space="preserve">rozdzielone </w:t>
      </w:r>
      <w:r w:rsidRPr="00DB0C96">
        <w:rPr>
          <w:rFonts w:cs="Arial"/>
          <w:szCs w:val="20"/>
        </w:rPr>
        <w:t>między istniejące komórki w urzędzie.</w:t>
      </w:r>
      <w:bookmarkEnd w:id="142"/>
      <w:r w:rsidRPr="00DB0C96">
        <w:rPr>
          <w:rFonts w:cs="Arial"/>
          <w:szCs w:val="20"/>
        </w:rPr>
        <w:t xml:space="preserve"> Takie rozwiązanie należy uznać za niewystarczające, bowiem jak twierdzili przedsiębiorcy uczestniczący w wywiadach pogłębionych</w:t>
      </w:r>
      <w:r w:rsidR="009F7320" w:rsidRPr="00DB0C96">
        <w:rPr>
          <w:rFonts w:cs="Arial"/>
          <w:szCs w:val="20"/>
        </w:rPr>
        <w:t>,</w:t>
      </w:r>
      <w:r w:rsidRPr="00DB0C96">
        <w:rPr>
          <w:rFonts w:cs="Arial"/>
          <w:szCs w:val="20"/>
        </w:rPr>
        <w:t xml:space="preserve"> wygodniej jest, kiedy od jednej osoby można uzyskać pełne wsparcie bez konieczności kontaktowania</w:t>
      </w:r>
      <w:r w:rsidR="005D3C4D" w:rsidRPr="00DB0C96">
        <w:rPr>
          <w:rFonts w:cs="Arial"/>
          <w:szCs w:val="20"/>
        </w:rPr>
        <w:t xml:space="preserve"> </w:t>
      </w:r>
      <w:r w:rsidRPr="00DB0C96">
        <w:rPr>
          <w:rFonts w:cs="Arial"/>
          <w:szCs w:val="20"/>
        </w:rPr>
        <w:t xml:space="preserve">się z różnymi pracownikami. </w:t>
      </w:r>
    </w:p>
    <w:p w14:paraId="5D976A91" w14:textId="63978679" w:rsidR="00C308A1" w:rsidRPr="00DB0C96" w:rsidRDefault="00C308A1" w:rsidP="00B5368D">
      <w:pPr>
        <w:pStyle w:val="Legenda"/>
        <w:keepNext/>
        <w:spacing w:before="240" w:after="120" w:line="276" w:lineRule="auto"/>
        <w:contextualSpacing w:val="0"/>
        <w:rPr>
          <w:sz w:val="16"/>
          <w:szCs w:val="16"/>
        </w:rPr>
      </w:pPr>
      <w:bookmarkStart w:id="143" w:name="_Toc77078971"/>
      <w:r w:rsidRPr="00DB0C96">
        <w:rPr>
          <w:sz w:val="16"/>
          <w:szCs w:val="16"/>
        </w:rPr>
        <w:t xml:space="preserve">Wykres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9</w:t>
      </w:r>
      <w:r w:rsidRPr="00DB0C96">
        <w:rPr>
          <w:sz w:val="16"/>
          <w:szCs w:val="16"/>
        </w:rPr>
        <w:fldChar w:fldCharType="end"/>
      </w:r>
      <w:r w:rsidRPr="00DB0C96">
        <w:rPr>
          <w:sz w:val="16"/>
          <w:szCs w:val="16"/>
        </w:rPr>
        <w:t xml:space="preserve">. </w:t>
      </w:r>
      <w:r w:rsidRPr="00DB0C96">
        <w:rPr>
          <w:rFonts w:eastAsia="Times New Roman" w:cs="Arial"/>
          <w:color w:val="000000" w:themeColor="text1"/>
          <w:sz w:val="16"/>
          <w:szCs w:val="16"/>
          <w:lang w:eastAsia="pl-PL"/>
        </w:rPr>
        <w:t>Funkcjonowanie wyspecjalizowanej komórki/stanowiska ds. obsługi inwestorów</w:t>
      </w:r>
      <w:r w:rsidR="00FA3504" w:rsidRPr="00DB0C96">
        <w:rPr>
          <w:rFonts w:eastAsia="Times New Roman" w:cs="Arial"/>
          <w:color w:val="000000" w:themeColor="text1"/>
          <w:sz w:val="16"/>
          <w:szCs w:val="16"/>
          <w:lang w:eastAsia="pl-PL"/>
        </w:rPr>
        <w:t xml:space="preserve"> w urzędach gmin województwa wielkopolskiego (% wskazań)</w:t>
      </w:r>
      <w:bookmarkEnd w:id="143"/>
    </w:p>
    <w:p w14:paraId="14E03503" w14:textId="77777777" w:rsidR="00C308A1" w:rsidRPr="00DB0C96" w:rsidRDefault="00C308A1" w:rsidP="00C308A1">
      <w:pPr>
        <w:autoSpaceDE w:val="0"/>
        <w:autoSpaceDN w:val="0"/>
        <w:adjustRightInd w:val="0"/>
        <w:ind w:firstLine="0"/>
        <w:jc w:val="center"/>
        <w:rPr>
          <w:rFonts w:cs="Arial"/>
          <w:sz w:val="16"/>
          <w:szCs w:val="16"/>
        </w:rPr>
      </w:pPr>
      <w:r w:rsidRPr="00DB0C96">
        <w:rPr>
          <w:noProof/>
          <w:lang w:eastAsia="pl-PL"/>
        </w:rPr>
        <w:drawing>
          <wp:inline distT="0" distB="0" distL="0" distR="0" wp14:anchorId="5CD40803" wp14:editId="68067B25">
            <wp:extent cx="1980000" cy="1080000"/>
            <wp:effectExtent l="0" t="0" r="0" b="0"/>
            <wp:docPr id="39" name="Wykres 39">
              <a:extLst xmlns:a="http://schemas.openxmlformats.org/drawingml/2006/main">
                <a:ext uri="{FF2B5EF4-FFF2-40B4-BE49-F238E27FC236}">
                  <a16:creationId xmlns:a16="http://schemas.microsoft.com/office/drawing/2014/main" id="{F462C6D0-BF37-47EC-BFD1-3C857D90A0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85E82FC" w14:textId="72EF1048" w:rsidR="00C308A1" w:rsidRPr="00DB0C96" w:rsidRDefault="00C308A1"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5963A9" w:rsidRPr="00DB0C96">
        <w:rPr>
          <w:rFonts w:cs="Arial"/>
          <w:sz w:val="16"/>
          <w:szCs w:val="16"/>
        </w:rPr>
        <w:t xml:space="preserve">Opracowanie własne na podstawie badania ankietowego CAWI </w:t>
      </w:r>
      <w:r w:rsidRPr="00DB0C96">
        <w:rPr>
          <w:rFonts w:cs="Arial"/>
          <w:sz w:val="16"/>
          <w:szCs w:val="16"/>
        </w:rPr>
        <w:t>(n=216).</w:t>
      </w:r>
    </w:p>
    <w:p w14:paraId="30C70C72" w14:textId="77777777" w:rsidR="008C1290" w:rsidRPr="00DB0C96" w:rsidRDefault="008C1290" w:rsidP="008C1290">
      <w:pPr>
        <w:spacing w:before="60" w:after="60"/>
        <w:jc w:val="both"/>
      </w:pPr>
      <w:r w:rsidRPr="00DB0C96">
        <w:t xml:space="preserve">Kompleksowość obsługi jest kluczowa dla sprawności obsługi potencjalnych inwestorów, którzy – co stwierdzono we wstępie do rozdziału – mogą obecnie wybierać między różnymi lokalizacjami. Oczywiście są też takie sytuacje, w których gminy nie są przedmiotem zainteresowania inwestorów lub nie mają terenów inwestycyjnych, w związku z czym nie ma potrzeby wyodrębniania w urzędzie specjalnej komórki/stanowiska ds. obsługi inwestora. Istotną przyczynę niewyodrębniania takiego stanowiska stanowi także brak środków finansowych na jego funkcjonowanie, na co wskazywano przede wszystkim w gminach wiejskich i miejsko-wiejskich. </w:t>
      </w:r>
    </w:p>
    <w:p w14:paraId="5F353E10" w14:textId="0A551612" w:rsidR="008C1290" w:rsidRPr="00DB0C96" w:rsidRDefault="008C1290" w:rsidP="008C1290">
      <w:pPr>
        <w:pStyle w:val="Legenda"/>
        <w:spacing w:before="240" w:after="120" w:line="276" w:lineRule="auto"/>
        <w:contextualSpacing w:val="0"/>
        <w:rPr>
          <w:sz w:val="16"/>
          <w:szCs w:val="16"/>
          <w:lang w:eastAsia="pl-PL"/>
        </w:rPr>
      </w:pPr>
      <w:bookmarkStart w:id="144" w:name="_Toc77078843"/>
      <w:r w:rsidRPr="00DB0C96">
        <w:rPr>
          <w:sz w:val="16"/>
          <w:szCs w:val="16"/>
        </w:rPr>
        <w:t xml:space="preserve">Tabela </w:t>
      </w:r>
      <w:r w:rsidRPr="00DB0C96">
        <w:rPr>
          <w:sz w:val="16"/>
          <w:szCs w:val="16"/>
        </w:rPr>
        <w:fldChar w:fldCharType="begin"/>
      </w:r>
      <w:r w:rsidRPr="00DB0C96">
        <w:rPr>
          <w:sz w:val="16"/>
          <w:szCs w:val="16"/>
        </w:rPr>
        <w:instrText xml:space="preserve"> SEQ Tabela \* ARABIC </w:instrText>
      </w:r>
      <w:r w:rsidRPr="00DB0C96">
        <w:rPr>
          <w:sz w:val="16"/>
          <w:szCs w:val="16"/>
        </w:rPr>
        <w:fldChar w:fldCharType="separate"/>
      </w:r>
      <w:r w:rsidR="00711F90">
        <w:rPr>
          <w:noProof/>
          <w:sz w:val="16"/>
          <w:szCs w:val="16"/>
        </w:rPr>
        <w:t>39</w:t>
      </w:r>
      <w:r w:rsidRPr="00DB0C96">
        <w:rPr>
          <w:sz w:val="16"/>
          <w:szCs w:val="16"/>
        </w:rPr>
        <w:fldChar w:fldCharType="end"/>
      </w:r>
      <w:r w:rsidRPr="00DB0C96">
        <w:rPr>
          <w:sz w:val="16"/>
          <w:szCs w:val="16"/>
          <w:lang w:eastAsia="pl-PL"/>
        </w:rPr>
        <w:t>. Przyczyny, z powodu których w urzędach gmin województwa wielkopolskiego nie funkcjonuje wyspecjalizowana komórka/stanowisko ds. obsługi inwestorów (% wskazań)</w:t>
      </w:r>
      <w:bookmarkEnd w:id="144"/>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95"/>
        <w:gridCol w:w="1276"/>
      </w:tblGrid>
      <w:tr w:rsidR="008C1290" w:rsidRPr="00DB0C96" w14:paraId="231E582F" w14:textId="77777777" w:rsidTr="008C1290">
        <w:trPr>
          <w:trHeight w:val="227"/>
          <w:tblHeader/>
          <w:jc w:val="center"/>
        </w:trPr>
        <w:tc>
          <w:tcPr>
            <w:tcW w:w="6095" w:type="dxa"/>
            <w:shd w:val="clear" w:color="auto" w:fill="F79646" w:themeFill="accent6"/>
            <w:vAlign w:val="center"/>
            <w:hideMark/>
          </w:tcPr>
          <w:p w14:paraId="189AE50D" w14:textId="77777777" w:rsidR="008C1290" w:rsidRPr="00DB0C96" w:rsidRDefault="008C1290" w:rsidP="00057034">
            <w:pPr>
              <w:keepNext/>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Przyczyna</w:t>
            </w:r>
          </w:p>
        </w:tc>
        <w:tc>
          <w:tcPr>
            <w:tcW w:w="1276" w:type="dxa"/>
            <w:shd w:val="clear" w:color="auto" w:fill="F79646" w:themeFill="accent6"/>
            <w:vAlign w:val="center"/>
            <w:hideMark/>
          </w:tcPr>
          <w:p w14:paraId="0951D328" w14:textId="77777777" w:rsidR="008C1290" w:rsidRPr="00DB0C96" w:rsidRDefault="008C1290" w:rsidP="00057034">
            <w:pPr>
              <w:keepNext/>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Odsetek gmin</w:t>
            </w:r>
          </w:p>
        </w:tc>
      </w:tr>
      <w:tr w:rsidR="008C1290" w:rsidRPr="00DB0C96" w14:paraId="0BAD166A" w14:textId="77777777" w:rsidTr="008C1290">
        <w:trPr>
          <w:trHeight w:val="227"/>
          <w:jc w:val="center"/>
        </w:trPr>
        <w:tc>
          <w:tcPr>
            <w:tcW w:w="6095" w:type="dxa"/>
            <w:shd w:val="clear" w:color="auto" w:fill="auto"/>
            <w:noWrap/>
            <w:vAlign w:val="center"/>
            <w:hideMark/>
          </w:tcPr>
          <w:p w14:paraId="5E29D4D2" w14:textId="77777777" w:rsidR="008C1290" w:rsidRPr="00DB0C96" w:rsidRDefault="008C1290" w:rsidP="00057034">
            <w:pPr>
              <w:keepNext/>
              <w:spacing w:before="30" w:after="30" w:line="240" w:lineRule="auto"/>
              <w:ind w:firstLine="0"/>
              <w:rPr>
                <w:rFonts w:eastAsia="Times New Roman" w:cs="Arial"/>
                <w:color w:val="000000"/>
                <w:sz w:val="16"/>
                <w:szCs w:val="16"/>
                <w:lang w:eastAsia="pl-PL"/>
              </w:rPr>
            </w:pPr>
            <w:r w:rsidRPr="00DB0C96">
              <w:rPr>
                <w:rFonts w:cs="Arial"/>
                <w:color w:val="000000"/>
                <w:sz w:val="16"/>
                <w:szCs w:val="16"/>
              </w:rPr>
              <w:t>Obowiązki związane z obsługą inwestora są podzielone między istniejące komórki w urzędzie</w:t>
            </w:r>
          </w:p>
        </w:tc>
        <w:tc>
          <w:tcPr>
            <w:tcW w:w="1276" w:type="dxa"/>
            <w:shd w:val="clear" w:color="auto" w:fill="auto"/>
            <w:noWrap/>
            <w:vAlign w:val="center"/>
            <w:hideMark/>
          </w:tcPr>
          <w:p w14:paraId="05D65CA7" w14:textId="77777777" w:rsidR="008C1290" w:rsidRPr="00DB0C96" w:rsidRDefault="008C1290" w:rsidP="00057034">
            <w:pPr>
              <w:keepNext/>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61,1%</w:t>
            </w:r>
          </w:p>
        </w:tc>
      </w:tr>
      <w:tr w:rsidR="008C1290" w:rsidRPr="00DB0C96" w14:paraId="4E4117BE" w14:textId="77777777" w:rsidTr="008C1290">
        <w:trPr>
          <w:trHeight w:val="227"/>
          <w:jc w:val="center"/>
        </w:trPr>
        <w:tc>
          <w:tcPr>
            <w:tcW w:w="6095" w:type="dxa"/>
            <w:shd w:val="clear" w:color="auto" w:fill="auto"/>
            <w:noWrap/>
            <w:vAlign w:val="center"/>
            <w:hideMark/>
          </w:tcPr>
          <w:p w14:paraId="0A418646" w14:textId="77777777" w:rsidR="008C1290" w:rsidRPr="00DB0C96" w:rsidRDefault="008C1290" w:rsidP="00057034">
            <w:pPr>
              <w:keepNext/>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Brak środków finansowych na utrzymanie takiej komórki w gminie</w:t>
            </w:r>
          </w:p>
        </w:tc>
        <w:tc>
          <w:tcPr>
            <w:tcW w:w="1276" w:type="dxa"/>
            <w:shd w:val="clear" w:color="auto" w:fill="auto"/>
            <w:noWrap/>
            <w:vAlign w:val="center"/>
            <w:hideMark/>
          </w:tcPr>
          <w:p w14:paraId="0EC8F3E4" w14:textId="77777777" w:rsidR="008C1290" w:rsidRPr="00DB0C96" w:rsidRDefault="008C1290" w:rsidP="00057034">
            <w:pPr>
              <w:keepNext/>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35,4%</w:t>
            </w:r>
          </w:p>
        </w:tc>
      </w:tr>
      <w:tr w:rsidR="008C1290" w:rsidRPr="00DB0C96" w14:paraId="54ED316C" w14:textId="77777777" w:rsidTr="008C1290">
        <w:trPr>
          <w:trHeight w:val="227"/>
          <w:jc w:val="center"/>
        </w:trPr>
        <w:tc>
          <w:tcPr>
            <w:tcW w:w="6095" w:type="dxa"/>
            <w:shd w:val="clear" w:color="auto" w:fill="auto"/>
            <w:noWrap/>
            <w:vAlign w:val="center"/>
          </w:tcPr>
          <w:p w14:paraId="3238AA6B" w14:textId="77777777" w:rsidR="008C1290" w:rsidRPr="00DB0C96" w:rsidRDefault="008C1290" w:rsidP="00057034">
            <w:pPr>
              <w:keepNext/>
              <w:spacing w:before="30" w:after="30" w:line="240" w:lineRule="auto"/>
              <w:ind w:firstLine="0"/>
              <w:rPr>
                <w:rFonts w:cs="Arial"/>
                <w:color w:val="000000"/>
                <w:sz w:val="16"/>
                <w:szCs w:val="16"/>
              </w:rPr>
            </w:pPr>
            <w:r w:rsidRPr="00DB0C96">
              <w:rPr>
                <w:rFonts w:cs="Arial"/>
                <w:color w:val="000000"/>
                <w:sz w:val="16"/>
                <w:szCs w:val="16"/>
              </w:rPr>
              <w:t>Brak terenów inwestycyjnych</w:t>
            </w:r>
          </w:p>
        </w:tc>
        <w:tc>
          <w:tcPr>
            <w:tcW w:w="1276" w:type="dxa"/>
            <w:shd w:val="clear" w:color="auto" w:fill="auto"/>
            <w:noWrap/>
            <w:vAlign w:val="center"/>
          </w:tcPr>
          <w:p w14:paraId="42EE8EE8" w14:textId="77777777" w:rsidR="008C1290" w:rsidRPr="00DB0C96" w:rsidRDefault="008C1290" w:rsidP="00057034">
            <w:pPr>
              <w:keepNext/>
              <w:spacing w:before="30" w:after="30" w:line="240" w:lineRule="auto"/>
              <w:ind w:firstLine="0"/>
              <w:jc w:val="center"/>
              <w:rPr>
                <w:rFonts w:cs="Arial"/>
                <w:color w:val="000000"/>
                <w:sz w:val="16"/>
                <w:szCs w:val="16"/>
              </w:rPr>
            </w:pPr>
            <w:r w:rsidRPr="00DB0C96">
              <w:rPr>
                <w:rFonts w:cs="Arial"/>
                <w:color w:val="000000"/>
                <w:sz w:val="16"/>
                <w:szCs w:val="16"/>
              </w:rPr>
              <w:t>21,8%</w:t>
            </w:r>
          </w:p>
        </w:tc>
      </w:tr>
      <w:tr w:rsidR="008C1290" w:rsidRPr="00DB0C96" w14:paraId="425930E8" w14:textId="77777777" w:rsidTr="008C1290">
        <w:trPr>
          <w:trHeight w:val="227"/>
          <w:jc w:val="center"/>
        </w:trPr>
        <w:tc>
          <w:tcPr>
            <w:tcW w:w="6095" w:type="dxa"/>
            <w:shd w:val="clear" w:color="auto" w:fill="auto"/>
            <w:noWrap/>
            <w:vAlign w:val="center"/>
            <w:hideMark/>
          </w:tcPr>
          <w:p w14:paraId="2A8DDF97" w14:textId="77777777" w:rsidR="008C1290" w:rsidRPr="00DB0C96" w:rsidRDefault="008C1290" w:rsidP="00057034">
            <w:pPr>
              <w:keepNext/>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Brak zainteresowania inwestorów gminą</w:t>
            </w:r>
          </w:p>
        </w:tc>
        <w:tc>
          <w:tcPr>
            <w:tcW w:w="1276" w:type="dxa"/>
            <w:shd w:val="clear" w:color="auto" w:fill="auto"/>
            <w:noWrap/>
            <w:vAlign w:val="center"/>
            <w:hideMark/>
          </w:tcPr>
          <w:p w14:paraId="1FC77827" w14:textId="77777777" w:rsidR="008C1290" w:rsidRPr="00DB0C96" w:rsidRDefault="008C1290" w:rsidP="00057034">
            <w:pPr>
              <w:keepNext/>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13,7%</w:t>
            </w:r>
          </w:p>
        </w:tc>
      </w:tr>
      <w:tr w:rsidR="008C1290" w:rsidRPr="00DB0C96" w14:paraId="2A8649DD" w14:textId="77777777" w:rsidTr="008C1290">
        <w:trPr>
          <w:trHeight w:val="227"/>
          <w:jc w:val="center"/>
        </w:trPr>
        <w:tc>
          <w:tcPr>
            <w:tcW w:w="6095" w:type="dxa"/>
            <w:shd w:val="clear" w:color="auto" w:fill="auto"/>
            <w:noWrap/>
            <w:vAlign w:val="center"/>
            <w:hideMark/>
          </w:tcPr>
          <w:p w14:paraId="72B60BB8" w14:textId="77777777" w:rsidR="008C1290" w:rsidRPr="00DB0C96" w:rsidRDefault="008C1290" w:rsidP="00057034">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Brak odpowiednio wykwalifikowanych pracowników</w:t>
            </w:r>
          </w:p>
        </w:tc>
        <w:tc>
          <w:tcPr>
            <w:tcW w:w="1276" w:type="dxa"/>
            <w:shd w:val="clear" w:color="auto" w:fill="auto"/>
            <w:noWrap/>
            <w:vAlign w:val="center"/>
            <w:hideMark/>
          </w:tcPr>
          <w:p w14:paraId="4CEC9112" w14:textId="77777777" w:rsidR="008C1290" w:rsidRPr="00DB0C96" w:rsidRDefault="008C1290" w:rsidP="00057034">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10,3%</w:t>
            </w:r>
          </w:p>
        </w:tc>
      </w:tr>
      <w:tr w:rsidR="008C1290" w:rsidRPr="00DB0C96" w14:paraId="34280F2E" w14:textId="77777777" w:rsidTr="008C1290">
        <w:trPr>
          <w:trHeight w:val="227"/>
          <w:jc w:val="center"/>
        </w:trPr>
        <w:tc>
          <w:tcPr>
            <w:tcW w:w="6095" w:type="dxa"/>
            <w:shd w:val="clear" w:color="auto" w:fill="auto"/>
            <w:noWrap/>
            <w:vAlign w:val="center"/>
            <w:hideMark/>
          </w:tcPr>
          <w:p w14:paraId="7CCC7374" w14:textId="77777777" w:rsidR="008C1290" w:rsidRPr="00DB0C96" w:rsidRDefault="008C1290" w:rsidP="00057034">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Obowiązki związane z obsługą inwestora zostały zlecone organizacji zewnętrznej (spoza urzędu)</w:t>
            </w:r>
          </w:p>
        </w:tc>
        <w:tc>
          <w:tcPr>
            <w:tcW w:w="1276" w:type="dxa"/>
            <w:shd w:val="clear" w:color="auto" w:fill="auto"/>
            <w:noWrap/>
            <w:vAlign w:val="center"/>
            <w:hideMark/>
          </w:tcPr>
          <w:p w14:paraId="4A7636FB" w14:textId="77777777" w:rsidR="008C1290" w:rsidRPr="00DB0C96" w:rsidRDefault="008C1290" w:rsidP="00057034">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1,1%</w:t>
            </w:r>
          </w:p>
        </w:tc>
      </w:tr>
    </w:tbl>
    <w:p w14:paraId="7FDB22EF" w14:textId="77777777" w:rsidR="008C1290" w:rsidRPr="00DB0C96" w:rsidRDefault="008C1290" w:rsidP="008C1290">
      <w:pPr>
        <w:autoSpaceDE w:val="0"/>
        <w:autoSpaceDN w:val="0"/>
        <w:adjustRightInd w:val="0"/>
        <w:spacing w:before="120" w:after="240"/>
        <w:ind w:firstLine="0"/>
        <w:jc w:val="center"/>
        <w:rPr>
          <w:rFonts w:cs="Arial"/>
          <w:sz w:val="16"/>
          <w:szCs w:val="16"/>
        </w:rPr>
      </w:pPr>
      <w:r w:rsidRPr="00DB0C96">
        <w:rPr>
          <w:rFonts w:cs="Arial"/>
          <w:sz w:val="16"/>
          <w:szCs w:val="16"/>
        </w:rPr>
        <w:t>Źródło: Opracowanie własne na podstawie badania ankietowego CAWI (n=175).</w:t>
      </w:r>
    </w:p>
    <w:p w14:paraId="006AC4BF" w14:textId="77777777" w:rsidR="008C1290" w:rsidRPr="00DB0C96" w:rsidRDefault="008C1290" w:rsidP="00B5368D">
      <w:pPr>
        <w:autoSpaceDE w:val="0"/>
        <w:autoSpaceDN w:val="0"/>
        <w:adjustRightInd w:val="0"/>
        <w:spacing w:before="120" w:after="240"/>
        <w:ind w:firstLine="0"/>
        <w:jc w:val="center"/>
        <w:rPr>
          <w:rFonts w:cs="Arial"/>
          <w:sz w:val="16"/>
          <w:szCs w:val="16"/>
        </w:rPr>
      </w:pPr>
    </w:p>
    <w:p w14:paraId="3077A36D" w14:textId="09A27734" w:rsidR="00A3123C" w:rsidRPr="00DB0C96" w:rsidRDefault="00FD6640" w:rsidP="00B5368D">
      <w:pPr>
        <w:pStyle w:val="Legenda"/>
        <w:keepNext/>
        <w:spacing w:before="240" w:after="120" w:line="276" w:lineRule="auto"/>
        <w:contextualSpacing w:val="0"/>
        <w:rPr>
          <w:sz w:val="16"/>
          <w:szCs w:val="16"/>
        </w:rPr>
      </w:pPr>
      <w:bookmarkStart w:id="145" w:name="_Toc77078933"/>
      <w:r w:rsidRPr="00DB0C96">
        <w:rPr>
          <w:sz w:val="16"/>
          <w:szCs w:val="16"/>
        </w:rPr>
        <w:lastRenderedPageBreak/>
        <w:t>Rycina</w:t>
      </w:r>
      <w:r w:rsidR="00A3123C" w:rsidRPr="00DB0C96">
        <w:rPr>
          <w:sz w:val="16"/>
          <w:szCs w:val="16"/>
        </w:rPr>
        <w:t xml:space="preserve"> </w:t>
      </w:r>
      <w:r w:rsidR="00A3123C" w:rsidRPr="00DB0C96">
        <w:rPr>
          <w:sz w:val="16"/>
          <w:szCs w:val="16"/>
        </w:rPr>
        <w:fldChar w:fldCharType="begin"/>
      </w:r>
      <w:r w:rsidR="00A3123C" w:rsidRPr="00DB0C96">
        <w:rPr>
          <w:sz w:val="16"/>
          <w:szCs w:val="16"/>
        </w:rPr>
        <w:instrText xml:space="preserve"> SEQ Rysunek \* ARABIC </w:instrText>
      </w:r>
      <w:r w:rsidR="00A3123C" w:rsidRPr="00DB0C96">
        <w:rPr>
          <w:sz w:val="16"/>
          <w:szCs w:val="16"/>
        </w:rPr>
        <w:fldChar w:fldCharType="separate"/>
      </w:r>
      <w:r w:rsidR="00711F90">
        <w:rPr>
          <w:noProof/>
          <w:sz w:val="16"/>
          <w:szCs w:val="16"/>
        </w:rPr>
        <w:t>18</w:t>
      </w:r>
      <w:r w:rsidR="00A3123C" w:rsidRPr="00DB0C96">
        <w:rPr>
          <w:sz w:val="16"/>
          <w:szCs w:val="16"/>
        </w:rPr>
        <w:fldChar w:fldCharType="end"/>
      </w:r>
      <w:r w:rsidR="00A3123C" w:rsidRPr="00DB0C96">
        <w:rPr>
          <w:sz w:val="16"/>
          <w:szCs w:val="16"/>
        </w:rPr>
        <w:t xml:space="preserve">. </w:t>
      </w:r>
      <w:r w:rsidR="007F0D76" w:rsidRPr="00DB0C96">
        <w:rPr>
          <w:bCs w:val="0"/>
          <w:sz w:val="16"/>
          <w:szCs w:val="16"/>
        </w:rPr>
        <w:t>G</w:t>
      </w:r>
      <w:r w:rsidR="00A3123C" w:rsidRPr="00DB0C96">
        <w:rPr>
          <w:bCs w:val="0"/>
          <w:sz w:val="16"/>
          <w:szCs w:val="16"/>
        </w:rPr>
        <w:t>miny</w:t>
      </w:r>
      <w:r w:rsidR="00A97FFD" w:rsidRPr="00DB0C96">
        <w:rPr>
          <w:bCs w:val="0"/>
          <w:sz w:val="16"/>
          <w:szCs w:val="16"/>
        </w:rPr>
        <w:t xml:space="preserve"> w</w:t>
      </w:r>
      <w:r w:rsidR="00057034" w:rsidRPr="00DB0C96">
        <w:rPr>
          <w:bCs w:val="0"/>
          <w:sz w:val="16"/>
          <w:szCs w:val="16"/>
        </w:rPr>
        <w:t>ojewództwa wielkopolskiego</w:t>
      </w:r>
      <w:r w:rsidR="00A3123C" w:rsidRPr="00DB0C96">
        <w:rPr>
          <w:bCs w:val="0"/>
          <w:sz w:val="16"/>
          <w:szCs w:val="16"/>
        </w:rPr>
        <w:t xml:space="preserve">, </w:t>
      </w:r>
      <w:r w:rsidR="00A3123C" w:rsidRPr="00DB0C96">
        <w:rPr>
          <w:rFonts w:eastAsia="Times New Roman" w:cs="Arial"/>
          <w:color w:val="000000" w:themeColor="text1"/>
          <w:sz w:val="16"/>
          <w:szCs w:val="16"/>
          <w:lang w:eastAsia="pl-PL"/>
        </w:rPr>
        <w:t xml:space="preserve">w których </w:t>
      </w:r>
      <w:r w:rsidR="008C1290" w:rsidRPr="00DB0C96">
        <w:rPr>
          <w:rFonts w:eastAsia="Times New Roman" w:cs="Arial"/>
          <w:color w:val="000000" w:themeColor="text1"/>
          <w:sz w:val="16"/>
          <w:szCs w:val="16"/>
          <w:lang w:eastAsia="pl-PL"/>
        </w:rPr>
        <w:t>funkcjonuje</w:t>
      </w:r>
      <w:r w:rsidR="00A3123C" w:rsidRPr="00DB0C96">
        <w:rPr>
          <w:rFonts w:eastAsia="Times New Roman" w:cs="Arial"/>
          <w:color w:val="000000" w:themeColor="text1"/>
          <w:sz w:val="16"/>
          <w:szCs w:val="16"/>
          <w:lang w:eastAsia="pl-PL"/>
        </w:rPr>
        <w:t xml:space="preserve"> osobna komórka/stanowisko </w:t>
      </w:r>
      <w:r w:rsidR="00057034" w:rsidRPr="00DB0C96">
        <w:rPr>
          <w:rFonts w:eastAsia="Times New Roman" w:cs="Arial"/>
          <w:color w:val="000000" w:themeColor="text1"/>
          <w:sz w:val="16"/>
          <w:szCs w:val="16"/>
          <w:lang w:eastAsia="pl-PL"/>
        </w:rPr>
        <w:br/>
      </w:r>
      <w:r w:rsidR="00A3123C" w:rsidRPr="00DB0C96">
        <w:rPr>
          <w:rFonts w:eastAsia="Times New Roman" w:cs="Arial"/>
          <w:color w:val="000000" w:themeColor="text1"/>
          <w:sz w:val="16"/>
          <w:szCs w:val="16"/>
          <w:lang w:eastAsia="pl-PL"/>
        </w:rPr>
        <w:t>ds. obsługi inwestorów</w:t>
      </w:r>
      <w:bookmarkEnd w:id="145"/>
    </w:p>
    <w:p w14:paraId="0B8BE06F" w14:textId="7D5DC7BE" w:rsidR="00A3123C" w:rsidRPr="00DB0C96" w:rsidRDefault="00C813A4" w:rsidP="00A3123C">
      <w:pPr>
        <w:autoSpaceDE w:val="0"/>
        <w:autoSpaceDN w:val="0"/>
        <w:adjustRightInd w:val="0"/>
        <w:ind w:firstLine="0"/>
        <w:jc w:val="center"/>
        <w:rPr>
          <w:rFonts w:cs="Arial"/>
          <w:sz w:val="16"/>
          <w:szCs w:val="16"/>
        </w:rPr>
      </w:pPr>
      <w:r w:rsidRPr="00DB0C96">
        <w:rPr>
          <w:rFonts w:cs="Arial"/>
          <w:noProof/>
          <w:sz w:val="16"/>
          <w:szCs w:val="16"/>
          <w:lang w:eastAsia="pl-PL"/>
        </w:rPr>
        <w:drawing>
          <wp:inline distT="0" distB="0" distL="0" distR="0" wp14:anchorId="2B31D290" wp14:editId="06752823">
            <wp:extent cx="4392000" cy="5191087"/>
            <wp:effectExtent l="0" t="0" r="8890" b="0"/>
            <wp:docPr id="70" name="Obraz 70" descr="C:\Users\sylwia.gorniak\Desktop\Tereny_inwestycyjne_2020\bluehill\OSTATECZNA WERSJA RAPORTU\wersja III_zaakceptowana\PNG_v2_po_poprawkach\18. Wielkopolskie gminy, w których funkcjonuje osobna komórkastanowisk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ylwia.gorniak\Desktop\Tereny_inwestycyjne_2020\bluehill\OSTATECZNA WERSJA RAPORTU\wersja III_zaakceptowana\PNG_v2_po_poprawkach\18. Wielkopolskie gminy, w których funkcjonuje osobna komórkastanowisko.png"/>
                    <pic:cNvPicPr>
                      <a:picLocks noChangeAspect="1" noChangeArrowheads="1"/>
                    </pic:cNvPicPr>
                  </pic:nvPicPr>
                  <pic:blipFill rotWithShape="1">
                    <a:blip r:embed="rId51">
                      <a:extLst>
                        <a:ext uri="{28A0092B-C50C-407E-A947-70E740481C1C}">
                          <a14:useLocalDpi xmlns:a14="http://schemas.microsoft.com/office/drawing/2010/main" val="0"/>
                        </a:ext>
                      </a:extLst>
                    </a:blip>
                    <a:srcRect t="-1" b="948"/>
                    <a:stretch/>
                  </pic:blipFill>
                  <pic:spPr bwMode="auto">
                    <a:xfrm>
                      <a:off x="0" y="0"/>
                      <a:ext cx="4392000" cy="5191087"/>
                    </a:xfrm>
                    <a:prstGeom prst="rect">
                      <a:avLst/>
                    </a:prstGeom>
                    <a:noFill/>
                    <a:ln>
                      <a:noFill/>
                    </a:ln>
                    <a:extLst>
                      <a:ext uri="{53640926-AAD7-44D8-BBD7-CCE9431645EC}">
                        <a14:shadowObscured xmlns:a14="http://schemas.microsoft.com/office/drawing/2010/main"/>
                      </a:ext>
                    </a:extLst>
                  </pic:spPr>
                </pic:pic>
              </a:graphicData>
            </a:graphic>
          </wp:inline>
        </w:drawing>
      </w:r>
    </w:p>
    <w:p w14:paraId="56B378B5" w14:textId="1246589A" w:rsidR="00D04994" w:rsidRPr="00DB0C96" w:rsidRDefault="00D04994"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7F0D76" w:rsidRPr="00DB0C96">
        <w:rPr>
          <w:rFonts w:cs="Arial"/>
          <w:sz w:val="16"/>
          <w:szCs w:val="16"/>
        </w:rPr>
        <w:t xml:space="preserve">Opracowanie własne na podstawie badania ankietowego CAWI </w:t>
      </w:r>
      <w:r w:rsidR="00B84B34" w:rsidRPr="00DB0C96">
        <w:rPr>
          <w:rFonts w:cs="Arial"/>
          <w:sz w:val="16"/>
          <w:szCs w:val="16"/>
        </w:rPr>
        <w:t>(</w:t>
      </w:r>
      <w:r w:rsidRPr="00DB0C96">
        <w:rPr>
          <w:rFonts w:cs="Arial"/>
          <w:sz w:val="16"/>
          <w:szCs w:val="16"/>
        </w:rPr>
        <w:t>n=216</w:t>
      </w:r>
      <w:r w:rsidR="00B84B34" w:rsidRPr="00DB0C96">
        <w:rPr>
          <w:rFonts w:cs="Arial"/>
          <w:sz w:val="16"/>
          <w:szCs w:val="16"/>
        </w:rPr>
        <w:t>)</w:t>
      </w:r>
      <w:r w:rsidRPr="00DB0C96">
        <w:rPr>
          <w:rFonts w:cs="Arial"/>
          <w:sz w:val="16"/>
          <w:szCs w:val="16"/>
        </w:rPr>
        <w:t>.</w:t>
      </w:r>
    </w:p>
    <w:p w14:paraId="2117C90C" w14:textId="57916B34" w:rsidR="006614B1" w:rsidRPr="00DB0C96" w:rsidRDefault="00FE15BB" w:rsidP="005508C4">
      <w:pPr>
        <w:autoSpaceDE w:val="0"/>
        <w:autoSpaceDN w:val="0"/>
        <w:adjustRightInd w:val="0"/>
        <w:spacing w:before="60" w:after="60"/>
        <w:jc w:val="both"/>
        <w:rPr>
          <w:rFonts w:cs="Arial"/>
          <w:szCs w:val="20"/>
        </w:rPr>
      </w:pPr>
      <w:bookmarkStart w:id="146" w:name="_Hlk66134122"/>
      <w:r w:rsidRPr="00DB0C96">
        <w:rPr>
          <w:rFonts w:cs="Arial"/>
          <w:szCs w:val="20"/>
        </w:rPr>
        <w:t xml:space="preserve">Biorąc pod uwagę, że konkurencja ma obecnie charakter globalny, komunikacja </w:t>
      </w:r>
      <w:r w:rsidR="008C1290" w:rsidRPr="00DB0C96">
        <w:rPr>
          <w:rFonts w:cs="Arial"/>
          <w:szCs w:val="20"/>
        </w:rPr>
        <w:br/>
      </w:r>
      <w:r w:rsidRPr="00DB0C96">
        <w:rPr>
          <w:rFonts w:cs="Arial"/>
          <w:szCs w:val="20"/>
        </w:rPr>
        <w:t>z potencjalnymi inwestorami powinna uwzględniać prezentację ofert</w:t>
      </w:r>
      <w:r w:rsidR="00C11446" w:rsidRPr="00DB0C96">
        <w:rPr>
          <w:rFonts w:cs="Arial"/>
          <w:szCs w:val="20"/>
        </w:rPr>
        <w:t>y</w:t>
      </w:r>
      <w:r w:rsidRPr="00DB0C96">
        <w:rPr>
          <w:rFonts w:cs="Arial"/>
          <w:szCs w:val="20"/>
        </w:rPr>
        <w:t xml:space="preserve"> w językach obcych. </w:t>
      </w:r>
      <w:r w:rsidR="00031267" w:rsidRPr="00DB0C96">
        <w:rPr>
          <w:rFonts w:cs="Arial"/>
          <w:szCs w:val="20"/>
        </w:rPr>
        <w:t>N</w:t>
      </w:r>
      <w:r w:rsidRPr="00DB0C96">
        <w:rPr>
          <w:rFonts w:cs="Arial"/>
          <w:szCs w:val="20"/>
        </w:rPr>
        <w:t xml:space="preserve">ie zawsze jest to </w:t>
      </w:r>
      <w:r w:rsidR="00031267" w:rsidRPr="00DB0C96">
        <w:rPr>
          <w:rFonts w:cs="Arial"/>
          <w:szCs w:val="20"/>
        </w:rPr>
        <w:t xml:space="preserve">jednak </w:t>
      </w:r>
      <w:r w:rsidRPr="00DB0C96">
        <w:rPr>
          <w:rFonts w:cs="Arial"/>
          <w:szCs w:val="20"/>
        </w:rPr>
        <w:t xml:space="preserve">praktykowane. Okazuje się bowiem, że w przypadku </w:t>
      </w:r>
      <w:r w:rsidR="0054093D" w:rsidRPr="00DB0C96">
        <w:rPr>
          <w:rFonts w:cs="Arial"/>
          <w:szCs w:val="20"/>
        </w:rPr>
        <w:t>2/3</w:t>
      </w:r>
      <w:r w:rsidRPr="00DB0C96">
        <w:rPr>
          <w:rFonts w:cs="Arial"/>
          <w:szCs w:val="20"/>
        </w:rPr>
        <w:t xml:space="preserve"> </w:t>
      </w:r>
      <w:r w:rsidR="001E1921" w:rsidRPr="00DB0C96">
        <w:rPr>
          <w:rFonts w:cs="Arial"/>
          <w:szCs w:val="20"/>
        </w:rPr>
        <w:t xml:space="preserve">wielkopolskich urzędów </w:t>
      </w:r>
      <w:r w:rsidRPr="00DB0C96">
        <w:rPr>
          <w:rFonts w:cs="Arial"/>
          <w:szCs w:val="20"/>
        </w:rPr>
        <w:t xml:space="preserve">gmin (142) </w:t>
      </w:r>
      <w:r w:rsidR="0069603A" w:rsidRPr="00DB0C96">
        <w:rPr>
          <w:rFonts w:cs="Arial"/>
          <w:szCs w:val="20"/>
        </w:rPr>
        <w:t>objętych badaniem</w:t>
      </w:r>
      <w:r w:rsidRPr="00DB0C96">
        <w:rPr>
          <w:rFonts w:cs="Arial"/>
          <w:szCs w:val="20"/>
        </w:rPr>
        <w:t xml:space="preserve"> pracownicy nie obsługują inwestorów w językach obcych. W co dziesiątej gminie z kolei pracownicy posługują się co najmniej tr</w:t>
      </w:r>
      <w:r w:rsidR="00C11446" w:rsidRPr="00DB0C96">
        <w:rPr>
          <w:rFonts w:cs="Arial"/>
          <w:szCs w:val="20"/>
        </w:rPr>
        <w:t>zema</w:t>
      </w:r>
      <w:r w:rsidRPr="00DB0C96">
        <w:rPr>
          <w:rFonts w:cs="Arial"/>
          <w:szCs w:val="20"/>
        </w:rPr>
        <w:t xml:space="preserve"> językami.</w:t>
      </w:r>
      <w:r w:rsidR="00BD13CC" w:rsidRPr="00DB0C96">
        <w:rPr>
          <w:rFonts w:cs="Arial"/>
          <w:szCs w:val="20"/>
        </w:rPr>
        <w:t xml:space="preserve"> Najczęściej </w:t>
      </w:r>
      <w:r w:rsidR="0054093D" w:rsidRPr="00DB0C96">
        <w:rPr>
          <w:rFonts w:cs="Arial"/>
          <w:szCs w:val="20"/>
        </w:rPr>
        <w:t>są</w:t>
      </w:r>
      <w:r w:rsidR="00BD13CC" w:rsidRPr="00DB0C96">
        <w:rPr>
          <w:rFonts w:cs="Arial"/>
          <w:szCs w:val="20"/>
        </w:rPr>
        <w:t xml:space="preserve"> to język</w:t>
      </w:r>
      <w:r w:rsidR="007F6C99" w:rsidRPr="00DB0C96">
        <w:rPr>
          <w:rFonts w:cs="Arial"/>
          <w:szCs w:val="20"/>
        </w:rPr>
        <w:t>i</w:t>
      </w:r>
      <w:r w:rsidR="00BD13CC" w:rsidRPr="00DB0C96">
        <w:rPr>
          <w:rFonts w:cs="Arial"/>
          <w:szCs w:val="20"/>
        </w:rPr>
        <w:t xml:space="preserve"> angielski</w:t>
      </w:r>
      <w:r w:rsidR="00821210" w:rsidRPr="00DB0C96">
        <w:rPr>
          <w:rFonts w:cs="Arial"/>
          <w:szCs w:val="20"/>
        </w:rPr>
        <w:t xml:space="preserve"> i niemiecki</w:t>
      </w:r>
      <w:r w:rsidR="00BD13CC" w:rsidRPr="00DB0C96">
        <w:rPr>
          <w:rFonts w:cs="Arial"/>
          <w:szCs w:val="20"/>
        </w:rPr>
        <w:t>.</w:t>
      </w:r>
    </w:p>
    <w:bookmarkEnd w:id="146"/>
    <w:p w14:paraId="76CFF036" w14:textId="77777777" w:rsidR="008C1290" w:rsidRPr="00DB0C96" w:rsidRDefault="008C1290">
      <w:pPr>
        <w:spacing w:line="240" w:lineRule="auto"/>
        <w:ind w:firstLine="0"/>
        <w:rPr>
          <w:rFonts w:eastAsia="Candara"/>
          <w:b/>
          <w:sz w:val="16"/>
          <w:szCs w:val="16"/>
        </w:rPr>
      </w:pPr>
      <w:r w:rsidRPr="00DB0C96">
        <w:rPr>
          <w:bCs/>
          <w:sz w:val="16"/>
          <w:szCs w:val="16"/>
        </w:rPr>
        <w:br w:type="page"/>
      </w:r>
    </w:p>
    <w:p w14:paraId="7584DCB3" w14:textId="687AC7C4" w:rsidR="007F6C99" w:rsidRPr="00DB0C96" w:rsidRDefault="00FD6640" w:rsidP="00B5368D">
      <w:pPr>
        <w:pStyle w:val="Legenda"/>
        <w:spacing w:before="240" w:after="120" w:line="276" w:lineRule="auto"/>
        <w:contextualSpacing w:val="0"/>
        <w:rPr>
          <w:rFonts w:eastAsia="Times New Roman" w:cs="Arial"/>
          <w:color w:val="000000" w:themeColor="text1"/>
          <w:sz w:val="16"/>
          <w:szCs w:val="16"/>
          <w:lang w:eastAsia="pl-PL"/>
        </w:rPr>
      </w:pPr>
      <w:bookmarkStart w:id="147" w:name="_Toc77078934"/>
      <w:r w:rsidRPr="00DB0C96">
        <w:rPr>
          <w:bCs w:val="0"/>
          <w:sz w:val="16"/>
          <w:szCs w:val="16"/>
        </w:rPr>
        <w:lastRenderedPageBreak/>
        <w:t>Rycina</w:t>
      </w:r>
      <w:r w:rsidR="007F6C99" w:rsidRPr="00DB0C96">
        <w:rPr>
          <w:bCs w:val="0"/>
          <w:sz w:val="16"/>
          <w:szCs w:val="16"/>
        </w:rPr>
        <w:t xml:space="preserve"> </w:t>
      </w:r>
      <w:r w:rsidR="007F6C99" w:rsidRPr="00DB0C96">
        <w:rPr>
          <w:bCs w:val="0"/>
          <w:sz w:val="16"/>
          <w:szCs w:val="16"/>
        </w:rPr>
        <w:fldChar w:fldCharType="begin"/>
      </w:r>
      <w:r w:rsidR="007F6C99" w:rsidRPr="00DB0C96">
        <w:rPr>
          <w:bCs w:val="0"/>
          <w:sz w:val="16"/>
          <w:szCs w:val="16"/>
        </w:rPr>
        <w:instrText xml:space="preserve"> SEQ Rysunek \* ARABIC </w:instrText>
      </w:r>
      <w:r w:rsidR="007F6C99" w:rsidRPr="00DB0C96">
        <w:rPr>
          <w:bCs w:val="0"/>
          <w:sz w:val="16"/>
          <w:szCs w:val="16"/>
        </w:rPr>
        <w:fldChar w:fldCharType="separate"/>
      </w:r>
      <w:r w:rsidR="00711F90">
        <w:rPr>
          <w:bCs w:val="0"/>
          <w:noProof/>
          <w:sz w:val="16"/>
          <w:szCs w:val="16"/>
        </w:rPr>
        <w:t>19</w:t>
      </w:r>
      <w:r w:rsidR="007F6C99" w:rsidRPr="00DB0C96">
        <w:rPr>
          <w:bCs w:val="0"/>
          <w:sz w:val="16"/>
          <w:szCs w:val="16"/>
        </w:rPr>
        <w:fldChar w:fldCharType="end"/>
      </w:r>
      <w:r w:rsidR="007F6C99" w:rsidRPr="00DB0C96">
        <w:rPr>
          <w:bCs w:val="0"/>
          <w:sz w:val="16"/>
          <w:szCs w:val="16"/>
        </w:rPr>
        <w:t xml:space="preserve">. </w:t>
      </w:r>
      <w:r w:rsidR="007F6C99" w:rsidRPr="00DB0C96">
        <w:rPr>
          <w:rFonts w:eastAsia="Times New Roman" w:cs="Arial"/>
          <w:color w:val="000000" w:themeColor="text1"/>
          <w:sz w:val="16"/>
          <w:szCs w:val="16"/>
          <w:lang w:eastAsia="pl-PL"/>
        </w:rPr>
        <w:t xml:space="preserve">Liczba języków obcych, w jakich pracownicy </w:t>
      </w:r>
      <w:r w:rsidR="00624732" w:rsidRPr="00DB0C96">
        <w:rPr>
          <w:rFonts w:eastAsia="Times New Roman" w:cs="Arial"/>
          <w:color w:val="000000" w:themeColor="text1"/>
          <w:sz w:val="16"/>
          <w:szCs w:val="16"/>
          <w:lang w:eastAsia="pl-PL"/>
        </w:rPr>
        <w:t>urzędów gmin województwa wielkopolskiego</w:t>
      </w:r>
      <w:r w:rsidR="007F6C99" w:rsidRPr="00DB0C96">
        <w:rPr>
          <w:rFonts w:eastAsia="Times New Roman" w:cs="Arial"/>
          <w:color w:val="000000" w:themeColor="text1"/>
          <w:sz w:val="16"/>
          <w:szCs w:val="16"/>
          <w:lang w:eastAsia="pl-PL"/>
        </w:rPr>
        <w:t xml:space="preserve"> udzielają informacji na temat oferty inwestycyjnej</w:t>
      </w:r>
      <w:bookmarkEnd w:id="147"/>
    </w:p>
    <w:p w14:paraId="0513B2A5" w14:textId="0EF6943C" w:rsidR="007F6C99" w:rsidRPr="00DB0C96" w:rsidRDefault="00EB5325" w:rsidP="00C813A4">
      <w:pPr>
        <w:autoSpaceDE w:val="0"/>
        <w:autoSpaceDN w:val="0"/>
        <w:adjustRightInd w:val="0"/>
        <w:ind w:firstLine="0"/>
        <w:jc w:val="center"/>
        <w:rPr>
          <w:rFonts w:cs="Arial"/>
          <w:sz w:val="16"/>
          <w:szCs w:val="16"/>
        </w:rPr>
      </w:pPr>
      <w:r w:rsidRPr="00DB0C96">
        <w:rPr>
          <w:rFonts w:cs="Arial"/>
          <w:noProof/>
          <w:sz w:val="16"/>
          <w:szCs w:val="16"/>
          <w:lang w:eastAsia="pl-PL"/>
        </w:rPr>
        <w:drawing>
          <wp:inline distT="0" distB="0" distL="0" distR="0" wp14:anchorId="7D11135A" wp14:editId="34EA772A">
            <wp:extent cx="4320000" cy="5401101"/>
            <wp:effectExtent l="0" t="0" r="4445" b="9525"/>
            <wp:docPr id="59" name="Obraz 59" descr="C:\Users\sylwia.gorniak\Desktop\Tereny_inwestycyjne_2020\bluehill\OSTATECZNA WERSJA RAPORTU\wersja III_zaakceptowana\PNG_v2_po_poprawkach\19. Liczba języków obcych, w których pracownicy urzędu udzielają informacj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ylwia.gorniak\Desktop\Tereny_inwestycyjne_2020\bluehill\OSTATECZNA WERSJA RAPORTU\wersja III_zaakceptowana\PNG_v2_po_poprawkach\19. Liczba języków obcych, w których pracownicy urzędu udzielają informacji.png"/>
                    <pic:cNvPicPr>
                      <a:picLocks noChangeAspect="1" noChangeArrowheads="1"/>
                    </pic:cNvPicPr>
                  </pic:nvPicPr>
                  <pic:blipFill rotWithShape="1">
                    <a:blip r:embed="rId52">
                      <a:extLst>
                        <a:ext uri="{28A0092B-C50C-407E-A947-70E740481C1C}">
                          <a14:useLocalDpi xmlns:a14="http://schemas.microsoft.com/office/drawing/2010/main" val="0"/>
                        </a:ext>
                      </a:extLst>
                    </a:blip>
                    <a:srcRect/>
                    <a:stretch/>
                  </pic:blipFill>
                  <pic:spPr bwMode="auto">
                    <a:xfrm>
                      <a:off x="0" y="0"/>
                      <a:ext cx="4320000" cy="5401101"/>
                    </a:xfrm>
                    <a:prstGeom prst="rect">
                      <a:avLst/>
                    </a:prstGeom>
                    <a:noFill/>
                    <a:ln>
                      <a:noFill/>
                    </a:ln>
                    <a:extLst>
                      <a:ext uri="{53640926-AAD7-44D8-BBD7-CCE9431645EC}">
                        <a14:shadowObscured xmlns:a14="http://schemas.microsoft.com/office/drawing/2010/main"/>
                      </a:ext>
                    </a:extLst>
                  </pic:spPr>
                </pic:pic>
              </a:graphicData>
            </a:graphic>
          </wp:inline>
        </w:drawing>
      </w:r>
    </w:p>
    <w:p w14:paraId="5FB921E8" w14:textId="6B7F34F7" w:rsidR="007F6C99" w:rsidRPr="00DB0C96" w:rsidRDefault="007F6C99"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624732" w:rsidRPr="00DB0C96">
        <w:rPr>
          <w:rFonts w:cs="Arial"/>
          <w:sz w:val="16"/>
          <w:szCs w:val="16"/>
        </w:rPr>
        <w:t xml:space="preserve">Opracowanie własne na podstawie badania ankietowego CAWI </w:t>
      </w:r>
      <w:r w:rsidRPr="00DB0C96">
        <w:rPr>
          <w:rFonts w:cs="Arial"/>
          <w:sz w:val="16"/>
          <w:szCs w:val="16"/>
        </w:rPr>
        <w:t>(n=216).</w:t>
      </w:r>
    </w:p>
    <w:p w14:paraId="36BD7908" w14:textId="77777777" w:rsidR="008C1290" w:rsidRPr="00DB0C96" w:rsidRDefault="008C1290">
      <w:pPr>
        <w:spacing w:line="240" w:lineRule="auto"/>
        <w:ind w:firstLine="0"/>
        <w:rPr>
          <w:rFonts w:eastAsia="Candara" w:cs="Arial"/>
          <w:b/>
          <w:bCs/>
          <w:sz w:val="16"/>
          <w:szCs w:val="16"/>
        </w:rPr>
      </w:pPr>
      <w:r w:rsidRPr="00DB0C96">
        <w:rPr>
          <w:rFonts w:cs="Arial"/>
          <w:sz w:val="16"/>
          <w:szCs w:val="16"/>
        </w:rPr>
        <w:br w:type="page"/>
      </w:r>
    </w:p>
    <w:p w14:paraId="694C1BB5" w14:textId="3FCC030C" w:rsidR="00FE15BB" w:rsidRPr="00DB0C96" w:rsidRDefault="00B41879" w:rsidP="00B5368D">
      <w:pPr>
        <w:pStyle w:val="Legenda"/>
        <w:spacing w:before="240" w:after="120" w:line="276" w:lineRule="auto"/>
        <w:contextualSpacing w:val="0"/>
        <w:rPr>
          <w:rFonts w:eastAsia="Times New Roman" w:cs="Arial"/>
          <w:color w:val="000000" w:themeColor="text1"/>
          <w:sz w:val="16"/>
          <w:szCs w:val="16"/>
          <w:lang w:eastAsia="pl-PL"/>
        </w:rPr>
      </w:pPr>
      <w:bookmarkStart w:id="148" w:name="_Toc77078844"/>
      <w:r w:rsidRPr="00DB0C96">
        <w:rPr>
          <w:rFonts w:cs="Arial"/>
          <w:sz w:val="16"/>
          <w:szCs w:val="16"/>
        </w:rPr>
        <w:lastRenderedPageBreak/>
        <w:t>Tab</w:t>
      </w:r>
      <w:r w:rsidR="00A3123C" w:rsidRPr="00DB0C96">
        <w:rPr>
          <w:rFonts w:cs="Arial"/>
          <w:sz w:val="16"/>
          <w:szCs w:val="16"/>
        </w:rPr>
        <w:t>ela</w:t>
      </w:r>
      <w:r w:rsidRPr="00DB0C96">
        <w:rPr>
          <w:rFonts w:cs="Arial"/>
          <w:sz w:val="16"/>
          <w:szCs w:val="16"/>
        </w:rPr>
        <w:t xml:space="preserve">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40</w:t>
      </w:r>
      <w:r w:rsidRPr="00DB0C96">
        <w:rPr>
          <w:rFonts w:cs="Arial"/>
          <w:sz w:val="16"/>
          <w:szCs w:val="16"/>
        </w:rPr>
        <w:fldChar w:fldCharType="end"/>
      </w:r>
      <w:r w:rsidRPr="00DB0C96">
        <w:rPr>
          <w:rFonts w:eastAsia="Times New Roman" w:cs="Arial"/>
          <w:color w:val="000000" w:themeColor="text1"/>
          <w:sz w:val="16"/>
          <w:szCs w:val="16"/>
          <w:lang w:eastAsia="pl-PL"/>
        </w:rPr>
        <w:t xml:space="preserve">. </w:t>
      </w:r>
      <w:r w:rsidR="00FE15BB" w:rsidRPr="00DB0C96">
        <w:rPr>
          <w:rFonts w:eastAsia="Times New Roman" w:cs="Arial"/>
          <w:color w:val="000000" w:themeColor="text1"/>
          <w:sz w:val="16"/>
          <w:szCs w:val="16"/>
          <w:lang w:eastAsia="pl-PL"/>
        </w:rPr>
        <w:t xml:space="preserve">Gminy </w:t>
      </w:r>
      <w:r w:rsidR="00BC03D2" w:rsidRPr="00DB0C96">
        <w:rPr>
          <w:rFonts w:eastAsia="Times New Roman" w:cs="Arial"/>
          <w:color w:val="000000" w:themeColor="text1"/>
          <w:sz w:val="16"/>
          <w:szCs w:val="16"/>
          <w:lang w:eastAsia="pl-PL"/>
        </w:rPr>
        <w:t xml:space="preserve">województwa wielkopolskiego charakteryzujące się </w:t>
      </w:r>
      <w:r w:rsidR="00FE15BB" w:rsidRPr="00DB0C96">
        <w:rPr>
          <w:rFonts w:eastAsia="Times New Roman" w:cs="Arial"/>
          <w:color w:val="000000" w:themeColor="text1"/>
          <w:sz w:val="16"/>
          <w:szCs w:val="16"/>
          <w:lang w:eastAsia="pl-PL"/>
        </w:rPr>
        <w:t xml:space="preserve">największą liczbą języków obcych, </w:t>
      </w:r>
      <w:r w:rsidR="008C1290" w:rsidRPr="00DB0C96">
        <w:rPr>
          <w:rFonts w:eastAsia="Times New Roman" w:cs="Arial"/>
          <w:color w:val="000000" w:themeColor="text1"/>
          <w:sz w:val="16"/>
          <w:szCs w:val="16"/>
          <w:lang w:eastAsia="pl-PL"/>
        </w:rPr>
        <w:br/>
      </w:r>
      <w:r w:rsidR="00FE15BB" w:rsidRPr="00DB0C96">
        <w:rPr>
          <w:rFonts w:eastAsia="Times New Roman" w:cs="Arial"/>
          <w:color w:val="000000" w:themeColor="text1"/>
          <w:sz w:val="16"/>
          <w:szCs w:val="16"/>
          <w:lang w:eastAsia="pl-PL"/>
        </w:rPr>
        <w:t>w jakich pracowni</w:t>
      </w:r>
      <w:r w:rsidR="00E53573" w:rsidRPr="00DB0C96">
        <w:rPr>
          <w:rFonts w:eastAsia="Times New Roman" w:cs="Arial"/>
          <w:color w:val="000000" w:themeColor="text1"/>
          <w:sz w:val="16"/>
          <w:szCs w:val="16"/>
          <w:lang w:eastAsia="pl-PL"/>
        </w:rPr>
        <w:t xml:space="preserve">cy urzędu gminy </w:t>
      </w:r>
      <w:r w:rsidR="00FE15BB" w:rsidRPr="00DB0C96">
        <w:rPr>
          <w:rFonts w:eastAsia="Times New Roman" w:cs="Arial"/>
          <w:color w:val="000000" w:themeColor="text1"/>
          <w:sz w:val="16"/>
          <w:szCs w:val="16"/>
          <w:lang w:eastAsia="pl-PL"/>
        </w:rPr>
        <w:t>udzielają informacji na temat oferty inwestycyjnej</w:t>
      </w:r>
      <w:bookmarkEnd w:id="148"/>
    </w:p>
    <w:tbl>
      <w:tblPr>
        <w:tblW w:w="7580" w:type="dxa"/>
        <w:jc w:val="center"/>
        <w:tblCellMar>
          <w:left w:w="0" w:type="dxa"/>
          <w:right w:w="0" w:type="dxa"/>
        </w:tblCellMar>
        <w:tblLook w:val="04A0" w:firstRow="1" w:lastRow="0" w:firstColumn="1" w:lastColumn="0" w:noHBand="0" w:noVBand="1"/>
      </w:tblPr>
      <w:tblGrid>
        <w:gridCol w:w="2481"/>
        <w:gridCol w:w="2185"/>
        <w:gridCol w:w="2914"/>
      </w:tblGrid>
      <w:tr w:rsidR="00805FE9" w:rsidRPr="00DB0C96" w14:paraId="5FA1055A" w14:textId="36AC61A1" w:rsidTr="00057034">
        <w:trPr>
          <w:trHeight w:val="259"/>
          <w:tblHeader/>
          <w:jc w:val="center"/>
        </w:trPr>
        <w:tc>
          <w:tcPr>
            <w:tcW w:w="2481" w:type="dxa"/>
            <w:tcBorders>
              <w:top w:val="single" w:sz="4" w:space="0" w:color="auto"/>
              <w:left w:val="single" w:sz="4" w:space="0" w:color="auto"/>
              <w:bottom w:val="single" w:sz="4" w:space="0" w:color="auto"/>
              <w:right w:val="single" w:sz="4" w:space="0" w:color="auto"/>
            </w:tcBorders>
            <w:shd w:val="clear" w:color="auto" w:fill="F79646" w:themeFill="accent6"/>
            <w:tcMar>
              <w:top w:w="15" w:type="dxa"/>
              <w:left w:w="15" w:type="dxa"/>
              <w:bottom w:w="0" w:type="dxa"/>
              <w:right w:w="15" w:type="dxa"/>
            </w:tcMar>
            <w:vAlign w:val="center"/>
            <w:hideMark/>
          </w:tcPr>
          <w:p w14:paraId="02A78424" w14:textId="77777777" w:rsidR="00805FE9" w:rsidRPr="00DB0C96" w:rsidRDefault="00805FE9" w:rsidP="00B5368D">
            <w:pPr>
              <w:spacing w:before="30" w:after="30" w:line="240" w:lineRule="auto"/>
              <w:ind w:firstLine="0"/>
              <w:jc w:val="center"/>
              <w:rPr>
                <w:rFonts w:cs="Arial"/>
                <w:b/>
                <w:bCs/>
                <w:sz w:val="16"/>
                <w:szCs w:val="16"/>
                <w:lang w:eastAsia="pl-PL"/>
              </w:rPr>
            </w:pPr>
            <w:r w:rsidRPr="00DB0C96">
              <w:rPr>
                <w:rFonts w:cs="Arial"/>
                <w:b/>
                <w:bCs/>
                <w:sz w:val="16"/>
                <w:szCs w:val="16"/>
              </w:rPr>
              <w:t>Gmina</w:t>
            </w:r>
          </w:p>
        </w:tc>
        <w:tc>
          <w:tcPr>
            <w:tcW w:w="2185" w:type="dxa"/>
            <w:tcBorders>
              <w:top w:val="single" w:sz="4" w:space="0" w:color="auto"/>
              <w:left w:val="single" w:sz="4" w:space="0" w:color="auto"/>
              <w:bottom w:val="single" w:sz="4" w:space="0" w:color="auto"/>
              <w:right w:val="single" w:sz="4" w:space="0" w:color="auto"/>
            </w:tcBorders>
            <w:shd w:val="clear" w:color="auto" w:fill="F79646" w:themeFill="accent6"/>
            <w:tcMar>
              <w:top w:w="15" w:type="dxa"/>
              <w:left w:w="15" w:type="dxa"/>
              <w:bottom w:w="0" w:type="dxa"/>
              <w:right w:w="15" w:type="dxa"/>
            </w:tcMar>
            <w:vAlign w:val="center"/>
            <w:hideMark/>
          </w:tcPr>
          <w:p w14:paraId="6F8515C4" w14:textId="29B68D26" w:rsidR="00805FE9" w:rsidRPr="00DB0C96" w:rsidRDefault="00805FE9" w:rsidP="00B5368D">
            <w:pPr>
              <w:spacing w:before="30" w:after="30" w:line="240" w:lineRule="auto"/>
              <w:ind w:firstLine="0"/>
              <w:jc w:val="center"/>
              <w:rPr>
                <w:rFonts w:cs="Arial"/>
                <w:b/>
                <w:bCs/>
                <w:sz w:val="16"/>
                <w:szCs w:val="16"/>
              </w:rPr>
            </w:pPr>
            <w:r w:rsidRPr="00DB0C96">
              <w:rPr>
                <w:rFonts w:cs="Arial"/>
                <w:b/>
                <w:bCs/>
                <w:sz w:val="16"/>
                <w:szCs w:val="16"/>
              </w:rPr>
              <w:t>Liczba języków</w:t>
            </w:r>
            <w:r w:rsidR="00D14F0C" w:rsidRPr="00DB0C96">
              <w:rPr>
                <w:rFonts w:cs="Arial"/>
                <w:b/>
                <w:bCs/>
                <w:sz w:val="16"/>
                <w:szCs w:val="16"/>
              </w:rPr>
              <w:t xml:space="preserve"> obcych</w:t>
            </w:r>
          </w:p>
        </w:tc>
        <w:tc>
          <w:tcPr>
            <w:tcW w:w="2914" w:type="dxa"/>
            <w:tcBorders>
              <w:top w:val="single" w:sz="4" w:space="0" w:color="auto"/>
              <w:left w:val="single" w:sz="4" w:space="0" w:color="auto"/>
              <w:bottom w:val="single" w:sz="4" w:space="0" w:color="auto"/>
              <w:right w:val="single" w:sz="4" w:space="0" w:color="auto"/>
            </w:tcBorders>
            <w:shd w:val="clear" w:color="auto" w:fill="F79646" w:themeFill="accent6"/>
            <w:vAlign w:val="center"/>
          </w:tcPr>
          <w:p w14:paraId="0E2A1D55" w14:textId="6A0EA0A0" w:rsidR="00805FE9" w:rsidRPr="00DB0C96" w:rsidRDefault="00805FE9" w:rsidP="00B5368D">
            <w:pPr>
              <w:spacing w:before="30" w:after="30" w:line="240" w:lineRule="auto"/>
              <w:ind w:firstLine="0"/>
              <w:jc w:val="center"/>
              <w:rPr>
                <w:rFonts w:cs="Arial"/>
                <w:b/>
                <w:bCs/>
                <w:sz w:val="16"/>
                <w:szCs w:val="16"/>
              </w:rPr>
            </w:pPr>
            <w:r w:rsidRPr="00DB0C96">
              <w:rPr>
                <w:rFonts w:cs="Arial"/>
                <w:b/>
                <w:bCs/>
                <w:sz w:val="16"/>
                <w:szCs w:val="16"/>
              </w:rPr>
              <w:t xml:space="preserve">Języki </w:t>
            </w:r>
            <w:r w:rsidR="00624732" w:rsidRPr="00DB0C96">
              <w:rPr>
                <w:rFonts w:cs="Arial"/>
                <w:b/>
                <w:bCs/>
                <w:sz w:val="16"/>
                <w:szCs w:val="16"/>
              </w:rPr>
              <w:t>obce</w:t>
            </w:r>
          </w:p>
        </w:tc>
      </w:tr>
      <w:tr w:rsidR="00805FE9" w:rsidRPr="00DB0C96" w14:paraId="4A792772" w14:textId="00B3F011"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5735EC" w14:textId="2A8D4D49"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Miasto Grodzisk Wielkopolski</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BC6B9D"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4</w:t>
            </w:r>
          </w:p>
        </w:tc>
        <w:tc>
          <w:tcPr>
            <w:tcW w:w="2914" w:type="dxa"/>
            <w:tcBorders>
              <w:top w:val="single" w:sz="4" w:space="0" w:color="auto"/>
              <w:left w:val="single" w:sz="4" w:space="0" w:color="auto"/>
              <w:bottom w:val="single" w:sz="4" w:space="0" w:color="auto"/>
              <w:right w:val="single" w:sz="4" w:space="0" w:color="auto"/>
            </w:tcBorders>
          </w:tcPr>
          <w:p w14:paraId="120D79C5" w14:textId="4A4471E3"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 francuski, rosyjski</w:t>
            </w:r>
          </w:p>
        </w:tc>
      </w:tr>
      <w:tr w:rsidR="00805FE9" w:rsidRPr="00DB0C96" w14:paraId="76E458DF" w14:textId="2A0539E2"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EB3036" w14:textId="41C5D4DC"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Miasto Konin</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A53B64"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3</w:t>
            </w:r>
          </w:p>
        </w:tc>
        <w:tc>
          <w:tcPr>
            <w:tcW w:w="2914" w:type="dxa"/>
            <w:tcBorders>
              <w:top w:val="single" w:sz="4" w:space="0" w:color="auto"/>
              <w:left w:val="single" w:sz="4" w:space="0" w:color="auto"/>
              <w:bottom w:val="single" w:sz="4" w:space="0" w:color="auto"/>
              <w:right w:val="single" w:sz="4" w:space="0" w:color="auto"/>
            </w:tcBorders>
          </w:tcPr>
          <w:p w14:paraId="258A64BD" w14:textId="34214340"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 rosyjski</w:t>
            </w:r>
          </w:p>
        </w:tc>
      </w:tr>
      <w:tr w:rsidR="00805FE9" w:rsidRPr="00DB0C96" w14:paraId="4513466B" w14:textId="49476962"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32526E" w14:textId="30A790A1"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Miasto Poznań</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9123B2"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3</w:t>
            </w:r>
          </w:p>
        </w:tc>
        <w:tc>
          <w:tcPr>
            <w:tcW w:w="2914" w:type="dxa"/>
            <w:tcBorders>
              <w:top w:val="single" w:sz="4" w:space="0" w:color="auto"/>
              <w:left w:val="single" w:sz="4" w:space="0" w:color="auto"/>
              <w:bottom w:val="single" w:sz="4" w:space="0" w:color="auto"/>
              <w:right w:val="single" w:sz="4" w:space="0" w:color="auto"/>
            </w:tcBorders>
          </w:tcPr>
          <w:p w14:paraId="53A2B811" w14:textId="4C092C8D"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 rosyjski</w:t>
            </w:r>
          </w:p>
        </w:tc>
      </w:tr>
      <w:tr w:rsidR="00821210" w:rsidRPr="00DB0C96" w14:paraId="59F35307" w14:textId="247C5612"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81604C" w14:textId="27E560BA" w:rsidR="00821210" w:rsidRPr="00DB0C96" w:rsidRDefault="00821210" w:rsidP="00B5368D">
            <w:pPr>
              <w:spacing w:before="30" w:after="30" w:line="240" w:lineRule="auto"/>
              <w:ind w:firstLine="0"/>
              <w:rPr>
                <w:rFonts w:cs="Arial"/>
                <w:color w:val="000000"/>
                <w:sz w:val="16"/>
                <w:szCs w:val="16"/>
              </w:rPr>
            </w:pPr>
            <w:r w:rsidRPr="00DB0C96">
              <w:rPr>
                <w:rFonts w:cs="Arial"/>
                <w:color w:val="000000"/>
                <w:sz w:val="16"/>
                <w:szCs w:val="16"/>
              </w:rPr>
              <w:t>Miasto i Gmina Przedecz</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580CE3" w14:textId="77777777"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3</w:t>
            </w:r>
          </w:p>
        </w:tc>
        <w:tc>
          <w:tcPr>
            <w:tcW w:w="2914" w:type="dxa"/>
            <w:tcBorders>
              <w:top w:val="single" w:sz="4" w:space="0" w:color="auto"/>
              <w:left w:val="single" w:sz="4" w:space="0" w:color="auto"/>
              <w:bottom w:val="single" w:sz="4" w:space="0" w:color="auto"/>
              <w:right w:val="single" w:sz="4" w:space="0" w:color="auto"/>
            </w:tcBorders>
          </w:tcPr>
          <w:p w14:paraId="50FEA79C" w14:textId="5ACF0D81"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 rosyjski</w:t>
            </w:r>
          </w:p>
        </w:tc>
      </w:tr>
      <w:tr w:rsidR="00821210" w:rsidRPr="00DB0C96" w14:paraId="026A1BEE" w14:textId="5470F8EB"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C52967" w14:textId="683ADFF2" w:rsidR="00821210" w:rsidRPr="00DB0C96" w:rsidRDefault="00821210" w:rsidP="00B5368D">
            <w:pPr>
              <w:spacing w:before="30" w:after="30" w:line="240" w:lineRule="auto"/>
              <w:ind w:firstLine="0"/>
              <w:rPr>
                <w:rFonts w:cs="Arial"/>
                <w:color w:val="000000"/>
                <w:sz w:val="16"/>
                <w:szCs w:val="16"/>
              </w:rPr>
            </w:pPr>
            <w:r w:rsidRPr="00DB0C96">
              <w:rPr>
                <w:rFonts w:cs="Arial"/>
                <w:color w:val="000000"/>
                <w:sz w:val="16"/>
                <w:szCs w:val="16"/>
              </w:rPr>
              <w:t>Miasto i Gmina Rakoniewice</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D249E8" w14:textId="77777777"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3</w:t>
            </w:r>
          </w:p>
        </w:tc>
        <w:tc>
          <w:tcPr>
            <w:tcW w:w="2914" w:type="dxa"/>
            <w:tcBorders>
              <w:top w:val="single" w:sz="4" w:space="0" w:color="auto"/>
              <w:left w:val="single" w:sz="4" w:space="0" w:color="auto"/>
              <w:bottom w:val="single" w:sz="4" w:space="0" w:color="auto"/>
              <w:right w:val="single" w:sz="4" w:space="0" w:color="auto"/>
            </w:tcBorders>
          </w:tcPr>
          <w:p w14:paraId="0D0A22C5" w14:textId="5445F138"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 rosyjski</w:t>
            </w:r>
          </w:p>
        </w:tc>
      </w:tr>
      <w:tr w:rsidR="00821210" w:rsidRPr="00DB0C96" w14:paraId="779F26BD" w14:textId="58E49969"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BE3A59" w14:textId="2B747C58" w:rsidR="00821210" w:rsidRPr="00DB0C96" w:rsidRDefault="00821210" w:rsidP="00B5368D">
            <w:pPr>
              <w:spacing w:before="30" w:after="30" w:line="240" w:lineRule="auto"/>
              <w:ind w:firstLine="0"/>
              <w:rPr>
                <w:rFonts w:cs="Arial"/>
                <w:color w:val="000000"/>
                <w:sz w:val="16"/>
                <w:szCs w:val="16"/>
              </w:rPr>
            </w:pPr>
            <w:r w:rsidRPr="00DB0C96">
              <w:rPr>
                <w:rFonts w:cs="Arial"/>
                <w:color w:val="000000"/>
                <w:sz w:val="16"/>
                <w:szCs w:val="16"/>
              </w:rPr>
              <w:t>Miasto i Gmina Międzychód</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D14DB7" w14:textId="77777777"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3</w:t>
            </w:r>
          </w:p>
        </w:tc>
        <w:tc>
          <w:tcPr>
            <w:tcW w:w="2914" w:type="dxa"/>
            <w:tcBorders>
              <w:top w:val="single" w:sz="4" w:space="0" w:color="auto"/>
              <w:left w:val="single" w:sz="4" w:space="0" w:color="auto"/>
              <w:bottom w:val="single" w:sz="4" w:space="0" w:color="auto"/>
              <w:right w:val="single" w:sz="4" w:space="0" w:color="auto"/>
            </w:tcBorders>
          </w:tcPr>
          <w:p w14:paraId="54DE33AD" w14:textId="1A43C5A4"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 rosyjski</w:t>
            </w:r>
          </w:p>
        </w:tc>
      </w:tr>
      <w:tr w:rsidR="00805FE9" w:rsidRPr="00DB0C96" w14:paraId="6496856F" w14:textId="6B714837"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9E28E2" w14:textId="3D932984"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Miasto Rawicz</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932244"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73EC540C" w14:textId="1B567C24" w:rsidR="00805FE9"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rosyjski</w:t>
            </w:r>
          </w:p>
        </w:tc>
      </w:tr>
      <w:tr w:rsidR="00821210" w:rsidRPr="00DB0C96" w14:paraId="56185354" w14:textId="4C614A1E"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89E164" w14:textId="02E366EA" w:rsidR="00821210" w:rsidRPr="00DB0C96" w:rsidRDefault="00821210" w:rsidP="00B5368D">
            <w:pPr>
              <w:spacing w:before="30" w:after="30" w:line="240" w:lineRule="auto"/>
              <w:ind w:firstLine="0"/>
              <w:rPr>
                <w:rFonts w:cs="Arial"/>
                <w:color w:val="000000"/>
                <w:sz w:val="16"/>
                <w:szCs w:val="16"/>
              </w:rPr>
            </w:pPr>
            <w:r w:rsidRPr="00DB0C96">
              <w:rPr>
                <w:rFonts w:cs="Arial"/>
                <w:color w:val="000000"/>
                <w:sz w:val="16"/>
                <w:szCs w:val="16"/>
              </w:rPr>
              <w:t>Miasto Krotoszyn</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98B303" w14:textId="77777777"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4B65412E" w14:textId="5FE5315D"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21210" w:rsidRPr="00DB0C96" w14:paraId="41004DB4" w14:textId="06826B37"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41A42A" w14:textId="7120BA18" w:rsidR="00821210" w:rsidRPr="00DB0C96" w:rsidRDefault="00821210" w:rsidP="00B5368D">
            <w:pPr>
              <w:spacing w:before="30" w:after="30" w:line="240" w:lineRule="auto"/>
              <w:ind w:firstLine="0"/>
              <w:rPr>
                <w:rFonts w:cs="Arial"/>
                <w:color w:val="000000"/>
                <w:sz w:val="16"/>
                <w:szCs w:val="16"/>
              </w:rPr>
            </w:pPr>
            <w:r w:rsidRPr="00DB0C96">
              <w:rPr>
                <w:rFonts w:cs="Arial"/>
                <w:color w:val="000000"/>
                <w:sz w:val="16"/>
                <w:szCs w:val="16"/>
              </w:rPr>
              <w:t>Miasto i Gmina Jaraczewo</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43D99E" w14:textId="77777777"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5457C6DD" w14:textId="76A3B724"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21210" w:rsidRPr="00DB0C96" w14:paraId="45B0E974" w14:textId="4674FABB"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B1BAEC" w14:textId="1DF9F8FB" w:rsidR="00821210" w:rsidRPr="00DB0C96" w:rsidRDefault="00821210" w:rsidP="00B5368D">
            <w:pPr>
              <w:spacing w:before="30" w:after="30" w:line="240" w:lineRule="auto"/>
              <w:ind w:firstLine="0"/>
              <w:rPr>
                <w:rFonts w:cs="Arial"/>
                <w:color w:val="000000"/>
                <w:sz w:val="16"/>
                <w:szCs w:val="16"/>
              </w:rPr>
            </w:pPr>
            <w:r w:rsidRPr="00DB0C96">
              <w:rPr>
                <w:rFonts w:cs="Arial"/>
                <w:color w:val="000000"/>
                <w:sz w:val="16"/>
                <w:szCs w:val="16"/>
              </w:rPr>
              <w:t>Gmina Granowo</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5CC2FC" w14:textId="77777777"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10C3A7BC" w14:textId="7171DBC6"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rosyjski</w:t>
            </w:r>
          </w:p>
        </w:tc>
      </w:tr>
      <w:tr w:rsidR="00821210" w:rsidRPr="00DB0C96" w14:paraId="11C4FC3E" w14:textId="3D069BEF"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F8F1EA" w14:textId="6BA16F13" w:rsidR="00821210" w:rsidRPr="00DB0C96" w:rsidRDefault="00821210" w:rsidP="00B5368D">
            <w:pPr>
              <w:spacing w:before="30" w:after="30" w:line="240" w:lineRule="auto"/>
              <w:ind w:firstLine="0"/>
              <w:rPr>
                <w:rFonts w:cs="Arial"/>
                <w:color w:val="000000"/>
                <w:sz w:val="16"/>
                <w:szCs w:val="16"/>
              </w:rPr>
            </w:pPr>
            <w:r w:rsidRPr="00DB0C96">
              <w:rPr>
                <w:rFonts w:cs="Arial"/>
                <w:color w:val="000000"/>
                <w:sz w:val="16"/>
                <w:szCs w:val="16"/>
              </w:rPr>
              <w:t>Miasto Opalenica</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6571A1" w14:textId="77777777"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4198E1FC" w14:textId="380927A7" w:rsidR="00821210"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05FE9" w:rsidRPr="00DB0C96" w14:paraId="2EDDA23C" w14:textId="2122694D"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0D8654" w14:textId="3E178FB9"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Gmina Złotów</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E71A03"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402E5FE7" w14:textId="324C24BB" w:rsidR="00805FE9"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05FE9" w:rsidRPr="00DB0C96" w14:paraId="14A9E898" w14:textId="4E21EBD9"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A593AB" w14:textId="3F80AD69"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Miasto Jarocin</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1EBF9D"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0661AFE3" w14:textId="6E9968DD" w:rsidR="00805FE9"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05FE9" w:rsidRPr="00DB0C96" w14:paraId="0E7CFC3A" w14:textId="6CA558F3"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4CBAC0" w14:textId="0A391312"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Gmina Stare Miasto</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A5460B"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1E52590B" w14:textId="6473BBC8" w:rsidR="00805FE9"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05FE9" w:rsidRPr="00DB0C96" w14:paraId="2F51A1C1" w14:textId="582EAAB9"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E4E3A8" w14:textId="7139E15F" w:rsidR="00805FE9" w:rsidRPr="00DB0C96" w:rsidRDefault="00821210" w:rsidP="00B5368D">
            <w:pPr>
              <w:spacing w:before="30" w:after="30" w:line="240" w:lineRule="auto"/>
              <w:ind w:firstLine="0"/>
              <w:rPr>
                <w:rFonts w:cs="Arial"/>
                <w:color w:val="000000"/>
                <w:sz w:val="16"/>
                <w:szCs w:val="16"/>
              </w:rPr>
            </w:pPr>
            <w:r w:rsidRPr="00DB0C96">
              <w:rPr>
                <w:rFonts w:cs="Arial"/>
                <w:color w:val="000000"/>
                <w:sz w:val="16"/>
                <w:szCs w:val="16"/>
              </w:rPr>
              <w:t>Miasto</w:t>
            </w:r>
            <w:r w:rsidR="00805FE9" w:rsidRPr="00DB0C96">
              <w:rPr>
                <w:rFonts w:cs="Arial"/>
                <w:color w:val="000000"/>
                <w:sz w:val="16"/>
                <w:szCs w:val="16"/>
              </w:rPr>
              <w:t xml:space="preserve"> Kościan</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FE92C6"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11587019" w14:textId="4F32A1BD" w:rsidR="00805FE9"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05FE9" w:rsidRPr="00DB0C96" w14:paraId="4E01231C" w14:textId="08D13059"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B72B33" w14:textId="5865D386"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 xml:space="preserve">Miasto </w:t>
            </w:r>
            <w:r w:rsidR="00821210" w:rsidRPr="00DB0C96">
              <w:rPr>
                <w:rFonts w:cs="Arial"/>
                <w:color w:val="000000"/>
                <w:sz w:val="16"/>
                <w:szCs w:val="16"/>
              </w:rPr>
              <w:t xml:space="preserve">i Gmina </w:t>
            </w:r>
            <w:r w:rsidRPr="00DB0C96">
              <w:rPr>
                <w:rFonts w:cs="Arial"/>
                <w:color w:val="000000"/>
                <w:sz w:val="16"/>
                <w:szCs w:val="16"/>
              </w:rPr>
              <w:t>Wolsztyn</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01254F"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5C3881D3" w14:textId="46F7C59E" w:rsidR="00805FE9"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05FE9" w:rsidRPr="00DB0C96" w14:paraId="2067478E" w14:textId="7ED95E08"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ACDA17" w14:textId="06DD65E8"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 xml:space="preserve">Miasto </w:t>
            </w:r>
            <w:r w:rsidR="00821210" w:rsidRPr="00DB0C96">
              <w:rPr>
                <w:rFonts w:cs="Arial"/>
                <w:color w:val="000000"/>
                <w:sz w:val="16"/>
                <w:szCs w:val="16"/>
              </w:rPr>
              <w:t xml:space="preserve">i Gmina </w:t>
            </w:r>
            <w:r w:rsidRPr="00DB0C96">
              <w:rPr>
                <w:rFonts w:cs="Arial"/>
                <w:color w:val="000000"/>
                <w:sz w:val="16"/>
                <w:szCs w:val="16"/>
              </w:rPr>
              <w:t>Nowy Tomyśl</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3773EE"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73F945B3" w14:textId="291D75F0" w:rsidR="00805FE9"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05FE9" w:rsidRPr="00DB0C96" w14:paraId="329531F8" w14:textId="3CF3DA57"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30E11D" w14:textId="43412537"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Miasto Gniezno</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38D6CD"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720C0E40" w14:textId="769B2682" w:rsidR="00805FE9"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05FE9" w:rsidRPr="00DB0C96" w14:paraId="340B6B0B" w14:textId="538B9480"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AAB31D" w14:textId="1D681FA1" w:rsidR="00805FE9" w:rsidRPr="00DB0C96" w:rsidRDefault="00821210" w:rsidP="00B5368D">
            <w:pPr>
              <w:spacing w:before="30" w:after="30" w:line="240" w:lineRule="auto"/>
              <w:ind w:firstLine="0"/>
              <w:rPr>
                <w:rFonts w:cs="Arial"/>
                <w:color w:val="000000"/>
                <w:sz w:val="16"/>
                <w:szCs w:val="16"/>
              </w:rPr>
            </w:pPr>
            <w:r w:rsidRPr="00DB0C96">
              <w:rPr>
                <w:rFonts w:cs="Arial"/>
                <w:color w:val="000000"/>
                <w:sz w:val="16"/>
                <w:szCs w:val="16"/>
              </w:rPr>
              <w:t>Miasto i Gmina</w:t>
            </w:r>
            <w:r w:rsidR="00805FE9" w:rsidRPr="00DB0C96">
              <w:rPr>
                <w:rFonts w:cs="Arial"/>
                <w:color w:val="000000"/>
                <w:sz w:val="16"/>
                <w:szCs w:val="16"/>
              </w:rPr>
              <w:t xml:space="preserve"> Bojanowo</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A625F8"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2CCCD808" w14:textId="39213007" w:rsidR="00805FE9"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05FE9" w:rsidRPr="00DB0C96" w14:paraId="2F64E181" w14:textId="4988631A"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165791" w14:textId="6A9D6B01"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Gmina Siedlec</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2A35F6"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104EBF21" w14:textId="37D658AD" w:rsidR="00805FE9"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niemiecki</w:t>
            </w:r>
          </w:p>
        </w:tc>
      </w:tr>
      <w:tr w:rsidR="00805FE9" w:rsidRPr="00DB0C96" w14:paraId="4D6B8F32" w14:textId="380710EF" w:rsidTr="00057034">
        <w:trPr>
          <w:trHeight w:val="147"/>
          <w:jc w:val="center"/>
        </w:trPr>
        <w:tc>
          <w:tcPr>
            <w:tcW w:w="248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2BE21C" w14:textId="64FC2BC2" w:rsidR="00805FE9" w:rsidRPr="00DB0C96" w:rsidRDefault="00805FE9" w:rsidP="00B5368D">
            <w:pPr>
              <w:spacing w:before="30" w:after="30" w:line="240" w:lineRule="auto"/>
              <w:ind w:firstLine="0"/>
              <w:rPr>
                <w:rFonts w:cs="Arial"/>
                <w:color w:val="000000"/>
                <w:sz w:val="16"/>
                <w:szCs w:val="16"/>
              </w:rPr>
            </w:pPr>
            <w:r w:rsidRPr="00DB0C96">
              <w:rPr>
                <w:rFonts w:cs="Arial"/>
                <w:color w:val="000000"/>
                <w:sz w:val="16"/>
                <w:szCs w:val="16"/>
              </w:rPr>
              <w:t>Gmina Brodnica</w:t>
            </w:r>
          </w:p>
        </w:tc>
        <w:tc>
          <w:tcPr>
            <w:tcW w:w="218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8E3A9E" w14:textId="77777777" w:rsidR="00805FE9" w:rsidRPr="00DB0C96" w:rsidRDefault="00805FE9" w:rsidP="00B5368D">
            <w:pPr>
              <w:spacing w:before="30" w:after="30" w:line="240" w:lineRule="auto"/>
              <w:ind w:firstLine="0"/>
              <w:jc w:val="center"/>
              <w:rPr>
                <w:rFonts w:cs="Arial"/>
                <w:color w:val="000000"/>
                <w:sz w:val="16"/>
                <w:szCs w:val="16"/>
              </w:rPr>
            </w:pPr>
            <w:r w:rsidRPr="00DB0C96">
              <w:rPr>
                <w:rFonts w:cs="Arial"/>
                <w:color w:val="000000"/>
                <w:sz w:val="16"/>
                <w:szCs w:val="16"/>
              </w:rPr>
              <w:t>2</w:t>
            </w:r>
          </w:p>
        </w:tc>
        <w:tc>
          <w:tcPr>
            <w:tcW w:w="2914" w:type="dxa"/>
            <w:tcBorders>
              <w:top w:val="single" w:sz="4" w:space="0" w:color="auto"/>
              <w:left w:val="single" w:sz="4" w:space="0" w:color="auto"/>
              <w:bottom w:val="single" w:sz="4" w:space="0" w:color="auto"/>
              <w:right w:val="single" w:sz="4" w:space="0" w:color="auto"/>
            </w:tcBorders>
          </w:tcPr>
          <w:p w14:paraId="0221604B" w14:textId="5532159A" w:rsidR="00805FE9" w:rsidRPr="00DB0C96" w:rsidRDefault="00821210" w:rsidP="00B5368D">
            <w:pPr>
              <w:spacing w:before="30" w:after="30" w:line="240" w:lineRule="auto"/>
              <w:ind w:firstLine="0"/>
              <w:jc w:val="center"/>
              <w:rPr>
                <w:rFonts w:cs="Arial"/>
                <w:color w:val="000000"/>
                <w:sz w:val="16"/>
                <w:szCs w:val="16"/>
              </w:rPr>
            </w:pPr>
            <w:r w:rsidRPr="00DB0C96">
              <w:rPr>
                <w:rFonts w:cs="Arial"/>
                <w:color w:val="000000"/>
                <w:sz w:val="16"/>
                <w:szCs w:val="16"/>
              </w:rPr>
              <w:t>angielski, francuski</w:t>
            </w:r>
          </w:p>
        </w:tc>
      </w:tr>
    </w:tbl>
    <w:p w14:paraId="26F0A82C" w14:textId="668AC50C" w:rsidR="00FE15BB" w:rsidRPr="00DB0C96" w:rsidRDefault="00FE15BB" w:rsidP="00B5368D">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E53573" w:rsidRPr="00DB0C96">
        <w:rPr>
          <w:rFonts w:cs="Arial"/>
          <w:sz w:val="16"/>
          <w:szCs w:val="16"/>
        </w:rPr>
        <w:t xml:space="preserve">Opracowanie własne na podstawie badania ankietowego CAWI </w:t>
      </w:r>
      <w:r w:rsidR="00B84B34" w:rsidRPr="00DB0C96">
        <w:rPr>
          <w:rFonts w:cs="Arial"/>
          <w:sz w:val="16"/>
          <w:szCs w:val="16"/>
        </w:rPr>
        <w:t>(</w:t>
      </w:r>
      <w:r w:rsidRPr="00DB0C96">
        <w:rPr>
          <w:rFonts w:cs="Arial"/>
          <w:sz w:val="16"/>
          <w:szCs w:val="16"/>
        </w:rPr>
        <w:t>n=216</w:t>
      </w:r>
      <w:r w:rsidR="00B84B34" w:rsidRPr="00DB0C96">
        <w:rPr>
          <w:rFonts w:cs="Arial"/>
          <w:sz w:val="16"/>
          <w:szCs w:val="16"/>
        </w:rPr>
        <w:t>)</w:t>
      </w:r>
      <w:r w:rsidRPr="00DB0C96">
        <w:rPr>
          <w:rFonts w:cs="Arial"/>
          <w:sz w:val="16"/>
          <w:szCs w:val="16"/>
        </w:rPr>
        <w:t>.</w:t>
      </w:r>
    </w:p>
    <w:p w14:paraId="245E0DCC" w14:textId="510DFAE8" w:rsidR="006C30D0" w:rsidRPr="00DB0C96" w:rsidRDefault="006C30D0" w:rsidP="00B5368D">
      <w:pPr>
        <w:pStyle w:val="Legenda"/>
        <w:keepNext/>
        <w:spacing w:before="240" w:after="120" w:line="276" w:lineRule="auto"/>
        <w:contextualSpacing w:val="0"/>
        <w:rPr>
          <w:rFonts w:eastAsia="Times New Roman" w:cs="Arial"/>
          <w:color w:val="000000" w:themeColor="text1"/>
          <w:sz w:val="16"/>
          <w:szCs w:val="16"/>
          <w:lang w:eastAsia="pl-PL"/>
        </w:rPr>
      </w:pPr>
      <w:bookmarkStart w:id="149" w:name="_Toc77078972"/>
      <w:r w:rsidRPr="00DB0C96">
        <w:rPr>
          <w:sz w:val="16"/>
          <w:szCs w:val="16"/>
        </w:rPr>
        <w:t>Wyk</w:t>
      </w:r>
      <w:r w:rsidR="008312C9" w:rsidRPr="00DB0C96">
        <w:rPr>
          <w:sz w:val="16"/>
          <w:szCs w:val="16"/>
        </w:rPr>
        <w:t>res</w:t>
      </w:r>
      <w:r w:rsidRPr="00DB0C96">
        <w:rPr>
          <w:sz w:val="16"/>
          <w:szCs w:val="16"/>
        </w:rPr>
        <w:t xml:space="preserve">.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10</w:t>
      </w:r>
      <w:r w:rsidRPr="00DB0C96">
        <w:rPr>
          <w:sz w:val="16"/>
          <w:szCs w:val="16"/>
        </w:rPr>
        <w:fldChar w:fldCharType="end"/>
      </w:r>
      <w:r w:rsidRPr="00DB0C96">
        <w:rPr>
          <w:rFonts w:eastAsia="Times New Roman" w:cs="Arial"/>
          <w:color w:val="000000" w:themeColor="text1"/>
          <w:sz w:val="16"/>
          <w:szCs w:val="16"/>
          <w:lang w:eastAsia="pl-PL"/>
        </w:rPr>
        <w:t>. Języki obce, w jakich pracowni</w:t>
      </w:r>
      <w:r w:rsidR="007F6C99" w:rsidRPr="00DB0C96">
        <w:rPr>
          <w:rFonts w:eastAsia="Times New Roman" w:cs="Arial"/>
          <w:color w:val="000000" w:themeColor="text1"/>
          <w:sz w:val="16"/>
          <w:szCs w:val="16"/>
          <w:lang w:eastAsia="pl-PL"/>
        </w:rPr>
        <w:t>cy</w:t>
      </w:r>
      <w:r w:rsidRPr="00DB0C96">
        <w:rPr>
          <w:rFonts w:eastAsia="Times New Roman" w:cs="Arial"/>
          <w:color w:val="000000" w:themeColor="text1"/>
          <w:sz w:val="16"/>
          <w:szCs w:val="16"/>
          <w:lang w:eastAsia="pl-PL"/>
        </w:rPr>
        <w:t xml:space="preserve"> </w:t>
      </w:r>
      <w:r w:rsidR="0091279C" w:rsidRPr="00DB0C96">
        <w:rPr>
          <w:rFonts w:eastAsia="Times New Roman" w:cs="Arial"/>
          <w:color w:val="000000" w:themeColor="text1"/>
          <w:sz w:val="16"/>
          <w:szCs w:val="16"/>
          <w:lang w:eastAsia="pl-PL"/>
        </w:rPr>
        <w:t>urzędów gmin województwa wielkopolskiego</w:t>
      </w:r>
      <w:r w:rsidRPr="00DB0C96">
        <w:rPr>
          <w:rFonts w:eastAsia="Times New Roman" w:cs="Arial"/>
          <w:color w:val="000000" w:themeColor="text1"/>
          <w:sz w:val="16"/>
          <w:szCs w:val="16"/>
          <w:lang w:eastAsia="pl-PL"/>
        </w:rPr>
        <w:t xml:space="preserve"> udzielają informacji na temat oferty inwestycyjnej </w:t>
      </w:r>
      <w:r w:rsidR="0091279C" w:rsidRPr="00DB0C96">
        <w:rPr>
          <w:rFonts w:eastAsia="Times New Roman" w:cs="Arial"/>
          <w:color w:val="000000" w:themeColor="text1"/>
          <w:sz w:val="16"/>
          <w:szCs w:val="16"/>
          <w:lang w:eastAsia="pl-PL"/>
        </w:rPr>
        <w:t>(% wskazań)</w:t>
      </w:r>
      <w:bookmarkEnd w:id="149"/>
    </w:p>
    <w:p w14:paraId="4744210D" w14:textId="77777777" w:rsidR="006C30D0" w:rsidRPr="00DB0C96" w:rsidRDefault="006C30D0" w:rsidP="00DA476F">
      <w:pPr>
        <w:autoSpaceDE w:val="0"/>
        <w:autoSpaceDN w:val="0"/>
        <w:adjustRightInd w:val="0"/>
        <w:ind w:firstLine="0"/>
        <w:jc w:val="center"/>
        <w:rPr>
          <w:rFonts w:cs="Arial"/>
          <w:sz w:val="16"/>
          <w:szCs w:val="16"/>
        </w:rPr>
      </w:pPr>
      <w:r w:rsidRPr="00DB0C96">
        <w:rPr>
          <w:noProof/>
          <w:lang w:eastAsia="pl-PL"/>
        </w:rPr>
        <w:drawing>
          <wp:inline distT="0" distB="0" distL="0" distR="0" wp14:anchorId="039C745B" wp14:editId="36663B79">
            <wp:extent cx="5255895" cy="1708031"/>
            <wp:effectExtent l="0" t="0" r="0" b="6985"/>
            <wp:docPr id="7" name="Wykres 7">
              <a:extLst xmlns:a="http://schemas.openxmlformats.org/drawingml/2006/main">
                <a:ext uri="{FF2B5EF4-FFF2-40B4-BE49-F238E27FC236}">
                  <a16:creationId xmlns:a16="http://schemas.microsoft.com/office/drawing/2014/main" id="{4F2EF73F-1AF2-4586-8B63-C14FDFFDE1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3CC8FD3" w14:textId="2B66001B" w:rsidR="006C30D0" w:rsidRPr="00DB0C96" w:rsidRDefault="006C30D0" w:rsidP="00B5368D">
      <w:pPr>
        <w:autoSpaceDE w:val="0"/>
        <w:autoSpaceDN w:val="0"/>
        <w:adjustRightInd w:val="0"/>
        <w:spacing w:before="120" w:after="240"/>
        <w:ind w:firstLine="0"/>
        <w:jc w:val="center"/>
        <w:rPr>
          <w:rFonts w:eastAsia="Candara"/>
          <w:b/>
          <w:sz w:val="16"/>
          <w:szCs w:val="16"/>
        </w:rPr>
      </w:pPr>
      <w:r w:rsidRPr="00DB0C96">
        <w:rPr>
          <w:rFonts w:cs="Arial"/>
          <w:sz w:val="16"/>
          <w:szCs w:val="16"/>
        </w:rPr>
        <w:t xml:space="preserve">Źródło: </w:t>
      </w:r>
      <w:r w:rsidR="0091279C" w:rsidRPr="00DB0C96">
        <w:rPr>
          <w:rFonts w:cs="Arial"/>
          <w:sz w:val="16"/>
          <w:szCs w:val="16"/>
        </w:rPr>
        <w:t xml:space="preserve">Opracowanie własne na podstawie badania ankietowego CAWI </w:t>
      </w:r>
      <w:r w:rsidR="00B84B34" w:rsidRPr="00DB0C96">
        <w:rPr>
          <w:rFonts w:cs="Arial"/>
          <w:sz w:val="16"/>
          <w:szCs w:val="16"/>
        </w:rPr>
        <w:t>(</w:t>
      </w:r>
      <w:r w:rsidRPr="00DB0C96">
        <w:rPr>
          <w:rFonts w:cs="Arial"/>
          <w:sz w:val="16"/>
          <w:szCs w:val="16"/>
        </w:rPr>
        <w:t>n=216</w:t>
      </w:r>
      <w:r w:rsidR="00B84B34" w:rsidRPr="00DB0C96">
        <w:rPr>
          <w:rFonts w:cs="Arial"/>
          <w:sz w:val="16"/>
          <w:szCs w:val="16"/>
        </w:rPr>
        <w:t>)</w:t>
      </w:r>
      <w:r w:rsidRPr="00DB0C96">
        <w:rPr>
          <w:rFonts w:cs="Arial"/>
          <w:sz w:val="16"/>
          <w:szCs w:val="16"/>
        </w:rPr>
        <w:t>.</w:t>
      </w:r>
      <w:r w:rsidRPr="00DB0C96">
        <w:rPr>
          <w:bCs/>
          <w:sz w:val="16"/>
          <w:szCs w:val="16"/>
        </w:rPr>
        <w:br w:type="page"/>
      </w:r>
    </w:p>
    <w:p w14:paraId="46F76D37" w14:textId="6009D814" w:rsidR="00203185" w:rsidRPr="00DB0C96" w:rsidRDefault="00203185" w:rsidP="004B6B0E">
      <w:pPr>
        <w:pStyle w:val="Nagwek2"/>
      </w:pPr>
      <w:bookmarkStart w:id="150" w:name="_Toc77079023"/>
      <w:r w:rsidRPr="00DB0C96">
        <w:lastRenderedPageBreak/>
        <w:t>Zachęty inwestycyjne wykorzystywane w gminach województw</w:t>
      </w:r>
      <w:r w:rsidR="00AA2416" w:rsidRPr="00DB0C96">
        <w:t>a</w:t>
      </w:r>
      <w:r w:rsidRPr="00DB0C96">
        <w:t xml:space="preserve"> wielkopolski</w:t>
      </w:r>
      <w:r w:rsidR="00AA2416" w:rsidRPr="00DB0C96">
        <w:t>ego</w:t>
      </w:r>
      <w:bookmarkEnd w:id="150"/>
    </w:p>
    <w:p w14:paraId="27D2BCC8" w14:textId="1361CC64" w:rsidR="006D026B" w:rsidRPr="00DB0C96" w:rsidRDefault="00800578" w:rsidP="008B6889">
      <w:pPr>
        <w:autoSpaceDE w:val="0"/>
        <w:autoSpaceDN w:val="0"/>
        <w:adjustRightInd w:val="0"/>
        <w:spacing w:before="60" w:after="60"/>
        <w:jc w:val="both"/>
        <w:rPr>
          <w:rFonts w:cs="Arial"/>
          <w:szCs w:val="20"/>
        </w:rPr>
      </w:pPr>
      <w:r w:rsidRPr="00DB0C96">
        <w:rPr>
          <w:rFonts w:cs="Arial"/>
          <w:szCs w:val="20"/>
        </w:rPr>
        <w:t>Oferta inwestycyjna jest tworem kompleksowym. Poza samymi terenami inwestycyjnymi składa się na nią komunikacja z potencjalnymi inwestorami</w:t>
      </w:r>
      <w:r w:rsidR="008A433A" w:rsidRPr="00DB0C96">
        <w:rPr>
          <w:rFonts w:cs="Arial"/>
          <w:szCs w:val="20"/>
        </w:rPr>
        <w:t xml:space="preserve">, ale także dodatkowe zachęty i ulgi, jakie są oferowane inwestorom. Biorąc pod uwagę, że </w:t>
      </w:r>
      <w:r w:rsidR="00E52509" w:rsidRPr="00DB0C96">
        <w:rPr>
          <w:rFonts w:cs="Arial"/>
          <w:szCs w:val="20"/>
        </w:rPr>
        <w:t xml:space="preserve">obecnie </w:t>
      </w:r>
      <w:r w:rsidR="008A433A" w:rsidRPr="00DB0C96">
        <w:rPr>
          <w:rFonts w:cs="Arial"/>
          <w:szCs w:val="20"/>
        </w:rPr>
        <w:t xml:space="preserve">teren całego kraju został objęty charakterem </w:t>
      </w:r>
      <w:r w:rsidR="00586DE2" w:rsidRPr="00DB0C96">
        <w:rPr>
          <w:rFonts w:cs="Arial"/>
          <w:szCs w:val="20"/>
        </w:rPr>
        <w:t>SSE</w:t>
      </w:r>
      <w:r w:rsidR="008A433A" w:rsidRPr="00DB0C96">
        <w:rPr>
          <w:rFonts w:cs="Arial"/>
          <w:szCs w:val="20"/>
        </w:rPr>
        <w:t>, należy skupić się na tych aspektach</w:t>
      </w:r>
      <w:r w:rsidR="000D444E" w:rsidRPr="00DB0C96">
        <w:rPr>
          <w:rFonts w:cs="Arial"/>
          <w:szCs w:val="20"/>
        </w:rPr>
        <w:t>, które</w:t>
      </w:r>
      <w:r w:rsidR="0051793F" w:rsidRPr="00DB0C96">
        <w:rPr>
          <w:rFonts w:cs="Arial"/>
          <w:szCs w:val="20"/>
        </w:rPr>
        <w:t xml:space="preserve"> leżą</w:t>
      </w:r>
      <w:r w:rsidR="008A433A" w:rsidRPr="00DB0C96">
        <w:rPr>
          <w:rFonts w:cs="Arial"/>
          <w:szCs w:val="20"/>
        </w:rPr>
        <w:t xml:space="preserve"> w zakresie kompetencji samorządu gminnego. </w:t>
      </w:r>
    </w:p>
    <w:p w14:paraId="36D09087" w14:textId="285B971D" w:rsidR="00E24205" w:rsidRPr="00DB0C96" w:rsidRDefault="00E24205" w:rsidP="005508C4">
      <w:pPr>
        <w:autoSpaceDE w:val="0"/>
        <w:autoSpaceDN w:val="0"/>
        <w:adjustRightInd w:val="0"/>
        <w:spacing w:before="60" w:after="60"/>
        <w:jc w:val="both"/>
        <w:rPr>
          <w:rFonts w:cs="Arial"/>
          <w:szCs w:val="20"/>
        </w:rPr>
      </w:pPr>
      <w:r w:rsidRPr="00DB0C96">
        <w:rPr>
          <w:rFonts w:cs="Arial"/>
          <w:szCs w:val="20"/>
        </w:rPr>
        <w:t xml:space="preserve">Wśród stosowanego </w:t>
      </w:r>
      <w:r w:rsidR="006D75EE" w:rsidRPr="00DB0C96">
        <w:rPr>
          <w:rFonts w:cs="Arial"/>
          <w:szCs w:val="20"/>
        </w:rPr>
        <w:t>w wielkopolskich gminach</w:t>
      </w:r>
      <w:r w:rsidRPr="00DB0C96">
        <w:rPr>
          <w:rFonts w:cs="Arial"/>
          <w:szCs w:val="20"/>
        </w:rPr>
        <w:t xml:space="preserve"> instrumentarium zachęt dominują dwa: </w:t>
      </w:r>
      <w:r w:rsidRPr="00DB0C96">
        <w:rPr>
          <w:rFonts w:cs="Arial"/>
          <w:bCs/>
          <w:szCs w:val="20"/>
        </w:rPr>
        <w:t>ulga w podatku od nieruchomości</w:t>
      </w:r>
      <w:r w:rsidRPr="00DB0C96">
        <w:rPr>
          <w:rFonts w:cs="Arial"/>
          <w:szCs w:val="20"/>
        </w:rPr>
        <w:t xml:space="preserve"> </w:t>
      </w:r>
      <w:r w:rsidRPr="00DB0C96">
        <w:rPr>
          <w:rFonts w:cs="Arial"/>
          <w:bCs/>
          <w:szCs w:val="20"/>
        </w:rPr>
        <w:t>oraz zwolnienie z tego podatku</w:t>
      </w:r>
      <w:r w:rsidRPr="00DB0C96">
        <w:rPr>
          <w:rFonts w:cs="Arial"/>
          <w:szCs w:val="20"/>
        </w:rPr>
        <w:t xml:space="preserve">. Oba </w:t>
      </w:r>
      <w:r w:rsidR="00F375D6" w:rsidRPr="00DB0C96">
        <w:rPr>
          <w:rFonts w:cs="Arial"/>
          <w:szCs w:val="20"/>
        </w:rPr>
        <w:t xml:space="preserve">były </w:t>
      </w:r>
      <w:r w:rsidRPr="00DB0C96">
        <w:rPr>
          <w:rFonts w:cs="Arial"/>
          <w:szCs w:val="20"/>
        </w:rPr>
        <w:t xml:space="preserve">stosowane </w:t>
      </w:r>
      <w:r w:rsidR="008C1290" w:rsidRPr="00DB0C96">
        <w:rPr>
          <w:rFonts w:cs="Arial"/>
          <w:szCs w:val="20"/>
        </w:rPr>
        <w:br/>
      </w:r>
      <w:r w:rsidR="001B4BE8" w:rsidRPr="00DB0C96">
        <w:rPr>
          <w:rFonts w:cs="Arial"/>
          <w:szCs w:val="20"/>
        </w:rPr>
        <w:t>w</w:t>
      </w:r>
      <w:r w:rsidRPr="00DB0C96">
        <w:rPr>
          <w:rFonts w:cs="Arial"/>
          <w:szCs w:val="20"/>
        </w:rPr>
        <w:t xml:space="preserve"> ponad połow</w:t>
      </w:r>
      <w:r w:rsidR="001B4BE8" w:rsidRPr="00DB0C96">
        <w:rPr>
          <w:rFonts w:cs="Arial"/>
          <w:szCs w:val="20"/>
        </w:rPr>
        <w:t>ie badanych</w:t>
      </w:r>
      <w:r w:rsidRPr="00DB0C96">
        <w:rPr>
          <w:rFonts w:cs="Arial"/>
          <w:szCs w:val="20"/>
        </w:rPr>
        <w:t xml:space="preserve"> </w:t>
      </w:r>
      <w:r w:rsidR="00E6225C" w:rsidRPr="00DB0C96">
        <w:rPr>
          <w:rFonts w:cs="Arial"/>
          <w:szCs w:val="20"/>
        </w:rPr>
        <w:t>jednostek</w:t>
      </w:r>
      <w:r w:rsidRPr="00DB0C96">
        <w:rPr>
          <w:rFonts w:cs="Arial"/>
          <w:szCs w:val="20"/>
        </w:rPr>
        <w:t xml:space="preserve">. Zwolnienia i ulgi podatkowe nie </w:t>
      </w:r>
      <w:r w:rsidR="005C7F54" w:rsidRPr="00DB0C96">
        <w:rPr>
          <w:rFonts w:cs="Arial"/>
          <w:szCs w:val="20"/>
        </w:rPr>
        <w:t>były</w:t>
      </w:r>
      <w:r w:rsidRPr="00DB0C96">
        <w:rPr>
          <w:rFonts w:cs="Arial"/>
          <w:szCs w:val="20"/>
        </w:rPr>
        <w:t xml:space="preserve"> oferowane przez</w:t>
      </w:r>
      <w:r w:rsidR="008A59B2" w:rsidRPr="00DB0C96">
        <w:rPr>
          <w:rFonts w:cs="Arial"/>
          <w:szCs w:val="20"/>
        </w:rPr>
        <w:t xml:space="preserve"> </w:t>
      </w:r>
      <w:r w:rsidRPr="00DB0C96">
        <w:rPr>
          <w:rFonts w:cs="Arial"/>
          <w:szCs w:val="20"/>
        </w:rPr>
        <w:t xml:space="preserve">ok. 45% wielkopolskich </w:t>
      </w:r>
      <w:r w:rsidR="005C7F54" w:rsidRPr="00DB0C96">
        <w:rPr>
          <w:rFonts w:cs="Arial"/>
          <w:szCs w:val="20"/>
        </w:rPr>
        <w:t>samorządów gminnych</w:t>
      </w:r>
      <w:r w:rsidRPr="00DB0C96">
        <w:rPr>
          <w:rFonts w:cs="Arial"/>
          <w:szCs w:val="20"/>
        </w:rPr>
        <w:t xml:space="preserve">, głównie zlokalizowanych w </w:t>
      </w:r>
      <w:r w:rsidR="006B36E7" w:rsidRPr="00DB0C96">
        <w:rPr>
          <w:rFonts w:cs="Arial"/>
          <w:szCs w:val="20"/>
        </w:rPr>
        <w:t>południowo</w:t>
      </w:r>
      <w:r w:rsidR="00021642" w:rsidRPr="00DB0C96">
        <w:rPr>
          <w:rFonts w:cs="Arial"/>
          <w:szCs w:val="20"/>
        </w:rPr>
        <w:t xml:space="preserve"> </w:t>
      </w:r>
      <w:r w:rsidRPr="00DB0C96">
        <w:rPr>
          <w:rFonts w:cs="Arial"/>
          <w:szCs w:val="20"/>
        </w:rPr>
        <w:t>wschodniej części regionu. Pozostałe narzędzia wiążą się też z ulgami w opłatach za lokale komunalne.</w:t>
      </w:r>
    </w:p>
    <w:p w14:paraId="6AA67B66" w14:textId="0DCB17BF" w:rsidR="00425938" w:rsidRPr="00DB0C96" w:rsidRDefault="000C7DBE" w:rsidP="00D94488">
      <w:pPr>
        <w:pStyle w:val="Legenda"/>
        <w:spacing w:before="240" w:after="120" w:line="276" w:lineRule="auto"/>
        <w:contextualSpacing w:val="0"/>
        <w:rPr>
          <w:rFonts w:eastAsia="Times New Roman" w:cs="Arial"/>
          <w:color w:val="000000" w:themeColor="text1"/>
          <w:sz w:val="16"/>
          <w:szCs w:val="16"/>
          <w:lang w:eastAsia="pl-PL"/>
        </w:rPr>
      </w:pPr>
      <w:bookmarkStart w:id="151" w:name="_Toc77078973"/>
      <w:r w:rsidRPr="00DB0C96">
        <w:rPr>
          <w:sz w:val="16"/>
          <w:szCs w:val="16"/>
        </w:rPr>
        <w:t>Wyk</w:t>
      </w:r>
      <w:r w:rsidR="00696020" w:rsidRPr="00DB0C96">
        <w:rPr>
          <w:sz w:val="16"/>
          <w:szCs w:val="16"/>
        </w:rPr>
        <w:t>res</w:t>
      </w:r>
      <w:r w:rsidRPr="00DB0C96">
        <w:rPr>
          <w:sz w:val="16"/>
          <w:szCs w:val="16"/>
        </w:rPr>
        <w:t xml:space="preserve">.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11</w:t>
      </w:r>
      <w:r w:rsidRPr="00DB0C96">
        <w:rPr>
          <w:sz w:val="16"/>
          <w:szCs w:val="16"/>
        </w:rPr>
        <w:fldChar w:fldCharType="end"/>
      </w:r>
      <w:r w:rsidRPr="00DB0C96">
        <w:rPr>
          <w:rFonts w:eastAsia="Times New Roman" w:cs="Arial"/>
          <w:color w:val="000000" w:themeColor="text1"/>
          <w:sz w:val="16"/>
          <w:szCs w:val="16"/>
          <w:lang w:eastAsia="pl-PL"/>
        </w:rPr>
        <w:t>. Preferencje finansowe stosowane w odniesieniu do</w:t>
      </w:r>
      <w:r w:rsidR="00425938" w:rsidRPr="00DB0C96">
        <w:rPr>
          <w:rFonts w:eastAsia="Times New Roman" w:cs="Arial"/>
          <w:color w:val="000000" w:themeColor="text1"/>
          <w:sz w:val="16"/>
          <w:szCs w:val="16"/>
          <w:lang w:eastAsia="pl-PL"/>
        </w:rPr>
        <w:t xml:space="preserve"> inwestorów</w:t>
      </w:r>
      <w:r w:rsidR="005D20DE" w:rsidRPr="00DB0C96">
        <w:rPr>
          <w:rFonts w:eastAsia="Times New Roman" w:cs="Arial"/>
          <w:color w:val="000000" w:themeColor="text1"/>
          <w:sz w:val="16"/>
          <w:szCs w:val="16"/>
          <w:lang w:eastAsia="pl-PL"/>
        </w:rPr>
        <w:t xml:space="preserve"> w gminach województwa wielkopolskiego </w:t>
      </w:r>
      <w:r w:rsidR="002716F8" w:rsidRPr="00DB0C96">
        <w:rPr>
          <w:rFonts w:eastAsia="Times New Roman" w:cs="Arial"/>
          <w:color w:val="000000" w:themeColor="text1"/>
          <w:sz w:val="16"/>
          <w:szCs w:val="16"/>
          <w:lang w:eastAsia="pl-PL"/>
        </w:rPr>
        <w:t xml:space="preserve">w latach 2016-2020 </w:t>
      </w:r>
      <w:r w:rsidR="005D20DE" w:rsidRPr="00DB0C96">
        <w:rPr>
          <w:rFonts w:eastAsia="Times New Roman" w:cs="Arial"/>
          <w:color w:val="000000" w:themeColor="text1"/>
          <w:sz w:val="16"/>
          <w:szCs w:val="16"/>
          <w:lang w:eastAsia="pl-PL"/>
        </w:rPr>
        <w:t>(% wskazań)</w:t>
      </w:r>
      <w:bookmarkEnd w:id="151"/>
    </w:p>
    <w:p w14:paraId="428E9BD8" w14:textId="6055E2A1" w:rsidR="009B0704" w:rsidRPr="00DB0C96" w:rsidRDefault="0051793F" w:rsidP="0051793F">
      <w:pPr>
        <w:autoSpaceDE w:val="0"/>
        <w:autoSpaceDN w:val="0"/>
        <w:adjustRightInd w:val="0"/>
        <w:ind w:firstLine="0"/>
        <w:jc w:val="center"/>
        <w:rPr>
          <w:rFonts w:cs="Arial"/>
          <w:sz w:val="16"/>
          <w:szCs w:val="16"/>
        </w:rPr>
      </w:pPr>
      <w:r w:rsidRPr="00DB0C96">
        <w:rPr>
          <w:noProof/>
          <w:lang w:eastAsia="pl-PL"/>
        </w:rPr>
        <w:drawing>
          <wp:inline distT="0" distB="0" distL="0" distR="0" wp14:anchorId="59E41EAB" wp14:editId="16244344">
            <wp:extent cx="5581650" cy="2803585"/>
            <wp:effectExtent l="0" t="0" r="0" b="0"/>
            <wp:docPr id="41" name="Wykres 41">
              <a:extLst xmlns:a="http://schemas.openxmlformats.org/drawingml/2006/main">
                <a:ext uri="{FF2B5EF4-FFF2-40B4-BE49-F238E27FC236}">
                  <a16:creationId xmlns:a16="http://schemas.microsoft.com/office/drawing/2014/main" id="{D8383046-008E-496E-9C14-7C7127B381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C58AC2E" w14:textId="218BC5EF" w:rsidR="00425938" w:rsidRPr="00DB0C96" w:rsidRDefault="00425938" w:rsidP="00D94488">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2716F8" w:rsidRPr="00DB0C96">
        <w:rPr>
          <w:rFonts w:cs="Arial"/>
          <w:sz w:val="16"/>
          <w:szCs w:val="16"/>
        </w:rPr>
        <w:t xml:space="preserve">Opracowanie własne na podstawie badania ankietowego CAWI </w:t>
      </w:r>
      <w:r w:rsidR="00B12331" w:rsidRPr="00DB0C96">
        <w:rPr>
          <w:rFonts w:cs="Arial"/>
          <w:sz w:val="16"/>
          <w:szCs w:val="16"/>
        </w:rPr>
        <w:t>(</w:t>
      </w:r>
      <w:r w:rsidRPr="00DB0C96">
        <w:rPr>
          <w:rFonts w:cs="Arial"/>
          <w:sz w:val="16"/>
          <w:szCs w:val="16"/>
        </w:rPr>
        <w:t>n=</w:t>
      </w:r>
      <w:r w:rsidR="00C52680" w:rsidRPr="00DB0C96">
        <w:rPr>
          <w:rFonts w:cs="Arial"/>
          <w:sz w:val="16"/>
          <w:szCs w:val="16"/>
        </w:rPr>
        <w:t>216</w:t>
      </w:r>
      <w:r w:rsidR="00B12331" w:rsidRPr="00DB0C96">
        <w:rPr>
          <w:rFonts w:cs="Arial"/>
          <w:sz w:val="16"/>
          <w:szCs w:val="16"/>
        </w:rPr>
        <w:t>)</w:t>
      </w:r>
      <w:r w:rsidRPr="00DB0C96">
        <w:rPr>
          <w:rFonts w:cs="Arial"/>
          <w:sz w:val="16"/>
          <w:szCs w:val="16"/>
        </w:rPr>
        <w:t>.</w:t>
      </w:r>
    </w:p>
    <w:p w14:paraId="30FAA255" w14:textId="72A715C1" w:rsidR="008E1C00" w:rsidRPr="00DB0C96" w:rsidRDefault="00FD6640" w:rsidP="000524CC">
      <w:pPr>
        <w:pStyle w:val="Legenda"/>
        <w:keepNext/>
        <w:spacing w:before="240" w:after="120" w:line="276" w:lineRule="auto"/>
        <w:contextualSpacing w:val="0"/>
        <w:rPr>
          <w:rFonts w:eastAsia="Times New Roman" w:cs="Arial"/>
          <w:color w:val="000000" w:themeColor="text1"/>
          <w:sz w:val="16"/>
          <w:szCs w:val="16"/>
          <w:lang w:eastAsia="pl-PL"/>
        </w:rPr>
      </w:pPr>
      <w:bookmarkStart w:id="152" w:name="_Toc77078935"/>
      <w:bookmarkStart w:id="153" w:name="_Hlk66134242"/>
      <w:r w:rsidRPr="00DB0C96">
        <w:rPr>
          <w:bCs w:val="0"/>
          <w:sz w:val="16"/>
          <w:szCs w:val="16"/>
        </w:rPr>
        <w:lastRenderedPageBreak/>
        <w:t>Rycina</w:t>
      </w:r>
      <w:r w:rsidR="008E1C00" w:rsidRPr="00DB0C96">
        <w:rPr>
          <w:bCs w:val="0"/>
          <w:sz w:val="16"/>
          <w:szCs w:val="16"/>
        </w:rPr>
        <w:t xml:space="preserve"> </w:t>
      </w:r>
      <w:r w:rsidR="008E1C00" w:rsidRPr="00DB0C96">
        <w:rPr>
          <w:bCs w:val="0"/>
          <w:sz w:val="16"/>
          <w:szCs w:val="16"/>
        </w:rPr>
        <w:fldChar w:fldCharType="begin"/>
      </w:r>
      <w:r w:rsidR="008E1C00" w:rsidRPr="00DB0C96">
        <w:rPr>
          <w:bCs w:val="0"/>
          <w:sz w:val="16"/>
          <w:szCs w:val="16"/>
        </w:rPr>
        <w:instrText xml:space="preserve"> SEQ Rysunek \* ARABIC </w:instrText>
      </w:r>
      <w:r w:rsidR="008E1C00" w:rsidRPr="00DB0C96">
        <w:rPr>
          <w:bCs w:val="0"/>
          <w:sz w:val="16"/>
          <w:szCs w:val="16"/>
        </w:rPr>
        <w:fldChar w:fldCharType="separate"/>
      </w:r>
      <w:r w:rsidR="00711F90">
        <w:rPr>
          <w:bCs w:val="0"/>
          <w:noProof/>
          <w:sz w:val="16"/>
          <w:szCs w:val="16"/>
        </w:rPr>
        <w:t>20</w:t>
      </w:r>
      <w:r w:rsidR="008E1C00" w:rsidRPr="00DB0C96">
        <w:rPr>
          <w:bCs w:val="0"/>
          <w:sz w:val="16"/>
          <w:szCs w:val="16"/>
        </w:rPr>
        <w:fldChar w:fldCharType="end"/>
      </w:r>
      <w:r w:rsidR="008E1C00" w:rsidRPr="00DB0C96">
        <w:rPr>
          <w:bCs w:val="0"/>
          <w:sz w:val="16"/>
          <w:szCs w:val="16"/>
        </w:rPr>
        <w:t xml:space="preserve">. </w:t>
      </w:r>
      <w:r w:rsidR="00BA7C91" w:rsidRPr="00DB0C96">
        <w:rPr>
          <w:rFonts w:eastAsia="Times New Roman" w:cs="Arial"/>
          <w:color w:val="000000" w:themeColor="text1"/>
          <w:sz w:val="16"/>
          <w:szCs w:val="16"/>
          <w:lang w:eastAsia="pl-PL"/>
        </w:rPr>
        <w:t>P</w:t>
      </w:r>
      <w:r w:rsidR="008E1C00" w:rsidRPr="00DB0C96">
        <w:rPr>
          <w:rFonts w:eastAsia="Times New Roman" w:cs="Arial"/>
          <w:color w:val="000000" w:themeColor="text1"/>
          <w:sz w:val="16"/>
          <w:szCs w:val="16"/>
          <w:lang w:eastAsia="pl-PL"/>
        </w:rPr>
        <w:t>referencj</w:t>
      </w:r>
      <w:r w:rsidR="00BA7C91" w:rsidRPr="00DB0C96">
        <w:rPr>
          <w:rFonts w:eastAsia="Times New Roman" w:cs="Arial"/>
          <w:color w:val="000000" w:themeColor="text1"/>
          <w:sz w:val="16"/>
          <w:szCs w:val="16"/>
          <w:lang w:eastAsia="pl-PL"/>
        </w:rPr>
        <w:t>e finansowe</w:t>
      </w:r>
      <w:r w:rsidR="008E1C00" w:rsidRPr="00DB0C96">
        <w:rPr>
          <w:rFonts w:eastAsia="Times New Roman" w:cs="Arial"/>
          <w:color w:val="000000" w:themeColor="text1"/>
          <w:sz w:val="16"/>
          <w:szCs w:val="16"/>
          <w:lang w:eastAsia="pl-PL"/>
        </w:rPr>
        <w:t xml:space="preserve"> w podatku od nieruchomości stosowane przez gminy</w:t>
      </w:r>
      <w:r w:rsidR="00BA7C91" w:rsidRPr="00DB0C96">
        <w:rPr>
          <w:rFonts w:eastAsia="Times New Roman" w:cs="Arial"/>
          <w:color w:val="000000" w:themeColor="text1"/>
          <w:sz w:val="16"/>
          <w:szCs w:val="16"/>
          <w:lang w:eastAsia="pl-PL"/>
        </w:rPr>
        <w:t xml:space="preserve"> województwa wielkopolskiego w latach 2016-2020</w:t>
      </w:r>
      <w:bookmarkEnd w:id="152"/>
    </w:p>
    <w:p w14:paraId="38BC1FB4" w14:textId="1716754E" w:rsidR="00696020" w:rsidRPr="00DB0C96" w:rsidRDefault="00415B4B" w:rsidP="00696020">
      <w:pPr>
        <w:autoSpaceDE w:val="0"/>
        <w:autoSpaceDN w:val="0"/>
        <w:adjustRightInd w:val="0"/>
        <w:ind w:firstLine="0"/>
        <w:jc w:val="center"/>
        <w:rPr>
          <w:rFonts w:cs="Arial"/>
          <w:sz w:val="16"/>
          <w:szCs w:val="16"/>
        </w:rPr>
      </w:pPr>
      <w:r w:rsidRPr="00DB0C96">
        <w:rPr>
          <w:rFonts w:cs="Arial"/>
          <w:noProof/>
          <w:sz w:val="16"/>
          <w:szCs w:val="16"/>
          <w:lang w:eastAsia="pl-PL"/>
        </w:rPr>
        <w:drawing>
          <wp:inline distT="0" distB="0" distL="0" distR="0" wp14:anchorId="73A349B7" wp14:editId="217BBC44">
            <wp:extent cx="4675367" cy="5478035"/>
            <wp:effectExtent l="0" t="0" r="0" b="8890"/>
            <wp:docPr id="60" name="Obraz 60" descr="C:\Users\sylwia.gorniak\Desktop\Tereny_inwestycyjne_2020\bluehill\OSTATECZNA WERSJA RAPORTU\wersja III_zaakceptowana\PNG_v2_po_poprawkach\20. Formy preferencji w podatku od nieruchomości stosowane przez wielkopolskie gmi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ylwia.gorniak\Desktop\Tereny_inwestycyjne_2020\bluehill\OSTATECZNA WERSJA RAPORTU\wersja III_zaakceptowana\PNG_v2_po_poprawkach\20. Formy preferencji w podatku od nieruchomości stosowane przez wielkopolskie gminy.png"/>
                    <pic:cNvPicPr>
                      <a:picLocks noChangeAspect="1" noChangeArrowheads="1"/>
                    </pic:cNvPicPr>
                  </pic:nvPicPr>
                  <pic:blipFill rotWithShape="1">
                    <a:blip r:embed="rId55">
                      <a:extLst>
                        <a:ext uri="{28A0092B-C50C-407E-A947-70E740481C1C}">
                          <a14:useLocalDpi xmlns:a14="http://schemas.microsoft.com/office/drawing/2010/main" val="0"/>
                        </a:ext>
                      </a:extLst>
                    </a:blip>
                    <a:srcRect/>
                    <a:stretch/>
                  </pic:blipFill>
                  <pic:spPr bwMode="auto">
                    <a:xfrm>
                      <a:off x="0" y="0"/>
                      <a:ext cx="4676285" cy="5479111"/>
                    </a:xfrm>
                    <a:prstGeom prst="rect">
                      <a:avLst/>
                    </a:prstGeom>
                    <a:noFill/>
                    <a:ln>
                      <a:noFill/>
                    </a:ln>
                    <a:extLst>
                      <a:ext uri="{53640926-AAD7-44D8-BBD7-CCE9431645EC}">
                        <a14:shadowObscured xmlns:a14="http://schemas.microsoft.com/office/drawing/2010/main"/>
                      </a:ext>
                    </a:extLst>
                  </pic:spPr>
                </pic:pic>
              </a:graphicData>
            </a:graphic>
          </wp:inline>
        </w:drawing>
      </w:r>
    </w:p>
    <w:p w14:paraId="1A325E97" w14:textId="3E41FBA7" w:rsidR="008E1C00" w:rsidRPr="00DB0C96" w:rsidRDefault="008E1C00" w:rsidP="000524CC">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BA7C91" w:rsidRPr="00DB0C96">
        <w:rPr>
          <w:rFonts w:cs="Arial"/>
          <w:sz w:val="16"/>
          <w:szCs w:val="16"/>
        </w:rPr>
        <w:t xml:space="preserve">Opracowanie własne na podstawie badania ankietowego CAWI </w:t>
      </w:r>
      <w:r w:rsidR="00B12331" w:rsidRPr="00DB0C96">
        <w:rPr>
          <w:rFonts w:cs="Arial"/>
          <w:sz w:val="16"/>
          <w:szCs w:val="16"/>
        </w:rPr>
        <w:t>(</w:t>
      </w:r>
      <w:r w:rsidRPr="00DB0C96">
        <w:rPr>
          <w:rFonts w:cs="Arial"/>
          <w:sz w:val="16"/>
          <w:szCs w:val="16"/>
        </w:rPr>
        <w:t>n=216</w:t>
      </w:r>
      <w:r w:rsidR="00B12331" w:rsidRPr="00DB0C96">
        <w:rPr>
          <w:rFonts w:cs="Arial"/>
          <w:sz w:val="16"/>
          <w:szCs w:val="16"/>
        </w:rPr>
        <w:t>)</w:t>
      </w:r>
      <w:r w:rsidRPr="00DB0C96">
        <w:rPr>
          <w:rFonts w:cs="Arial"/>
          <w:sz w:val="16"/>
          <w:szCs w:val="16"/>
        </w:rPr>
        <w:t>.</w:t>
      </w:r>
    </w:p>
    <w:p w14:paraId="371B7C48" w14:textId="351518A6" w:rsidR="0060295D" w:rsidRPr="00DB0C96" w:rsidRDefault="004366DE" w:rsidP="008D2241">
      <w:pPr>
        <w:autoSpaceDE w:val="0"/>
        <w:autoSpaceDN w:val="0"/>
        <w:adjustRightInd w:val="0"/>
        <w:spacing w:before="60" w:after="60"/>
        <w:jc w:val="both"/>
        <w:rPr>
          <w:rFonts w:cs="Arial"/>
          <w:szCs w:val="20"/>
        </w:rPr>
      </w:pPr>
      <w:r w:rsidRPr="00DB0C96">
        <w:t>Wartym uwagi jest fakt, iż duża część samorządów gminnych, które dysponują</w:t>
      </w:r>
      <w:r w:rsidR="0060295D" w:rsidRPr="00DB0C96">
        <w:t xml:space="preserve"> komunalnymi </w:t>
      </w:r>
      <w:r w:rsidRPr="00DB0C96">
        <w:t>terenami inwestycyjnymi nie obejmuje ich ulgami w podatkach lokalnych</w:t>
      </w:r>
      <w:r w:rsidR="0060295D" w:rsidRPr="00DB0C96">
        <w:t xml:space="preserve"> dla inwestora, a w ponad 1/4 jednostek nie potrafiono określić cz</w:t>
      </w:r>
      <w:r w:rsidR="008D2241" w:rsidRPr="00DB0C96">
        <w:t xml:space="preserve">y są one nimi objęte </w:t>
      </w:r>
      <w:r w:rsidR="00EE7F3F" w:rsidRPr="00DB0C96">
        <w:t>(</w:t>
      </w:r>
      <w:r w:rsidR="008D2241" w:rsidRPr="00DB0C96">
        <w:t xml:space="preserve">co potwierdza zasadność wyodrębnienia w urzędach </w:t>
      </w:r>
      <w:r w:rsidR="008D2241" w:rsidRPr="00DB0C96">
        <w:rPr>
          <w:rFonts w:cs="Arial"/>
          <w:szCs w:val="20"/>
        </w:rPr>
        <w:t>dedykowanych komórek organizacyjnych lub stanowisk pracy ds. obsługi inwestora</w:t>
      </w:r>
      <w:r w:rsidR="00EE7F3F" w:rsidRPr="00DB0C96">
        <w:rPr>
          <w:rFonts w:cs="Arial"/>
          <w:szCs w:val="20"/>
        </w:rPr>
        <w:t>)</w:t>
      </w:r>
      <w:r w:rsidR="008D2241" w:rsidRPr="00DB0C96">
        <w:t>.</w:t>
      </w:r>
      <w:r w:rsidRPr="00DB0C96">
        <w:t xml:space="preserve"> W pozostałych </w:t>
      </w:r>
      <w:r w:rsidR="008D2241" w:rsidRPr="00DB0C96">
        <w:t>gminach</w:t>
      </w:r>
      <w:r w:rsidRPr="00DB0C96">
        <w:t xml:space="preserve"> (poza gminą Przemęt) stosowane ulgi odnosiły się do wszystkich terenów oferowanych inwestorom</w:t>
      </w:r>
      <w:r w:rsidR="00C739B9" w:rsidRPr="00DB0C96">
        <w:t>.</w:t>
      </w:r>
      <w:r w:rsidRPr="00DB0C96">
        <w:t xml:space="preserve"> </w:t>
      </w:r>
    </w:p>
    <w:p w14:paraId="347B9B9E" w14:textId="1101D072" w:rsidR="0060295D" w:rsidRPr="00DB0C96" w:rsidRDefault="0060295D" w:rsidP="0060295D">
      <w:pPr>
        <w:pStyle w:val="Legenda"/>
        <w:keepNext/>
        <w:spacing w:before="240" w:after="120" w:line="276" w:lineRule="auto"/>
        <w:contextualSpacing w:val="0"/>
        <w:rPr>
          <w:rFonts w:eastAsia="Times New Roman" w:cs="Arial"/>
          <w:color w:val="000000" w:themeColor="text1"/>
          <w:sz w:val="16"/>
          <w:szCs w:val="16"/>
          <w:lang w:eastAsia="pl-PL"/>
        </w:rPr>
      </w:pPr>
      <w:bookmarkStart w:id="154" w:name="_Toc77078974"/>
      <w:r w:rsidRPr="00DB0C96">
        <w:rPr>
          <w:sz w:val="16"/>
          <w:szCs w:val="16"/>
        </w:rPr>
        <w:lastRenderedPageBreak/>
        <w:t xml:space="preserve">Wykres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12</w:t>
      </w:r>
      <w:r w:rsidRPr="00DB0C96">
        <w:rPr>
          <w:sz w:val="16"/>
          <w:szCs w:val="16"/>
        </w:rPr>
        <w:fldChar w:fldCharType="end"/>
      </w:r>
      <w:r w:rsidRPr="00DB0C96">
        <w:rPr>
          <w:rFonts w:eastAsia="Times New Roman" w:cs="Arial"/>
          <w:color w:val="000000" w:themeColor="text1"/>
          <w:sz w:val="16"/>
          <w:szCs w:val="16"/>
          <w:lang w:eastAsia="pl-PL"/>
        </w:rPr>
        <w:t xml:space="preserve">. Objęcie dostępnych terenów inwestycyjnych ulgami w podatkach lokalnych dla inwestorów </w:t>
      </w:r>
      <w:r w:rsidR="008C1290" w:rsidRPr="00DB0C96">
        <w:rPr>
          <w:rFonts w:eastAsia="Times New Roman" w:cs="Arial"/>
          <w:color w:val="000000" w:themeColor="text1"/>
          <w:sz w:val="16"/>
          <w:szCs w:val="16"/>
          <w:lang w:eastAsia="pl-PL"/>
        </w:rPr>
        <w:br/>
      </w:r>
      <w:r w:rsidRPr="00DB0C96">
        <w:rPr>
          <w:rFonts w:eastAsia="Times New Roman" w:cs="Arial"/>
          <w:color w:val="000000" w:themeColor="text1"/>
          <w:sz w:val="16"/>
          <w:szCs w:val="16"/>
          <w:lang w:eastAsia="pl-PL"/>
        </w:rPr>
        <w:t>w gminach województwa wielkopolskiego (% wskazań)</w:t>
      </w:r>
      <w:bookmarkEnd w:id="154"/>
    </w:p>
    <w:p w14:paraId="050DC9F4" w14:textId="76447E5E" w:rsidR="0060295D" w:rsidRPr="00DB0C96" w:rsidRDefault="008C1290" w:rsidP="0060295D">
      <w:pPr>
        <w:jc w:val="center"/>
        <w:rPr>
          <w:lang w:eastAsia="pl-PL"/>
        </w:rPr>
      </w:pPr>
      <w:r w:rsidRPr="00DB0C96">
        <w:rPr>
          <w:noProof/>
          <w:shd w:val="clear" w:color="auto" w:fill="F79646" w:themeFill="accent6"/>
          <w:lang w:eastAsia="pl-PL"/>
        </w:rPr>
        <w:drawing>
          <wp:inline distT="0" distB="0" distL="0" distR="0" wp14:anchorId="3CB0C353" wp14:editId="28D1DCA2">
            <wp:extent cx="4585648" cy="1630680"/>
            <wp:effectExtent l="0" t="0" r="5715" b="7620"/>
            <wp:docPr id="48" name="Wykres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D09490A" w14:textId="77777777" w:rsidR="0060295D" w:rsidRPr="00DB0C96" w:rsidRDefault="0060295D" w:rsidP="0060295D">
      <w:pPr>
        <w:autoSpaceDE w:val="0"/>
        <w:autoSpaceDN w:val="0"/>
        <w:adjustRightInd w:val="0"/>
        <w:spacing w:before="120" w:after="240"/>
        <w:ind w:firstLine="0"/>
        <w:jc w:val="center"/>
        <w:rPr>
          <w:rFonts w:cs="Arial"/>
          <w:sz w:val="16"/>
          <w:szCs w:val="16"/>
        </w:rPr>
      </w:pPr>
      <w:r w:rsidRPr="00DB0C96">
        <w:rPr>
          <w:rFonts w:cs="Arial"/>
          <w:sz w:val="16"/>
          <w:szCs w:val="16"/>
        </w:rPr>
        <w:t>Źródło: Opracowanie własne na podstawie badania ankietowego CAWI (n=122).</w:t>
      </w:r>
    </w:p>
    <w:p w14:paraId="321EFA43" w14:textId="45212433" w:rsidR="00512258" w:rsidRPr="00DB0C96" w:rsidRDefault="00FD6640" w:rsidP="000524CC">
      <w:pPr>
        <w:pStyle w:val="Legenda"/>
        <w:keepNext/>
        <w:spacing w:before="240" w:after="120" w:line="276" w:lineRule="auto"/>
        <w:contextualSpacing w:val="0"/>
        <w:rPr>
          <w:rFonts w:eastAsia="Times New Roman" w:cs="Arial"/>
          <w:color w:val="000000" w:themeColor="text1"/>
          <w:sz w:val="16"/>
          <w:szCs w:val="16"/>
          <w:lang w:eastAsia="pl-PL"/>
        </w:rPr>
      </w:pPr>
      <w:bookmarkStart w:id="155" w:name="_Toc77078936"/>
      <w:r w:rsidRPr="00DB0C96">
        <w:rPr>
          <w:bCs w:val="0"/>
          <w:sz w:val="16"/>
          <w:szCs w:val="16"/>
        </w:rPr>
        <w:t>Rycina</w:t>
      </w:r>
      <w:r w:rsidR="00512258" w:rsidRPr="00DB0C96">
        <w:rPr>
          <w:bCs w:val="0"/>
          <w:sz w:val="16"/>
          <w:szCs w:val="16"/>
        </w:rPr>
        <w:t xml:space="preserve"> </w:t>
      </w:r>
      <w:r w:rsidR="00C50C2B" w:rsidRPr="00DB0C96">
        <w:rPr>
          <w:bCs w:val="0"/>
          <w:sz w:val="16"/>
          <w:szCs w:val="16"/>
        </w:rPr>
        <w:fldChar w:fldCharType="begin"/>
      </w:r>
      <w:r w:rsidR="00C50C2B" w:rsidRPr="00DB0C96">
        <w:rPr>
          <w:bCs w:val="0"/>
          <w:sz w:val="16"/>
          <w:szCs w:val="16"/>
        </w:rPr>
        <w:instrText xml:space="preserve"> SEQ Rysunek \* ARABIC </w:instrText>
      </w:r>
      <w:r w:rsidR="00C50C2B" w:rsidRPr="00DB0C96">
        <w:rPr>
          <w:bCs w:val="0"/>
          <w:sz w:val="16"/>
          <w:szCs w:val="16"/>
        </w:rPr>
        <w:fldChar w:fldCharType="separate"/>
      </w:r>
      <w:r w:rsidR="00711F90">
        <w:rPr>
          <w:bCs w:val="0"/>
          <w:noProof/>
          <w:sz w:val="16"/>
          <w:szCs w:val="16"/>
        </w:rPr>
        <w:t>21</w:t>
      </w:r>
      <w:r w:rsidR="00C50C2B" w:rsidRPr="00DB0C96">
        <w:rPr>
          <w:bCs w:val="0"/>
          <w:sz w:val="16"/>
          <w:szCs w:val="16"/>
        </w:rPr>
        <w:fldChar w:fldCharType="end"/>
      </w:r>
      <w:r w:rsidR="00512258" w:rsidRPr="00DB0C96">
        <w:rPr>
          <w:bCs w:val="0"/>
          <w:sz w:val="16"/>
          <w:szCs w:val="16"/>
        </w:rPr>
        <w:t xml:space="preserve">. </w:t>
      </w:r>
      <w:r w:rsidR="00512258" w:rsidRPr="00DB0C96">
        <w:rPr>
          <w:rFonts w:eastAsia="Times New Roman" w:cs="Arial"/>
          <w:color w:val="000000" w:themeColor="text1"/>
          <w:sz w:val="16"/>
          <w:szCs w:val="16"/>
          <w:lang w:eastAsia="pl-PL"/>
        </w:rPr>
        <w:t xml:space="preserve">Obejmowanie ulgami w podatkach lokalnych </w:t>
      </w:r>
      <w:r w:rsidR="00EE7F3F" w:rsidRPr="00DB0C96">
        <w:rPr>
          <w:rFonts w:eastAsia="Times New Roman" w:cs="Arial"/>
          <w:color w:val="000000" w:themeColor="text1"/>
          <w:sz w:val="16"/>
          <w:szCs w:val="16"/>
          <w:lang w:eastAsia="pl-PL"/>
        </w:rPr>
        <w:t xml:space="preserve">dostępnych </w:t>
      </w:r>
      <w:r w:rsidR="00512258" w:rsidRPr="00DB0C96">
        <w:rPr>
          <w:rFonts w:eastAsia="Times New Roman" w:cs="Arial"/>
          <w:color w:val="000000" w:themeColor="text1"/>
          <w:sz w:val="16"/>
          <w:szCs w:val="16"/>
          <w:lang w:eastAsia="pl-PL"/>
        </w:rPr>
        <w:t>terenów inwestycyjnych oferowanych inwestorom przez gminy</w:t>
      </w:r>
      <w:r w:rsidR="00EF4616" w:rsidRPr="00DB0C96">
        <w:rPr>
          <w:rFonts w:eastAsia="Times New Roman" w:cs="Arial"/>
          <w:color w:val="000000" w:themeColor="text1"/>
          <w:sz w:val="16"/>
          <w:szCs w:val="16"/>
          <w:lang w:eastAsia="pl-PL"/>
        </w:rPr>
        <w:t xml:space="preserve"> województwa wielkopolskiego</w:t>
      </w:r>
      <w:bookmarkEnd w:id="155"/>
    </w:p>
    <w:p w14:paraId="6973B295" w14:textId="0DDE6A71" w:rsidR="00512258" w:rsidRPr="00DB0C96" w:rsidRDefault="00415B4B" w:rsidP="008C1290">
      <w:pPr>
        <w:autoSpaceDE w:val="0"/>
        <w:autoSpaceDN w:val="0"/>
        <w:adjustRightInd w:val="0"/>
        <w:spacing w:line="240" w:lineRule="auto"/>
        <w:ind w:firstLine="0"/>
        <w:jc w:val="center"/>
        <w:rPr>
          <w:rFonts w:cs="Arial"/>
          <w:sz w:val="16"/>
          <w:szCs w:val="16"/>
        </w:rPr>
      </w:pPr>
      <w:r w:rsidRPr="00DB0C96">
        <w:rPr>
          <w:rFonts w:cs="Arial"/>
          <w:noProof/>
          <w:sz w:val="16"/>
          <w:szCs w:val="16"/>
          <w:lang w:eastAsia="pl-PL"/>
        </w:rPr>
        <w:drawing>
          <wp:inline distT="0" distB="0" distL="0" distR="0" wp14:anchorId="7E140B50" wp14:editId="279C06A0">
            <wp:extent cx="4392000" cy="4864089"/>
            <wp:effectExtent l="0" t="0" r="8890" b="0"/>
            <wp:docPr id="61" name="Obraz 61" descr="C:\Users\sylwia.gorniak\Desktop\Tereny_inwestycyjne_2020\bluehill\OSTATECZNA WERSJA RAPORTU\wersja III_zaakceptowana\PNG_v2_po_poprawkach\23. Obejmowanie ulgami w podatkach lokalnych terenów inwestycyjnych oferowanych inwestorom przez wielkopolskie gmi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ylwia.gorniak\Desktop\Tereny_inwestycyjne_2020\bluehill\OSTATECZNA WERSJA RAPORTU\wersja III_zaakceptowana\PNG_v2_po_poprawkach\23. Obejmowanie ulgami w podatkach lokalnych terenów inwestycyjnych oferowanych inwestorom przez wielkopolskie gminy.png"/>
                    <pic:cNvPicPr>
                      <a:picLocks noChangeAspect="1" noChangeArrowheads="1"/>
                    </pic:cNvPicPr>
                  </pic:nvPicPr>
                  <pic:blipFill rotWithShape="1">
                    <a:blip r:embed="rId57">
                      <a:extLst>
                        <a:ext uri="{28A0092B-C50C-407E-A947-70E740481C1C}">
                          <a14:useLocalDpi xmlns:a14="http://schemas.microsoft.com/office/drawing/2010/main" val="0"/>
                        </a:ext>
                      </a:extLst>
                    </a:blip>
                    <a:srcRect/>
                    <a:stretch/>
                  </pic:blipFill>
                  <pic:spPr bwMode="auto">
                    <a:xfrm>
                      <a:off x="0" y="0"/>
                      <a:ext cx="4392000" cy="4864089"/>
                    </a:xfrm>
                    <a:prstGeom prst="rect">
                      <a:avLst/>
                    </a:prstGeom>
                    <a:noFill/>
                    <a:ln>
                      <a:noFill/>
                    </a:ln>
                    <a:extLst>
                      <a:ext uri="{53640926-AAD7-44D8-BBD7-CCE9431645EC}">
                        <a14:shadowObscured xmlns:a14="http://schemas.microsoft.com/office/drawing/2010/main"/>
                      </a:ext>
                    </a:extLst>
                  </pic:spPr>
                </pic:pic>
              </a:graphicData>
            </a:graphic>
          </wp:inline>
        </w:drawing>
      </w:r>
    </w:p>
    <w:p w14:paraId="1696DA98" w14:textId="031973F7" w:rsidR="00512258" w:rsidRPr="00DB0C96" w:rsidRDefault="00512258" w:rsidP="000524CC">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EF4616" w:rsidRPr="00DB0C96">
        <w:rPr>
          <w:rFonts w:cs="Arial"/>
          <w:sz w:val="16"/>
          <w:szCs w:val="16"/>
        </w:rPr>
        <w:t xml:space="preserve">Opracowanie własne na podstawie badania ankietowego CAWI </w:t>
      </w:r>
      <w:r w:rsidR="00B12331" w:rsidRPr="00DB0C96">
        <w:rPr>
          <w:rFonts w:cs="Arial"/>
          <w:sz w:val="16"/>
          <w:szCs w:val="16"/>
        </w:rPr>
        <w:t>(</w:t>
      </w:r>
      <w:r w:rsidRPr="00DB0C96">
        <w:rPr>
          <w:rFonts w:cs="Arial"/>
          <w:sz w:val="16"/>
          <w:szCs w:val="16"/>
        </w:rPr>
        <w:t>n=216</w:t>
      </w:r>
      <w:r w:rsidR="00B12331" w:rsidRPr="00DB0C96">
        <w:rPr>
          <w:rFonts w:cs="Arial"/>
          <w:sz w:val="16"/>
          <w:szCs w:val="16"/>
        </w:rPr>
        <w:t>)</w:t>
      </w:r>
      <w:r w:rsidRPr="00DB0C96">
        <w:rPr>
          <w:rFonts w:cs="Arial"/>
          <w:sz w:val="16"/>
          <w:szCs w:val="16"/>
        </w:rPr>
        <w:t>.</w:t>
      </w:r>
    </w:p>
    <w:p w14:paraId="6E7F06A1" w14:textId="5A7D2C84" w:rsidR="00190CC9" w:rsidRPr="00DB0C96" w:rsidRDefault="00190CC9" w:rsidP="005508C4">
      <w:pPr>
        <w:spacing w:before="60" w:after="60"/>
        <w:jc w:val="both"/>
      </w:pPr>
      <w:r w:rsidRPr="00DB0C96">
        <w:lastRenderedPageBreak/>
        <w:t>Duża część wielkopolskich gmin objętych badaniem (41%) nie stawia przedsiębiorcom wymagań determinujących uzyskanie preferencji finansowych. Dla 1/3 jednostek kluczowe znaczenie przy ich przyznawaniu ma natomiast planowana do utworzenia liczba nowych miejsc pracy. Innymi kryteriami uwzględnianymi przy przyznawaniu preferencji finansowych są: profil działalności inwestora, wielkość przedsiębiorstwa, a w mniejszym zakresie miejsce lokalizacji inwestycji w obrębie gminy.</w:t>
      </w:r>
    </w:p>
    <w:p w14:paraId="7904624B" w14:textId="35264EC6" w:rsidR="00190CC9" w:rsidRPr="00DB0C96" w:rsidRDefault="00190CC9" w:rsidP="000524CC">
      <w:pPr>
        <w:pStyle w:val="Legenda"/>
        <w:spacing w:before="240" w:after="120" w:line="276" w:lineRule="auto"/>
        <w:contextualSpacing w:val="0"/>
        <w:rPr>
          <w:sz w:val="16"/>
          <w:szCs w:val="16"/>
          <w:lang w:eastAsia="pl-PL"/>
        </w:rPr>
      </w:pPr>
      <w:bookmarkStart w:id="156" w:name="_Toc77078975"/>
      <w:r w:rsidRPr="00DB0C96">
        <w:rPr>
          <w:sz w:val="16"/>
          <w:szCs w:val="16"/>
        </w:rPr>
        <w:t xml:space="preserve">Wykres </w:t>
      </w:r>
      <w:r w:rsidRPr="00DB0C96">
        <w:rPr>
          <w:sz w:val="16"/>
          <w:szCs w:val="16"/>
        </w:rPr>
        <w:fldChar w:fldCharType="begin"/>
      </w:r>
      <w:r w:rsidRPr="00DB0C96">
        <w:rPr>
          <w:sz w:val="16"/>
          <w:szCs w:val="16"/>
        </w:rPr>
        <w:instrText xml:space="preserve"> SEQ Wykres \* ARABIC </w:instrText>
      </w:r>
      <w:r w:rsidRPr="00DB0C96">
        <w:rPr>
          <w:sz w:val="16"/>
          <w:szCs w:val="16"/>
        </w:rPr>
        <w:fldChar w:fldCharType="separate"/>
      </w:r>
      <w:r w:rsidR="00711F90">
        <w:rPr>
          <w:noProof/>
          <w:sz w:val="16"/>
          <w:szCs w:val="16"/>
        </w:rPr>
        <w:t>13</w:t>
      </w:r>
      <w:r w:rsidRPr="00DB0C96">
        <w:rPr>
          <w:sz w:val="16"/>
          <w:szCs w:val="16"/>
        </w:rPr>
        <w:fldChar w:fldCharType="end"/>
      </w:r>
      <w:r w:rsidRPr="00DB0C96">
        <w:rPr>
          <w:sz w:val="16"/>
          <w:szCs w:val="16"/>
          <w:lang w:eastAsia="pl-PL"/>
        </w:rPr>
        <w:t>. Czynniki decydujące o przyznawaniu inwestorom preferencji finansowych w gminach województwa wielkopolskiego (% wskazań)</w:t>
      </w:r>
      <w:bookmarkEnd w:id="156"/>
    </w:p>
    <w:p w14:paraId="383BC6E4" w14:textId="77777777" w:rsidR="00190CC9" w:rsidRPr="00DB0C96" w:rsidRDefault="00190CC9" w:rsidP="00E42538">
      <w:pPr>
        <w:autoSpaceDE w:val="0"/>
        <w:autoSpaceDN w:val="0"/>
        <w:adjustRightInd w:val="0"/>
        <w:ind w:firstLine="0"/>
        <w:jc w:val="center"/>
        <w:rPr>
          <w:rFonts w:cs="Arial"/>
          <w:sz w:val="16"/>
          <w:szCs w:val="16"/>
        </w:rPr>
      </w:pPr>
      <w:r w:rsidRPr="00DB0C96">
        <w:rPr>
          <w:noProof/>
          <w:lang w:eastAsia="pl-PL"/>
        </w:rPr>
        <w:drawing>
          <wp:inline distT="0" distB="0" distL="0" distR="0" wp14:anchorId="75E9F312" wp14:editId="30C5D061">
            <wp:extent cx="5137785" cy="1958454"/>
            <wp:effectExtent l="0" t="0" r="0" b="3810"/>
            <wp:docPr id="43" name="Wykres 43">
              <a:extLst xmlns:a="http://schemas.openxmlformats.org/drawingml/2006/main">
                <a:ext uri="{FF2B5EF4-FFF2-40B4-BE49-F238E27FC236}">
                  <a16:creationId xmlns:a16="http://schemas.microsoft.com/office/drawing/2014/main" id="{054A5DE7-9CA4-49E8-A14A-914FFDF3BD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849E52E" w14:textId="77777777" w:rsidR="00190CC9" w:rsidRPr="00DB0C96" w:rsidRDefault="00190CC9" w:rsidP="000524CC">
      <w:pPr>
        <w:autoSpaceDE w:val="0"/>
        <w:autoSpaceDN w:val="0"/>
        <w:adjustRightInd w:val="0"/>
        <w:spacing w:before="120" w:after="240"/>
        <w:ind w:firstLine="0"/>
        <w:jc w:val="center"/>
        <w:rPr>
          <w:rFonts w:cs="Arial"/>
          <w:sz w:val="16"/>
          <w:szCs w:val="16"/>
        </w:rPr>
      </w:pPr>
      <w:r w:rsidRPr="00DB0C96">
        <w:rPr>
          <w:rFonts w:cs="Arial"/>
          <w:sz w:val="16"/>
          <w:szCs w:val="16"/>
        </w:rPr>
        <w:t>Źródło: Opracowanie własne na podstawie badania ankietowego CAWI</w:t>
      </w:r>
      <w:r w:rsidRPr="00DB0C96" w:rsidDel="00B079F7">
        <w:rPr>
          <w:rFonts w:cs="Arial"/>
          <w:sz w:val="16"/>
          <w:szCs w:val="16"/>
        </w:rPr>
        <w:t xml:space="preserve"> </w:t>
      </w:r>
      <w:r w:rsidRPr="00DB0C96">
        <w:rPr>
          <w:rFonts w:cs="Arial"/>
          <w:sz w:val="16"/>
          <w:szCs w:val="16"/>
        </w:rPr>
        <w:t>(n=175).</w:t>
      </w:r>
    </w:p>
    <w:p w14:paraId="30D23BC0" w14:textId="32DEB1E3" w:rsidR="00425938" w:rsidRPr="00DB0C96" w:rsidRDefault="006A1C46" w:rsidP="005508C4">
      <w:pPr>
        <w:autoSpaceDE w:val="0"/>
        <w:autoSpaceDN w:val="0"/>
        <w:adjustRightInd w:val="0"/>
        <w:spacing w:before="60" w:after="60"/>
        <w:jc w:val="both"/>
        <w:rPr>
          <w:rFonts w:cs="Arial"/>
          <w:szCs w:val="20"/>
        </w:rPr>
      </w:pPr>
      <w:r w:rsidRPr="00DB0C96">
        <w:rPr>
          <w:rFonts w:cs="Arial"/>
          <w:szCs w:val="20"/>
        </w:rPr>
        <w:t xml:space="preserve">Inwestorzy korzystają z </w:t>
      </w:r>
      <w:r w:rsidR="00190CC9" w:rsidRPr="00DB0C96">
        <w:rPr>
          <w:rFonts w:cs="Arial"/>
          <w:szCs w:val="20"/>
        </w:rPr>
        <w:t xml:space="preserve">oferowanych </w:t>
      </w:r>
      <w:r w:rsidRPr="00DB0C96">
        <w:rPr>
          <w:rFonts w:cs="Arial"/>
          <w:szCs w:val="20"/>
        </w:rPr>
        <w:t>możliwości uzyskania ulg i zwolnień z podatku od nieruchomości – w</w:t>
      </w:r>
      <w:r w:rsidR="00177897" w:rsidRPr="00DB0C96">
        <w:rPr>
          <w:rFonts w:cs="Arial"/>
          <w:szCs w:val="20"/>
        </w:rPr>
        <w:t xml:space="preserve"> ok. 1/4 </w:t>
      </w:r>
      <w:r w:rsidR="00F34B64" w:rsidRPr="00DB0C96">
        <w:rPr>
          <w:rFonts w:cs="Arial"/>
          <w:szCs w:val="20"/>
        </w:rPr>
        <w:t xml:space="preserve">badanych gmin liczba </w:t>
      </w:r>
      <w:r w:rsidRPr="00DB0C96">
        <w:rPr>
          <w:rFonts w:cs="Arial"/>
          <w:szCs w:val="20"/>
        </w:rPr>
        <w:t>przedsiębiorstw</w:t>
      </w:r>
      <w:r w:rsidR="00F34B64" w:rsidRPr="00DB0C96">
        <w:rPr>
          <w:rFonts w:cs="Arial"/>
          <w:szCs w:val="20"/>
        </w:rPr>
        <w:t xml:space="preserve"> </w:t>
      </w:r>
      <w:r w:rsidRPr="00DB0C96">
        <w:rPr>
          <w:rFonts w:cs="Arial"/>
          <w:szCs w:val="20"/>
        </w:rPr>
        <w:t xml:space="preserve">nimi </w:t>
      </w:r>
      <w:r w:rsidR="00F34B64" w:rsidRPr="00DB0C96">
        <w:rPr>
          <w:rFonts w:cs="Arial"/>
          <w:szCs w:val="20"/>
        </w:rPr>
        <w:t xml:space="preserve">objętych </w:t>
      </w:r>
      <w:r w:rsidR="00390A1D" w:rsidRPr="00DB0C96">
        <w:rPr>
          <w:rFonts w:cs="Arial"/>
          <w:szCs w:val="20"/>
        </w:rPr>
        <w:t xml:space="preserve">w latach 2016-2020 </w:t>
      </w:r>
      <w:r w:rsidR="00F34B64" w:rsidRPr="00DB0C96">
        <w:rPr>
          <w:rFonts w:cs="Arial"/>
          <w:szCs w:val="20"/>
        </w:rPr>
        <w:t xml:space="preserve">przekraczała 9 </w:t>
      </w:r>
      <w:r w:rsidR="007A38E7" w:rsidRPr="00DB0C96">
        <w:rPr>
          <w:rFonts w:cs="Arial"/>
          <w:szCs w:val="20"/>
        </w:rPr>
        <w:t xml:space="preserve">podmiotów, a w </w:t>
      </w:r>
      <w:r w:rsidR="000E3576" w:rsidRPr="00DB0C96">
        <w:rPr>
          <w:rFonts w:cs="Arial"/>
          <w:szCs w:val="20"/>
        </w:rPr>
        <w:t xml:space="preserve">co siódmej gminie wynosiła ona </w:t>
      </w:r>
      <w:r w:rsidR="0042010D" w:rsidRPr="00DB0C96">
        <w:rPr>
          <w:rFonts w:cs="Arial"/>
          <w:szCs w:val="20"/>
        </w:rPr>
        <w:t xml:space="preserve">od </w:t>
      </w:r>
      <w:r w:rsidR="001A5A8F" w:rsidRPr="00DB0C96">
        <w:rPr>
          <w:rFonts w:cs="Arial"/>
          <w:szCs w:val="20"/>
        </w:rPr>
        <w:t>pięciu</w:t>
      </w:r>
      <w:r w:rsidR="0042010D" w:rsidRPr="00DB0C96">
        <w:rPr>
          <w:rFonts w:cs="Arial"/>
          <w:szCs w:val="20"/>
        </w:rPr>
        <w:t xml:space="preserve"> do </w:t>
      </w:r>
      <w:r w:rsidR="001A5A8F" w:rsidRPr="00DB0C96">
        <w:rPr>
          <w:rFonts w:cs="Arial"/>
          <w:szCs w:val="20"/>
        </w:rPr>
        <w:t>dziewięciu</w:t>
      </w:r>
      <w:r w:rsidR="0042010D" w:rsidRPr="00DB0C96">
        <w:rPr>
          <w:rFonts w:cs="Arial"/>
          <w:szCs w:val="20"/>
        </w:rPr>
        <w:t xml:space="preserve"> podmiotów.</w:t>
      </w:r>
      <w:r w:rsidR="007A38E7" w:rsidRPr="00DB0C96">
        <w:rPr>
          <w:rFonts w:cs="Arial"/>
          <w:szCs w:val="20"/>
        </w:rPr>
        <w:t xml:space="preserve"> </w:t>
      </w:r>
      <w:r w:rsidR="00F34B64" w:rsidRPr="00DB0C96">
        <w:rPr>
          <w:rFonts w:cs="Arial"/>
          <w:szCs w:val="20"/>
        </w:rPr>
        <w:t>N</w:t>
      </w:r>
      <w:r w:rsidR="0042010D" w:rsidRPr="00DB0C96">
        <w:rPr>
          <w:rFonts w:cs="Arial"/>
          <w:szCs w:val="20"/>
        </w:rPr>
        <w:t>ajmniej powszechne są natomiast</w:t>
      </w:r>
      <w:r w:rsidR="00B06EA0" w:rsidRPr="00DB0C96">
        <w:rPr>
          <w:rFonts w:cs="Arial"/>
          <w:szCs w:val="20"/>
        </w:rPr>
        <w:t xml:space="preserve"> </w:t>
      </w:r>
      <w:r w:rsidR="009B0704" w:rsidRPr="00DB0C96">
        <w:rPr>
          <w:rFonts w:cs="Arial"/>
          <w:szCs w:val="20"/>
        </w:rPr>
        <w:t>preferencje w opłatach za</w:t>
      </w:r>
      <w:r w:rsidR="006B774B" w:rsidRPr="00DB0C96">
        <w:rPr>
          <w:rFonts w:cs="Arial"/>
          <w:szCs w:val="20"/>
        </w:rPr>
        <w:t xml:space="preserve"> </w:t>
      </w:r>
      <w:r w:rsidR="009B0704" w:rsidRPr="00DB0C96">
        <w:rPr>
          <w:rFonts w:cs="Arial"/>
          <w:szCs w:val="20"/>
        </w:rPr>
        <w:t>usługi komunalne</w:t>
      </w:r>
      <w:r w:rsidR="005C7A02" w:rsidRPr="00DB0C96">
        <w:rPr>
          <w:rFonts w:cs="Arial"/>
          <w:szCs w:val="20"/>
        </w:rPr>
        <w:t xml:space="preserve"> (w 80% badanych gmin żad</w:t>
      </w:r>
      <w:r w:rsidR="005F52D8" w:rsidRPr="00DB0C96">
        <w:rPr>
          <w:rFonts w:cs="Arial"/>
          <w:szCs w:val="20"/>
        </w:rPr>
        <w:t>en</w:t>
      </w:r>
      <w:r w:rsidR="005C7A02" w:rsidRPr="00DB0C96">
        <w:rPr>
          <w:rFonts w:cs="Arial"/>
          <w:szCs w:val="20"/>
        </w:rPr>
        <w:t xml:space="preserve"> podmiot</w:t>
      </w:r>
      <w:r w:rsidR="005F52D8" w:rsidRPr="00DB0C96">
        <w:rPr>
          <w:rFonts w:cs="Arial"/>
          <w:szCs w:val="20"/>
        </w:rPr>
        <w:t xml:space="preserve"> </w:t>
      </w:r>
      <w:r w:rsidR="0042010D" w:rsidRPr="00DB0C96">
        <w:rPr>
          <w:rFonts w:cs="Arial"/>
          <w:szCs w:val="20"/>
        </w:rPr>
        <w:t>z nich nie korzystał</w:t>
      </w:r>
      <w:r w:rsidR="005C7A02" w:rsidRPr="00DB0C96">
        <w:rPr>
          <w:rFonts w:cs="Arial"/>
          <w:szCs w:val="20"/>
        </w:rPr>
        <w:t>)</w:t>
      </w:r>
      <w:r w:rsidR="009B0704" w:rsidRPr="00DB0C96">
        <w:rPr>
          <w:rFonts w:cs="Arial"/>
          <w:szCs w:val="20"/>
        </w:rPr>
        <w:t xml:space="preserve">, co jest zapewne zależne od specyfiki działalności </w:t>
      </w:r>
      <w:r w:rsidR="00F34B64" w:rsidRPr="00DB0C96">
        <w:rPr>
          <w:rFonts w:cs="Arial"/>
          <w:szCs w:val="20"/>
        </w:rPr>
        <w:t>inwestor</w:t>
      </w:r>
      <w:r w:rsidR="005F52D8" w:rsidRPr="00DB0C96">
        <w:rPr>
          <w:rFonts w:cs="Arial"/>
          <w:szCs w:val="20"/>
        </w:rPr>
        <w:t>ów</w:t>
      </w:r>
      <w:r w:rsidR="00F34B64" w:rsidRPr="00DB0C96">
        <w:rPr>
          <w:rFonts w:cs="Arial"/>
          <w:szCs w:val="20"/>
        </w:rPr>
        <w:t xml:space="preserve"> </w:t>
      </w:r>
      <w:r w:rsidR="009B0704" w:rsidRPr="00DB0C96">
        <w:rPr>
          <w:rFonts w:cs="Arial"/>
          <w:szCs w:val="20"/>
        </w:rPr>
        <w:t xml:space="preserve">(branże surowcochłonne, np. wykorzysujące wodę </w:t>
      </w:r>
      <w:r w:rsidR="008C1290" w:rsidRPr="00DB0C96">
        <w:rPr>
          <w:rFonts w:cs="Arial"/>
          <w:szCs w:val="20"/>
        </w:rPr>
        <w:br/>
      </w:r>
      <w:r w:rsidR="009B0704" w:rsidRPr="00DB0C96">
        <w:rPr>
          <w:rFonts w:cs="Arial"/>
          <w:szCs w:val="20"/>
        </w:rPr>
        <w:t>w procesie produkcyjnym</w:t>
      </w:r>
      <w:r w:rsidR="00141182" w:rsidRPr="00DB0C96">
        <w:rPr>
          <w:rFonts w:cs="Arial"/>
          <w:szCs w:val="20"/>
        </w:rPr>
        <w:t>,</w:t>
      </w:r>
      <w:r w:rsidR="00B53A0D" w:rsidRPr="00DB0C96">
        <w:rPr>
          <w:rFonts w:cs="Arial"/>
          <w:szCs w:val="20"/>
        </w:rPr>
        <w:t xml:space="preserve"> z</w:t>
      </w:r>
      <w:r w:rsidR="009B0704" w:rsidRPr="00DB0C96">
        <w:rPr>
          <w:rFonts w:cs="Arial"/>
          <w:szCs w:val="20"/>
        </w:rPr>
        <w:t>apewne chętniej korzystaj</w:t>
      </w:r>
      <w:r w:rsidR="00B53A0D" w:rsidRPr="00DB0C96">
        <w:rPr>
          <w:rFonts w:cs="Arial"/>
          <w:szCs w:val="20"/>
        </w:rPr>
        <w:t>ą</w:t>
      </w:r>
      <w:r w:rsidR="009B0704" w:rsidRPr="00DB0C96">
        <w:rPr>
          <w:rFonts w:cs="Arial"/>
          <w:szCs w:val="20"/>
        </w:rPr>
        <w:t xml:space="preserve"> z takich udogodnień).</w:t>
      </w:r>
    </w:p>
    <w:p w14:paraId="4F31E68B" w14:textId="78B63C45" w:rsidR="0022068F" w:rsidRPr="00DB0C96" w:rsidRDefault="00B41879" w:rsidP="000524CC">
      <w:pPr>
        <w:pStyle w:val="Legenda"/>
        <w:spacing w:before="240" w:after="120" w:line="276" w:lineRule="auto"/>
        <w:contextualSpacing w:val="0"/>
        <w:rPr>
          <w:rFonts w:eastAsia="Times New Roman" w:cs="Arial"/>
          <w:color w:val="000000" w:themeColor="text1"/>
          <w:sz w:val="16"/>
          <w:szCs w:val="16"/>
          <w:lang w:eastAsia="pl-PL"/>
        </w:rPr>
      </w:pPr>
      <w:bookmarkStart w:id="157" w:name="_Toc77078845"/>
      <w:bookmarkEnd w:id="153"/>
      <w:r w:rsidRPr="00DB0C96">
        <w:rPr>
          <w:rFonts w:cs="Arial"/>
          <w:sz w:val="16"/>
          <w:szCs w:val="16"/>
        </w:rPr>
        <w:t>Tab</w:t>
      </w:r>
      <w:r w:rsidR="00696020" w:rsidRPr="00DB0C96">
        <w:rPr>
          <w:rFonts w:cs="Arial"/>
          <w:sz w:val="16"/>
          <w:szCs w:val="16"/>
        </w:rPr>
        <w:t>ela</w:t>
      </w:r>
      <w:r w:rsidR="00F04B35" w:rsidRPr="00DB0C96">
        <w:rPr>
          <w:rFonts w:cs="Arial"/>
          <w:sz w:val="16"/>
          <w:szCs w:val="16"/>
        </w:rPr>
        <w:t xml:space="preserve">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41</w:t>
      </w:r>
      <w:r w:rsidRPr="00DB0C96">
        <w:rPr>
          <w:rFonts w:cs="Arial"/>
          <w:sz w:val="16"/>
          <w:szCs w:val="16"/>
        </w:rPr>
        <w:fldChar w:fldCharType="end"/>
      </w:r>
      <w:r w:rsidRPr="00DB0C96">
        <w:rPr>
          <w:rFonts w:eastAsia="Times New Roman" w:cs="Arial"/>
          <w:color w:val="000000" w:themeColor="text1"/>
          <w:sz w:val="16"/>
          <w:szCs w:val="16"/>
          <w:lang w:eastAsia="pl-PL"/>
        </w:rPr>
        <w:t xml:space="preserve">. </w:t>
      </w:r>
      <w:r w:rsidR="00141182" w:rsidRPr="00DB0C96">
        <w:rPr>
          <w:rFonts w:eastAsia="Times New Roman" w:cs="Arial"/>
          <w:color w:val="000000" w:themeColor="text1"/>
          <w:sz w:val="16"/>
          <w:szCs w:val="16"/>
          <w:lang w:eastAsia="pl-PL"/>
        </w:rPr>
        <w:t>Liczba podmiotów objętych w latach 2016-2020 preferencjami finansowymi w</w:t>
      </w:r>
      <w:r w:rsidR="00BC078E" w:rsidRPr="00DB0C96">
        <w:rPr>
          <w:rFonts w:eastAsia="Times New Roman" w:cs="Arial"/>
          <w:color w:val="000000" w:themeColor="text1"/>
          <w:sz w:val="16"/>
          <w:szCs w:val="16"/>
          <w:lang w:eastAsia="pl-PL"/>
        </w:rPr>
        <w:t xml:space="preserve"> gmin</w:t>
      </w:r>
      <w:r w:rsidR="00141182" w:rsidRPr="00DB0C96">
        <w:rPr>
          <w:rFonts w:eastAsia="Times New Roman" w:cs="Arial"/>
          <w:color w:val="000000" w:themeColor="text1"/>
          <w:sz w:val="16"/>
          <w:szCs w:val="16"/>
          <w:lang w:eastAsia="pl-PL"/>
        </w:rPr>
        <w:t>ach</w:t>
      </w:r>
      <w:r w:rsidR="00BC078E" w:rsidRPr="00DB0C96">
        <w:rPr>
          <w:rFonts w:eastAsia="Times New Roman" w:cs="Arial"/>
          <w:color w:val="000000" w:themeColor="text1"/>
          <w:sz w:val="16"/>
          <w:szCs w:val="16"/>
          <w:lang w:eastAsia="pl-PL"/>
        </w:rPr>
        <w:t xml:space="preserve"> województwa wielkopolskiego </w:t>
      </w:r>
      <w:r w:rsidR="00DC019A" w:rsidRPr="00DB0C96">
        <w:rPr>
          <w:rFonts w:eastAsia="Times New Roman" w:cs="Arial"/>
          <w:color w:val="000000" w:themeColor="text1"/>
          <w:sz w:val="16"/>
          <w:szCs w:val="16"/>
          <w:lang w:eastAsia="pl-PL"/>
        </w:rPr>
        <w:t>(</w:t>
      </w:r>
      <w:r w:rsidR="00990411" w:rsidRPr="00DB0C96">
        <w:rPr>
          <w:rFonts w:eastAsia="Times New Roman" w:cs="Arial"/>
          <w:color w:val="000000" w:themeColor="text1"/>
          <w:sz w:val="16"/>
          <w:szCs w:val="16"/>
          <w:lang w:eastAsia="pl-PL"/>
        </w:rPr>
        <w:t>% wskazań)</w:t>
      </w:r>
      <w:bookmarkEnd w:id="157"/>
    </w:p>
    <w:tbl>
      <w:tblPr>
        <w:tblW w:w="4781" w:type="pct"/>
        <w:jc w:val="center"/>
        <w:tblCellMar>
          <w:left w:w="70" w:type="dxa"/>
          <w:right w:w="70" w:type="dxa"/>
        </w:tblCellMar>
        <w:tblLook w:val="04A0" w:firstRow="1" w:lastRow="0" w:firstColumn="1" w:lastColumn="0" w:noHBand="0" w:noVBand="1"/>
      </w:tblPr>
      <w:tblGrid>
        <w:gridCol w:w="5181"/>
        <w:gridCol w:w="664"/>
        <w:gridCol w:w="686"/>
        <w:gridCol w:w="686"/>
        <w:gridCol w:w="688"/>
      </w:tblGrid>
      <w:tr w:rsidR="00C52680" w:rsidRPr="00DB0C96" w14:paraId="7DC8E136" w14:textId="77777777" w:rsidTr="00613952">
        <w:trPr>
          <w:trHeight w:val="229"/>
          <w:jc w:val="center"/>
        </w:trPr>
        <w:tc>
          <w:tcPr>
            <w:tcW w:w="5181" w:type="dxa"/>
            <w:vMerge w:val="restart"/>
            <w:tcBorders>
              <w:top w:val="single" w:sz="4" w:space="0" w:color="auto"/>
              <w:left w:val="single" w:sz="4" w:space="0" w:color="auto"/>
              <w:right w:val="single" w:sz="4" w:space="0" w:color="auto"/>
            </w:tcBorders>
            <w:shd w:val="clear" w:color="auto" w:fill="F79646" w:themeFill="accent6"/>
            <w:vAlign w:val="center"/>
          </w:tcPr>
          <w:p w14:paraId="150BD26A" w14:textId="38242DDE" w:rsidR="00C52680" w:rsidRPr="00DB0C96" w:rsidRDefault="00EF4616" w:rsidP="00613952">
            <w:pPr>
              <w:spacing w:before="26" w:after="26"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Rodzaje preferencji finansowych</w:t>
            </w:r>
          </w:p>
        </w:tc>
        <w:tc>
          <w:tcPr>
            <w:tcW w:w="2724" w:type="dxa"/>
            <w:gridSpan w:val="4"/>
            <w:tcBorders>
              <w:top w:val="single" w:sz="4" w:space="0" w:color="auto"/>
              <w:left w:val="nil"/>
              <w:bottom w:val="single" w:sz="4" w:space="0" w:color="auto"/>
              <w:right w:val="single" w:sz="4" w:space="0" w:color="auto"/>
            </w:tcBorders>
            <w:shd w:val="clear" w:color="auto" w:fill="F79646" w:themeFill="accent6"/>
            <w:noWrap/>
            <w:vAlign w:val="center"/>
          </w:tcPr>
          <w:p w14:paraId="46E5ED2E" w14:textId="0E743E89" w:rsidR="00C52680" w:rsidRPr="00DB0C96" w:rsidRDefault="00C52680" w:rsidP="00613952">
            <w:pPr>
              <w:spacing w:before="26" w:after="26"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Liczba podmiotów</w:t>
            </w:r>
          </w:p>
        </w:tc>
      </w:tr>
      <w:tr w:rsidR="00C52680" w:rsidRPr="00DB0C96" w14:paraId="58FE78C5" w14:textId="77777777" w:rsidTr="00613952">
        <w:trPr>
          <w:trHeight w:val="229"/>
          <w:jc w:val="center"/>
        </w:trPr>
        <w:tc>
          <w:tcPr>
            <w:tcW w:w="5181" w:type="dxa"/>
            <w:vMerge/>
            <w:tcBorders>
              <w:left w:val="single" w:sz="4" w:space="0" w:color="auto"/>
              <w:bottom w:val="single" w:sz="4" w:space="0" w:color="auto"/>
              <w:right w:val="single" w:sz="4" w:space="0" w:color="auto"/>
            </w:tcBorders>
            <w:shd w:val="clear" w:color="auto" w:fill="E36C0A" w:themeFill="accent6" w:themeFillShade="BF"/>
            <w:vAlign w:val="center"/>
            <w:hideMark/>
          </w:tcPr>
          <w:p w14:paraId="6CE9CDBA" w14:textId="7925D8C1" w:rsidR="00C52680" w:rsidRPr="00DB0C96" w:rsidRDefault="00C52680" w:rsidP="00613952">
            <w:pPr>
              <w:spacing w:before="26" w:after="26" w:line="240" w:lineRule="auto"/>
              <w:ind w:firstLine="0"/>
              <w:rPr>
                <w:rFonts w:eastAsia="Times New Roman" w:cs="Arial"/>
                <w:b/>
                <w:color w:val="000000"/>
                <w:sz w:val="16"/>
                <w:szCs w:val="16"/>
                <w:lang w:eastAsia="pl-PL"/>
              </w:rPr>
            </w:pPr>
          </w:p>
        </w:tc>
        <w:tc>
          <w:tcPr>
            <w:tcW w:w="664" w:type="dxa"/>
            <w:tcBorders>
              <w:top w:val="single" w:sz="4" w:space="0" w:color="auto"/>
              <w:left w:val="nil"/>
              <w:bottom w:val="single" w:sz="4" w:space="0" w:color="auto"/>
              <w:right w:val="single" w:sz="4" w:space="0" w:color="auto"/>
            </w:tcBorders>
            <w:shd w:val="clear" w:color="auto" w:fill="F79646" w:themeFill="accent6"/>
            <w:noWrap/>
            <w:vAlign w:val="center"/>
            <w:hideMark/>
          </w:tcPr>
          <w:p w14:paraId="60864CA2" w14:textId="603353AA" w:rsidR="00C52680" w:rsidRPr="00DB0C96" w:rsidRDefault="00C52680" w:rsidP="00613952">
            <w:pPr>
              <w:spacing w:before="26" w:after="26"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&gt; 9</w:t>
            </w:r>
          </w:p>
        </w:tc>
        <w:tc>
          <w:tcPr>
            <w:tcW w:w="686" w:type="dxa"/>
            <w:tcBorders>
              <w:top w:val="single" w:sz="4" w:space="0" w:color="auto"/>
              <w:left w:val="nil"/>
              <w:bottom w:val="single" w:sz="4" w:space="0" w:color="auto"/>
              <w:right w:val="single" w:sz="4" w:space="0" w:color="auto"/>
            </w:tcBorders>
            <w:shd w:val="clear" w:color="auto" w:fill="F79646" w:themeFill="accent6"/>
            <w:noWrap/>
            <w:vAlign w:val="center"/>
            <w:hideMark/>
          </w:tcPr>
          <w:p w14:paraId="1B36CAA1" w14:textId="6534BB12" w:rsidR="00C52680" w:rsidRPr="00DB0C96" w:rsidRDefault="00C52680" w:rsidP="00613952">
            <w:pPr>
              <w:spacing w:before="26" w:after="26"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5-9</w:t>
            </w:r>
          </w:p>
        </w:tc>
        <w:tc>
          <w:tcPr>
            <w:tcW w:w="686" w:type="dxa"/>
            <w:tcBorders>
              <w:top w:val="single" w:sz="4" w:space="0" w:color="auto"/>
              <w:left w:val="nil"/>
              <w:bottom w:val="single" w:sz="4" w:space="0" w:color="auto"/>
              <w:right w:val="single" w:sz="4" w:space="0" w:color="auto"/>
            </w:tcBorders>
            <w:shd w:val="clear" w:color="auto" w:fill="F79646" w:themeFill="accent6"/>
            <w:noWrap/>
            <w:vAlign w:val="center"/>
            <w:hideMark/>
          </w:tcPr>
          <w:p w14:paraId="20084BEC" w14:textId="3617E843" w:rsidR="00C52680" w:rsidRPr="00DB0C96" w:rsidRDefault="00C52680" w:rsidP="00613952">
            <w:pPr>
              <w:spacing w:before="26" w:after="26"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1-4</w:t>
            </w:r>
          </w:p>
        </w:tc>
        <w:tc>
          <w:tcPr>
            <w:tcW w:w="688" w:type="dxa"/>
            <w:tcBorders>
              <w:top w:val="single" w:sz="4" w:space="0" w:color="auto"/>
              <w:left w:val="nil"/>
              <w:bottom w:val="single" w:sz="4" w:space="0" w:color="auto"/>
              <w:right w:val="single" w:sz="4" w:space="0" w:color="auto"/>
            </w:tcBorders>
            <w:shd w:val="clear" w:color="auto" w:fill="F79646" w:themeFill="accent6"/>
            <w:noWrap/>
            <w:vAlign w:val="center"/>
            <w:hideMark/>
          </w:tcPr>
          <w:p w14:paraId="79555082" w14:textId="53B9AD68" w:rsidR="00C52680" w:rsidRPr="00DB0C96" w:rsidRDefault="00C52680" w:rsidP="00613952">
            <w:pPr>
              <w:spacing w:before="26" w:after="26" w:line="240" w:lineRule="auto"/>
              <w:ind w:firstLine="0"/>
              <w:jc w:val="center"/>
              <w:rPr>
                <w:rFonts w:eastAsia="Times New Roman" w:cs="Arial"/>
                <w:b/>
                <w:color w:val="000000"/>
                <w:sz w:val="16"/>
                <w:szCs w:val="16"/>
                <w:lang w:eastAsia="pl-PL"/>
              </w:rPr>
            </w:pPr>
            <w:r w:rsidRPr="00DB0C96">
              <w:rPr>
                <w:rFonts w:eastAsia="Times New Roman" w:cs="Arial"/>
                <w:b/>
                <w:color w:val="000000"/>
                <w:sz w:val="16"/>
                <w:szCs w:val="16"/>
                <w:lang w:eastAsia="pl-PL"/>
              </w:rPr>
              <w:t>0</w:t>
            </w:r>
          </w:p>
        </w:tc>
      </w:tr>
      <w:tr w:rsidR="00C52680" w:rsidRPr="00DB0C96" w14:paraId="1FBBA558" w14:textId="77777777" w:rsidTr="00613952">
        <w:trPr>
          <w:trHeight w:val="229"/>
          <w:jc w:val="center"/>
        </w:trPr>
        <w:tc>
          <w:tcPr>
            <w:tcW w:w="5181" w:type="dxa"/>
            <w:tcBorders>
              <w:top w:val="nil"/>
              <w:left w:val="single" w:sz="4" w:space="0" w:color="auto"/>
              <w:bottom w:val="single" w:sz="4" w:space="0" w:color="auto"/>
              <w:right w:val="single" w:sz="4" w:space="0" w:color="auto"/>
            </w:tcBorders>
            <w:shd w:val="clear" w:color="auto" w:fill="auto"/>
            <w:vAlign w:val="center"/>
            <w:hideMark/>
          </w:tcPr>
          <w:p w14:paraId="356C0CFC" w14:textId="77777777" w:rsidR="00C52680" w:rsidRPr="00DB0C96" w:rsidRDefault="00C52680" w:rsidP="00613952">
            <w:pPr>
              <w:spacing w:before="26" w:after="26"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Zwolnienie z podatku od nieruchomości</w:t>
            </w:r>
          </w:p>
        </w:tc>
        <w:tc>
          <w:tcPr>
            <w:tcW w:w="664" w:type="dxa"/>
            <w:tcBorders>
              <w:top w:val="nil"/>
              <w:left w:val="nil"/>
              <w:bottom w:val="single" w:sz="4" w:space="0" w:color="auto"/>
              <w:right w:val="single" w:sz="4" w:space="0" w:color="auto"/>
            </w:tcBorders>
            <w:shd w:val="clear" w:color="auto" w:fill="auto"/>
            <w:noWrap/>
            <w:vAlign w:val="center"/>
            <w:hideMark/>
          </w:tcPr>
          <w:p w14:paraId="0D3AFD36"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25,2%</w:t>
            </w:r>
          </w:p>
        </w:tc>
        <w:tc>
          <w:tcPr>
            <w:tcW w:w="686" w:type="dxa"/>
            <w:tcBorders>
              <w:top w:val="nil"/>
              <w:left w:val="nil"/>
              <w:bottom w:val="single" w:sz="4" w:space="0" w:color="auto"/>
              <w:right w:val="single" w:sz="4" w:space="0" w:color="auto"/>
            </w:tcBorders>
            <w:shd w:val="clear" w:color="auto" w:fill="auto"/>
            <w:noWrap/>
            <w:vAlign w:val="center"/>
            <w:hideMark/>
          </w:tcPr>
          <w:p w14:paraId="2B10B60B"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13,9%</w:t>
            </w:r>
          </w:p>
        </w:tc>
        <w:tc>
          <w:tcPr>
            <w:tcW w:w="686" w:type="dxa"/>
            <w:tcBorders>
              <w:top w:val="nil"/>
              <w:left w:val="nil"/>
              <w:bottom w:val="single" w:sz="4" w:space="0" w:color="auto"/>
              <w:right w:val="single" w:sz="4" w:space="0" w:color="auto"/>
            </w:tcBorders>
            <w:shd w:val="clear" w:color="auto" w:fill="auto"/>
            <w:noWrap/>
            <w:vAlign w:val="center"/>
            <w:hideMark/>
          </w:tcPr>
          <w:p w14:paraId="3B248B07"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30,4%</w:t>
            </w:r>
          </w:p>
        </w:tc>
        <w:tc>
          <w:tcPr>
            <w:tcW w:w="688" w:type="dxa"/>
            <w:tcBorders>
              <w:top w:val="nil"/>
              <w:left w:val="nil"/>
              <w:bottom w:val="single" w:sz="4" w:space="0" w:color="auto"/>
              <w:right w:val="single" w:sz="4" w:space="0" w:color="auto"/>
            </w:tcBorders>
            <w:shd w:val="clear" w:color="auto" w:fill="auto"/>
            <w:noWrap/>
            <w:vAlign w:val="center"/>
            <w:hideMark/>
          </w:tcPr>
          <w:p w14:paraId="03F66CE1"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30,4%</w:t>
            </w:r>
          </w:p>
        </w:tc>
      </w:tr>
      <w:tr w:rsidR="00C52680" w:rsidRPr="00DB0C96" w14:paraId="6B8F48C1" w14:textId="77777777" w:rsidTr="00613952">
        <w:trPr>
          <w:trHeight w:val="229"/>
          <w:jc w:val="center"/>
        </w:trPr>
        <w:tc>
          <w:tcPr>
            <w:tcW w:w="5181" w:type="dxa"/>
            <w:tcBorders>
              <w:top w:val="nil"/>
              <w:left w:val="single" w:sz="4" w:space="0" w:color="auto"/>
              <w:bottom w:val="single" w:sz="4" w:space="0" w:color="auto"/>
              <w:right w:val="single" w:sz="4" w:space="0" w:color="auto"/>
            </w:tcBorders>
            <w:shd w:val="clear" w:color="auto" w:fill="auto"/>
            <w:vAlign w:val="center"/>
            <w:hideMark/>
          </w:tcPr>
          <w:p w14:paraId="7CC2DDE2" w14:textId="77777777" w:rsidR="00C52680" w:rsidRPr="00DB0C96" w:rsidRDefault="00C52680" w:rsidP="00613952">
            <w:pPr>
              <w:spacing w:before="26" w:after="26"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Ulgi w podatku od nieruchomości</w:t>
            </w:r>
          </w:p>
        </w:tc>
        <w:tc>
          <w:tcPr>
            <w:tcW w:w="664" w:type="dxa"/>
            <w:tcBorders>
              <w:top w:val="nil"/>
              <w:left w:val="nil"/>
              <w:bottom w:val="single" w:sz="4" w:space="0" w:color="auto"/>
              <w:right w:val="single" w:sz="4" w:space="0" w:color="auto"/>
            </w:tcBorders>
            <w:shd w:val="clear" w:color="auto" w:fill="auto"/>
            <w:noWrap/>
            <w:vAlign w:val="center"/>
            <w:hideMark/>
          </w:tcPr>
          <w:p w14:paraId="5AC71ACA"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23,3%</w:t>
            </w:r>
          </w:p>
        </w:tc>
        <w:tc>
          <w:tcPr>
            <w:tcW w:w="686" w:type="dxa"/>
            <w:tcBorders>
              <w:top w:val="nil"/>
              <w:left w:val="nil"/>
              <w:bottom w:val="single" w:sz="4" w:space="0" w:color="auto"/>
              <w:right w:val="single" w:sz="4" w:space="0" w:color="auto"/>
            </w:tcBorders>
            <w:shd w:val="clear" w:color="auto" w:fill="auto"/>
            <w:noWrap/>
            <w:vAlign w:val="center"/>
            <w:hideMark/>
          </w:tcPr>
          <w:p w14:paraId="235BA29B"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12,9%</w:t>
            </w:r>
          </w:p>
        </w:tc>
        <w:tc>
          <w:tcPr>
            <w:tcW w:w="686" w:type="dxa"/>
            <w:tcBorders>
              <w:top w:val="nil"/>
              <w:left w:val="nil"/>
              <w:bottom w:val="single" w:sz="4" w:space="0" w:color="auto"/>
              <w:right w:val="single" w:sz="4" w:space="0" w:color="auto"/>
            </w:tcBorders>
            <w:shd w:val="clear" w:color="auto" w:fill="auto"/>
            <w:noWrap/>
            <w:vAlign w:val="center"/>
            <w:hideMark/>
          </w:tcPr>
          <w:p w14:paraId="0D79EB61"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37,9%</w:t>
            </w:r>
          </w:p>
        </w:tc>
        <w:tc>
          <w:tcPr>
            <w:tcW w:w="688" w:type="dxa"/>
            <w:tcBorders>
              <w:top w:val="nil"/>
              <w:left w:val="nil"/>
              <w:bottom w:val="single" w:sz="4" w:space="0" w:color="auto"/>
              <w:right w:val="single" w:sz="4" w:space="0" w:color="auto"/>
            </w:tcBorders>
            <w:shd w:val="clear" w:color="auto" w:fill="auto"/>
            <w:noWrap/>
            <w:vAlign w:val="center"/>
            <w:hideMark/>
          </w:tcPr>
          <w:p w14:paraId="19479E44"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25,9%</w:t>
            </w:r>
          </w:p>
        </w:tc>
      </w:tr>
      <w:tr w:rsidR="00C52680" w:rsidRPr="00DB0C96" w14:paraId="32654B1E" w14:textId="77777777" w:rsidTr="00613952">
        <w:trPr>
          <w:trHeight w:val="317"/>
          <w:jc w:val="center"/>
        </w:trPr>
        <w:tc>
          <w:tcPr>
            <w:tcW w:w="5181" w:type="dxa"/>
            <w:tcBorders>
              <w:top w:val="nil"/>
              <w:left w:val="single" w:sz="4" w:space="0" w:color="auto"/>
              <w:bottom w:val="single" w:sz="4" w:space="0" w:color="auto"/>
              <w:right w:val="single" w:sz="4" w:space="0" w:color="auto"/>
            </w:tcBorders>
            <w:shd w:val="clear" w:color="auto" w:fill="auto"/>
            <w:vAlign w:val="center"/>
            <w:hideMark/>
          </w:tcPr>
          <w:p w14:paraId="72E6FAD6" w14:textId="77777777" w:rsidR="00C52680" w:rsidRPr="00DB0C96" w:rsidRDefault="00C52680" w:rsidP="00613952">
            <w:pPr>
              <w:spacing w:before="26" w:after="26"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Częściowe zwolnienie z opłat czynszowych w lokalach komunalnych wynajmowanych przez przedsiębiorców</w:t>
            </w:r>
          </w:p>
        </w:tc>
        <w:tc>
          <w:tcPr>
            <w:tcW w:w="664" w:type="dxa"/>
            <w:tcBorders>
              <w:top w:val="nil"/>
              <w:left w:val="nil"/>
              <w:bottom w:val="single" w:sz="4" w:space="0" w:color="auto"/>
              <w:right w:val="single" w:sz="4" w:space="0" w:color="auto"/>
            </w:tcBorders>
            <w:shd w:val="clear" w:color="auto" w:fill="auto"/>
            <w:noWrap/>
            <w:vAlign w:val="center"/>
            <w:hideMark/>
          </w:tcPr>
          <w:p w14:paraId="2231E525"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7,4%</w:t>
            </w:r>
          </w:p>
        </w:tc>
        <w:tc>
          <w:tcPr>
            <w:tcW w:w="686" w:type="dxa"/>
            <w:tcBorders>
              <w:top w:val="nil"/>
              <w:left w:val="nil"/>
              <w:bottom w:val="single" w:sz="4" w:space="0" w:color="auto"/>
              <w:right w:val="single" w:sz="4" w:space="0" w:color="auto"/>
            </w:tcBorders>
            <w:shd w:val="clear" w:color="auto" w:fill="auto"/>
            <w:noWrap/>
            <w:vAlign w:val="center"/>
            <w:hideMark/>
          </w:tcPr>
          <w:p w14:paraId="6F308A97"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4,9%</w:t>
            </w:r>
          </w:p>
        </w:tc>
        <w:tc>
          <w:tcPr>
            <w:tcW w:w="686" w:type="dxa"/>
            <w:tcBorders>
              <w:top w:val="nil"/>
              <w:left w:val="nil"/>
              <w:bottom w:val="single" w:sz="4" w:space="0" w:color="auto"/>
              <w:right w:val="single" w:sz="4" w:space="0" w:color="auto"/>
            </w:tcBorders>
            <w:shd w:val="clear" w:color="auto" w:fill="auto"/>
            <w:noWrap/>
            <w:vAlign w:val="center"/>
            <w:hideMark/>
          </w:tcPr>
          <w:p w14:paraId="3441AE01"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24,7%</w:t>
            </w:r>
          </w:p>
        </w:tc>
        <w:tc>
          <w:tcPr>
            <w:tcW w:w="688" w:type="dxa"/>
            <w:tcBorders>
              <w:top w:val="nil"/>
              <w:left w:val="nil"/>
              <w:bottom w:val="single" w:sz="4" w:space="0" w:color="auto"/>
              <w:right w:val="single" w:sz="4" w:space="0" w:color="auto"/>
            </w:tcBorders>
            <w:shd w:val="clear" w:color="auto" w:fill="auto"/>
            <w:noWrap/>
            <w:vAlign w:val="center"/>
            <w:hideMark/>
          </w:tcPr>
          <w:p w14:paraId="56BD2C9C"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63,0%</w:t>
            </w:r>
          </w:p>
        </w:tc>
      </w:tr>
      <w:tr w:rsidR="00C52680" w:rsidRPr="00DB0C96" w14:paraId="41594C84" w14:textId="77777777" w:rsidTr="00613952">
        <w:trPr>
          <w:trHeight w:val="317"/>
          <w:jc w:val="center"/>
        </w:trPr>
        <w:tc>
          <w:tcPr>
            <w:tcW w:w="5181" w:type="dxa"/>
            <w:tcBorders>
              <w:top w:val="nil"/>
              <w:left w:val="single" w:sz="4" w:space="0" w:color="auto"/>
              <w:bottom w:val="single" w:sz="4" w:space="0" w:color="auto"/>
              <w:right w:val="single" w:sz="4" w:space="0" w:color="auto"/>
            </w:tcBorders>
            <w:shd w:val="clear" w:color="auto" w:fill="auto"/>
            <w:vAlign w:val="center"/>
            <w:hideMark/>
          </w:tcPr>
          <w:p w14:paraId="72FF8DB2" w14:textId="77777777" w:rsidR="00C52680" w:rsidRPr="00DB0C96" w:rsidRDefault="00C52680" w:rsidP="00613952">
            <w:pPr>
              <w:spacing w:before="26" w:after="26"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Zawieszenie corocznej waloryzacji naliczanego czynszu za lokale użytkowe</w:t>
            </w:r>
          </w:p>
        </w:tc>
        <w:tc>
          <w:tcPr>
            <w:tcW w:w="664" w:type="dxa"/>
            <w:tcBorders>
              <w:top w:val="nil"/>
              <w:left w:val="nil"/>
              <w:bottom w:val="single" w:sz="4" w:space="0" w:color="auto"/>
              <w:right w:val="single" w:sz="4" w:space="0" w:color="auto"/>
            </w:tcBorders>
            <w:shd w:val="clear" w:color="auto" w:fill="auto"/>
            <w:noWrap/>
            <w:vAlign w:val="center"/>
            <w:hideMark/>
          </w:tcPr>
          <w:p w14:paraId="50EBD0A9"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w:t>
            </w:r>
          </w:p>
        </w:tc>
        <w:tc>
          <w:tcPr>
            <w:tcW w:w="686" w:type="dxa"/>
            <w:tcBorders>
              <w:top w:val="nil"/>
              <w:left w:val="nil"/>
              <w:bottom w:val="single" w:sz="4" w:space="0" w:color="auto"/>
              <w:right w:val="single" w:sz="4" w:space="0" w:color="auto"/>
            </w:tcBorders>
            <w:shd w:val="clear" w:color="auto" w:fill="auto"/>
            <w:noWrap/>
            <w:vAlign w:val="center"/>
            <w:hideMark/>
          </w:tcPr>
          <w:p w14:paraId="01B0CBEC"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4,7%</w:t>
            </w:r>
          </w:p>
        </w:tc>
        <w:tc>
          <w:tcPr>
            <w:tcW w:w="686" w:type="dxa"/>
            <w:tcBorders>
              <w:top w:val="nil"/>
              <w:left w:val="nil"/>
              <w:bottom w:val="single" w:sz="4" w:space="0" w:color="auto"/>
              <w:right w:val="single" w:sz="4" w:space="0" w:color="auto"/>
            </w:tcBorders>
            <w:shd w:val="clear" w:color="auto" w:fill="auto"/>
            <w:noWrap/>
            <w:vAlign w:val="center"/>
            <w:hideMark/>
          </w:tcPr>
          <w:p w14:paraId="768BDF1E"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10,9%</w:t>
            </w:r>
          </w:p>
        </w:tc>
        <w:tc>
          <w:tcPr>
            <w:tcW w:w="688" w:type="dxa"/>
            <w:tcBorders>
              <w:top w:val="nil"/>
              <w:left w:val="nil"/>
              <w:bottom w:val="single" w:sz="4" w:space="0" w:color="auto"/>
              <w:right w:val="single" w:sz="4" w:space="0" w:color="auto"/>
            </w:tcBorders>
            <w:shd w:val="clear" w:color="auto" w:fill="auto"/>
            <w:noWrap/>
            <w:vAlign w:val="center"/>
            <w:hideMark/>
          </w:tcPr>
          <w:p w14:paraId="6EFB7F8E"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82,8%</w:t>
            </w:r>
          </w:p>
        </w:tc>
      </w:tr>
      <w:tr w:rsidR="00C52680" w:rsidRPr="00DB0C96" w14:paraId="32EB9A7B" w14:textId="77777777" w:rsidTr="00613952">
        <w:trPr>
          <w:trHeight w:val="229"/>
          <w:jc w:val="center"/>
        </w:trPr>
        <w:tc>
          <w:tcPr>
            <w:tcW w:w="5181" w:type="dxa"/>
            <w:tcBorders>
              <w:top w:val="nil"/>
              <w:left w:val="single" w:sz="4" w:space="0" w:color="auto"/>
              <w:bottom w:val="single" w:sz="4" w:space="0" w:color="auto"/>
              <w:right w:val="single" w:sz="4" w:space="0" w:color="auto"/>
            </w:tcBorders>
            <w:shd w:val="clear" w:color="auto" w:fill="auto"/>
            <w:vAlign w:val="center"/>
            <w:hideMark/>
          </w:tcPr>
          <w:p w14:paraId="19D94D61" w14:textId="77777777" w:rsidR="00C52680" w:rsidRPr="00DB0C96" w:rsidRDefault="00C52680" w:rsidP="00613952">
            <w:pPr>
              <w:spacing w:before="26" w:after="26"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Obniżenie stawek czynszu za lokale użytkowe</w:t>
            </w:r>
          </w:p>
        </w:tc>
        <w:tc>
          <w:tcPr>
            <w:tcW w:w="664" w:type="dxa"/>
            <w:tcBorders>
              <w:top w:val="nil"/>
              <w:left w:val="nil"/>
              <w:bottom w:val="single" w:sz="4" w:space="0" w:color="auto"/>
              <w:right w:val="single" w:sz="4" w:space="0" w:color="auto"/>
            </w:tcBorders>
            <w:shd w:val="clear" w:color="auto" w:fill="auto"/>
            <w:noWrap/>
            <w:vAlign w:val="center"/>
            <w:hideMark/>
          </w:tcPr>
          <w:p w14:paraId="407A4B85"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8,3%</w:t>
            </w:r>
          </w:p>
        </w:tc>
        <w:tc>
          <w:tcPr>
            <w:tcW w:w="686" w:type="dxa"/>
            <w:tcBorders>
              <w:top w:val="nil"/>
              <w:left w:val="nil"/>
              <w:bottom w:val="single" w:sz="4" w:space="0" w:color="auto"/>
              <w:right w:val="single" w:sz="4" w:space="0" w:color="auto"/>
            </w:tcBorders>
            <w:shd w:val="clear" w:color="auto" w:fill="auto"/>
            <w:noWrap/>
            <w:vAlign w:val="center"/>
            <w:hideMark/>
          </w:tcPr>
          <w:p w14:paraId="2EAFF985"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6,9%</w:t>
            </w:r>
          </w:p>
        </w:tc>
        <w:tc>
          <w:tcPr>
            <w:tcW w:w="686" w:type="dxa"/>
            <w:tcBorders>
              <w:top w:val="nil"/>
              <w:left w:val="nil"/>
              <w:bottom w:val="single" w:sz="4" w:space="0" w:color="auto"/>
              <w:right w:val="single" w:sz="4" w:space="0" w:color="auto"/>
            </w:tcBorders>
            <w:shd w:val="clear" w:color="auto" w:fill="auto"/>
            <w:noWrap/>
            <w:vAlign w:val="center"/>
            <w:hideMark/>
          </w:tcPr>
          <w:p w14:paraId="300432BE"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11,1%</w:t>
            </w:r>
          </w:p>
        </w:tc>
        <w:tc>
          <w:tcPr>
            <w:tcW w:w="688" w:type="dxa"/>
            <w:tcBorders>
              <w:top w:val="nil"/>
              <w:left w:val="nil"/>
              <w:bottom w:val="single" w:sz="4" w:space="0" w:color="auto"/>
              <w:right w:val="single" w:sz="4" w:space="0" w:color="auto"/>
            </w:tcBorders>
            <w:shd w:val="clear" w:color="auto" w:fill="auto"/>
            <w:noWrap/>
            <w:vAlign w:val="center"/>
            <w:hideMark/>
          </w:tcPr>
          <w:p w14:paraId="2C1B6B2E"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73,6%</w:t>
            </w:r>
          </w:p>
        </w:tc>
      </w:tr>
      <w:tr w:rsidR="00C52680" w:rsidRPr="00DB0C96" w14:paraId="14C634AF" w14:textId="77777777" w:rsidTr="00613952">
        <w:trPr>
          <w:trHeight w:val="317"/>
          <w:jc w:val="center"/>
        </w:trPr>
        <w:tc>
          <w:tcPr>
            <w:tcW w:w="5181" w:type="dxa"/>
            <w:tcBorders>
              <w:top w:val="nil"/>
              <w:left w:val="single" w:sz="4" w:space="0" w:color="auto"/>
              <w:bottom w:val="single" w:sz="4" w:space="0" w:color="auto"/>
              <w:right w:val="single" w:sz="4" w:space="0" w:color="auto"/>
            </w:tcBorders>
            <w:shd w:val="clear" w:color="auto" w:fill="auto"/>
            <w:vAlign w:val="center"/>
            <w:hideMark/>
          </w:tcPr>
          <w:p w14:paraId="13922133" w14:textId="77777777" w:rsidR="00C52680" w:rsidRPr="00DB0C96" w:rsidRDefault="00C52680" w:rsidP="00613952">
            <w:pPr>
              <w:spacing w:before="26" w:after="26"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Wsparcie finansowe dla firm w postaci poręczeń, gwarancji, pożyczek, subwencji, grantów, dopłat, montażu finansowego</w:t>
            </w:r>
          </w:p>
        </w:tc>
        <w:tc>
          <w:tcPr>
            <w:tcW w:w="664" w:type="dxa"/>
            <w:tcBorders>
              <w:top w:val="nil"/>
              <w:left w:val="nil"/>
              <w:bottom w:val="single" w:sz="4" w:space="0" w:color="auto"/>
              <w:right w:val="single" w:sz="4" w:space="0" w:color="auto"/>
            </w:tcBorders>
            <w:shd w:val="clear" w:color="auto" w:fill="auto"/>
            <w:noWrap/>
            <w:vAlign w:val="center"/>
            <w:hideMark/>
          </w:tcPr>
          <w:p w14:paraId="68106410"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11,1%</w:t>
            </w:r>
          </w:p>
        </w:tc>
        <w:tc>
          <w:tcPr>
            <w:tcW w:w="686" w:type="dxa"/>
            <w:tcBorders>
              <w:top w:val="nil"/>
              <w:left w:val="nil"/>
              <w:bottom w:val="single" w:sz="4" w:space="0" w:color="auto"/>
              <w:right w:val="single" w:sz="4" w:space="0" w:color="auto"/>
            </w:tcBorders>
            <w:shd w:val="clear" w:color="auto" w:fill="auto"/>
            <w:noWrap/>
            <w:vAlign w:val="center"/>
            <w:hideMark/>
          </w:tcPr>
          <w:p w14:paraId="57DB9F0A"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w:t>
            </w:r>
          </w:p>
        </w:tc>
        <w:tc>
          <w:tcPr>
            <w:tcW w:w="686" w:type="dxa"/>
            <w:tcBorders>
              <w:top w:val="nil"/>
              <w:left w:val="nil"/>
              <w:bottom w:val="single" w:sz="4" w:space="0" w:color="auto"/>
              <w:right w:val="single" w:sz="4" w:space="0" w:color="auto"/>
            </w:tcBorders>
            <w:shd w:val="clear" w:color="auto" w:fill="auto"/>
            <w:noWrap/>
            <w:vAlign w:val="center"/>
            <w:hideMark/>
          </w:tcPr>
          <w:p w14:paraId="1F712BAF"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11,1%</w:t>
            </w:r>
          </w:p>
        </w:tc>
        <w:tc>
          <w:tcPr>
            <w:tcW w:w="688" w:type="dxa"/>
            <w:tcBorders>
              <w:top w:val="nil"/>
              <w:left w:val="nil"/>
              <w:bottom w:val="single" w:sz="4" w:space="0" w:color="auto"/>
              <w:right w:val="single" w:sz="4" w:space="0" w:color="auto"/>
            </w:tcBorders>
            <w:shd w:val="clear" w:color="auto" w:fill="auto"/>
            <w:noWrap/>
            <w:vAlign w:val="center"/>
            <w:hideMark/>
          </w:tcPr>
          <w:p w14:paraId="53A5A560"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76,2%</w:t>
            </w:r>
          </w:p>
        </w:tc>
      </w:tr>
      <w:tr w:rsidR="00C52680" w:rsidRPr="00DB0C96" w14:paraId="02EEFD8F" w14:textId="77777777" w:rsidTr="00613952">
        <w:trPr>
          <w:trHeight w:val="229"/>
          <w:jc w:val="center"/>
        </w:trPr>
        <w:tc>
          <w:tcPr>
            <w:tcW w:w="5181" w:type="dxa"/>
            <w:tcBorders>
              <w:top w:val="nil"/>
              <w:left w:val="single" w:sz="4" w:space="0" w:color="auto"/>
              <w:bottom w:val="single" w:sz="4" w:space="0" w:color="auto"/>
              <w:right w:val="single" w:sz="4" w:space="0" w:color="auto"/>
            </w:tcBorders>
            <w:shd w:val="clear" w:color="auto" w:fill="auto"/>
            <w:vAlign w:val="center"/>
            <w:hideMark/>
          </w:tcPr>
          <w:p w14:paraId="12DFEB21" w14:textId="77777777" w:rsidR="00C52680" w:rsidRPr="00DB0C96" w:rsidRDefault="00C52680" w:rsidP="00613952">
            <w:pPr>
              <w:spacing w:before="26" w:after="26"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Zwolnienie z podatku dochodowego w formie pomocy publicznej</w:t>
            </w:r>
          </w:p>
        </w:tc>
        <w:tc>
          <w:tcPr>
            <w:tcW w:w="664" w:type="dxa"/>
            <w:tcBorders>
              <w:top w:val="nil"/>
              <w:left w:val="nil"/>
              <w:bottom w:val="single" w:sz="4" w:space="0" w:color="auto"/>
              <w:right w:val="single" w:sz="4" w:space="0" w:color="auto"/>
            </w:tcBorders>
            <w:shd w:val="clear" w:color="auto" w:fill="auto"/>
            <w:noWrap/>
            <w:vAlign w:val="center"/>
            <w:hideMark/>
          </w:tcPr>
          <w:p w14:paraId="334C0464"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6,0%</w:t>
            </w:r>
          </w:p>
        </w:tc>
        <w:tc>
          <w:tcPr>
            <w:tcW w:w="686" w:type="dxa"/>
            <w:tcBorders>
              <w:top w:val="nil"/>
              <w:left w:val="nil"/>
              <w:bottom w:val="single" w:sz="4" w:space="0" w:color="auto"/>
              <w:right w:val="single" w:sz="4" w:space="0" w:color="auto"/>
            </w:tcBorders>
            <w:shd w:val="clear" w:color="auto" w:fill="auto"/>
            <w:noWrap/>
            <w:vAlign w:val="center"/>
            <w:hideMark/>
          </w:tcPr>
          <w:p w14:paraId="06513B09"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4,5%</w:t>
            </w:r>
          </w:p>
        </w:tc>
        <w:tc>
          <w:tcPr>
            <w:tcW w:w="686" w:type="dxa"/>
            <w:tcBorders>
              <w:top w:val="nil"/>
              <w:left w:val="nil"/>
              <w:bottom w:val="single" w:sz="4" w:space="0" w:color="auto"/>
              <w:right w:val="single" w:sz="4" w:space="0" w:color="auto"/>
            </w:tcBorders>
            <w:shd w:val="clear" w:color="auto" w:fill="auto"/>
            <w:noWrap/>
            <w:vAlign w:val="center"/>
            <w:hideMark/>
          </w:tcPr>
          <w:p w14:paraId="75527F6A"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19,4%</w:t>
            </w:r>
          </w:p>
        </w:tc>
        <w:tc>
          <w:tcPr>
            <w:tcW w:w="688" w:type="dxa"/>
            <w:tcBorders>
              <w:top w:val="nil"/>
              <w:left w:val="nil"/>
              <w:bottom w:val="single" w:sz="4" w:space="0" w:color="auto"/>
              <w:right w:val="single" w:sz="4" w:space="0" w:color="auto"/>
            </w:tcBorders>
            <w:shd w:val="clear" w:color="auto" w:fill="auto"/>
            <w:noWrap/>
            <w:vAlign w:val="center"/>
            <w:hideMark/>
          </w:tcPr>
          <w:p w14:paraId="78EEF9B8"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70,1%</w:t>
            </w:r>
          </w:p>
        </w:tc>
      </w:tr>
      <w:tr w:rsidR="00C52680" w:rsidRPr="00DB0C96" w14:paraId="5784CCD2" w14:textId="77777777" w:rsidTr="00613952">
        <w:trPr>
          <w:trHeight w:val="229"/>
          <w:jc w:val="center"/>
        </w:trPr>
        <w:tc>
          <w:tcPr>
            <w:tcW w:w="5181" w:type="dxa"/>
            <w:tcBorders>
              <w:top w:val="nil"/>
              <w:left w:val="single" w:sz="4" w:space="0" w:color="auto"/>
              <w:bottom w:val="single" w:sz="4" w:space="0" w:color="auto"/>
              <w:right w:val="single" w:sz="4" w:space="0" w:color="auto"/>
            </w:tcBorders>
            <w:shd w:val="clear" w:color="auto" w:fill="auto"/>
            <w:vAlign w:val="center"/>
            <w:hideMark/>
          </w:tcPr>
          <w:p w14:paraId="25821837" w14:textId="77777777" w:rsidR="00C52680" w:rsidRPr="00DB0C96" w:rsidRDefault="00C52680" w:rsidP="00613952">
            <w:pPr>
              <w:spacing w:before="26" w:after="26"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Stworzenie specjalnego cennika usług komunalnych</w:t>
            </w:r>
          </w:p>
        </w:tc>
        <w:tc>
          <w:tcPr>
            <w:tcW w:w="664" w:type="dxa"/>
            <w:tcBorders>
              <w:top w:val="nil"/>
              <w:left w:val="nil"/>
              <w:bottom w:val="single" w:sz="4" w:space="0" w:color="auto"/>
              <w:right w:val="single" w:sz="4" w:space="0" w:color="auto"/>
            </w:tcBorders>
            <w:shd w:val="clear" w:color="auto" w:fill="auto"/>
            <w:noWrap/>
            <w:vAlign w:val="center"/>
            <w:hideMark/>
          </w:tcPr>
          <w:p w14:paraId="0AE7B17B"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3,3%</w:t>
            </w:r>
          </w:p>
        </w:tc>
        <w:tc>
          <w:tcPr>
            <w:tcW w:w="686" w:type="dxa"/>
            <w:tcBorders>
              <w:top w:val="nil"/>
              <w:left w:val="nil"/>
              <w:bottom w:val="single" w:sz="4" w:space="0" w:color="auto"/>
              <w:right w:val="single" w:sz="4" w:space="0" w:color="auto"/>
            </w:tcBorders>
            <w:shd w:val="clear" w:color="auto" w:fill="auto"/>
            <w:noWrap/>
            <w:vAlign w:val="center"/>
            <w:hideMark/>
          </w:tcPr>
          <w:p w14:paraId="75906857"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8,3%</w:t>
            </w:r>
          </w:p>
        </w:tc>
        <w:tc>
          <w:tcPr>
            <w:tcW w:w="686" w:type="dxa"/>
            <w:tcBorders>
              <w:top w:val="nil"/>
              <w:left w:val="nil"/>
              <w:bottom w:val="single" w:sz="4" w:space="0" w:color="auto"/>
              <w:right w:val="single" w:sz="4" w:space="0" w:color="auto"/>
            </w:tcBorders>
            <w:shd w:val="clear" w:color="auto" w:fill="auto"/>
            <w:noWrap/>
            <w:vAlign w:val="center"/>
            <w:hideMark/>
          </w:tcPr>
          <w:p w14:paraId="3FFFB556"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8,3%</w:t>
            </w:r>
          </w:p>
        </w:tc>
        <w:tc>
          <w:tcPr>
            <w:tcW w:w="688" w:type="dxa"/>
            <w:tcBorders>
              <w:top w:val="nil"/>
              <w:left w:val="nil"/>
              <w:bottom w:val="single" w:sz="4" w:space="0" w:color="auto"/>
              <w:right w:val="single" w:sz="4" w:space="0" w:color="auto"/>
            </w:tcBorders>
            <w:shd w:val="clear" w:color="auto" w:fill="auto"/>
            <w:noWrap/>
            <w:vAlign w:val="center"/>
            <w:hideMark/>
          </w:tcPr>
          <w:p w14:paraId="4FDC7517"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80,0%</w:t>
            </w:r>
          </w:p>
        </w:tc>
      </w:tr>
      <w:tr w:rsidR="00C52680" w:rsidRPr="00DB0C96" w14:paraId="2A15F15C" w14:textId="77777777" w:rsidTr="00613952">
        <w:trPr>
          <w:trHeight w:val="229"/>
          <w:jc w:val="center"/>
        </w:trPr>
        <w:tc>
          <w:tcPr>
            <w:tcW w:w="5181" w:type="dxa"/>
            <w:tcBorders>
              <w:top w:val="nil"/>
              <w:left w:val="single" w:sz="4" w:space="0" w:color="auto"/>
              <w:bottom w:val="single" w:sz="4" w:space="0" w:color="auto"/>
              <w:right w:val="single" w:sz="4" w:space="0" w:color="auto"/>
            </w:tcBorders>
            <w:shd w:val="clear" w:color="auto" w:fill="auto"/>
            <w:vAlign w:val="center"/>
            <w:hideMark/>
          </w:tcPr>
          <w:p w14:paraId="1CB2697C" w14:textId="77777777" w:rsidR="00C52680" w:rsidRPr="00DB0C96" w:rsidRDefault="00C52680" w:rsidP="00613952">
            <w:pPr>
              <w:spacing w:before="26" w:after="26"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Preferencyjne stawki za usługi komunalne</w:t>
            </w:r>
          </w:p>
        </w:tc>
        <w:tc>
          <w:tcPr>
            <w:tcW w:w="664" w:type="dxa"/>
            <w:tcBorders>
              <w:top w:val="nil"/>
              <w:left w:val="nil"/>
              <w:bottom w:val="single" w:sz="4" w:space="0" w:color="auto"/>
              <w:right w:val="single" w:sz="4" w:space="0" w:color="auto"/>
            </w:tcBorders>
            <w:shd w:val="clear" w:color="auto" w:fill="auto"/>
            <w:noWrap/>
            <w:vAlign w:val="center"/>
            <w:hideMark/>
          </w:tcPr>
          <w:p w14:paraId="038581AF"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3,3%</w:t>
            </w:r>
          </w:p>
        </w:tc>
        <w:tc>
          <w:tcPr>
            <w:tcW w:w="686" w:type="dxa"/>
            <w:tcBorders>
              <w:top w:val="nil"/>
              <w:left w:val="nil"/>
              <w:bottom w:val="single" w:sz="4" w:space="0" w:color="auto"/>
              <w:right w:val="single" w:sz="4" w:space="0" w:color="auto"/>
            </w:tcBorders>
            <w:shd w:val="clear" w:color="auto" w:fill="auto"/>
            <w:noWrap/>
            <w:vAlign w:val="center"/>
            <w:hideMark/>
          </w:tcPr>
          <w:p w14:paraId="33CCBC90"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6,6%</w:t>
            </w:r>
          </w:p>
        </w:tc>
        <w:tc>
          <w:tcPr>
            <w:tcW w:w="686" w:type="dxa"/>
            <w:tcBorders>
              <w:top w:val="nil"/>
              <w:left w:val="nil"/>
              <w:bottom w:val="single" w:sz="4" w:space="0" w:color="auto"/>
              <w:right w:val="single" w:sz="4" w:space="0" w:color="auto"/>
            </w:tcBorders>
            <w:shd w:val="clear" w:color="auto" w:fill="auto"/>
            <w:noWrap/>
            <w:vAlign w:val="center"/>
            <w:hideMark/>
          </w:tcPr>
          <w:p w14:paraId="506ABDAC"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9,8%</w:t>
            </w:r>
          </w:p>
        </w:tc>
        <w:tc>
          <w:tcPr>
            <w:tcW w:w="688" w:type="dxa"/>
            <w:tcBorders>
              <w:top w:val="nil"/>
              <w:left w:val="nil"/>
              <w:bottom w:val="single" w:sz="4" w:space="0" w:color="auto"/>
              <w:right w:val="single" w:sz="4" w:space="0" w:color="auto"/>
            </w:tcBorders>
            <w:shd w:val="clear" w:color="auto" w:fill="auto"/>
            <w:noWrap/>
            <w:vAlign w:val="center"/>
            <w:hideMark/>
          </w:tcPr>
          <w:p w14:paraId="29FB55C3" w14:textId="77777777" w:rsidR="00C52680" w:rsidRPr="00DB0C96" w:rsidRDefault="00C52680" w:rsidP="00613952">
            <w:pPr>
              <w:spacing w:before="26" w:after="26"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80,3%</w:t>
            </w:r>
          </w:p>
        </w:tc>
      </w:tr>
    </w:tbl>
    <w:p w14:paraId="25F468B6" w14:textId="41B626D6" w:rsidR="0022068F" w:rsidRPr="00DB0C96" w:rsidRDefault="0022068F" w:rsidP="000524CC">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D544AF" w:rsidRPr="00DB0C96">
        <w:rPr>
          <w:rFonts w:cs="Arial"/>
          <w:sz w:val="16"/>
          <w:szCs w:val="16"/>
        </w:rPr>
        <w:t xml:space="preserve">Opracowanie własne na podstawie badania ankietowego CAWI </w:t>
      </w:r>
      <w:r w:rsidR="00B12331" w:rsidRPr="00DB0C96">
        <w:rPr>
          <w:rFonts w:cs="Arial"/>
          <w:sz w:val="16"/>
          <w:szCs w:val="16"/>
        </w:rPr>
        <w:t>(</w:t>
      </w:r>
      <w:r w:rsidRPr="00DB0C96">
        <w:rPr>
          <w:rFonts w:cs="Arial"/>
          <w:sz w:val="16"/>
          <w:szCs w:val="16"/>
        </w:rPr>
        <w:t>n=</w:t>
      </w:r>
      <w:r w:rsidR="00C52680" w:rsidRPr="00DB0C96">
        <w:rPr>
          <w:rFonts w:cs="Arial"/>
          <w:sz w:val="16"/>
          <w:szCs w:val="16"/>
        </w:rPr>
        <w:t>216</w:t>
      </w:r>
      <w:r w:rsidR="00B12331" w:rsidRPr="00DB0C96">
        <w:rPr>
          <w:rFonts w:cs="Arial"/>
          <w:sz w:val="16"/>
          <w:szCs w:val="16"/>
        </w:rPr>
        <w:t>)</w:t>
      </w:r>
      <w:r w:rsidRPr="00DB0C96">
        <w:rPr>
          <w:rFonts w:cs="Arial"/>
          <w:sz w:val="16"/>
          <w:szCs w:val="16"/>
        </w:rPr>
        <w:t>.</w:t>
      </w:r>
    </w:p>
    <w:p w14:paraId="5477C74B" w14:textId="05A07F5E" w:rsidR="00CA1B63" w:rsidRPr="00DB0C96" w:rsidRDefault="00FD6640" w:rsidP="000524CC">
      <w:pPr>
        <w:pStyle w:val="Legenda"/>
        <w:spacing w:before="240" w:after="120" w:line="276" w:lineRule="auto"/>
        <w:contextualSpacing w:val="0"/>
        <w:rPr>
          <w:rFonts w:eastAsia="Times New Roman" w:cs="Arial"/>
          <w:color w:val="000000" w:themeColor="text1"/>
          <w:sz w:val="16"/>
          <w:szCs w:val="16"/>
          <w:lang w:eastAsia="pl-PL"/>
        </w:rPr>
      </w:pPr>
      <w:bookmarkStart w:id="158" w:name="_Toc71228327"/>
      <w:bookmarkStart w:id="159" w:name="_Toc77078937"/>
      <w:r w:rsidRPr="00DB0C96">
        <w:rPr>
          <w:bCs w:val="0"/>
          <w:sz w:val="16"/>
          <w:szCs w:val="16"/>
        </w:rPr>
        <w:lastRenderedPageBreak/>
        <w:t>Rycina</w:t>
      </w:r>
      <w:r w:rsidR="00CA1B63" w:rsidRPr="00DB0C96">
        <w:rPr>
          <w:bCs w:val="0"/>
          <w:sz w:val="16"/>
          <w:szCs w:val="16"/>
        </w:rPr>
        <w:t xml:space="preserve"> </w:t>
      </w:r>
      <w:r w:rsidR="00CA1B63" w:rsidRPr="00DB0C96">
        <w:rPr>
          <w:bCs w:val="0"/>
          <w:sz w:val="16"/>
          <w:szCs w:val="16"/>
        </w:rPr>
        <w:fldChar w:fldCharType="begin"/>
      </w:r>
      <w:r w:rsidR="00CA1B63" w:rsidRPr="00DB0C96">
        <w:rPr>
          <w:bCs w:val="0"/>
          <w:sz w:val="16"/>
          <w:szCs w:val="16"/>
        </w:rPr>
        <w:instrText xml:space="preserve"> SEQ Rysunek \* ARABIC </w:instrText>
      </w:r>
      <w:r w:rsidR="00CA1B63" w:rsidRPr="00DB0C96">
        <w:rPr>
          <w:bCs w:val="0"/>
          <w:sz w:val="16"/>
          <w:szCs w:val="16"/>
        </w:rPr>
        <w:fldChar w:fldCharType="separate"/>
      </w:r>
      <w:r w:rsidR="00711F90">
        <w:rPr>
          <w:bCs w:val="0"/>
          <w:noProof/>
          <w:sz w:val="16"/>
          <w:szCs w:val="16"/>
        </w:rPr>
        <w:t>22</w:t>
      </w:r>
      <w:r w:rsidR="00CA1B63" w:rsidRPr="00DB0C96">
        <w:rPr>
          <w:bCs w:val="0"/>
          <w:sz w:val="16"/>
          <w:szCs w:val="16"/>
        </w:rPr>
        <w:fldChar w:fldCharType="end"/>
      </w:r>
      <w:r w:rsidR="00CA1B63" w:rsidRPr="00DB0C96">
        <w:rPr>
          <w:bCs w:val="0"/>
          <w:sz w:val="16"/>
          <w:szCs w:val="16"/>
        </w:rPr>
        <w:t xml:space="preserve">. </w:t>
      </w:r>
      <w:r w:rsidR="00CA1B63" w:rsidRPr="00DB0C96">
        <w:rPr>
          <w:rFonts w:eastAsia="Times New Roman" w:cs="Arial"/>
          <w:color w:val="000000" w:themeColor="text1"/>
          <w:sz w:val="16"/>
          <w:szCs w:val="16"/>
          <w:lang w:eastAsia="pl-PL"/>
        </w:rPr>
        <w:t>Stawki podatku od nieruchomości</w:t>
      </w:r>
      <w:r w:rsidR="00933FFE" w:rsidRPr="00DB0C96">
        <w:rPr>
          <w:rFonts w:eastAsia="Times New Roman" w:cs="Arial"/>
          <w:color w:val="000000" w:themeColor="text1"/>
          <w:sz w:val="16"/>
          <w:szCs w:val="16"/>
          <w:lang w:eastAsia="pl-PL"/>
        </w:rPr>
        <w:t xml:space="preserve"> </w:t>
      </w:r>
      <w:r w:rsidR="00CA1B63" w:rsidRPr="00DB0C96">
        <w:rPr>
          <w:rFonts w:eastAsia="Times New Roman" w:cs="Arial"/>
          <w:color w:val="000000" w:themeColor="text1"/>
          <w:sz w:val="16"/>
          <w:szCs w:val="16"/>
          <w:lang w:eastAsia="pl-PL"/>
        </w:rPr>
        <w:t>stosowane w odniesieniu do</w:t>
      </w:r>
      <w:r w:rsidR="005238DA" w:rsidRPr="00DB0C96">
        <w:rPr>
          <w:rFonts w:eastAsia="Times New Roman" w:cs="Arial"/>
          <w:color w:val="000000" w:themeColor="text1"/>
          <w:sz w:val="16"/>
          <w:szCs w:val="16"/>
          <w:lang w:eastAsia="pl-PL"/>
        </w:rPr>
        <w:t xml:space="preserve"> </w:t>
      </w:r>
      <w:r w:rsidR="00CA1B63" w:rsidRPr="00DB0C96">
        <w:rPr>
          <w:rFonts w:eastAsia="Times New Roman" w:cs="Arial"/>
          <w:color w:val="000000" w:themeColor="text1"/>
          <w:sz w:val="16"/>
          <w:szCs w:val="16"/>
          <w:lang w:eastAsia="pl-PL"/>
        </w:rPr>
        <w:t>gruntów</w:t>
      </w:r>
      <w:bookmarkEnd w:id="158"/>
      <w:r w:rsidR="008C5824" w:rsidRPr="00DB0C96">
        <w:rPr>
          <w:rFonts w:eastAsia="Times New Roman" w:cs="Arial"/>
          <w:color w:val="000000" w:themeColor="text1"/>
          <w:sz w:val="16"/>
          <w:szCs w:val="16"/>
          <w:lang w:eastAsia="pl-PL"/>
        </w:rPr>
        <w:t xml:space="preserve"> </w:t>
      </w:r>
      <w:r w:rsidR="000D6181" w:rsidRPr="00DB0C96">
        <w:rPr>
          <w:rFonts w:eastAsia="Times New Roman" w:cs="Arial"/>
          <w:color w:val="000000" w:themeColor="text1"/>
          <w:sz w:val="16"/>
          <w:szCs w:val="16"/>
          <w:lang w:eastAsia="pl-PL"/>
        </w:rPr>
        <w:t>w gminach województwa wielkopolskiego</w:t>
      </w:r>
      <w:bookmarkEnd w:id="159"/>
    </w:p>
    <w:p w14:paraId="175E5B56" w14:textId="451FA1C3" w:rsidR="00696020" w:rsidRPr="00DB0C96" w:rsidRDefault="00415B4B" w:rsidP="00696020">
      <w:pPr>
        <w:autoSpaceDE w:val="0"/>
        <w:autoSpaceDN w:val="0"/>
        <w:adjustRightInd w:val="0"/>
        <w:ind w:firstLine="0"/>
        <w:jc w:val="center"/>
        <w:rPr>
          <w:rFonts w:cs="Arial"/>
          <w:sz w:val="16"/>
          <w:szCs w:val="16"/>
        </w:rPr>
      </w:pPr>
      <w:r w:rsidRPr="00DB0C96">
        <w:rPr>
          <w:rFonts w:cs="Arial"/>
          <w:noProof/>
          <w:sz w:val="16"/>
          <w:szCs w:val="16"/>
          <w:lang w:eastAsia="pl-PL"/>
        </w:rPr>
        <w:drawing>
          <wp:inline distT="0" distB="0" distL="0" distR="0" wp14:anchorId="6F35BDC9" wp14:editId="117A3963">
            <wp:extent cx="4320000" cy="5395862"/>
            <wp:effectExtent l="0" t="0" r="4445" b="0"/>
            <wp:docPr id="63" name="Obraz 63" descr="C:\Users\sylwia.gorniak\Desktop\Tereny_inwestycyjne_2020\bluehill\OSTATECZNA WERSJA RAPORTU\wersja III_zaakceptowana\PNG_v2_po_poprawkach\21. Stawki podatku od 1 m2 nieruchomości stosowane przez wielkopolskie gminy w odniesieniu do gruntó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ylwia.gorniak\Desktop\Tereny_inwestycyjne_2020\bluehill\OSTATECZNA WERSJA RAPORTU\wersja III_zaakceptowana\PNG_v2_po_poprawkach\21. Stawki podatku od 1 m2 nieruchomości stosowane przez wielkopolskie gminy w odniesieniu do gruntów.png"/>
                    <pic:cNvPicPr>
                      <a:picLocks noChangeAspect="1" noChangeArrowheads="1"/>
                    </pic:cNvPicPr>
                  </pic:nvPicPr>
                  <pic:blipFill rotWithShape="1">
                    <a:blip r:embed="rId59">
                      <a:extLst>
                        <a:ext uri="{28A0092B-C50C-407E-A947-70E740481C1C}">
                          <a14:useLocalDpi xmlns:a14="http://schemas.microsoft.com/office/drawing/2010/main" val="0"/>
                        </a:ext>
                      </a:extLst>
                    </a:blip>
                    <a:srcRect/>
                    <a:stretch/>
                  </pic:blipFill>
                  <pic:spPr bwMode="auto">
                    <a:xfrm>
                      <a:off x="0" y="0"/>
                      <a:ext cx="4320000" cy="5395862"/>
                    </a:xfrm>
                    <a:prstGeom prst="rect">
                      <a:avLst/>
                    </a:prstGeom>
                    <a:noFill/>
                    <a:ln>
                      <a:noFill/>
                    </a:ln>
                    <a:extLst>
                      <a:ext uri="{53640926-AAD7-44D8-BBD7-CCE9431645EC}">
                        <a14:shadowObscured xmlns:a14="http://schemas.microsoft.com/office/drawing/2010/main"/>
                      </a:ext>
                    </a:extLst>
                  </pic:spPr>
                </pic:pic>
              </a:graphicData>
            </a:graphic>
          </wp:inline>
        </w:drawing>
      </w:r>
    </w:p>
    <w:p w14:paraId="1A82141C" w14:textId="274A4B35" w:rsidR="00CA1B63" w:rsidRPr="00DB0C96" w:rsidRDefault="00CA1B63" w:rsidP="000524CC">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15247A" w:rsidRPr="00DB0C96">
        <w:rPr>
          <w:rFonts w:cs="Arial"/>
          <w:sz w:val="16"/>
          <w:szCs w:val="16"/>
        </w:rPr>
        <w:t xml:space="preserve">Opracowanie własne </w:t>
      </w:r>
      <w:r w:rsidR="00731F3F" w:rsidRPr="00DB0C96">
        <w:rPr>
          <w:rFonts w:cs="Arial"/>
          <w:sz w:val="16"/>
          <w:szCs w:val="16"/>
        </w:rPr>
        <w:t xml:space="preserve">na podstawie </w:t>
      </w:r>
      <w:r w:rsidR="009B4785" w:rsidRPr="00DB0C96">
        <w:rPr>
          <w:rFonts w:cs="Arial"/>
          <w:sz w:val="16"/>
          <w:szCs w:val="16"/>
        </w:rPr>
        <w:t xml:space="preserve">analizy </w:t>
      </w:r>
      <w:r w:rsidR="00731F3F" w:rsidRPr="00DB0C96">
        <w:rPr>
          <w:rFonts w:cs="Arial"/>
          <w:sz w:val="16"/>
          <w:szCs w:val="16"/>
        </w:rPr>
        <w:t>s</w:t>
      </w:r>
      <w:r w:rsidR="00933FFE" w:rsidRPr="00DB0C96">
        <w:rPr>
          <w:rFonts w:cs="Arial"/>
          <w:sz w:val="16"/>
          <w:szCs w:val="16"/>
        </w:rPr>
        <w:t>tron internetow</w:t>
      </w:r>
      <w:r w:rsidR="00731F3F" w:rsidRPr="00DB0C96">
        <w:rPr>
          <w:rFonts w:cs="Arial"/>
          <w:sz w:val="16"/>
          <w:szCs w:val="16"/>
        </w:rPr>
        <w:t>ych</w:t>
      </w:r>
      <w:r w:rsidR="00933FFE" w:rsidRPr="00DB0C96">
        <w:rPr>
          <w:rFonts w:cs="Arial"/>
          <w:sz w:val="16"/>
          <w:szCs w:val="16"/>
        </w:rPr>
        <w:t xml:space="preserve"> gmin</w:t>
      </w:r>
      <w:r w:rsidR="00731F3F" w:rsidRPr="00DB0C96">
        <w:rPr>
          <w:rFonts w:cs="Arial"/>
          <w:sz w:val="16"/>
          <w:szCs w:val="16"/>
        </w:rPr>
        <w:t xml:space="preserve"> województwa</w:t>
      </w:r>
      <w:r w:rsidR="00874A76" w:rsidRPr="00DB0C96">
        <w:rPr>
          <w:rFonts w:cs="Arial"/>
          <w:sz w:val="16"/>
          <w:szCs w:val="16"/>
        </w:rPr>
        <w:t xml:space="preserve"> wielkopolskiego</w:t>
      </w:r>
      <w:r w:rsidRPr="00DB0C96">
        <w:rPr>
          <w:rFonts w:cs="Arial"/>
          <w:sz w:val="16"/>
          <w:szCs w:val="16"/>
        </w:rPr>
        <w:t>.</w:t>
      </w:r>
    </w:p>
    <w:p w14:paraId="7B411341" w14:textId="77777777" w:rsidR="00613952" w:rsidRPr="00DB0C96" w:rsidRDefault="00613952" w:rsidP="00613952">
      <w:pPr>
        <w:autoSpaceDE w:val="0"/>
        <w:autoSpaceDN w:val="0"/>
        <w:adjustRightInd w:val="0"/>
        <w:spacing w:before="60" w:after="60"/>
        <w:jc w:val="both"/>
        <w:rPr>
          <w:rFonts w:cs="Arial"/>
          <w:szCs w:val="20"/>
        </w:rPr>
      </w:pPr>
      <w:bookmarkStart w:id="160" w:name="_Toc71228328"/>
      <w:r w:rsidRPr="00DB0C96">
        <w:rPr>
          <w:rFonts w:cs="Arial"/>
          <w:szCs w:val="20"/>
        </w:rPr>
        <w:t>Warto zaznaczyć, że wśród wielkopolskich samorządów gminnych występuje pewne zróżnicowanie w zakresie wysokości stawek podatku od nieruchomości. W przypadku podatku od gruntów oscylowały one w granicach od 60 do 99 gr za 1 m</w:t>
      </w:r>
      <w:r w:rsidRPr="00DB0C96">
        <w:rPr>
          <w:rFonts w:cs="Arial"/>
          <w:szCs w:val="20"/>
          <w:vertAlign w:val="superscript"/>
        </w:rPr>
        <w:t>2</w:t>
      </w:r>
      <w:r w:rsidRPr="00DB0C96">
        <w:rPr>
          <w:rFonts w:cs="Arial"/>
          <w:szCs w:val="20"/>
        </w:rPr>
        <w:t>, z kolei w odniesieniu do budynków kształtowały się w granicach 14-24,9 zł za 1 m</w:t>
      </w:r>
      <w:r w:rsidRPr="00DB0C96">
        <w:rPr>
          <w:rFonts w:cs="Arial"/>
          <w:szCs w:val="20"/>
          <w:vertAlign w:val="superscript"/>
        </w:rPr>
        <w:t>2</w:t>
      </w:r>
      <w:r w:rsidRPr="00DB0C96">
        <w:rPr>
          <w:rFonts w:cs="Arial"/>
          <w:szCs w:val="20"/>
        </w:rPr>
        <w:t xml:space="preserve">. W przypadku gruntów najwyższe stawki obowiązywały w gminach położonych w pobliżu autostrady A2. Są to lokalizacje atrakcyjne z punktu widzenia prowadzenia działalności gospodarczej, nie tylko tej związanej </w:t>
      </w:r>
      <w:r w:rsidRPr="00DB0C96">
        <w:rPr>
          <w:rFonts w:cs="Arial"/>
          <w:szCs w:val="20"/>
        </w:rPr>
        <w:br/>
        <w:t xml:space="preserve">z szeroko rozumianą logistyką. Łatwość dotarcia do międzynarodowego szlaku komunikacyjnego jest atutem lokalizacyjnym preferowanym przez różnego rodzaju przedsiębiorstwa, których działalność bazuje na wykorzystaniu transportu, np. firm produkcyjnych. Położenie wzdłuż autostrady A2 przesądza także o relatywnie wyższych </w:t>
      </w:r>
      <w:r w:rsidRPr="00DB0C96">
        <w:rPr>
          <w:rFonts w:cs="Arial"/>
          <w:szCs w:val="20"/>
        </w:rPr>
        <w:lastRenderedPageBreak/>
        <w:t xml:space="preserve">stawkach podatku od nieruchomości w odniesieniu do budynków. W przypadku tej opłaty występowało jednak większe zróżnicowanie, bowiem jedne z najwyższych stawek kształtowały się także w gminach peryferyjnych, położonych na północy województwa (Jastrowie, Wyrzysk, Łobżenica). W tym przypadku wydaje się, że wysokość podatku w większym stopniu uniezależniona jest od atrakcyjności inwestycyjnej gminy. </w:t>
      </w:r>
    </w:p>
    <w:p w14:paraId="72A9222F" w14:textId="2FBC2AAB" w:rsidR="00CA1B63" w:rsidRPr="00DB0C96" w:rsidRDefault="00FD6640" w:rsidP="000524CC">
      <w:pPr>
        <w:pStyle w:val="Legenda"/>
        <w:spacing w:before="240" w:after="120" w:line="276" w:lineRule="auto"/>
        <w:contextualSpacing w:val="0"/>
        <w:rPr>
          <w:rFonts w:eastAsia="Times New Roman" w:cs="Arial"/>
          <w:color w:val="000000" w:themeColor="text1"/>
          <w:sz w:val="16"/>
          <w:szCs w:val="16"/>
          <w:lang w:eastAsia="pl-PL"/>
        </w:rPr>
      </w:pPr>
      <w:bookmarkStart w:id="161" w:name="_Toc77078938"/>
      <w:r w:rsidRPr="00DB0C96">
        <w:rPr>
          <w:bCs w:val="0"/>
          <w:sz w:val="16"/>
          <w:szCs w:val="16"/>
        </w:rPr>
        <w:t>Rycina</w:t>
      </w:r>
      <w:r w:rsidR="00CA1B63" w:rsidRPr="00DB0C96">
        <w:rPr>
          <w:bCs w:val="0"/>
          <w:sz w:val="16"/>
          <w:szCs w:val="16"/>
        </w:rPr>
        <w:t xml:space="preserve"> </w:t>
      </w:r>
      <w:r w:rsidR="00CA1B63" w:rsidRPr="00DB0C96">
        <w:rPr>
          <w:bCs w:val="0"/>
          <w:sz w:val="16"/>
          <w:szCs w:val="16"/>
        </w:rPr>
        <w:fldChar w:fldCharType="begin"/>
      </w:r>
      <w:r w:rsidR="00CA1B63" w:rsidRPr="00DB0C96">
        <w:rPr>
          <w:bCs w:val="0"/>
          <w:sz w:val="16"/>
          <w:szCs w:val="16"/>
        </w:rPr>
        <w:instrText xml:space="preserve"> SEQ Rysunek \* ARABIC </w:instrText>
      </w:r>
      <w:r w:rsidR="00CA1B63" w:rsidRPr="00DB0C96">
        <w:rPr>
          <w:bCs w:val="0"/>
          <w:sz w:val="16"/>
          <w:szCs w:val="16"/>
        </w:rPr>
        <w:fldChar w:fldCharType="separate"/>
      </w:r>
      <w:r w:rsidR="00711F90">
        <w:rPr>
          <w:bCs w:val="0"/>
          <w:noProof/>
          <w:sz w:val="16"/>
          <w:szCs w:val="16"/>
        </w:rPr>
        <w:t>23</w:t>
      </w:r>
      <w:r w:rsidR="00CA1B63" w:rsidRPr="00DB0C96">
        <w:rPr>
          <w:bCs w:val="0"/>
          <w:sz w:val="16"/>
          <w:szCs w:val="16"/>
        </w:rPr>
        <w:fldChar w:fldCharType="end"/>
      </w:r>
      <w:r w:rsidR="00CA1B63" w:rsidRPr="00DB0C96">
        <w:rPr>
          <w:bCs w:val="0"/>
          <w:sz w:val="16"/>
          <w:szCs w:val="16"/>
        </w:rPr>
        <w:t xml:space="preserve">. </w:t>
      </w:r>
      <w:r w:rsidR="00CA1B63" w:rsidRPr="00DB0C96">
        <w:rPr>
          <w:rFonts w:eastAsia="Times New Roman" w:cs="Arial"/>
          <w:color w:val="000000" w:themeColor="text1"/>
          <w:sz w:val="16"/>
          <w:szCs w:val="16"/>
          <w:lang w:eastAsia="pl-PL"/>
        </w:rPr>
        <w:t>Stawki podatku o</w:t>
      </w:r>
      <w:r w:rsidR="00902EB5" w:rsidRPr="00DB0C96">
        <w:rPr>
          <w:rFonts w:eastAsia="Times New Roman" w:cs="Arial"/>
          <w:color w:val="000000" w:themeColor="text1"/>
          <w:sz w:val="16"/>
          <w:szCs w:val="16"/>
          <w:lang w:eastAsia="pl-PL"/>
        </w:rPr>
        <w:t xml:space="preserve">d </w:t>
      </w:r>
      <w:r w:rsidR="00CA1B63" w:rsidRPr="00DB0C96">
        <w:rPr>
          <w:rFonts w:eastAsia="Times New Roman" w:cs="Arial"/>
          <w:color w:val="000000" w:themeColor="text1"/>
          <w:sz w:val="16"/>
          <w:szCs w:val="16"/>
          <w:lang w:eastAsia="pl-PL"/>
        </w:rPr>
        <w:t>nieruchomości stosowane w odniesieniu do</w:t>
      </w:r>
      <w:r w:rsidR="005238DA" w:rsidRPr="00DB0C96">
        <w:rPr>
          <w:rFonts w:eastAsia="Times New Roman" w:cs="Arial"/>
          <w:color w:val="000000" w:themeColor="text1"/>
          <w:sz w:val="16"/>
          <w:szCs w:val="16"/>
          <w:lang w:eastAsia="pl-PL"/>
        </w:rPr>
        <w:t xml:space="preserve"> </w:t>
      </w:r>
      <w:r w:rsidR="00CA1B63" w:rsidRPr="00DB0C96">
        <w:rPr>
          <w:rFonts w:eastAsia="Times New Roman" w:cs="Arial"/>
          <w:color w:val="000000" w:themeColor="text1"/>
          <w:sz w:val="16"/>
          <w:szCs w:val="16"/>
          <w:lang w:eastAsia="pl-PL"/>
        </w:rPr>
        <w:t>budynków</w:t>
      </w:r>
      <w:bookmarkEnd w:id="160"/>
      <w:r w:rsidR="009B4785" w:rsidRPr="00DB0C96">
        <w:rPr>
          <w:rFonts w:eastAsia="Times New Roman" w:cs="Arial"/>
          <w:color w:val="000000" w:themeColor="text1"/>
          <w:sz w:val="16"/>
          <w:szCs w:val="16"/>
          <w:lang w:eastAsia="pl-PL"/>
        </w:rPr>
        <w:t xml:space="preserve"> w gminach województwa wielkopolskiego</w:t>
      </w:r>
      <w:bookmarkEnd w:id="161"/>
    </w:p>
    <w:p w14:paraId="0D2FCB4E" w14:textId="10F80869" w:rsidR="00696020" w:rsidRPr="00DB0C96" w:rsidRDefault="00415B4B" w:rsidP="00696020">
      <w:pPr>
        <w:autoSpaceDE w:val="0"/>
        <w:autoSpaceDN w:val="0"/>
        <w:adjustRightInd w:val="0"/>
        <w:ind w:firstLine="0"/>
        <w:jc w:val="center"/>
        <w:rPr>
          <w:rFonts w:cs="Arial"/>
          <w:sz w:val="16"/>
          <w:szCs w:val="16"/>
        </w:rPr>
      </w:pPr>
      <w:r w:rsidRPr="00DB0C96">
        <w:rPr>
          <w:rFonts w:cs="Arial"/>
          <w:noProof/>
          <w:sz w:val="16"/>
          <w:szCs w:val="16"/>
          <w:lang w:eastAsia="pl-PL"/>
        </w:rPr>
        <w:drawing>
          <wp:inline distT="0" distB="0" distL="0" distR="0" wp14:anchorId="798597CC" wp14:editId="4E82CB03">
            <wp:extent cx="4320000" cy="5378687"/>
            <wp:effectExtent l="0" t="0" r="4445" b="0"/>
            <wp:docPr id="64" name="Obraz 64" descr="C:\Users\sylwia.gorniak\Desktop\Tereny_inwestycyjne_2020\bluehill\OSTATECZNA WERSJA RAPORTU\wersja III_zaakceptowana\PNG_v2_po_poprawkach\22. Stawki podatku od 1 m2 nieruchomości stosowane przez wielkopolskie gminy w odniesieniu do budynkó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ylwia.gorniak\Desktop\Tereny_inwestycyjne_2020\bluehill\OSTATECZNA WERSJA RAPORTU\wersja III_zaakceptowana\PNG_v2_po_poprawkach\22. Stawki podatku od 1 m2 nieruchomości stosowane przez wielkopolskie gminy w odniesieniu do budynków.png"/>
                    <pic:cNvPicPr>
                      <a:picLocks noChangeAspect="1" noChangeArrowheads="1"/>
                    </pic:cNvPicPr>
                  </pic:nvPicPr>
                  <pic:blipFill rotWithShape="1">
                    <a:blip r:embed="rId60">
                      <a:extLst>
                        <a:ext uri="{28A0092B-C50C-407E-A947-70E740481C1C}">
                          <a14:useLocalDpi xmlns:a14="http://schemas.microsoft.com/office/drawing/2010/main" val="0"/>
                        </a:ext>
                      </a:extLst>
                    </a:blip>
                    <a:srcRect/>
                    <a:stretch/>
                  </pic:blipFill>
                  <pic:spPr bwMode="auto">
                    <a:xfrm>
                      <a:off x="0" y="0"/>
                      <a:ext cx="4320000" cy="5378687"/>
                    </a:xfrm>
                    <a:prstGeom prst="rect">
                      <a:avLst/>
                    </a:prstGeom>
                    <a:noFill/>
                    <a:ln>
                      <a:noFill/>
                    </a:ln>
                    <a:extLst>
                      <a:ext uri="{53640926-AAD7-44D8-BBD7-CCE9431645EC}">
                        <a14:shadowObscured xmlns:a14="http://schemas.microsoft.com/office/drawing/2010/main"/>
                      </a:ext>
                    </a:extLst>
                  </pic:spPr>
                </pic:pic>
              </a:graphicData>
            </a:graphic>
          </wp:inline>
        </w:drawing>
      </w:r>
    </w:p>
    <w:p w14:paraId="5D916367" w14:textId="07507B51" w:rsidR="00CA1B63" w:rsidRPr="00DB0C96" w:rsidRDefault="00CA1B63" w:rsidP="008B6889">
      <w:pPr>
        <w:autoSpaceDE w:val="0"/>
        <w:autoSpaceDN w:val="0"/>
        <w:adjustRightInd w:val="0"/>
        <w:spacing w:before="120" w:after="240"/>
        <w:ind w:firstLine="0"/>
        <w:jc w:val="center"/>
        <w:rPr>
          <w:rFonts w:cs="Arial"/>
          <w:sz w:val="16"/>
          <w:szCs w:val="16"/>
        </w:rPr>
      </w:pPr>
      <w:r w:rsidRPr="00DB0C96">
        <w:rPr>
          <w:rFonts w:cs="Arial"/>
          <w:sz w:val="16"/>
          <w:szCs w:val="16"/>
        </w:rPr>
        <w:t xml:space="preserve">Źródło: </w:t>
      </w:r>
      <w:r w:rsidR="009B4785" w:rsidRPr="00DB0C96">
        <w:rPr>
          <w:rFonts w:cs="Arial"/>
          <w:sz w:val="16"/>
          <w:szCs w:val="16"/>
        </w:rPr>
        <w:t>Opracowanie własne na podstawie analizy stron internetowych gmin województwa wielkopolskiego</w:t>
      </w:r>
      <w:r w:rsidRPr="00DB0C96">
        <w:rPr>
          <w:rFonts w:cs="Arial"/>
          <w:sz w:val="16"/>
          <w:szCs w:val="16"/>
        </w:rPr>
        <w:t>.</w:t>
      </w:r>
    </w:p>
    <w:p w14:paraId="03F82F9A" w14:textId="232E55DF" w:rsidR="0017565F" w:rsidRPr="00DB0C96" w:rsidRDefault="0017565F" w:rsidP="008B3E53">
      <w:pPr>
        <w:autoSpaceDE w:val="0"/>
        <w:autoSpaceDN w:val="0"/>
        <w:adjustRightInd w:val="0"/>
        <w:spacing w:before="120" w:after="120"/>
        <w:jc w:val="both"/>
        <w:rPr>
          <w:rFonts w:cs="Arial"/>
          <w:szCs w:val="20"/>
        </w:rPr>
      </w:pPr>
      <w:r w:rsidRPr="00DB0C96">
        <w:rPr>
          <w:rFonts w:cs="Arial"/>
          <w:szCs w:val="20"/>
        </w:rPr>
        <w:br w:type="page"/>
      </w:r>
    </w:p>
    <w:p w14:paraId="5C946323" w14:textId="502E7C96" w:rsidR="00203185" w:rsidRPr="00DB0C96" w:rsidRDefault="0017565F" w:rsidP="00CF16B4">
      <w:pPr>
        <w:pStyle w:val="Nagwek1"/>
      </w:pPr>
      <w:bookmarkStart w:id="162" w:name="_Toc77079024"/>
      <w:r w:rsidRPr="00DB0C96">
        <w:lastRenderedPageBreak/>
        <w:t>Rozdział 5</w:t>
      </w:r>
      <w:r w:rsidRPr="00DB0C96">
        <w:br/>
      </w:r>
      <w:bookmarkStart w:id="163" w:name="_Hlk70532010"/>
      <w:r w:rsidR="00261806" w:rsidRPr="00DB0C96">
        <w:t xml:space="preserve">Bariery oraz stymulatory dla lokowania działalności gospodarczej </w:t>
      </w:r>
      <w:r w:rsidR="00613952" w:rsidRPr="00DB0C96">
        <w:br/>
      </w:r>
      <w:r w:rsidR="00261806" w:rsidRPr="00DB0C96">
        <w:t>w</w:t>
      </w:r>
      <w:r w:rsidR="005238DA" w:rsidRPr="00DB0C96">
        <w:t xml:space="preserve"> </w:t>
      </w:r>
      <w:r w:rsidR="00261806" w:rsidRPr="00DB0C96">
        <w:t>województwie wielkopolskim</w:t>
      </w:r>
      <w:bookmarkEnd w:id="162"/>
      <w:bookmarkEnd w:id="163"/>
      <w:r w:rsidR="00261806" w:rsidRPr="00DB0C96">
        <w:t xml:space="preserve"> </w:t>
      </w:r>
    </w:p>
    <w:p w14:paraId="72CE93FD" w14:textId="7C7C537C" w:rsidR="004933E1" w:rsidRPr="00DB0C96" w:rsidRDefault="004933E1" w:rsidP="008B6889">
      <w:pPr>
        <w:spacing w:before="60" w:after="60"/>
        <w:jc w:val="both"/>
        <w:rPr>
          <w:rFonts w:cs="Arial"/>
          <w:bCs/>
          <w:szCs w:val="20"/>
        </w:rPr>
      </w:pPr>
      <w:r w:rsidRPr="00DB0C96">
        <w:rPr>
          <w:rFonts w:cs="Arial"/>
          <w:bCs/>
          <w:szCs w:val="20"/>
        </w:rPr>
        <w:t>Według Najwyższej Izby Kontroli, istnieje wyraźna potrzeba, aby samorząd lokalny aktywnie poszukiwał możliwości wsparcia przedsiębiorczości. Kluczem do tego jest umiejętnoś</w:t>
      </w:r>
      <w:r w:rsidR="007455C5" w:rsidRPr="00DB0C96">
        <w:rPr>
          <w:rFonts w:cs="Arial"/>
          <w:bCs/>
          <w:szCs w:val="20"/>
        </w:rPr>
        <w:t>ć</w:t>
      </w:r>
      <w:r w:rsidRPr="00DB0C96">
        <w:rPr>
          <w:rFonts w:cs="Arial"/>
          <w:bCs/>
          <w:szCs w:val="20"/>
        </w:rPr>
        <w:t xml:space="preserve"> wykorzystania dostępnych narzędzi planistycznych, prawno-administracyjnych, ekonomiczno-finansowych, instytucjonalno-organizacyjnych i innych. Aby jednak skutecznie realizować te działania</w:t>
      </w:r>
      <w:r w:rsidR="007455C5" w:rsidRPr="00DB0C96">
        <w:rPr>
          <w:rFonts w:cs="Arial"/>
          <w:bCs/>
          <w:szCs w:val="20"/>
        </w:rPr>
        <w:t>,</w:t>
      </w:r>
      <w:r w:rsidRPr="00DB0C96">
        <w:rPr>
          <w:rFonts w:cs="Arial"/>
          <w:bCs/>
          <w:szCs w:val="20"/>
        </w:rPr>
        <w:t xml:space="preserve"> gminy powinny poznać oczekiwania przedsiębiorców co do zakresu pomocy. Wyniki przeprowadzonej kontroli wskazują, że prawie połowa kontrolowanych gmin nie podejmuje działań proinwestycyjnych</w:t>
      </w:r>
      <w:r w:rsidRPr="00DB0C96">
        <w:rPr>
          <w:rStyle w:val="Odwoanieprzypisudolnego"/>
          <w:rFonts w:cs="Arial"/>
          <w:bCs/>
          <w:szCs w:val="20"/>
        </w:rPr>
        <w:footnoteReference w:id="39"/>
      </w:r>
      <w:r w:rsidRPr="00DB0C96">
        <w:rPr>
          <w:rFonts w:cs="Arial"/>
          <w:bCs/>
          <w:szCs w:val="20"/>
        </w:rPr>
        <w:t xml:space="preserve">. </w:t>
      </w:r>
    </w:p>
    <w:p w14:paraId="6795615F" w14:textId="32C542E5" w:rsidR="00B12331" w:rsidRPr="00DB0C96" w:rsidRDefault="004933E1" w:rsidP="008B6889">
      <w:pPr>
        <w:spacing w:before="60" w:after="60"/>
        <w:jc w:val="both"/>
        <w:rPr>
          <w:rFonts w:cs="Arial"/>
          <w:bCs/>
          <w:szCs w:val="20"/>
        </w:rPr>
      </w:pPr>
      <w:bookmarkStart w:id="164" w:name="_Hlk66134768"/>
      <w:r w:rsidRPr="00DB0C96">
        <w:rPr>
          <w:rFonts w:cs="Arial"/>
          <w:bCs/>
          <w:szCs w:val="20"/>
        </w:rPr>
        <w:t>Korzyści związane z pozyskaniem inwestora dla danej gminy są oczywiste. Są to zarówno korzyści o efekcie natychmiastowym</w:t>
      </w:r>
      <w:r w:rsidR="007455C5" w:rsidRPr="00DB0C96">
        <w:rPr>
          <w:rFonts w:cs="Arial"/>
          <w:bCs/>
          <w:szCs w:val="20"/>
        </w:rPr>
        <w:t>,</w:t>
      </w:r>
      <w:r w:rsidRPr="00DB0C96">
        <w:rPr>
          <w:rFonts w:cs="Arial"/>
          <w:bCs/>
          <w:szCs w:val="20"/>
        </w:rPr>
        <w:t xml:space="preserve"> jak zwiększone wpływy podatkowe, poprawa infrastruktury, zwiększenie </w:t>
      </w:r>
      <w:r w:rsidR="007455C5" w:rsidRPr="00DB0C96">
        <w:rPr>
          <w:rFonts w:cs="Arial"/>
          <w:bCs/>
          <w:szCs w:val="20"/>
        </w:rPr>
        <w:t>liczby</w:t>
      </w:r>
      <w:r w:rsidRPr="00DB0C96">
        <w:rPr>
          <w:rFonts w:cs="Arial"/>
          <w:bCs/>
          <w:szCs w:val="20"/>
        </w:rPr>
        <w:t xml:space="preserve"> miejsc pracy, ale też korzyści o dłuższym czasie oddziaływania</w:t>
      </w:r>
      <w:r w:rsidR="007455C5" w:rsidRPr="00DB0C96">
        <w:rPr>
          <w:rFonts w:cs="Arial"/>
          <w:bCs/>
          <w:szCs w:val="20"/>
        </w:rPr>
        <w:t>,</w:t>
      </w:r>
      <w:r w:rsidRPr="00DB0C96">
        <w:rPr>
          <w:rFonts w:cs="Arial"/>
          <w:bCs/>
          <w:szCs w:val="20"/>
        </w:rPr>
        <w:t xml:space="preserve"> tj. zwiększenie innowacyjności i transfer wiedzy czy zmiana wizerunku gminy. W jaki więc sposób przyciągnąć inwestora? Na to pytanie nie ma prostej odpowiedzi. Eksperci wskazują, że oprócz czynników obiektywnych, t</w:t>
      </w:r>
      <w:r w:rsidR="00F37E9B" w:rsidRPr="00DB0C96">
        <w:rPr>
          <w:rFonts w:cs="Arial"/>
          <w:bCs/>
          <w:szCs w:val="20"/>
        </w:rPr>
        <w:t>akich jak</w:t>
      </w:r>
      <w:r w:rsidRPr="00DB0C96">
        <w:rPr>
          <w:rFonts w:cs="Arial"/>
          <w:bCs/>
          <w:szCs w:val="20"/>
        </w:rPr>
        <w:t xml:space="preserve"> infrastruktura czy ulgi, bardzo ważne, a</w:t>
      </w:r>
      <w:r w:rsidR="00CB50B0" w:rsidRPr="00DB0C96">
        <w:rPr>
          <w:rFonts w:cs="Arial"/>
          <w:bCs/>
          <w:szCs w:val="20"/>
        </w:rPr>
        <w:t xml:space="preserve"> </w:t>
      </w:r>
      <w:r w:rsidRPr="00DB0C96">
        <w:rPr>
          <w:rFonts w:cs="Arial"/>
          <w:bCs/>
          <w:szCs w:val="20"/>
        </w:rPr>
        <w:t>może najważniejsze jest zbudowanie zaufania inwestorów do gminy poprzez m.in. przewidywalnoś</w:t>
      </w:r>
      <w:r w:rsidR="007455C5" w:rsidRPr="00DB0C96">
        <w:rPr>
          <w:rFonts w:cs="Arial"/>
          <w:bCs/>
          <w:szCs w:val="20"/>
        </w:rPr>
        <w:t>ć</w:t>
      </w:r>
      <w:r w:rsidRPr="00DB0C96">
        <w:rPr>
          <w:rFonts w:cs="Arial"/>
          <w:bCs/>
          <w:szCs w:val="20"/>
        </w:rPr>
        <w:t xml:space="preserve"> działań i konsekwencję w realizacji długofalowych planów. </w:t>
      </w:r>
      <w:bookmarkStart w:id="165" w:name="_Hlk66134812"/>
      <w:r w:rsidRPr="00DB0C96">
        <w:rPr>
          <w:rFonts w:cs="Arial"/>
          <w:bCs/>
          <w:szCs w:val="20"/>
        </w:rPr>
        <w:t>Niezmiennym kluczem do tego jest znajomość potrzeb inwestorów</w:t>
      </w:r>
      <w:bookmarkEnd w:id="165"/>
      <w:r w:rsidRPr="00DB0C96">
        <w:rPr>
          <w:rStyle w:val="Odwoanieprzypisudolnego"/>
          <w:rFonts w:cs="Arial"/>
          <w:bCs/>
          <w:szCs w:val="20"/>
        </w:rPr>
        <w:footnoteReference w:id="40"/>
      </w:r>
      <w:r w:rsidRPr="00DB0C96">
        <w:rPr>
          <w:rFonts w:cs="Arial"/>
          <w:bCs/>
          <w:szCs w:val="20"/>
        </w:rPr>
        <w:t>.</w:t>
      </w:r>
    </w:p>
    <w:p w14:paraId="2EE06628" w14:textId="07C0761B" w:rsidR="00AC2C0C" w:rsidRPr="00DB0C96" w:rsidRDefault="002A2778" w:rsidP="004B6B0E">
      <w:pPr>
        <w:pStyle w:val="Nagwek2"/>
      </w:pPr>
      <w:bookmarkStart w:id="166" w:name="_Toc77079025"/>
      <w:bookmarkEnd w:id="164"/>
      <w:r w:rsidRPr="00DB0C96">
        <w:t>Zainteresowanie inwestorów ofertą inwestycyjną gmin województwa wielkopolskiego</w:t>
      </w:r>
      <w:bookmarkEnd w:id="166"/>
    </w:p>
    <w:p w14:paraId="0C312BCB" w14:textId="1447D2FD" w:rsidR="00685544" w:rsidRPr="00DB0C96" w:rsidRDefault="004933E1" w:rsidP="00CE6106">
      <w:pPr>
        <w:spacing w:before="60" w:after="60"/>
        <w:jc w:val="both"/>
        <w:rPr>
          <w:rFonts w:cs="Arial"/>
          <w:bCs/>
          <w:szCs w:val="20"/>
        </w:rPr>
      </w:pPr>
      <w:r w:rsidRPr="00DB0C96">
        <w:rPr>
          <w:rFonts w:cs="Arial"/>
          <w:bCs/>
          <w:szCs w:val="20"/>
        </w:rPr>
        <w:t xml:space="preserve">Przeprowadzone badania </w:t>
      </w:r>
      <w:r w:rsidR="006072BE" w:rsidRPr="00DB0C96">
        <w:rPr>
          <w:rFonts w:cs="Arial"/>
          <w:bCs/>
          <w:szCs w:val="20"/>
        </w:rPr>
        <w:t xml:space="preserve">CAWI </w:t>
      </w:r>
      <w:r w:rsidRPr="00DB0C96">
        <w:rPr>
          <w:rFonts w:cs="Arial"/>
          <w:bCs/>
          <w:szCs w:val="20"/>
        </w:rPr>
        <w:t>wskazują, że 72% badanych gmin (</w:t>
      </w:r>
      <w:r w:rsidR="00A2134C" w:rsidRPr="00DB0C96">
        <w:rPr>
          <w:rFonts w:cs="Arial"/>
          <w:bCs/>
          <w:szCs w:val="20"/>
        </w:rPr>
        <w:t>156</w:t>
      </w:r>
      <w:r w:rsidRPr="00DB0C96">
        <w:rPr>
          <w:rFonts w:cs="Arial"/>
          <w:bCs/>
          <w:szCs w:val="20"/>
        </w:rPr>
        <w:t xml:space="preserve">) z terenu województwa wielkopolskiego miało </w:t>
      </w:r>
      <w:r w:rsidR="003E7FF8" w:rsidRPr="00DB0C96">
        <w:rPr>
          <w:rFonts w:cs="Arial"/>
          <w:bCs/>
          <w:szCs w:val="20"/>
        </w:rPr>
        <w:t xml:space="preserve">w latach 2016-2020 </w:t>
      </w:r>
      <w:r w:rsidRPr="00DB0C96">
        <w:rPr>
          <w:rFonts w:cs="Arial"/>
          <w:bCs/>
          <w:szCs w:val="20"/>
        </w:rPr>
        <w:t>kontakt z</w:t>
      </w:r>
      <w:r w:rsidR="005238DA" w:rsidRPr="00DB0C96">
        <w:rPr>
          <w:rFonts w:cs="Arial"/>
          <w:bCs/>
          <w:szCs w:val="20"/>
        </w:rPr>
        <w:t xml:space="preserve"> </w:t>
      </w:r>
      <w:r w:rsidR="0019134E">
        <w:rPr>
          <w:rFonts w:cs="Arial"/>
          <w:bCs/>
          <w:szCs w:val="20"/>
        </w:rPr>
        <w:t>potencj</w:t>
      </w:r>
      <w:r w:rsidR="00317B35" w:rsidRPr="00DB0C96">
        <w:rPr>
          <w:rFonts w:cs="Arial"/>
          <w:bCs/>
          <w:szCs w:val="20"/>
        </w:rPr>
        <w:t xml:space="preserve">alnymi </w:t>
      </w:r>
      <w:r w:rsidRPr="00DB0C96">
        <w:rPr>
          <w:rFonts w:cs="Arial"/>
          <w:bCs/>
          <w:szCs w:val="20"/>
        </w:rPr>
        <w:t>inwestorami</w:t>
      </w:r>
      <w:r w:rsidR="0084259F" w:rsidRPr="00DB0C96">
        <w:rPr>
          <w:rFonts w:cs="Arial"/>
          <w:bCs/>
          <w:szCs w:val="20"/>
        </w:rPr>
        <w:t xml:space="preserve"> poszukującymi terenu pod działalność gospodarczą</w:t>
      </w:r>
      <w:r w:rsidR="00685544" w:rsidRPr="00DB0C96">
        <w:rPr>
          <w:rFonts w:cs="Arial"/>
          <w:bCs/>
          <w:szCs w:val="20"/>
        </w:rPr>
        <w:t xml:space="preserve">. </w:t>
      </w:r>
      <w:r w:rsidR="004126CB" w:rsidRPr="00DB0C96">
        <w:rPr>
          <w:rFonts w:cs="Arial"/>
          <w:bCs/>
          <w:szCs w:val="20"/>
        </w:rPr>
        <w:t>Jednostki, które nie</w:t>
      </w:r>
      <w:r w:rsidR="0084259F" w:rsidRPr="00DB0C96">
        <w:rPr>
          <w:rFonts w:cs="Arial"/>
          <w:bCs/>
          <w:szCs w:val="20"/>
        </w:rPr>
        <w:t xml:space="preserve"> cieszyły się w tym okresie zainteresowaniem inwestorów</w:t>
      </w:r>
      <w:r w:rsidR="00685544" w:rsidRPr="00DB0C96">
        <w:rPr>
          <w:rFonts w:cs="Arial"/>
          <w:bCs/>
          <w:szCs w:val="20"/>
        </w:rPr>
        <w:t xml:space="preserve"> koncentrują się w </w:t>
      </w:r>
      <w:r w:rsidR="00902EB5" w:rsidRPr="00DB0C96">
        <w:rPr>
          <w:rFonts w:cs="Arial"/>
          <w:bCs/>
          <w:szCs w:val="20"/>
        </w:rPr>
        <w:t xml:space="preserve">południowo </w:t>
      </w:r>
      <w:r w:rsidR="0084259F" w:rsidRPr="00DB0C96">
        <w:rPr>
          <w:rFonts w:cs="Arial"/>
          <w:bCs/>
          <w:szCs w:val="20"/>
        </w:rPr>
        <w:t xml:space="preserve">wschodniej </w:t>
      </w:r>
      <w:bookmarkStart w:id="167" w:name="_GoBack"/>
      <w:bookmarkEnd w:id="167"/>
      <w:r w:rsidR="0084259F" w:rsidRPr="00DB0C96">
        <w:rPr>
          <w:rFonts w:cs="Arial"/>
          <w:bCs/>
          <w:szCs w:val="20"/>
        </w:rPr>
        <w:t xml:space="preserve">i </w:t>
      </w:r>
      <w:r w:rsidR="00685544" w:rsidRPr="00DB0C96">
        <w:rPr>
          <w:rFonts w:cs="Arial"/>
          <w:bCs/>
          <w:szCs w:val="20"/>
        </w:rPr>
        <w:t>wschodniej części województwa, często są to gmin</w:t>
      </w:r>
      <w:r w:rsidR="00841766" w:rsidRPr="00DB0C96">
        <w:rPr>
          <w:rFonts w:cs="Arial"/>
          <w:bCs/>
          <w:szCs w:val="20"/>
        </w:rPr>
        <w:t>y</w:t>
      </w:r>
      <w:r w:rsidR="00685544" w:rsidRPr="00DB0C96">
        <w:rPr>
          <w:rFonts w:cs="Arial"/>
          <w:bCs/>
          <w:szCs w:val="20"/>
        </w:rPr>
        <w:t xml:space="preserve"> sąsiadując</w:t>
      </w:r>
      <w:r w:rsidR="00841766" w:rsidRPr="00DB0C96">
        <w:rPr>
          <w:rFonts w:cs="Arial"/>
          <w:bCs/>
          <w:szCs w:val="20"/>
        </w:rPr>
        <w:t>e ze sobą</w:t>
      </w:r>
      <w:r w:rsidR="00685544" w:rsidRPr="00DB0C96">
        <w:rPr>
          <w:rFonts w:cs="Arial"/>
          <w:bCs/>
          <w:szCs w:val="20"/>
        </w:rPr>
        <w:t xml:space="preserve">. </w:t>
      </w:r>
    </w:p>
    <w:p w14:paraId="497C43FF" w14:textId="6DF8D4CE" w:rsidR="00613952" w:rsidRPr="00DB0C96" w:rsidRDefault="00613952" w:rsidP="00613952">
      <w:pPr>
        <w:spacing w:before="60" w:after="60"/>
        <w:jc w:val="both"/>
      </w:pPr>
      <w:r w:rsidRPr="00DB0C96">
        <w:t xml:space="preserve">Prawie 88% badanych gmin, które doświadczyły kontaktu z inwestorem, spotkało się </w:t>
      </w:r>
      <w:r w:rsidRPr="00DB0C96">
        <w:br/>
        <w:t xml:space="preserve">z nim osobiście na terenie gminy przynajmniej raz i w większości (54%) w ciągu ostatnich pięciu lat było to od jednego do czterech spotkań. Częste spotkania (ponad dziewięć) miały miejsce na terenie 16% gmin. Częstą formą zainteresowania był także kontakt telefoniczny lub mailowy – 33% jednostek odnotowało w latach 2016-2020 ponad dziewięć takich kontaktów, </w:t>
      </w:r>
      <w:r w:rsidRPr="00DB0C96">
        <w:br/>
        <w:t xml:space="preserve">a kolejne 19% – od pięciu do dziewięciu kontaktów. Zdecydowanie mniejszy udział miały bezpośrednie kontakty z inwestorem podejmowane poza granicami gmin – podczas targów czy misji gospodarczych. </w:t>
      </w:r>
    </w:p>
    <w:p w14:paraId="7D41AE6E" w14:textId="77777777" w:rsidR="00613952" w:rsidRPr="00DB0C96" w:rsidRDefault="00613952">
      <w:pPr>
        <w:spacing w:line="240" w:lineRule="auto"/>
        <w:ind w:firstLine="0"/>
        <w:rPr>
          <w:rFonts w:eastAsia="Candara"/>
          <w:b/>
          <w:sz w:val="16"/>
          <w:szCs w:val="16"/>
        </w:rPr>
      </w:pPr>
      <w:r w:rsidRPr="00DB0C96">
        <w:rPr>
          <w:bCs/>
          <w:sz w:val="16"/>
          <w:szCs w:val="16"/>
        </w:rPr>
        <w:br w:type="page"/>
      </w:r>
    </w:p>
    <w:p w14:paraId="4BDA8588" w14:textId="75899CF0" w:rsidR="004933E1" w:rsidRPr="00DB0C96" w:rsidRDefault="00FD6640" w:rsidP="000524CC">
      <w:pPr>
        <w:pStyle w:val="Legenda"/>
        <w:spacing w:before="240" w:after="120" w:line="276" w:lineRule="auto"/>
        <w:contextualSpacing w:val="0"/>
        <w:rPr>
          <w:rFonts w:cs="Arial"/>
          <w:sz w:val="16"/>
          <w:szCs w:val="16"/>
        </w:rPr>
      </w:pPr>
      <w:bookmarkStart w:id="168" w:name="_Toc77078939"/>
      <w:r w:rsidRPr="00DB0C96">
        <w:rPr>
          <w:bCs w:val="0"/>
          <w:sz w:val="16"/>
          <w:szCs w:val="16"/>
        </w:rPr>
        <w:lastRenderedPageBreak/>
        <w:t>Rycina</w:t>
      </w:r>
      <w:r w:rsidR="006C30D0" w:rsidRPr="00DB0C96">
        <w:rPr>
          <w:bCs w:val="0"/>
          <w:sz w:val="16"/>
          <w:szCs w:val="16"/>
        </w:rPr>
        <w:t xml:space="preserve"> </w:t>
      </w:r>
      <w:r w:rsidR="006C30D0" w:rsidRPr="00DB0C96">
        <w:rPr>
          <w:bCs w:val="0"/>
          <w:sz w:val="16"/>
          <w:szCs w:val="16"/>
        </w:rPr>
        <w:fldChar w:fldCharType="begin"/>
      </w:r>
      <w:r w:rsidR="006C30D0" w:rsidRPr="00DB0C96">
        <w:rPr>
          <w:bCs w:val="0"/>
          <w:sz w:val="16"/>
          <w:szCs w:val="16"/>
        </w:rPr>
        <w:instrText xml:space="preserve"> SEQ Rysunek \* ARABIC </w:instrText>
      </w:r>
      <w:r w:rsidR="006C30D0" w:rsidRPr="00DB0C96">
        <w:rPr>
          <w:bCs w:val="0"/>
          <w:sz w:val="16"/>
          <w:szCs w:val="16"/>
        </w:rPr>
        <w:fldChar w:fldCharType="separate"/>
      </w:r>
      <w:r w:rsidR="00711F90">
        <w:rPr>
          <w:bCs w:val="0"/>
          <w:noProof/>
          <w:sz w:val="16"/>
          <w:szCs w:val="16"/>
        </w:rPr>
        <w:t>24</w:t>
      </w:r>
      <w:r w:rsidR="006C30D0" w:rsidRPr="00DB0C96">
        <w:rPr>
          <w:bCs w:val="0"/>
          <w:sz w:val="16"/>
          <w:szCs w:val="16"/>
        </w:rPr>
        <w:fldChar w:fldCharType="end"/>
      </w:r>
      <w:r w:rsidR="006C30D0" w:rsidRPr="00DB0C96">
        <w:rPr>
          <w:bCs w:val="0"/>
          <w:sz w:val="16"/>
          <w:szCs w:val="16"/>
        </w:rPr>
        <w:t xml:space="preserve">. </w:t>
      </w:r>
      <w:r w:rsidR="004933E1" w:rsidRPr="00DB0C96">
        <w:rPr>
          <w:rFonts w:cs="Arial"/>
          <w:sz w:val="16"/>
          <w:szCs w:val="16"/>
        </w:rPr>
        <w:t>Gminy</w:t>
      </w:r>
      <w:r w:rsidR="000618F8" w:rsidRPr="00DB0C96">
        <w:rPr>
          <w:rFonts w:cs="Arial"/>
          <w:sz w:val="16"/>
          <w:szCs w:val="16"/>
        </w:rPr>
        <w:t xml:space="preserve"> województwa wielkopolskiego</w:t>
      </w:r>
      <w:r w:rsidR="004933E1" w:rsidRPr="00DB0C96">
        <w:rPr>
          <w:rFonts w:cs="Arial"/>
          <w:sz w:val="16"/>
          <w:szCs w:val="16"/>
        </w:rPr>
        <w:t xml:space="preserve">, które w latach 2016-2020 miały kontakt z </w:t>
      </w:r>
      <w:r w:rsidR="000618F8" w:rsidRPr="00DB0C96">
        <w:rPr>
          <w:rFonts w:cs="Arial"/>
          <w:sz w:val="16"/>
          <w:szCs w:val="16"/>
        </w:rPr>
        <w:t xml:space="preserve">potencjalnym </w:t>
      </w:r>
      <w:r w:rsidR="004933E1" w:rsidRPr="00DB0C96">
        <w:rPr>
          <w:rFonts w:cs="Arial"/>
          <w:sz w:val="16"/>
          <w:szCs w:val="16"/>
        </w:rPr>
        <w:t>inwestorem</w:t>
      </w:r>
      <w:bookmarkEnd w:id="168"/>
    </w:p>
    <w:p w14:paraId="3821F433" w14:textId="26301802" w:rsidR="003D7863" w:rsidRPr="00DB0C96" w:rsidRDefault="00C813A4" w:rsidP="003D7863">
      <w:pPr>
        <w:ind w:firstLine="0"/>
        <w:jc w:val="center"/>
        <w:rPr>
          <w:rFonts w:cs="Arial"/>
          <w:i/>
          <w:iCs/>
          <w:sz w:val="16"/>
          <w:szCs w:val="16"/>
        </w:rPr>
      </w:pPr>
      <w:r w:rsidRPr="00DB0C96">
        <w:rPr>
          <w:rFonts w:cs="Arial"/>
          <w:i/>
          <w:iCs/>
          <w:noProof/>
          <w:sz w:val="16"/>
          <w:szCs w:val="16"/>
          <w:lang w:eastAsia="pl-PL"/>
        </w:rPr>
        <w:drawing>
          <wp:inline distT="0" distB="0" distL="0" distR="0" wp14:anchorId="3BBA1015" wp14:editId="061144EF">
            <wp:extent cx="4319720" cy="5411337"/>
            <wp:effectExtent l="0" t="0" r="5080" b="0"/>
            <wp:docPr id="71" name="Obraz 71" descr="C:\Users\sylwia.gorniak\Desktop\Tereny_inwestycyjne_2020\bluehill\OSTATECZNA WERSJA RAPORTU\wersja III_zaakceptowana\PNG_v2_po_poprawkach\24. Gminy, które w latach 2016-2020 miały kontakt z inwestor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ylwia.gorniak\Desktop\Tereny_inwestycyjne_2020\bluehill\OSTATECZNA WERSJA RAPORTU\wersja III_zaakceptowana\PNG_v2_po_poprawkach\24. Gminy, które w latach 2016-2020 miały kontakt z inwestorem.png"/>
                    <pic:cNvPicPr>
                      <a:picLocks noChangeAspect="1" noChangeArrowheads="1"/>
                    </pic:cNvPicPr>
                  </pic:nvPicPr>
                  <pic:blipFill rotWithShape="1">
                    <a:blip r:embed="rId61">
                      <a:extLst>
                        <a:ext uri="{28A0092B-C50C-407E-A947-70E740481C1C}">
                          <a14:useLocalDpi xmlns:a14="http://schemas.microsoft.com/office/drawing/2010/main" val="0"/>
                        </a:ext>
                      </a:extLst>
                    </a:blip>
                    <a:srcRect/>
                    <a:stretch/>
                  </pic:blipFill>
                  <pic:spPr bwMode="auto">
                    <a:xfrm>
                      <a:off x="0" y="0"/>
                      <a:ext cx="4320000" cy="5411688"/>
                    </a:xfrm>
                    <a:prstGeom prst="rect">
                      <a:avLst/>
                    </a:prstGeom>
                    <a:noFill/>
                    <a:ln>
                      <a:noFill/>
                    </a:ln>
                    <a:extLst>
                      <a:ext uri="{53640926-AAD7-44D8-BBD7-CCE9431645EC}">
                        <a14:shadowObscured xmlns:a14="http://schemas.microsoft.com/office/drawing/2010/main"/>
                      </a:ext>
                    </a:extLst>
                  </pic:spPr>
                </pic:pic>
              </a:graphicData>
            </a:graphic>
          </wp:inline>
        </w:drawing>
      </w:r>
    </w:p>
    <w:p w14:paraId="04886939" w14:textId="0D24EA73" w:rsidR="004933E1" w:rsidRPr="00DB0C96" w:rsidRDefault="004933E1" w:rsidP="000524CC">
      <w:pPr>
        <w:spacing w:before="120" w:after="240"/>
        <w:ind w:firstLine="0"/>
        <w:jc w:val="center"/>
        <w:rPr>
          <w:rFonts w:cs="Arial"/>
          <w:bCs/>
          <w:sz w:val="16"/>
          <w:szCs w:val="16"/>
        </w:rPr>
      </w:pPr>
      <w:r w:rsidRPr="00DB0C96">
        <w:rPr>
          <w:rFonts w:cs="Arial"/>
          <w:sz w:val="16"/>
          <w:szCs w:val="16"/>
        </w:rPr>
        <w:t xml:space="preserve">Źródło: </w:t>
      </w:r>
      <w:r w:rsidR="00057813" w:rsidRPr="00DB0C96">
        <w:rPr>
          <w:rFonts w:cs="Arial"/>
          <w:sz w:val="16"/>
          <w:szCs w:val="16"/>
        </w:rPr>
        <w:t>Opracowanie własne na podstawie badania ankietowego CAWI</w:t>
      </w:r>
      <w:r w:rsidR="00057813" w:rsidRPr="00DB0C96" w:rsidDel="00B079F7">
        <w:rPr>
          <w:rFonts w:cs="Arial"/>
          <w:sz w:val="16"/>
          <w:szCs w:val="16"/>
        </w:rPr>
        <w:t xml:space="preserve"> </w:t>
      </w:r>
      <w:r w:rsidR="00B12331" w:rsidRPr="00DB0C96">
        <w:rPr>
          <w:rFonts w:cs="Arial"/>
          <w:sz w:val="16"/>
          <w:szCs w:val="16"/>
        </w:rPr>
        <w:t>(</w:t>
      </w:r>
      <w:r w:rsidR="006C30D0" w:rsidRPr="00DB0C96">
        <w:rPr>
          <w:rFonts w:cs="Arial"/>
          <w:sz w:val="16"/>
          <w:szCs w:val="16"/>
        </w:rPr>
        <w:t>n=216</w:t>
      </w:r>
      <w:r w:rsidR="00B12331" w:rsidRPr="00DB0C96">
        <w:rPr>
          <w:rFonts w:cs="Arial"/>
          <w:sz w:val="16"/>
          <w:szCs w:val="16"/>
        </w:rPr>
        <w:t>)</w:t>
      </w:r>
      <w:r w:rsidR="006C30D0" w:rsidRPr="00DB0C96">
        <w:rPr>
          <w:rFonts w:cs="Arial"/>
          <w:sz w:val="16"/>
          <w:szCs w:val="16"/>
        </w:rPr>
        <w:t>.</w:t>
      </w:r>
    </w:p>
    <w:p w14:paraId="734FF704" w14:textId="7F2DD2E3" w:rsidR="004933E1" w:rsidRPr="00DB0C96" w:rsidRDefault="004933E1" w:rsidP="000524CC">
      <w:pPr>
        <w:pStyle w:val="Legenda"/>
        <w:spacing w:before="240" w:after="120" w:line="276" w:lineRule="auto"/>
        <w:contextualSpacing w:val="0"/>
        <w:rPr>
          <w:rFonts w:cs="Arial"/>
          <w:bCs w:val="0"/>
          <w:sz w:val="16"/>
          <w:szCs w:val="16"/>
        </w:rPr>
      </w:pPr>
      <w:bookmarkStart w:id="169" w:name="_Toc77078846"/>
      <w:r w:rsidRPr="00DB0C96">
        <w:rPr>
          <w:rFonts w:cs="Arial"/>
          <w:sz w:val="16"/>
          <w:szCs w:val="16"/>
        </w:rPr>
        <w:t>Tab</w:t>
      </w:r>
      <w:r w:rsidR="003D7863" w:rsidRPr="00DB0C96">
        <w:rPr>
          <w:rFonts w:cs="Arial"/>
          <w:sz w:val="16"/>
          <w:szCs w:val="16"/>
        </w:rPr>
        <w:t>ela</w:t>
      </w:r>
      <w:r w:rsidRPr="00DB0C96">
        <w:rPr>
          <w:rFonts w:cs="Arial"/>
          <w:sz w:val="16"/>
          <w:szCs w:val="16"/>
        </w:rPr>
        <w:t xml:space="preserve">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42</w:t>
      </w:r>
      <w:r w:rsidRPr="00DB0C96">
        <w:rPr>
          <w:rFonts w:cs="Arial"/>
          <w:sz w:val="16"/>
          <w:szCs w:val="16"/>
        </w:rPr>
        <w:fldChar w:fldCharType="end"/>
      </w:r>
      <w:r w:rsidRPr="00DB0C96">
        <w:rPr>
          <w:rFonts w:eastAsia="Times New Roman" w:cs="Arial"/>
          <w:color w:val="000000" w:themeColor="text1"/>
          <w:sz w:val="16"/>
          <w:szCs w:val="16"/>
          <w:lang w:eastAsia="pl-PL"/>
        </w:rPr>
        <w:t xml:space="preserve">. </w:t>
      </w:r>
      <w:r w:rsidR="00EA74B5" w:rsidRPr="00DB0C96">
        <w:rPr>
          <w:rFonts w:cs="Arial"/>
          <w:sz w:val="16"/>
          <w:szCs w:val="16"/>
        </w:rPr>
        <w:t xml:space="preserve">Formy </w:t>
      </w:r>
      <w:r w:rsidRPr="00DB0C96">
        <w:rPr>
          <w:rFonts w:cs="Arial"/>
          <w:sz w:val="16"/>
          <w:szCs w:val="16"/>
        </w:rPr>
        <w:t>kontakt</w:t>
      </w:r>
      <w:r w:rsidR="00903589" w:rsidRPr="00DB0C96">
        <w:rPr>
          <w:rFonts w:cs="Arial"/>
          <w:sz w:val="16"/>
          <w:szCs w:val="16"/>
        </w:rPr>
        <w:t>u</w:t>
      </w:r>
      <w:r w:rsidRPr="00DB0C96">
        <w:rPr>
          <w:rFonts w:cs="Arial"/>
          <w:sz w:val="16"/>
          <w:szCs w:val="16"/>
        </w:rPr>
        <w:t xml:space="preserve"> </w:t>
      </w:r>
      <w:r w:rsidR="00A2134C" w:rsidRPr="00DB0C96">
        <w:rPr>
          <w:rFonts w:cs="Arial"/>
          <w:sz w:val="16"/>
          <w:szCs w:val="16"/>
        </w:rPr>
        <w:t>potencjalny</w:t>
      </w:r>
      <w:r w:rsidR="00EA74B5" w:rsidRPr="00DB0C96">
        <w:rPr>
          <w:rFonts w:cs="Arial"/>
          <w:sz w:val="16"/>
          <w:szCs w:val="16"/>
        </w:rPr>
        <w:t>ch inwestorów z</w:t>
      </w:r>
      <w:r w:rsidR="007E28B4" w:rsidRPr="00DB0C96">
        <w:rPr>
          <w:rFonts w:cs="Arial"/>
          <w:sz w:val="16"/>
          <w:szCs w:val="16"/>
        </w:rPr>
        <w:t xml:space="preserve"> gmina</w:t>
      </w:r>
      <w:r w:rsidR="00EA74B5" w:rsidRPr="00DB0C96">
        <w:rPr>
          <w:rFonts w:cs="Arial"/>
          <w:sz w:val="16"/>
          <w:szCs w:val="16"/>
        </w:rPr>
        <w:t>mi</w:t>
      </w:r>
      <w:r w:rsidR="007E28B4" w:rsidRPr="00DB0C96">
        <w:rPr>
          <w:rFonts w:cs="Arial"/>
          <w:sz w:val="16"/>
          <w:szCs w:val="16"/>
        </w:rPr>
        <w:t xml:space="preserve"> województwa wielkopolskiego </w:t>
      </w:r>
      <w:r w:rsidRPr="00DB0C96">
        <w:rPr>
          <w:rFonts w:cs="Arial"/>
          <w:sz w:val="16"/>
          <w:szCs w:val="16"/>
        </w:rPr>
        <w:t>w latach 2016-2020</w:t>
      </w:r>
      <w:r w:rsidR="007E28B4" w:rsidRPr="00DB0C96">
        <w:rPr>
          <w:rFonts w:cs="Arial"/>
          <w:sz w:val="16"/>
          <w:szCs w:val="16"/>
        </w:rPr>
        <w:t xml:space="preserve"> (% wskazań)</w:t>
      </w:r>
      <w:bookmarkEnd w:id="169"/>
    </w:p>
    <w:tbl>
      <w:tblPr>
        <w:tblStyle w:val="Tabela-Siatka"/>
        <w:tblW w:w="4917" w:type="pct"/>
        <w:jc w:val="center"/>
        <w:tblLayout w:type="fixed"/>
        <w:tblLook w:val="04A0" w:firstRow="1" w:lastRow="0" w:firstColumn="1" w:lastColumn="0" w:noHBand="0" w:noVBand="1"/>
      </w:tblPr>
      <w:tblGrid>
        <w:gridCol w:w="1133"/>
        <w:gridCol w:w="2268"/>
        <w:gridCol w:w="1844"/>
        <w:gridCol w:w="2885"/>
      </w:tblGrid>
      <w:tr w:rsidR="008E56E6" w:rsidRPr="00DB0C96" w14:paraId="43F2D901" w14:textId="77777777" w:rsidTr="00980104">
        <w:trPr>
          <w:trHeight w:val="397"/>
          <w:jc w:val="center"/>
        </w:trPr>
        <w:tc>
          <w:tcPr>
            <w:tcW w:w="697" w:type="pct"/>
            <w:shd w:val="clear" w:color="auto" w:fill="F79646" w:themeFill="accent6"/>
            <w:noWrap/>
            <w:vAlign w:val="center"/>
            <w:hideMark/>
          </w:tcPr>
          <w:p w14:paraId="5DC43D47"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bCs/>
                <w:sz w:val="16"/>
                <w:szCs w:val="16"/>
                <w:lang w:eastAsia="pl-PL"/>
              </w:rPr>
              <w:t>Liczba kontaktów</w:t>
            </w:r>
          </w:p>
        </w:tc>
        <w:tc>
          <w:tcPr>
            <w:tcW w:w="1395" w:type="pct"/>
            <w:shd w:val="clear" w:color="auto" w:fill="F79646" w:themeFill="accent6"/>
            <w:vAlign w:val="center"/>
            <w:hideMark/>
          </w:tcPr>
          <w:p w14:paraId="4C6FAB21" w14:textId="7222EBFF"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 xml:space="preserve">Telefony i/lub </w:t>
            </w:r>
            <w:r w:rsidR="007455C5" w:rsidRPr="00DB0C96">
              <w:rPr>
                <w:rFonts w:eastAsia="Times New Roman" w:cs="Arial"/>
                <w:b/>
                <w:sz w:val="16"/>
                <w:szCs w:val="16"/>
                <w:lang w:eastAsia="pl-PL"/>
              </w:rPr>
              <w:t>e-</w:t>
            </w:r>
            <w:r w:rsidRPr="00DB0C96">
              <w:rPr>
                <w:rFonts w:eastAsia="Times New Roman" w:cs="Arial"/>
                <w:b/>
                <w:sz w:val="16"/>
                <w:szCs w:val="16"/>
                <w:lang w:eastAsia="pl-PL"/>
              </w:rPr>
              <w:t>maile od potencjalnych inwestorów</w:t>
            </w:r>
          </w:p>
        </w:tc>
        <w:tc>
          <w:tcPr>
            <w:tcW w:w="1134" w:type="pct"/>
            <w:shd w:val="clear" w:color="auto" w:fill="F79646" w:themeFill="accent6"/>
            <w:vAlign w:val="center"/>
            <w:hideMark/>
          </w:tcPr>
          <w:p w14:paraId="7304DEC3"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 xml:space="preserve">Bezpośredni kontakt z inwestorem </w:t>
            </w:r>
          </w:p>
        </w:tc>
        <w:tc>
          <w:tcPr>
            <w:tcW w:w="1774" w:type="pct"/>
            <w:shd w:val="clear" w:color="auto" w:fill="F79646" w:themeFill="accent6"/>
            <w:vAlign w:val="center"/>
            <w:hideMark/>
          </w:tcPr>
          <w:p w14:paraId="1CE2CD83" w14:textId="4231C84C"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 xml:space="preserve">Bezpośredni kontakt z inwestorem poza </w:t>
            </w:r>
            <w:r w:rsidR="007455C5" w:rsidRPr="00DB0C96">
              <w:rPr>
                <w:rFonts w:eastAsia="Times New Roman" w:cs="Arial"/>
                <w:b/>
                <w:sz w:val="16"/>
                <w:szCs w:val="16"/>
                <w:lang w:eastAsia="pl-PL"/>
              </w:rPr>
              <w:t>g</w:t>
            </w:r>
            <w:r w:rsidRPr="00DB0C96">
              <w:rPr>
                <w:rFonts w:eastAsia="Times New Roman" w:cs="Arial"/>
                <w:b/>
                <w:sz w:val="16"/>
                <w:szCs w:val="16"/>
                <w:lang w:eastAsia="pl-PL"/>
              </w:rPr>
              <w:t>miną (targi, misj</w:t>
            </w:r>
            <w:r w:rsidR="00057813" w:rsidRPr="00DB0C96">
              <w:rPr>
                <w:rFonts w:eastAsia="Times New Roman" w:cs="Arial"/>
                <w:b/>
                <w:sz w:val="16"/>
                <w:szCs w:val="16"/>
                <w:lang w:eastAsia="pl-PL"/>
              </w:rPr>
              <w:t>e itp.</w:t>
            </w:r>
            <w:r w:rsidRPr="00DB0C96">
              <w:rPr>
                <w:rFonts w:eastAsia="Times New Roman" w:cs="Arial"/>
                <w:b/>
                <w:sz w:val="16"/>
                <w:szCs w:val="16"/>
                <w:lang w:eastAsia="pl-PL"/>
              </w:rPr>
              <w:t>)</w:t>
            </w:r>
          </w:p>
        </w:tc>
      </w:tr>
      <w:tr w:rsidR="008E56E6" w:rsidRPr="00DB0C96" w14:paraId="3F595F15" w14:textId="77777777" w:rsidTr="00980104">
        <w:trPr>
          <w:trHeight w:val="159"/>
          <w:jc w:val="center"/>
        </w:trPr>
        <w:tc>
          <w:tcPr>
            <w:tcW w:w="697" w:type="pct"/>
            <w:noWrap/>
            <w:hideMark/>
          </w:tcPr>
          <w:p w14:paraId="567BE0F7"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ponad 9</w:t>
            </w:r>
          </w:p>
        </w:tc>
        <w:tc>
          <w:tcPr>
            <w:tcW w:w="1395" w:type="pct"/>
            <w:noWrap/>
            <w:hideMark/>
          </w:tcPr>
          <w:p w14:paraId="69724942"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33%</w:t>
            </w:r>
          </w:p>
        </w:tc>
        <w:tc>
          <w:tcPr>
            <w:tcW w:w="1134" w:type="pct"/>
            <w:noWrap/>
            <w:hideMark/>
          </w:tcPr>
          <w:p w14:paraId="60714789"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16%</w:t>
            </w:r>
          </w:p>
        </w:tc>
        <w:tc>
          <w:tcPr>
            <w:tcW w:w="1774" w:type="pct"/>
            <w:noWrap/>
            <w:hideMark/>
          </w:tcPr>
          <w:p w14:paraId="74D23572"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5%</w:t>
            </w:r>
          </w:p>
        </w:tc>
      </w:tr>
      <w:tr w:rsidR="008E56E6" w:rsidRPr="00DB0C96" w14:paraId="11379594" w14:textId="77777777" w:rsidTr="00980104">
        <w:trPr>
          <w:trHeight w:val="159"/>
          <w:jc w:val="center"/>
        </w:trPr>
        <w:tc>
          <w:tcPr>
            <w:tcW w:w="697" w:type="pct"/>
            <w:noWrap/>
            <w:hideMark/>
          </w:tcPr>
          <w:p w14:paraId="62A18E74"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5 do 9</w:t>
            </w:r>
          </w:p>
        </w:tc>
        <w:tc>
          <w:tcPr>
            <w:tcW w:w="1395" w:type="pct"/>
            <w:noWrap/>
            <w:hideMark/>
          </w:tcPr>
          <w:p w14:paraId="6AE2F292"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19%</w:t>
            </w:r>
          </w:p>
        </w:tc>
        <w:tc>
          <w:tcPr>
            <w:tcW w:w="1134" w:type="pct"/>
            <w:noWrap/>
            <w:hideMark/>
          </w:tcPr>
          <w:p w14:paraId="1F80C39A"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19%</w:t>
            </w:r>
          </w:p>
        </w:tc>
        <w:tc>
          <w:tcPr>
            <w:tcW w:w="1774" w:type="pct"/>
            <w:noWrap/>
            <w:hideMark/>
          </w:tcPr>
          <w:p w14:paraId="29DCA877"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w:t>
            </w:r>
          </w:p>
        </w:tc>
      </w:tr>
      <w:tr w:rsidR="008E56E6" w:rsidRPr="00DB0C96" w14:paraId="4E0ED57D" w14:textId="77777777" w:rsidTr="00980104">
        <w:trPr>
          <w:trHeight w:val="159"/>
          <w:jc w:val="center"/>
        </w:trPr>
        <w:tc>
          <w:tcPr>
            <w:tcW w:w="697" w:type="pct"/>
            <w:noWrap/>
            <w:hideMark/>
          </w:tcPr>
          <w:p w14:paraId="1C721906"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1 do 4</w:t>
            </w:r>
          </w:p>
        </w:tc>
        <w:tc>
          <w:tcPr>
            <w:tcW w:w="1395" w:type="pct"/>
            <w:noWrap/>
            <w:hideMark/>
          </w:tcPr>
          <w:p w14:paraId="6036AEE1"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42%</w:t>
            </w:r>
          </w:p>
        </w:tc>
        <w:tc>
          <w:tcPr>
            <w:tcW w:w="1134" w:type="pct"/>
            <w:noWrap/>
            <w:hideMark/>
          </w:tcPr>
          <w:p w14:paraId="2CDFD451"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54%</w:t>
            </w:r>
          </w:p>
        </w:tc>
        <w:tc>
          <w:tcPr>
            <w:tcW w:w="1774" w:type="pct"/>
            <w:noWrap/>
            <w:hideMark/>
          </w:tcPr>
          <w:p w14:paraId="21E0F474"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12%</w:t>
            </w:r>
          </w:p>
        </w:tc>
      </w:tr>
      <w:tr w:rsidR="008E56E6" w:rsidRPr="00DB0C96" w14:paraId="6D4B0D79" w14:textId="77777777" w:rsidTr="00980104">
        <w:trPr>
          <w:trHeight w:val="159"/>
          <w:jc w:val="center"/>
        </w:trPr>
        <w:tc>
          <w:tcPr>
            <w:tcW w:w="697" w:type="pct"/>
            <w:noWrap/>
            <w:hideMark/>
          </w:tcPr>
          <w:p w14:paraId="2A2103F6"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0</w:t>
            </w:r>
          </w:p>
        </w:tc>
        <w:tc>
          <w:tcPr>
            <w:tcW w:w="1395" w:type="pct"/>
            <w:noWrap/>
            <w:hideMark/>
          </w:tcPr>
          <w:p w14:paraId="4FA1CF41"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6%</w:t>
            </w:r>
          </w:p>
        </w:tc>
        <w:tc>
          <w:tcPr>
            <w:tcW w:w="1134" w:type="pct"/>
            <w:noWrap/>
            <w:hideMark/>
          </w:tcPr>
          <w:p w14:paraId="0D98D71E"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12%</w:t>
            </w:r>
          </w:p>
        </w:tc>
        <w:tc>
          <w:tcPr>
            <w:tcW w:w="1774" w:type="pct"/>
            <w:noWrap/>
            <w:hideMark/>
          </w:tcPr>
          <w:p w14:paraId="3B815FF5"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79%</w:t>
            </w:r>
          </w:p>
        </w:tc>
      </w:tr>
    </w:tbl>
    <w:p w14:paraId="7350C221" w14:textId="0ADDDE7C" w:rsidR="004933E1" w:rsidRPr="00DB0C96" w:rsidRDefault="004933E1" w:rsidP="000524CC">
      <w:pPr>
        <w:spacing w:before="120" w:after="240"/>
        <w:ind w:firstLine="0"/>
        <w:jc w:val="center"/>
        <w:rPr>
          <w:rFonts w:cs="Arial"/>
          <w:bCs/>
          <w:sz w:val="16"/>
          <w:szCs w:val="16"/>
        </w:rPr>
      </w:pPr>
      <w:r w:rsidRPr="00DB0C96">
        <w:rPr>
          <w:rFonts w:cs="Arial"/>
          <w:bCs/>
          <w:sz w:val="16"/>
          <w:szCs w:val="16"/>
        </w:rPr>
        <w:t xml:space="preserve">Źródło: </w:t>
      </w:r>
      <w:r w:rsidR="00057813" w:rsidRPr="00DB0C96">
        <w:rPr>
          <w:rFonts w:cs="Arial"/>
          <w:sz w:val="16"/>
          <w:szCs w:val="16"/>
        </w:rPr>
        <w:t>Opracowanie własne na podstawie badania ankietowego CAWI</w:t>
      </w:r>
      <w:r w:rsidR="00057813" w:rsidRPr="00DB0C96" w:rsidDel="00B079F7">
        <w:rPr>
          <w:rFonts w:cs="Arial"/>
          <w:sz w:val="16"/>
          <w:szCs w:val="16"/>
        </w:rPr>
        <w:t xml:space="preserve"> </w:t>
      </w:r>
      <w:r w:rsidRPr="00DB0C96">
        <w:rPr>
          <w:rFonts w:cs="Arial"/>
          <w:bCs/>
          <w:sz w:val="16"/>
          <w:szCs w:val="16"/>
        </w:rPr>
        <w:t>(</w:t>
      </w:r>
      <w:r w:rsidR="00B12331" w:rsidRPr="00DB0C96">
        <w:rPr>
          <w:rFonts w:cs="Arial"/>
          <w:bCs/>
          <w:sz w:val="16"/>
          <w:szCs w:val="16"/>
        </w:rPr>
        <w:t>n</w:t>
      </w:r>
      <w:r w:rsidRPr="00DB0C96">
        <w:rPr>
          <w:rFonts w:cs="Arial"/>
          <w:bCs/>
          <w:sz w:val="16"/>
          <w:szCs w:val="16"/>
        </w:rPr>
        <w:t>=156).</w:t>
      </w:r>
    </w:p>
    <w:p w14:paraId="6870406D" w14:textId="7E08E150" w:rsidR="00B62E34" w:rsidRPr="00DB0C96" w:rsidRDefault="00B62E34" w:rsidP="005508C4">
      <w:pPr>
        <w:spacing w:before="60" w:after="60"/>
        <w:jc w:val="both"/>
        <w:rPr>
          <w:rFonts w:cs="Arial"/>
          <w:bCs/>
          <w:szCs w:val="20"/>
        </w:rPr>
      </w:pPr>
      <w:r w:rsidRPr="00DB0C96">
        <w:rPr>
          <w:rFonts w:cs="Arial"/>
          <w:bCs/>
          <w:szCs w:val="20"/>
        </w:rPr>
        <w:lastRenderedPageBreak/>
        <w:t>W latach 2016-2020 z przedstawicielami wielkopolskich samorządów gminnych kontaktowali się przede wszystkim inwestorzy poszukujący terenu pod działalność produkcyjną (14</w:t>
      </w:r>
      <w:r w:rsidR="00081B2E" w:rsidRPr="00DB0C96">
        <w:rPr>
          <w:rFonts w:cs="Arial"/>
          <w:bCs/>
          <w:szCs w:val="20"/>
        </w:rPr>
        <w:t>6</w:t>
      </w:r>
      <w:r w:rsidRPr="00DB0C96">
        <w:rPr>
          <w:rFonts w:cs="Arial"/>
          <w:bCs/>
          <w:szCs w:val="20"/>
        </w:rPr>
        <w:t xml:space="preserve"> </w:t>
      </w:r>
      <w:r w:rsidR="00081B2E" w:rsidRPr="00DB0C96">
        <w:rPr>
          <w:rFonts w:cs="Arial"/>
          <w:bCs/>
          <w:szCs w:val="20"/>
        </w:rPr>
        <w:t>badanych jednostek</w:t>
      </w:r>
      <w:r w:rsidRPr="00DB0C96">
        <w:rPr>
          <w:rFonts w:cs="Arial"/>
          <w:bCs/>
          <w:szCs w:val="20"/>
        </w:rPr>
        <w:t xml:space="preserve"> </w:t>
      </w:r>
      <w:r w:rsidR="00AD259D" w:rsidRPr="00DB0C96">
        <w:rPr>
          <w:rFonts w:cs="Arial"/>
          <w:bCs/>
          <w:szCs w:val="20"/>
        </w:rPr>
        <w:t>odnotowało taki kontakt</w:t>
      </w:r>
      <w:r w:rsidRPr="00DB0C96">
        <w:rPr>
          <w:rFonts w:cs="Arial"/>
          <w:bCs/>
          <w:szCs w:val="20"/>
        </w:rPr>
        <w:t>)</w:t>
      </w:r>
      <w:r w:rsidR="00081B2E" w:rsidRPr="00DB0C96">
        <w:rPr>
          <w:rFonts w:cs="Arial"/>
          <w:bCs/>
          <w:szCs w:val="20"/>
        </w:rPr>
        <w:t>.</w:t>
      </w:r>
      <w:r w:rsidRPr="00DB0C96">
        <w:rPr>
          <w:rFonts w:cs="Arial"/>
          <w:bCs/>
          <w:szCs w:val="20"/>
        </w:rPr>
        <w:t>Tego typu przedsiębiorstwa kontaktowały się również z dużą częstotliwością</w:t>
      </w:r>
      <w:r w:rsidR="00081B2E" w:rsidRPr="00DB0C96">
        <w:rPr>
          <w:rFonts w:cs="Arial"/>
          <w:bCs/>
          <w:szCs w:val="20"/>
        </w:rPr>
        <w:t xml:space="preserve"> – w </w:t>
      </w:r>
      <w:r w:rsidRPr="00DB0C96">
        <w:rPr>
          <w:rFonts w:cs="Arial"/>
          <w:bCs/>
          <w:szCs w:val="20"/>
        </w:rPr>
        <w:t>przypadku 31 gmin było to ponad dziewięć kontaktów w ciągu ostatnich pięciu lat</w:t>
      </w:r>
      <w:r w:rsidR="00081B2E" w:rsidRPr="00DB0C96">
        <w:rPr>
          <w:rFonts w:cs="Arial"/>
          <w:bCs/>
          <w:szCs w:val="20"/>
        </w:rPr>
        <w:t>, a w 26 jednostkach od pięciu do dziewięciu kontaktów</w:t>
      </w:r>
      <w:r w:rsidRPr="00DB0C96">
        <w:rPr>
          <w:rFonts w:cs="Arial"/>
          <w:bCs/>
          <w:szCs w:val="20"/>
        </w:rPr>
        <w:t xml:space="preserve">. Tylko 6% gmin </w:t>
      </w:r>
      <w:r w:rsidR="0009019E" w:rsidRPr="00DB0C96">
        <w:rPr>
          <w:rFonts w:cs="Arial"/>
          <w:bCs/>
          <w:szCs w:val="20"/>
        </w:rPr>
        <w:t>wskazało</w:t>
      </w:r>
      <w:r w:rsidRPr="00DB0C96">
        <w:rPr>
          <w:rFonts w:cs="Arial"/>
          <w:bCs/>
          <w:szCs w:val="20"/>
        </w:rPr>
        <w:t xml:space="preserve">, że w ogóle nie miało zapytań ze strony </w:t>
      </w:r>
      <w:r w:rsidR="0009019E" w:rsidRPr="00DB0C96">
        <w:rPr>
          <w:rFonts w:cs="Arial"/>
          <w:bCs/>
          <w:szCs w:val="20"/>
        </w:rPr>
        <w:t>inwestorów chcących prowadzić działalność produkcyjną.</w:t>
      </w:r>
      <w:r w:rsidR="00A65528" w:rsidRPr="00DB0C96">
        <w:rPr>
          <w:rFonts w:cs="Arial"/>
          <w:bCs/>
          <w:szCs w:val="20"/>
        </w:rPr>
        <w:t xml:space="preserve"> </w:t>
      </w:r>
      <w:r w:rsidR="009715E1" w:rsidRPr="00DB0C96">
        <w:rPr>
          <w:rFonts w:cs="Arial"/>
          <w:bCs/>
          <w:szCs w:val="20"/>
        </w:rPr>
        <w:t>Zainteresowanie</w:t>
      </w:r>
      <w:r w:rsidR="00A65528" w:rsidRPr="00DB0C96">
        <w:rPr>
          <w:rFonts w:cs="Arial"/>
          <w:bCs/>
          <w:szCs w:val="20"/>
        </w:rPr>
        <w:t xml:space="preserve"> ze strony inwestorów poszukujących lokalizacji do prowadzenia działalności usługowej i handlowej odnotowano natomiast w odpowiednio 122 </w:t>
      </w:r>
      <w:r w:rsidR="00613952" w:rsidRPr="00DB0C96">
        <w:rPr>
          <w:rFonts w:cs="Arial"/>
          <w:bCs/>
          <w:szCs w:val="20"/>
        </w:rPr>
        <w:br/>
      </w:r>
      <w:r w:rsidR="00A65528" w:rsidRPr="00DB0C96">
        <w:rPr>
          <w:rFonts w:cs="Arial"/>
          <w:bCs/>
          <w:szCs w:val="20"/>
        </w:rPr>
        <w:t>i 121 wielkopolskich gminach, przy czym najczęściej było to od jednego do czterech kontaktów</w:t>
      </w:r>
      <w:r w:rsidRPr="00DB0C96">
        <w:rPr>
          <w:rFonts w:cs="Arial"/>
          <w:bCs/>
          <w:szCs w:val="20"/>
        </w:rPr>
        <w:t xml:space="preserve">. Stosunkowo rzadko pojawiały się </w:t>
      </w:r>
      <w:r w:rsidR="00CA224E" w:rsidRPr="00DB0C96">
        <w:rPr>
          <w:rFonts w:cs="Arial"/>
          <w:bCs/>
          <w:szCs w:val="20"/>
        </w:rPr>
        <w:t xml:space="preserve">natomiast </w:t>
      </w:r>
      <w:r w:rsidR="00AC37B4" w:rsidRPr="00DB0C96">
        <w:rPr>
          <w:rFonts w:cs="Arial"/>
          <w:bCs/>
          <w:szCs w:val="20"/>
        </w:rPr>
        <w:t xml:space="preserve">zapytania </w:t>
      </w:r>
      <w:r w:rsidRPr="00DB0C96">
        <w:rPr>
          <w:rFonts w:cs="Arial"/>
          <w:bCs/>
          <w:szCs w:val="20"/>
        </w:rPr>
        <w:t>ze strony firm transportowych</w:t>
      </w:r>
      <w:r w:rsidR="00AC37B4" w:rsidRPr="00DB0C96">
        <w:rPr>
          <w:rFonts w:cs="Arial"/>
          <w:bCs/>
          <w:szCs w:val="20"/>
        </w:rPr>
        <w:t xml:space="preserve"> – odnotowały</w:t>
      </w:r>
      <w:r w:rsidR="00CA224E" w:rsidRPr="00DB0C96">
        <w:rPr>
          <w:rFonts w:cs="Arial"/>
          <w:bCs/>
          <w:szCs w:val="20"/>
        </w:rPr>
        <w:t xml:space="preserve"> je</w:t>
      </w:r>
      <w:r w:rsidRPr="00DB0C96">
        <w:rPr>
          <w:rFonts w:cs="Arial"/>
          <w:bCs/>
          <w:szCs w:val="20"/>
        </w:rPr>
        <w:t xml:space="preserve"> 94 gminy</w:t>
      </w:r>
      <w:r w:rsidR="00AC37B4" w:rsidRPr="00DB0C96">
        <w:rPr>
          <w:rFonts w:cs="Arial"/>
          <w:bCs/>
          <w:szCs w:val="20"/>
        </w:rPr>
        <w:t>.</w:t>
      </w:r>
    </w:p>
    <w:p w14:paraId="7743C3DC" w14:textId="4E034BE1" w:rsidR="00F528FC" w:rsidRPr="00DB0C96" w:rsidRDefault="00AC2C0C" w:rsidP="008D4EDC">
      <w:pPr>
        <w:pStyle w:val="Legenda"/>
        <w:spacing w:before="240" w:after="120" w:line="276" w:lineRule="auto"/>
        <w:contextualSpacing w:val="0"/>
        <w:rPr>
          <w:rFonts w:eastAsia="Times New Roman" w:cs="Arial"/>
          <w:color w:val="000000" w:themeColor="text1"/>
          <w:sz w:val="16"/>
          <w:szCs w:val="16"/>
          <w:lang w:eastAsia="pl-PL"/>
        </w:rPr>
      </w:pPr>
      <w:bookmarkStart w:id="170" w:name="_Toc77078847"/>
      <w:r w:rsidRPr="00DB0C96">
        <w:rPr>
          <w:rFonts w:cs="Arial"/>
          <w:sz w:val="16"/>
          <w:szCs w:val="16"/>
        </w:rPr>
        <w:t xml:space="preserve">Tabela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43</w:t>
      </w:r>
      <w:r w:rsidRPr="00DB0C96">
        <w:rPr>
          <w:rFonts w:cs="Arial"/>
          <w:sz w:val="16"/>
          <w:szCs w:val="16"/>
        </w:rPr>
        <w:fldChar w:fldCharType="end"/>
      </w:r>
      <w:r w:rsidRPr="00DB0C96">
        <w:rPr>
          <w:rFonts w:eastAsia="Times New Roman" w:cs="Arial"/>
          <w:color w:val="000000" w:themeColor="text1"/>
          <w:sz w:val="16"/>
          <w:szCs w:val="16"/>
          <w:lang w:eastAsia="pl-PL"/>
        </w:rPr>
        <w:t xml:space="preserve">. </w:t>
      </w:r>
      <w:r w:rsidR="00A57799" w:rsidRPr="00DB0C96">
        <w:rPr>
          <w:rFonts w:eastAsia="Times New Roman" w:cs="Arial"/>
          <w:color w:val="000000" w:themeColor="text1"/>
          <w:sz w:val="16"/>
          <w:szCs w:val="16"/>
          <w:lang w:eastAsia="pl-PL"/>
        </w:rPr>
        <w:t>Liczba wielkopolskich gmin, w których w latach 2016-2020 odnotowano kontakt ze strony potencjalnych inwestorów poszukujących terenu pod prowadzenie działalności produkcyjnej, handlowej, usługowej i transportowej</w:t>
      </w:r>
      <w:r w:rsidR="008D4EDC" w:rsidRPr="00DB0C96">
        <w:rPr>
          <w:rFonts w:eastAsia="Times New Roman" w:cs="Arial"/>
          <w:color w:val="000000" w:themeColor="text1"/>
          <w:sz w:val="16"/>
          <w:szCs w:val="16"/>
          <w:lang w:eastAsia="pl-PL"/>
        </w:rPr>
        <w:t xml:space="preserve"> (z</w:t>
      </w:r>
      <w:r w:rsidR="00652AFD" w:rsidRPr="00DB0C96">
        <w:rPr>
          <w:rFonts w:eastAsia="Times New Roman" w:cs="Arial"/>
          <w:color w:val="000000" w:themeColor="text1"/>
          <w:sz w:val="16"/>
          <w:szCs w:val="16"/>
          <w:lang w:eastAsia="pl-PL"/>
        </w:rPr>
        <w:t xml:space="preserve"> uwzględnieniem częstotliwości kontaktów)</w:t>
      </w:r>
      <w:bookmarkEnd w:id="170"/>
    </w:p>
    <w:tbl>
      <w:tblPr>
        <w:tblStyle w:val="Tabela-Siatka"/>
        <w:tblW w:w="7652" w:type="dxa"/>
        <w:jc w:val="center"/>
        <w:tblLook w:val="04A0" w:firstRow="1" w:lastRow="0" w:firstColumn="1" w:lastColumn="0" w:noHBand="0" w:noVBand="1"/>
      </w:tblPr>
      <w:tblGrid>
        <w:gridCol w:w="1916"/>
        <w:gridCol w:w="1434"/>
        <w:gridCol w:w="1434"/>
        <w:gridCol w:w="1434"/>
        <w:gridCol w:w="1434"/>
      </w:tblGrid>
      <w:tr w:rsidR="00AC2C0C" w:rsidRPr="00DB0C96" w14:paraId="6782BA12" w14:textId="77777777" w:rsidTr="00A57799">
        <w:trPr>
          <w:trHeight w:val="155"/>
          <w:jc w:val="center"/>
        </w:trPr>
        <w:tc>
          <w:tcPr>
            <w:tcW w:w="1916" w:type="dxa"/>
            <w:shd w:val="clear" w:color="auto" w:fill="F79646" w:themeFill="accent6"/>
            <w:noWrap/>
            <w:vAlign w:val="center"/>
            <w:hideMark/>
          </w:tcPr>
          <w:p w14:paraId="2A2B04BF" w14:textId="77777777" w:rsidR="00AC2C0C" w:rsidRPr="00DB0C96" w:rsidRDefault="00AC2C0C"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Liczba kontaktów</w:t>
            </w:r>
          </w:p>
        </w:tc>
        <w:tc>
          <w:tcPr>
            <w:tcW w:w="1434" w:type="dxa"/>
            <w:shd w:val="clear" w:color="auto" w:fill="F79646" w:themeFill="accent6"/>
            <w:vAlign w:val="center"/>
            <w:hideMark/>
          </w:tcPr>
          <w:p w14:paraId="4F61DFD0" w14:textId="0E05CF10" w:rsidR="00AC2C0C" w:rsidRPr="00DB0C96" w:rsidRDefault="008D4EDC" w:rsidP="008D4ED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 xml:space="preserve">Działalność </w:t>
            </w:r>
            <w:r w:rsidR="00AC2C0C" w:rsidRPr="00DB0C96">
              <w:rPr>
                <w:rFonts w:eastAsia="Times New Roman" w:cs="Arial"/>
                <w:b/>
                <w:sz w:val="16"/>
                <w:szCs w:val="16"/>
                <w:lang w:eastAsia="pl-PL"/>
              </w:rPr>
              <w:t>produkcyjn</w:t>
            </w:r>
            <w:r w:rsidRPr="00DB0C96">
              <w:rPr>
                <w:rFonts w:eastAsia="Times New Roman" w:cs="Arial"/>
                <w:b/>
                <w:sz w:val="16"/>
                <w:szCs w:val="16"/>
                <w:lang w:eastAsia="pl-PL"/>
              </w:rPr>
              <w:t>a</w:t>
            </w:r>
          </w:p>
        </w:tc>
        <w:tc>
          <w:tcPr>
            <w:tcW w:w="1434" w:type="dxa"/>
            <w:shd w:val="clear" w:color="auto" w:fill="F79646" w:themeFill="accent6"/>
            <w:vAlign w:val="center"/>
            <w:hideMark/>
          </w:tcPr>
          <w:p w14:paraId="78D412E3" w14:textId="7E6D1622" w:rsidR="00AC2C0C" w:rsidRPr="00DB0C96" w:rsidRDefault="008D4EDC" w:rsidP="008D4ED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 xml:space="preserve">Działalność </w:t>
            </w:r>
            <w:r w:rsidR="00AC2C0C" w:rsidRPr="00DB0C96">
              <w:rPr>
                <w:rFonts w:eastAsia="Times New Roman" w:cs="Arial"/>
                <w:b/>
                <w:sz w:val="16"/>
                <w:szCs w:val="16"/>
                <w:lang w:eastAsia="pl-PL"/>
              </w:rPr>
              <w:t>handlow</w:t>
            </w:r>
            <w:r w:rsidRPr="00DB0C96">
              <w:rPr>
                <w:rFonts w:eastAsia="Times New Roman" w:cs="Arial"/>
                <w:b/>
                <w:sz w:val="16"/>
                <w:szCs w:val="16"/>
                <w:lang w:eastAsia="pl-PL"/>
              </w:rPr>
              <w:t>a</w:t>
            </w:r>
          </w:p>
        </w:tc>
        <w:tc>
          <w:tcPr>
            <w:tcW w:w="1434" w:type="dxa"/>
            <w:shd w:val="clear" w:color="auto" w:fill="F79646" w:themeFill="accent6"/>
            <w:vAlign w:val="center"/>
            <w:hideMark/>
          </w:tcPr>
          <w:p w14:paraId="7AE596FB" w14:textId="60F64DB4" w:rsidR="00AC2C0C" w:rsidRPr="00DB0C96" w:rsidRDefault="008D4EDC" w:rsidP="008D4ED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 xml:space="preserve">Działalność </w:t>
            </w:r>
            <w:r w:rsidR="00AC2C0C" w:rsidRPr="00DB0C96">
              <w:rPr>
                <w:rFonts w:eastAsia="Times New Roman" w:cs="Arial"/>
                <w:b/>
                <w:sz w:val="16"/>
                <w:szCs w:val="16"/>
                <w:lang w:eastAsia="pl-PL"/>
              </w:rPr>
              <w:t>usługow</w:t>
            </w:r>
            <w:r w:rsidRPr="00DB0C96">
              <w:rPr>
                <w:rFonts w:eastAsia="Times New Roman" w:cs="Arial"/>
                <w:b/>
                <w:sz w:val="16"/>
                <w:szCs w:val="16"/>
                <w:lang w:eastAsia="pl-PL"/>
              </w:rPr>
              <w:t>a</w:t>
            </w:r>
          </w:p>
        </w:tc>
        <w:tc>
          <w:tcPr>
            <w:tcW w:w="1434" w:type="dxa"/>
            <w:shd w:val="clear" w:color="auto" w:fill="F79646" w:themeFill="accent6"/>
            <w:vAlign w:val="center"/>
            <w:hideMark/>
          </w:tcPr>
          <w:p w14:paraId="54DE1970" w14:textId="3000453E" w:rsidR="00AC2C0C" w:rsidRPr="00DB0C96" w:rsidRDefault="008D4EDC" w:rsidP="008D4ED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 xml:space="preserve">Działalność </w:t>
            </w:r>
            <w:r w:rsidR="00AC2C0C" w:rsidRPr="00DB0C96">
              <w:rPr>
                <w:rFonts w:eastAsia="Times New Roman" w:cs="Arial"/>
                <w:b/>
                <w:sz w:val="16"/>
                <w:szCs w:val="16"/>
                <w:lang w:eastAsia="pl-PL"/>
              </w:rPr>
              <w:t>transportow</w:t>
            </w:r>
            <w:r w:rsidRPr="00DB0C96">
              <w:rPr>
                <w:rFonts w:eastAsia="Times New Roman" w:cs="Arial"/>
                <w:b/>
                <w:sz w:val="16"/>
                <w:szCs w:val="16"/>
                <w:lang w:eastAsia="pl-PL"/>
              </w:rPr>
              <w:t>a</w:t>
            </w:r>
          </w:p>
        </w:tc>
      </w:tr>
      <w:tr w:rsidR="00AC2C0C" w:rsidRPr="00DB0C96" w14:paraId="429929AE" w14:textId="77777777" w:rsidTr="000524CC">
        <w:trPr>
          <w:trHeight w:val="196"/>
          <w:jc w:val="center"/>
        </w:trPr>
        <w:tc>
          <w:tcPr>
            <w:tcW w:w="1916" w:type="dxa"/>
            <w:noWrap/>
            <w:hideMark/>
          </w:tcPr>
          <w:p w14:paraId="1D294352" w14:textId="4D4C41E5" w:rsidR="00AC2C0C" w:rsidRPr="00DB0C96" w:rsidRDefault="008C5E6D"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P</w:t>
            </w:r>
            <w:r w:rsidR="00AC2C0C" w:rsidRPr="00DB0C96">
              <w:rPr>
                <w:rFonts w:eastAsia="Times New Roman" w:cs="Arial"/>
                <w:sz w:val="16"/>
                <w:szCs w:val="16"/>
                <w:lang w:eastAsia="pl-PL"/>
              </w:rPr>
              <w:t>onad 9</w:t>
            </w:r>
          </w:p>
        </w:tc>
        <w:tc>
          <w:tcPr>
            <w:tcW w:w="1434" w:type="dxa"/>
            <w:noWrap/>
            <w:hideMark/>
          </w:tcPr>
          <w:p w14:paraId="53086127"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31</w:t>
            </w:r>
          </w:p>
        </w:tc>
        <w:tc>
          <w:tcPr>
            <w:tcW w:w="1434" w:type="dxa"/>
            <w:noWrap/>
            <w:hideMark/>
          </w:tcPr>
          <w:p w14:paraId="0383F023"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18</w:t>
            </w:r>
          </w:p>
        </w:tc>
        <w:tc>
          <w:tcPr>
            <w:tcW w:w="1434" w:type="dxa"/>
            <w:noWrap/>
            <w:hideMark/>
          </w:tcPr>
          <w:p w14:paraId="77A00F75"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21</w:t>
            </w:r>
          </w:p>
        </w:tc>
        <w:tc>
          <w:tcPr>
            <w:tcW w:w="1434" w:type="dxa"/>
            <w:noWrap/>
            <w:hideMark/>
          </w:tcPr>
          <w:p w14:paraId="527DE3CE"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8</w:t>
            </w:r>
          </w:p>
        </w:tc>
      </w:tr>
      <w:tr w:rsidR="00AC2C0C" w:rsidRPr="00DB0C96" w14:paraId="4DEA33C8" w14:textId="77777777" w:rsidTr="000524CC">
        <w:trPr>
          <w:trHeight w:val="196"/>
          <w:jc w:val="center"/>
        </w:trPr>
        <w:tc>
          <w:tcPr>
            <w:tcW w:w="1916" w:type="dxa"/>
            <w:noWrap/>
            <w:hideMark/>
          </w:tcPr>
          <w:p w14:paraId="08E0DBDF" w14:textId="77777777" w:rsidR="00AC2C0C" w:rsidRPr="00DB0C96" w:rsidRDefault="00AC2C0C"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5 do 9</w:t>
            </w:r>
          </w:p>
        </w:tc>
        <w:tc>
          <w:tcPr>
            <w:tcW w:w="1434" w:type="dxa"/>
            <w:noWrap/>
            <w:hideMark/>
          </w:tcPr>
          <w:p w14:paraId="355F9D74"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26</w:t>
            </w:r>
          </w:p>
        </w:tc>
        <w:tc>
          <w:tcPr>
            <w:tcW w:w="1434" w:type="dxa"/>
            <w:noWrap/>
            <w:hideMark/>
          </w:tcPr>
          <w:p w14:paraId="302841C2"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19</w:t>
            </w:r>
          </w:p>
        </w:tc>
        <w:tc>
          <w:tcPr>
            <w:tcW w:w="1434" w:type="dxa"/>
            <w:noWrap/>
            <w:hideMark/>
          </w:tcPr>
          <w:p w14:paraId="136F886B"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18</w:t>
            </w:r>
          </w:p>
        </w:tc>
        <w:tc>
          <w:tcPr>
            <w:tcW w:w="1434" w:type="dxa"/>
            <w:noWrap/>
            <w:hideMark/>
          </w:tcPr>
          <w:p w14:paraId="38D13BA6"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26</w:t>
            </w:r>
          </w:p>
        </w:tc>
      </w:tr>
      <w:tr w:rsidR="00AC2C0C" w:rsidRPr="00DB0C96" w14:paraId="2ADAB2CB" w14:textId="77777777" w:rsidTr="000524CC">
        <w:trPr>
          <w:trHeight w:val="196"/>
          <w:jc w:val="center"/>
        </w:trPr>
        <w:tc>
          <w:tcPr>
            <w:tcW w:w="1916" w:type="dxa"/>
            <w:noWrap/>
            <w:hideMark/>
          </w:tcPr>
          <w:p w14:paraId="2CD16FC0" w14:textId="77777777" w:rsidR="00AC2C0C" w:rsidRPr="00DB0C96" w:rsidRDefault="00AC2C0C"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1 do 4</w:t>
            </w:r>
          </w:p>
        </w:tc>
        <w:tc>
          <w:tcPr>
            <w:tcW w:w="1434" w:type="dxa"/>
            <w:noWrap/>
            <w:hideMark/>
          </w:tcPr>
          <w:p w14:paraId="79B8E865"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89</w:t>
            </w:r>
          </w:p>
        </w:tc>
        <w:tc>
          <w:tcPr>
            <w:tcW w:w="1434" w:type="dxa"/>
            <w:noWrap/>
            <w:hideMark/>
          </w:tcPr>
          <w:p w14:paraId="45B86E1E"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84</w:t>
            </w:r>
          </w:p>
        </w:tc>
        <w:tc>
          <w:tcPr>
            <w:tcW w:w="1434" w:type="dxa"/>
            <w:noWrap/>
            <w:hideMark/>
          </w:tcPr>
          <w:p w14:paraId="4F653F4D"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83</w:t>
            </w:r>
          </w:p>
        </w:tc>
        <w:tc>
          <w:tcPr>
            <w:tcW w:w="1434" w:type="dxa"/>
            <w:noWrap/>
            <w:hideMark/>
          </w:tcPr>
          <w:p w14:paraId="7A3A54F8"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60</w:t>
            </w:r>
          </w:p>
        </w:tc>
      </w:tr>
      <w:tr w:rsidR="00AC2C0C" w:rsidRPr="00DB0C96" w14:paraId="478B19D7" w14:textId="77777777" w:rsidTr="000524CC">
        <w:trPr>
          <w:trHeight w:val="196"/>
          <w:jc w:val="center"/>
        </w:trPr>
        <w:tc>
          <w:tcPr>
            <w:tcW w:w="1916" w:type="dxa"/>
            <w:noWrap/>
            <w:hideMark/>
          </w:tcPr>
          <w:p w14:paraId="2309E399" w14:textId="38910A83" w:rsidR="00AC2C0C" w:rsidRPr="00DB0C96" w:rsidRDefault="00AC2C0C" w:rsidP="008B6889">
            <w:pPr>
              <w:spacing w:before="30" w:after="30" w:line="240" w:lineRule="auto"/>
              <w:ind w:firstLine="0"/>
              <w:rPr>
                <w:rFonts w:eastAsia="Times New Roman" w:cs="Arial"/>
                <w:b/>
                <w:sz w:val="16"/>
                <w:szCs w:val="16"/>
                <w:lang w:eastAsia="pl-PL"/>
              </w:rPr>
            </w:pPr>
            <w:r w:rsidRPr="00DB0C96">
              <w:rPr>
                <w:rFonts w:eastAsia="Times New Roman" w:cs="Arial"/>
                <w:b/>
                <w:sz w:val="16"/>
                <w:szCs w:val="16"/>
                <w:lang w:eastAsia="pl-PL"/>
              </w:rPr>
              <w:t>Łącznie</w:t>
            </w:r>
          </w:p>
        </w:tc>
        <w:tc>
          <w:tcPr>
            <w:tcW w:w="1434" w:type="dxa"/>
            <w:noWrap/>
            <w:hideMark/>
          </w:tcPr>
          <w:p w14:paraId="4D6D33DB" w14:textId="77777777" w:rsidR="00AC2C0C" w:rsidRPr="00DB0C96" w:rsidRDefault="00AC2C0C"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146</w:t>
            </w:r>
          </w:p>
        </w:tc>
        <w:tc>
          <w:tcPr>
            <w:tcW w:w="1434" w:type="dxa"/>
            <w:noWrap/>
            <w:hideMark/>
          </w:tcPr>
          <w:p w14:paraId="716B3923" w14:textId="77777777" w:rsidR="00AC2C0C" w:rsidRPr="00DB0C96" w:rsidRDefault="00AC2C0C"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121</w:t>
            </w:r>
          </w:p>
        </w:tc>
        <w:tc>
          <w:tcPr>
            <w:tcW w:w="1434" w:type="dxa"/>
            <w:noWrap/>
            <w:hideMark/>
          </w:tcPr>
          <w:p w14:paraId="397BF917" w14:textId="77777777" w:rsidR="00AC2C0C" w:rsidRPr="00DB0C96" w:rsidRDefault="00AC2C0C"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122</w:t>
            </w:r>
          </w:p>
        </w:tc>
        <w:tc>
          <w:tcPr>
            <w:tcW w:w="1434" w:type="dxa"/>
            <w:noWrap/>
            <w:hideMark/>
          </w:tcPr>
          <w:p w14:paraId="640FA71E" w14:textId="77777777" w:rsidR="00AC2C0C" w:rsidRPr="00DB0C96" w:rsidRDefault="00AC2C0C"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94</w:t>
            </w:r>
          </w:p>
        </w:tc>
      </w:tr>
      <w:tr w:rsidR="00AC2C0C" w:rsidRPr="00DB0C96" w14:paraId="7D8A6344" w14:textId="77777777" w:rsidTr="000524CC">
        <w:trPr>
          <w:trHeight w:val="196"/>
          <w:jc w:val="center"/>
        </w:trPr>
        <w:tc>
          <w:tcPr>
            <w:tcW w:w="1916" w:type="dxa"/>
            <w:noWrap/>
            <w:hideMark/>
          </w:tcPr>
          <w:p w14:paraId="3E6B352E" w14:textId="77777777" w:rsidR="00AC2C0C" w:rsidRPr="00DB0C96" w:rsidRDefault="00AC2C0C"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Brak kontaktów</w:t>
            </w:r>
          </w:p>
        </w:tc>
        <w:tc>
          <w:tcPr>
            <w:tcW w:w="1434" w:type="dxa"/>
            <w:noWrap/>
            <w:hideMark/>
          </w:tcPr>
          <w:p w14:paraId="31E40B04"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10</w:t>
            </w:r>
          </w:p>
        </w:tc>
        <w:tc>
          <w:tcPr>
            <w:tcW w:w="1434" w:type="dxa"/>
            <w:noWrap/>
            <w:hideMark/>
          </w:tcPr>
          <w:p w14:paraId="1487621C"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35</w:t>
            </w:r>
          </w:p>
        </w:tc>
        <w:tc>
          <w:tcPr>
            <w:tcW w:w="1434" w:type="dxa"/>
            <w:noWrap/>
            <w:hideMark/>
          </w:tcPr>
          <w:p w14:paraId="28CB94DB"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34</w:t>
            </w:r>
          </w:p>
        </w:tc>
        <w:tc>
          <w:tcPr>
            <w:tcW w:w="1434" w:type="dxa"/>
            <w:noWrap/>
            <w:hideMark/>
          </w:tcPr>
          <w:p w14:paraId="251A5061" w14:textId="77777777" w:rsidR="00AC2C0C" w:rsidRPr="00DB0C96" w:rsidRDefault="00AC2C0C"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62</w:t>
            </w:r>
          </w:p>
        </w:tc>
      </w:tr>
    </w:tbl>
    <w:p w14:paraId="410F133A" w14:textId="2F4D15A3" w:rsidR="00AC2C0C" w:rsidRPr="00DB0C96" w:rsidRDefault="00AC2C0C" w:rsidP="000524CC">
      <w:pPr>
        <w:spacing w:before="120" w:after="240" w:line="240" w:lineRule="auto"/>
        <w:ind w:firstLine="0"/>
        <w:jc w:val="center"/>
        <w:rPr>
          <w:rFonts w:cs="Arial"/>
          <w:bCs/>
          <w:sz w:val="16"/>
          <w:szCs w:val="16"/>
        </w:rPr>
      </w:pPr>
      <w:r w:rsidRPr="00DB0C96">
        <w:rPr>
          <w:rFonts w:cs="Arial"/>
          <w:bCs/>
          <w:sz w:val="16"/>
          <w:szCs w:val="16"/>
        </w:rPr>
        <w:t xml:space="preserve">Źródło: </w:t>
      </w:r>
      <w:r w:rsidR="00F62A64" w:rsidRPr="00DB0C96">
        <w:rPr>
          <w:rFonts w:cs="Arial"/>
          <w:sz w:val="16"/>
          <w:szCs w:val="16"/>
        </w:rPr>
        <w:t>Opracowanie własne na podstawie badania ankietowego CAWI</w:t>
      </w:r>
      <w:r w:rsidR="00F62A64" w:rsidRPr="00DB0C96" w:rsidDel="00B079F7">
        <w:rPr>
          <w:rFonts w:cs="Arial"/>
          <w:sz w:val="16"/>
          <w:szCs w:val="16"/>
        </w:rPr>
        <w:t xml:space="preserve"> </w:t>
      </w:r>
      <w:r w:rsidRPr="00DB0C96">
        <w:rPr>
          <w:rFonts w:cs="Arial"/>
          <w:bCs/>
          <w:sz w:val="16"/>
          <w:szCs w:val="16"/>
        </w:rPr>
        <w:t>(</w:t>
      </w:r>
      <w:r w:rsidR="00B12331" w:rsidRPr="00DB0C96">
        <w:rPr>
          <w:rFonts w:cs="Arial"/>
          <w:bCs/>
          <w:sz w:val="16"/>
          <w:szCs w:val="16"/>
        </w:rPr>
        <w:t>n</w:t>
      </w:r>
      <w:r w:rsidRPr="00DB0C96">
        <w:rPr>
          <w:rFonts w:cs="Arial"/>
          <w:bCs/>
          <w:sz w:val="16"/>
          <w:szCs w:val="16"/>
        </w:rPr>
        <w:t>=156).</w:t>
      </w:r>
    </w:p>
    <w:p w14:paraId="3E1F5ED1" w14:textId="088FAE52" w:rsidR="009C3FF7" w:rsidRPr="00DB0C96" w:rsidRDefault="009C3FF7" w:rsidP="005508C4">
      <w:pPr>
        <w:spacing w:before="60" w:after="60"/>
        <w:jc w:val="both"/>
        <w:rPr>
          <w:rFonts w:cs="Arial"/>
          <w:bCs/>
          <w:szCs w:val="20"/>
        </w:rPr>
      </w:pPr>
      <w:r w:rsidRPr="00DB0C96">
        <w:rPr>
          <w:rFonts w:cs="Arial"/>
          <w:bCs/>
          <w:szCs w:val="20"/>
        </w:rPr>
        <w:t xml:space="preserve">Analiza wielkości podmiotów podejmujących w latach 2016-2020 rozmowy </w:t>
      </w:r>
      <w:r w:rsidR="00613952" w:rsidRPr="00DB0C96">
        <w:rPr>
          <w:rFonts w:cs="Arial"/>
          <w:bCs/>
          <w:szCs w:val="20"/>
        </w:rPr>
        <w:br/>
      </w:r>
      <w:r w:rsidRPr="00DB0C96">
        <w:rPr>
          <w:rFonts w:cs="Arial"/>
          <w:bCs/>
          <w:szCs w:val="20"/>
        </w:rPr>
        <w:t>z przedstawicielami wielkopolskich samorządów gminnych na temat możliwości lokowania na ich obszarze działalności gospodarczej wskazuje, że w zdecydowanej większości były to przedsiębiorstwa małe, zatrudniające do 49 osób. Przedsiębiorstwa średnie (zatrudniające</w:t>
      </w:r>
      <w:r w:rsidRPr="00DB0C96">
        <w:rPr>
          <w:rFonts w:cs="Arial"/>
          <w:szCs w:val="20"/>
        </w:rPr>
        <w:t xml:space="preserve"> </w:t>
      </w:r>
      <w:r w:rsidRPr="00DB0C96">
        <w:rPr>
          <w:rFonts w:cs="Arial"/>
          <w:bCs/>
          <w:szCs w:val="20"/>
        </w:rPr>
        <w:t xml:space="preserve">od 50 do 249 osób) i duże (zatrudniające powyżej 249 osób) podjęły kontakt w odpowiednio 76 </w:t>
      </w:r>
      <w:r w:rsidR="00613952" w:rsidRPr="00DB0C96">
        <w:rPr>
          <w:rFonts w:cs="Arial"/>
          <w:bCs/>
          <w:szCs w:val="20"/>
        </w:rPr>
        <w:br/>
      </w:r>
      <w:r w:rsidRPr="00DB0C96">
        <w:rPr>
          <w:rFonts w:cs="Arial"/>
          <w:bCs/>
          <w:szCs w:val="20"/>
        </w:rPr>
        <w:t>i 43 gminach. Warto podkreślić, że aż 51% gmin, które udzieliły odpowiedzi na to pytanie nie otrzymało zapytań od przedsiębiorstw średnich i aż 72% nie odnotowało zainteresowania ze strony przedsiębiorstw dużych.</w:t>
      </w:r>
      <w:r w:rsidR="001B0338" w:rsidRPr="00DB0C96">
        <w:rPr>
          <w:rFonts w:cs="Arial"/>
          <w:bCs/>
          <w:szCs w:val="20"/>
        </w:rPr>
        <w:t xml:space="preserve"> </w:t>
      </w:r>
    </w:p>
    <w:p w14:paraId="0561E015" w14:textId="0A5790D4" w:rsidR="00AC2C0C" w:rsidRPr="00DB0C96" w:rsidRDefault="00AC2C0C" w:rsidP="000524CC">
      <w:pPr>
        <w:pStyle w:val="Legenda"/>
        <w:spacing w:before="240" w:after="120" w:line="276" w:lineRule="auto"/>
        <w:contextualSpacing w:val="0"/>
        <w:rPr>
          <w:rFonts w:cs="Arial"/>
          <w:bCs w:val="0"/>
          <w:sz w:val="16"/>
          <w:szCs w:val="16"/>
        </w:rPr>
      </w:pPr>
      <w:bookmarkStart w:id="171" w:name="_Toc77078848"/>
      <w:r w:rsidRPr="00DB0C96">
        <w:rPr>
          <w:rFonts w:cs="Arial"/>
          <w:sz w:val="16"/>
          <w:szCs w:val="16"/>
        </w:rPr>
        <w:t xml:space="preserve">Tabela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44</w:t>
      </w:r>
      <w:r w:rsidRPr="00DB0C96">
        <w:rPr>
          <w:rFonts w:cs="Arial"/>
          <w:sz w:val="16"/>
          <w:szCs w:val="16"/>
        </w:rPr>
        <w:fldChar w:fldCharType="end"/>
      </w:r>
      <w:r w:rsidRPr="00DB0C96">
        <w:rPr>
          <w:rFonts w:cs="Arial"/>
          <w:sz w:val="16"/>
          <w:szCs w:val="16"/>
        </w:rPr>
        <w:t>. Liczba</w:t>
      </w:r>
      <w:r w:rsidR="00D919E7" w:rsidRPr="00DB0C96">
        <w:rPr>
          <w:rFonts w:cs="Arial"/>
          <w:sz w:val="16"/>
          <w:szCs w:val="16"/>
        </w:rPr>
        <w:t xml:space="preserve"> wielkopolskich</w:t>
      </w:r>
      <w:r w:rsidRPr="00DB0C96">
        <w:rPr>
          <w:rFonts w:cs="Arial"/>
          <w:sz w:val="16"/>
          <w:szCs w:val="16"/>
        </w:rPr>
        <w:t xml:space="preserve"> gmin, </w:t>
      </w:r>
      <w:r w:rsidR="00D919E7" w:rsidRPr="00DB0C96">
        <w:rPr>
          <w:rFonts w:cs="Arial"/>
          <w:sz w:val="16"/>
          <w:szCs w:val="16"/>
        </w:rPr>
        <w:t xml:space="preserve">w </w:t>
      </w:r>
      <w:r w:rsidRPr="00DB0C96">
        <w:rPr>
          <w:rFonts w:cs="Arial"/>
          <w:sz w:val="16"/>
          <w:szCs w:val="16"/>
        </w:rPr>
        <w:t>któr</w:t>
      </w:r>
      <w:r w:rsidR="00D919E7" w:rsidRPr="00DB0C96">
        <w:rPr>
          <w:rFonts w:cs="Arial"/>
          <w:sz w:val="16"/>
          <w:szCs w:val="16"/>
        </w:rPr>
        <w:t>ych</w:t>
      </w:r>
      <w:r w:rsidRPr="00DB0C96">
        <w:rPr>
          <w:rFonts w:cs="Arial"/>
          <w:sz w:val="16"/>
          <w:szCs w:val="16"/>
        </w:rPr>
        <w:t xml:space="preserve"> </w:t>
      </w:r>
      <w:r w:rsidR="00D919E7" w:rsidRPr="00DB0C96">
        <w:rPr>
          <w:rFonts w:cs="Arial"/>
          <w:sz w:val="16"/>
          <w:szCs w:val="16"/>
        </w:rPr>
        <w:t xml:space="preserve">w latach 2016-2020 </w:t>
      </w:r>
      <w:r w:rsidRPr="00DB0C96">
        <w:rPr>
          <w:rFonts w:cs="Arial"/>
          <w:sz w:val="16"/>
          <w:szCs w:val="16"/>
        </w:rPr>
        <w:t>odnotowa</w:t>
      </w:r>
      <w:r w:rsidR="00D919E7" w:rsidRPr="00DB0C96">
        <w:rPr>
          <w:rFonts w:cs="Arial"/>
          <w:sz w:val="16"/>
          <w:szCs w:val="16"/>
        </w:rPr>
        <w:t>no</w:t>
      </w:r>
      <w:r w:rsidRPr="00DB0C96">
        <w:rPr>
          <w:rFonts w:cs="Arial"/>
          <w:sz w:val="16"/>
          <w:szCs w:val="16"/>
        </w:rPr>
        <w:t xml:space="preserve"> kontakt ze strony potencjalnych inwestorów </w:t>
      </w:r>
      <w:r w:rsidR="00D919E7" w:rsidRPr="00DB0C96">
        <w:rPr>
          <w:rFonts w:cs="Arial"/>
          <w:sz w:val="16"/>
          <w:szCs w:val="16"/>
        </w:rPr>
        <w:t xml:space="preserve">reprezentujących przedsiębiorstwa mikro- i małe, średnie oraz duże </w:t>
      </w:r>
      <w:r w:rsidR="00613952" w:rsidRPr="00DB0C96">
        <w:rPr>
          <w:rFonts w:cs="Arial"/>
          <w:sz w:val="16"/>
          <w:szCs w:val="16"/>
        </w:rPr>
        <w:br/>
      </w:r>
      <w:r w:rsidRPr="00DB0C96">
        <w:rPr>
          <w:rFonts w:cs="Arial"/>
          <w:sz w:val="16"/>
          <w:szCs w:val="16"/>
        </w:rPr>
        <w:t>(z</w:t>
      </w:r>
      <w:r w:rsidR="005238DA" w:rsidRPr="00DB0C96">
        <w:rPr>
          <w:rFonts w:cs="Arial"/>
          <w:sz w:val="16"/>
          <w:szCs w:val="16"/>
        </w:rPr>
        <w:t xml:space="preserve"> </w:t>
      </w:r>
      <w:r w:rsidRPr="00DB0C96">
        <w:rPr>
          <w:rFonts w:cs="Arial"/>
          <w:sz w:val="16"/>
          <w:szCs w:val="16"/>
        </w:rPr>
        <w:t xml:space="preserve">uwzględnieniem </w:t>
      </w:r>
      <w:r w:rsidR="00D919E7" w:rsidRPr="00DB0C96">
        <w:rPr>
          <w:rFonts w:cs="Arial"/>
          <w:sz w:val="16"/>
          <w:szCs w:val="16"/>
        </w:rPr>
        <w:t>częstotliwości</w:t>
      </w:r>
      <w:r w:rsidRPr="00DB0C96">
        <w:rPr>
          <w:rFonts w:cs="Arial"/>
          <w:sz w:val="16"/>
          <w:szCs w:val="16"/>
        </w:rPr>
        <w:t xml:space="preserve"> kontaktów</w:t>
      </w:r>
      <w:r w:rsidR="00D919E7" w:rsidRPr="00DB0C96">
        <w:rPr>
          <w:rFonts w:cs="Arial"/>
          <w:sz w:val="16"/>
          <w:szCs w:val="16"/>
        </w:rPr>
        <w:t>)</w:t>
      </w:r>
      <w:bookmarkEnd w:id="171"/>
      <w:r w:rsidRPr="00DB0C96">
        <w:rPr>
          <w:rFonts w:cs="Arial"/>
          <w:sz w:val="16"/>
          <w:szCs w:val="16"/>
        </w:rPr>
        <w:t xml:space="preserve"> </w:t>
      </w:r>
    </w:p>
    <w:tbl>
      <w:tblPr>
        <w:tblStyle w:val="Tabela-Siatka"/>
        <w:tblW w:w="6516" w:type="dxa"/>
        <w:jc w:val="center"/>
        <w:tblLook w:val="04A0" w:firstRow="1" w:lastRow="0" w:firstColumn="1" w:lastColumn="0" w:noHBand="0" w:noVBand="1"/>
      </w:tblPr>
      <w:tblGrid>
        <w:gridCol w:w="1626"/>
        <w:gridCol w:w="1346"/>
        <w:gridCol w:w="1843"/>
        <w:gridCol w:w="1701"/>
      </w:tblGrid>
      <w:tr w:rsidR="00AC2C0C" w:rsidRPr="00DB0C96" w14:paraId="07AD5CD2" w14:textId="77777777" w:rsidTr="00980104">
        <w:trPr>
          <w:trHeight w:val="284"/>
          <w:jc w:val="center"/>
        </w:trPr>
        <w:tc>
          <w:tcPr>
            <w:tcW w:w="1626" w:type="dxa"/>
            <w:shd w:val="clear" w:color="auto" w:fill="F79646" w:themeFill="accent6"/>
            <w:noWrap/>
            <w:vAlign w:val="center"/>
            <w:hideMark/>
          </w:tcPr>
          <w:p w14:paraId="16DE3510" w14:textId="77777777" w:rsidR="00AC2C0C" w:rsidRPr="00DB0C96" w:rsidRDefault="00AC2C0C"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Liczba kontaktów</w:t>
            </w:r>
          </w:p>
        </w:tc>
        <w:tc>
          <w:tcPr>
            <w:tcW w:w="1346" w:type="dxa"/>
            <w:shd w:val="clear" w:color="auto" w:fill="F79646" w:themeFill="accent6"/>
            <w:vAlign w:val="center"/>
            <w:hideMark/>
          </w:tcPr>
          <w:p w14:paraId="65A65976" w14:textId="3BC48843" w:rsidR="00AC2C0C" w:rsidRPr="00DB0C96" w:rsidRDefault="00AC2C0C"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 xml:space="preserve">Zatrudniający </w:t>
            </w:r>
            <w:r w:rsidR="00153F9C" w:rsidRPr="00DB0C96">
              <w:rPr>
                <w:rFonts w:eastAsia="Times New Roman" w:cs="Arial"/>
                <w:b/>
                <w:sz w:val="16"/>
                <w:szCs w:val="16"/>
                <w:lang w:eastAsia="pl-PL"/>
              </w:rPr>
              <w:br/>
            </w:r>
            <w:r w:rsidRPr="00DB0C96">
              <w:rPr>
                <w:rFonts w:eastAsia="Times New Roman" w:cs="Arial"/>
                <w:b/>
                <w:sz w:val="16"/>
                <w:szCs w:val="16"/>
                <w:lang w:eastAsia="pl-PL"/>
              </w:rPr>
              <w:t>do 49 osób</w:t>
            </w:r>
          </w:p>
        </w:tc>
        <w:tc>
          <w:tcPr>
            <w:tcW w:w="1843" w:type="dxa"/>
            <w:shd w:val="clear" w:color="auto" w:fill="F79646" w:themeFill="accent6"/>
            <w:vAlign w:val="center"/>
            <w:hideMark/>
          </w:tcPr>
          <w:p w14:paraId="39C2FBFA" w14:textId="21645104" w:rsidR="00AC2C0C" w:rsidRPr="00DB0C96" w:rsidRDefault="00AC2C0C"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 xml:space="preserve">Zatrudniający </w:t>
            </w:r>
            <w:r w:rsidR="00153F9C" w:rsidRPr="00DB0C96">
              <w:rPr>
                <w:rFonts w:eastAsia="Times New Roman" w:cs="Arial"/>
                <w:b/>
                <w:sz w:val="16"/>
                <w:szCs w:val="16"/>
                <w:lang w:eastAsia="pl-PL"/>
              </w:rPr>
              <w:br/>
            </w:r>
            <w:r w:rsidRPr="00DB0C96">
              <w:rPr>
                <w:rFonts w:eastAsia="Times New Roman" w:cs="Arial"/>
                <w:b/>
                <w:sz w:val="16"/>
                <w:szCs w:val="16"/>
                <w:lang w:eastAsia="pl-PL"/>
              </w:rPr>
              <w:t xml:space="preserve">od 50 </w:t>
            </w:r>
            <w:r w:rsidR="00153F9C" w:rsidRPr="00DB0C96">
              <w:rPr>
                <w:rFonts w:eastAsia="Times New Roman" w:cs="Arial"/>
                <w:b/>
                <w:sz w:val="16"/>
                <w:szCs w:val="16"/>
                <w:lang w:eastAsia="pl-PL"/>
              </w:rPr>
              <w:t xml:space="preserve">do </w:t>
            </w:r>
            <w:r w:rsidRPr="00DB0C96">
              <w:rPr>
                <w:rFonts w:eastAsia="Times New Roman" w:cs="Arial"/>
                <w:b/>
                <w:sz w:val="16"/>
                <w:szCs w:val="16"/>
                <w:lang w:eastAsia="pl-PL"/>
              </w:rPr>
              <w:t>249 osób</w:t>
            </w:r>
          </w:p>
        </w:tc>
        <w:tc>
          <w:tcPr>
            <w:tcW w:w="1701" w:type="dxa"/>
            <w:shd w:val="clear" w:color="auto" w:fill="F79646" w:themeFill="accent6"/>
            <w:vAlign w:val="center"/>
            <w:hideMark/>
          </w:tcPr>
          <w:p w14:paraId="0849862F" w14:textId="77777777" w:rsidR="00AC2C0C" w:rsidRPr="00DB0C96" w:rsidRDefault="00AC2C0C"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Zatrudniający powyżej 249 osób</w:t>
            </w:r>
          </w:p>
        </w:tc>
      </w:tr>
      <w:tr w:rsidR="00AC2C0C" w:rsidRPr="00DB0C96" w14:paraId="05941D31" w14:textId="77777777" w:rsidTr="00980104">
        <w:trPr>
          <w:trHeight w:val="239"/>
          <w:jc w:val="center"/>
        </w:trPr>
        <w:tc>
          <w:tcPr>
            <w:tcW w:w="1626" w:type="dxa"/>
            <w:noWrap/>
            <w:hideMark/>
          </w:tcPr>
          <w:p w14:paraId="20CE8A0E" w14:textId="7FCC9F81" w:rsidR="00AC2C0C" w:rsidRPr="00DB0C96" w:rsidRDefault="00153F9C"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P</w:t>
            </w:r>
            <w:r w:rsidR="00AC2C0C" w:rsidRPr="00DB0C96">
              <w:rPr>
                <w:rFonts w:eastAsia="Times New Roman" w:cs="Arial"/>
                <w:sz w:val="16"/>
                <w:szCs w:val="16"/>
                <w:lang w:eastAsia="pl-PL"/>
              </w:rPr>
              <w:t>onad 9</w:t>
            </w:r>
          </w:p>
        </w:tc>
        <w:tc>
          <w:tcPr>
            <w:tcW w:w="1346" w:type="dxa"/>
            <w:noWrap/>
            <w:vAlign w:val="center"/>
            <w:hideMark/>
          </w:tcPr>
          <w:p w14:paraId="2E93038B"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22</w:t>
            </w:r>
          </w:p>
        </w:tc>
        <w:tc>
          <w:tcPr>
            <w:tcW w:w="1843" w:type="dxa"/>
            <w:noWrap/>
            <w:vAlign w:val="center"/>
            <w:hideMark/>
          </w:tcPr>
          <w:p w14:paraId="58FBB7C6"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16</w:t>
            </w:r>
          </w:p>
        </w:tc>
        <w:tc>
          <w:tcPr>
            <w:tcW w:w="1701" w:type="dxa"/>
            <w:noWrap/>
            <w:vAlign w:val="center"/>
            <w:hideMark/>
          </w:tcPr>
          <w:p w14:paraId="4BC5FD52"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7</w:t>
            </w:r>
          </w:p>
        </w:tc>
      </w:tr>
      <w:tr w:rsidR="00AC2C0C" w:rsidRPr="00DB0C96" w14:paraId="3767A461" w14:textId="77777777" w:rsidTr="00980104">
        <w:trPr>
          <w:trHeight w:val="239"/>
          <w:jc w:val="center"/>
        </w:trPr>
        <w:tc>
          <w:tcPr>
            <w:tcW w:w="1626" w:type="dxa"/>
            <w:noWrap/>
            <w:hideMark/>
          </w:tcPr>
          <w:p w14:paraId="1E309195" w14:textId="77777777" w:rsidR="00AC2C0C" w:rsidRPr="00DB0C96" w:rsidRDefault="00AC2C0C"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5 do 9</w:t>
            </w:r>
          </w:p>
        </w:tc>
        <w:tc>
          <w:tcPr>
            <w:tcW w:w="1346" w:type="dxa"/>
            <w:noWrap/>
            <w:vAlign w:val="center"/>
            <w:hideMark/>
          </w:tcPr>
          <w:p w14:paraId="484DBE1F"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19</w:t>
            </w:r>
          </w:p>
        </w:tc>
        <w:tc>
          <w:tcPr>
            <w:tcW w:w="1843" w:type="dxa"/>
            <w:noWrap/>
            <w:vAlign w:val="center"/>
            <w:hideMark/>
          </w:tcPr>
          <w:p w14:paraId="69837F8E"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9</w:t>
            </w:r>
          </w:p>
        </w:tc>
        <w:tc>
          <w:tcPr>
            <w:tcW w:w="1701" w:type="dxa"/>
            <w:noWrap/>
            <w:vAlign w:val="center"/>
            <w:hideMark/>
          </w:tcPr>
          <w:p w14:paraId="74C151AF"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10</w:t>
            </w:r>
          </w:p>
        </w:tc>
      </w:tr>
      <w:tr w:rsidR="00AC2C0C" w:rsidRPr="00DB0C96" w14:paraId="22E5F99A" w14:textId="77777777" w:rsidTr="00980104">
        <w:trPr>
          <w:trHeight w:val="239"/>
          <w:jc w:val="center"/>
        </w:trPr>
        <w:tc>
          <w:tcPr>
            <w:tcW w:w="1626" w:type="dxa"/>
            <w:noWrap/>
            <w:hideMark/>
          </w:tcPr>
          <w:p w14:paraId="1E19F62E" w14:textId="77777777" w:rsidR="00AC2C0C" w:rsidRPr="00DB0C96" w:rsidRDefault="00AC2C0C"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1 do 4</w:t>
            </w:r>
          </w:p>
        </w:tc>
        <w:tc>
          <w:tcPr>
            <w:tcW w:w="1346" w:type="dxa"/>
            <w:noWrap/>
            <w:vAlign w:val="center"/>
            <w:hideMark/>
          </w:tcPr>
          <w:p w14:paraId="65060D7D"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88</w:t>
            </w:r>
          </w:p>
        </w:tc>
        <w:tc>
          <w:tcPr>
            <w:tcW w:w="1843" w:type="dxa"/>
            <w:noWrap/>
            <w:vAlign w:val="center"/>
            <w:hideMark/>
          </w:tcPr>
          <w:p w14:paraId="344058E4"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51</w:t>
            </w:r>
          </w:p>
        </w:tc>
        <w:tc>
          <w:tcPr>
            <w:tcW w:w="1701" w:type="dxa"/>
            <w:noWrap/>
            <w:vAlign w:val="center"/>
            <w:hideMark/>
          </w:tcPr>
          <w:p w14:paraId="239EEC8F"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26</w:t>
            </w:r>
          </w:p>
        </w:tc>
      </w:tr>
      <w:tr w:rsidR="00AC2C0C" w:rsidRPr="00DB0C96" w14:paraId="6C54ADA0" w14:textId="77777777" w:rsidTr="00980104">
        <w:trPr>
          <w:trHeight w:val="239"/>
          <w:jc w:val="center"/>
        </w:trPr>
        <w:tc>
          <w:tcPr>
            <w:tcW w:w="1626" w:type="dxa"/>
            <w:noWrap/>
            <w:hideMark/>
          </w:tcPr>
          <w:p w14:paraId="6BA53FA4" w14:textId="63FC37EC" w:rsidR="00AC2C0C" w:rsidRPr="00DB0C96" w:rsidRDefault="00AC2C0C" w:rsidP="008B6889">
            <w:pPr>
              <w:spacing w:before="30" w:after="30" w:line="240" w:lineRule="auto"/>
              <w:ind w:firstLine="0"/>
              <w:rPr>
                <w:rFonts w:eastAsia="Times New Roman" w:cs="Arial"/>
                <w:b/>
                <w:sz w:val="16"/>
                <w:szCs w:val="16"/>
                <w:lang w:eastAsia="pl-PL"/>
              </w:rPr>
            </w:pPr>
            <w:r w:rsidRPr="00DB0C96">
              <w:rPr>
                <w:rFonts w:eastAsia="Times New Roman" w:cs="Arial"/>
                <w:b/>
                <w:sz w:val="16"/>
                <w:szCs w:val="16"/>
                <w:lang w:eastAsia="pl-PL"/>
              </w:rPr>
              <w:t>Łącznie</w:t>
            </w:r>
          </w:p>
        </w:tc>
        <w:tc>
          <w:tcPr>
            <w:tcW w:w="1346" w:type="dxa"/>
            <w:noWrap/>
            <w:vAlign w:val="center"/>
            <w:hideMark/>
          </w:tcPr>
          <w:p w14:paraId="3D876758" w14:textId="77777777" w:rsidR="00AC2C0C" w:rsidRPr="00DB0C96" w:rsidRDefault="00AC2C0C" w:rsidP="001B0338">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129</w:t>
            </w:r>
          </w:p>
        </w:tc>
        <w:tc>
          <w:tcPr>
            <w:tcW w:w="1843" w:type="dxa"/>
            <w:noWrap/>
            <w:vAlign w:val="center"/>
            <w:hideMark/>
          </w:tcPr>
          <w:p w14:paraId="0E94830C" w14:textId="77777777" w:rsidR="00AC2C0C" w:rsidRPr="00DB0C96" w:rsidRDefault="00AC2C0C" w:rsidP="001B0338">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76</w:t>
            </w:r>
          </w:p>
        </w:tc>
        <w:tc>
          <w:tcPr>
            <w:tcW w:w="1701" w:type="dxa"/>
            <w:noWrap/>
            <w:vAlign w:val="center"/>
            <w:hideMark/>
          </w:tcPr>
          <w:p w14:paraId="7274224C" w14:textId="77777777" w:rsidR="00AC2C0C" w:rsidRPr="00DB0C96" w:rsidRDefault="00AC2C0C" w:rsidP="001B0338">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43</w:t>
            </w:r>
          </w:p>
        </w:tc>
      </w:tr>
      <w:tr w:rsidR="00AC2C0C" w:rsidRPr="00DB0C96" w14:paraId="2A39225A" w14:textId="77777777" w:rsidTr="00980104">
        <w:trPr>
          <w:trHeight w:val="239"/>
          <w:jc w:val="center"/>
        </w:trPr>
        <w:tc>
          <w:tcPr>
            <w:tcW w:w="1626" w:type="dxa"/>
            <w:noWrap/>
            <w:hideMark/>
          </w:tcPr>
          <w:p w14:paraId="0795C23F" w14:textId="77777777" w:rsidR="00AC2C0C" w:rsidRPr="00DB0C96" w:rsidRDefault="00AC2C0C"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Brak kontaktów</w:t>
            </w:r>
          </w:p>
        </w:tc>
        <w:tc>
          <w:tcPr>
            <w:tcW w:w="1346" w:type="dxa"/>
            <w:noWrap/>
            <w:vAlign w:val="center"/>
            <w:hideMark/>
          </w:tcPr>
          <w:p w14:paraId="1749ACC0"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27</w:t>
            </w:r>
          </w:p>
        </w:tc>
        <w:tc>
          <w:tcPr>
            <w:tcW w:w="1843" w:type="dxa"/>
            <w:noWrap/>
            <w:vAlign w:val="center"/>
            <w:hideMark/>
          </w:tcPr>
          <w:p w14:paraId="00750EA1"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80</w:t>
            </w:r>
          </w:p>
        </w:tc>
        <w:tc>
          <w:tcPr>
            <w:tcW w:w="1701" w:type="dxa"/>
            <w:noWrap/>
            <w:vAlign w:val="center"/>
            <w:hideMark/>
          </w:tcPr>
          <w:p w14:paraId="25BEF7E7" w14:textId="77777777" w:rsidR="00AC2C0C" w:rsidRPr="00DB0C96" w:rsidRDefault="00AC2C0C" w:rsidP="001B0338">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113</w:t>
            </w:r>
          </w:p>
        </w:tc>
      </w:tr>
    </w:tbl>
    <w:p w14:paraId="6CE795F8" w14:textId="5DFA496D" w:rsidR="00AC2C0C" w:rsidRPr="00DB0C96" w:rsidRDefault="00AC2C0C" w:rsidP="000524CC">
      <w:pPr>
        <w:spacing w:before="120" w:after="240"/>
        <w:ind w:firstLine="0"/>
        <w:jc w:val="center"/>
        <w:rPr>
          <w:rFonts w:cs="Arial"/>
          <w:bCs/>
          <w:sz w:val="16"/>
          <w:szCs w:val="16"/>
        </w:rPr>
      </w:pPr>
      <w:r w:rsidRPr="00DB0C96">
        <w:rPr>
          <w:rFonts w:cs="Arial"/>
          <w:bCs/>
          <w:sz w:val="16"/>
          <w:szCs w:val="16"/>
        </w:rPr>
        <w:t xml:space="preserve">Źródło: </w:t>
      </w:r>
      <w:r w:rsidR="00146926" w:rsidRPr="00DB0C96">
        <w:rPr>
          <w:rFonts w:cs="Arial"/>
          <w:bCs/>
          <w:sz w:val="16"/>
          <w:szCs w:val="16"/>
        </w:rPr>
        <w:t xml:space="preserve">Opracowanie własne na podstawie badania ankietowego CAWI </w:t>
      </w:r>
      <w:r w:rsidRPr="00DB0C96">
        <w:rPr>
          <w:rFonts w:cs="Arial"/>
          <w:bCs/>
          <w:sz w:val="16"/>
          <w:szCs w:val="16"/>
        </w:rPr>
        <w:t>(</w:t>
      </w:r>
      <w:r w:rsidR="00B12331" w:rsidRPr="00DB0C96">
        <w:rPr>
          <w:rFonts w:cs="Arial"/>
          <w:bCs/>
          <w:sz w:val="16"/>
          <w:szCs w:val="16"/>
        </w:rPr>
        <w:t>n</w:t>
      </w:r>
      <w:r w:rsidRPr="00DB0C96">
        <w:rPr>
          <w:rFonts w:cs="Arial"/>
          <w:bCs/>
          <w:sz w:val="16"/>
          <w:szCs w:val="16"/>
        </w:rPr>
        <w:t>=156).</w:t>
      </w:r>
    </w:p>
    <w:p w14:paraId="41C2E1B1" w14:textId="469C69B3" w:rsidR="00AC2C0C" w:rsidRPr="00DB0C96" w:rsidRDefault="00AC2C0C" w:rsidP="004B6B0E">
      <w:pPr>
        <w:pStyle w:val="Nagwek2"/>
      </w:pPr>
      <w:bookmarkStart w:id="172" w:name="_Toc77079026"/>
      <w:r w:rsidRPr="00DB0C96">
        <w:lastRenderedPageBreak/>
        <w:t xml:space="preserve">Kluczowe czynniki wpływające na wybór lokalizacji inwestycji </w:t>
      </w:r>
      <w:r w:rsidR="00E16C0C" w:rsidRPr="00DB0C96">
        <w:br/>
      </w:r>
      <w:r w:rsidRPr="00DB0C96">
        <w:t>(perspektywa</w:t>
      </w:r>
      <w:r w:rsidR="003A5193" w:rsidRPr="00DB0C96">
        <w:t xml:space="preserve"> przedstawicieli</w:t>
      </w:r>
      <w:r w:rsidRPr="00DB0C96">
        <w:t xml:space="preserve"> </w:t>
      </w:r>
      <w:r w:rsidR="008D2E45" w:rsidRPr="00DB0C96">
        <w:t xml:space="preserve">samorządów </w:t>
      </w:r>
      <w:r w:rsidRPr="00DB0C96">
        <w:t>gmin oraz inwestorów)</w:t>
      </w:r>
      <w:bookmarkEnd w:id="172"/>
    </w:p>
    <w:p w14:paraId="6C591B57" w14:textId="4501C044" w:rsidR="00AC2C0C" w:rsidRPr="00DB0C96" w:rsidRDefault="00AC2C0C" w:rsidP="006E688B">
      <w:pPr>
        <w:spacing w:before="60" w:after="60"/>
        <w:jc w:val="both"/>
        <w:rPr>
          <w:rFonts w:cs="Arial"/>
          <w:bCs/>
          <w:szCs w:val="20"/>
        </w:rPr>
      </w:pPr>
      <w:r w:rsidRPr="00DB0C96">
        <w:rPr>
          <w:rFonts w:cs="Arial"/>
          <w:bCs/>
          <w:szCs w:val="20"/>
        </w:rPr>
        <w:t xml:space="preserve">W literaturze </w:t>
      </w:r>
      <w:r w:rsidR="0077711D" w:rsidRPr="00DB0C96">
        <w:rPr>
          <w:rFonts w:cs="Arial"/>
          <w:bCs/>
          <w:szCs w:val="20"/>
        </w:rPr>
        <w:t xml:space="preserve">przedmiotu </w:t>
      </w:r>
      <w:r w:rsidRPr="00DB0C96">
        <w:rPr>
          <w:rFonts w:cs="Arial"/>
          <w:bCs/>
          <w:szCs w:val="20"/>
        </w:rPr>
        <w:t xml:space="preserve">istnieje wiele opracowań, </w:t>
      </w:r>
      <w:r w:rsidR="001857A5" w:rsidRPr="00DB0C96">
        <w:rPr>
          <w:rFonts w:cs="Arial"/>
          <w:bCs/>
          <w:szCs w:val="20"/>
        </w:rPr>
        <w:t>w których podjęto próbę</w:t>
      </w:r>
      <w:r w:rsidRPr="00DB0C96">
        <w:rPr>
          <w:rFonts w:cs="Arial"/>
          <w:bCs/>
          <w:szCs w:val="20"/>
        </w:rPr>
        <w:t xml:space="preserve"> </w:t>
      </w:r>
      <w:r w:rsidR="001857A5" w:rsidRPr="00DB0C96">
        <w:rPr>
          <w:rFonts w:cs="Arial"/>
          <w:bCs/>
          <w:szCs w:val="20"/>
        </w:rPr>
        <w:t xml:space="preserve">identyfikacji </w:t>
      </w:r>
      <w:r w:rsidRPr="00DB0C96">
        <w:rPr>
          <w:rFonts w:cs="Arial"/>
          <w:bCs/>
          <w:szCs w:val="20"/>
        </w:rPr>
        <w:t>najważniejsz</w:t>
      </w:r>
      <w:r w:rsidR="001857A5" w:rsidRPr="00DB0C96">
        <w:rPr>
          <w:rFonts w:cs="Arial"/>
          <w:bCs/>
          <w:szCs w:val="20"/>
        </w:rPr>
        <w:t>ych</w:t>
      </w:r>
      <w:r w:rsidRPr="00DB0C96">
        <w:rPr>
          <w:rFonts w:cs="Arial"/>
          <w:bCs/>
          <w:szCs w:val="20"/>
        </w:rPr>
        <w:t xml:space="preserve"> czynnik</w:t>
      </w:r>
      <w:r w:rsidR="001857A5" w:rsidRPr="00DB0C96">
        <w:rPr>
          <w:rFonts w:cs="Arial"/>
          <w:bCs/>
          <w:szCs w:val="20"/>
        </w:rPr>
        <w:t>ów</w:t>
      </w:r>
      <w:r w:rsidRPr="00DB0C96">
        <w:rPr>
          <w:rFonts w:cs="Arial"/>
          <w:bCs/>
          <w:szCs w:val="20"/>
        </w:rPr>
        <w:t xml:space="preserve"> wpływając</w:t>
      </w:r>
      <w:r w:rsidR="001857A5" w:rsidRPr="00DB0C96">
        <w:rPr>
          <w:rFonts w:cs="Arial"/>
          <w:bCs/>
          <w:szCs w:val="20"/>
        </w:rPr>
        <w:t>ych</w:t>
      </w:r>
      <w:r w:rsidRPr="00DB0C96">
        <w:rPr>
          <w:rFonts w:cs="Arial"/>
          <w:bCs/>
          <w:szCs w:val="20"/>
        </w:rPr>
        <w:t xml:space="preserve"> na wybór lokalizacji inwestycji. Trudności </w:t>
      </w:r>
      <w:r w:rsidR="00613952" w:rsidRPr="00DB0C96">
        <w:rPr>
          <w:rFonts w:cs="Arial"/>
          <w:bCs/>
          <w:szCs w:val="20"/>
        </w:rPr>
        <w:br/>
      </w:r>
      <w:r w:rsidRPr="00DB0C96">
        <w:rPr>
          <w:rFonts w:cs="Arial"/>
          <w:bCs/>
          <w:szCs w:val="20"/>
        </w:rPr>
        <w:t>z określeniem jednolitego zestawu kluczowych wartości związane są z ciągłymi zmianami</w:t>
      </w:r>
      <w:r w:rsidR="00153F9C" w:rsidRPr="00DB0C96">
        <w:rPr>
          <w:rFonts w:cs="Arial"/>
          <w:bCs/>
          <w:szCs w:val="20"/>
        </w:rPr>
        <w:t>,</w:t>
      </w:r>
      <w:r w:rsidRPr="00DB0C96">
        <w:rPr>
          <w:rFonts w:cs="Arial"/>
          <w:bCs/>
          <w:szCs w:val="20"/>
        </w:rPr>
        <w:t xml:space="preserve"> jakie następują w gospodarce, rozwoju technologii, a także </w:t>
      </w:r>
      <w:r w:rsidR="0077711D" w:rsidRPr="00DB0C96">
        <w:rPr>
          <w:rFonts w:cs="Arial"/>
          <w:bCs/>
          <w:szCs w:val="20"/>
        </w:rPr>
        <w:t xml:space="preserve">ze </w:t>
      </w:r>
      <w:r w:rsidRPr="00DB0C96">
        <w:rPr>
          <w:rFonts w:cs="Arial"/>
          <w:bCs/>
          <w:szCs w:val="20"/>
        </w:rPr>
        <w:t xml:space="preserve">specyfiką </w:t>
      </w:r>
      <w:r w:rsidR="0077711D" w:rsidRPr="00DB0C96">
        <w:rPr>
          <w:rFonts w:cs="Arial"/>
          <w:bCs/>
          <w:szCs w:val="20"/>
        </w:rPr>
        <w:t xml:space="preserve">danej </w:t>
      </w:r>
      <w:r w:rsidRPr="00DB0C96">
        <w:rPr>
          <w:rFonts w:cs="Arial"/>
          <w:bCs/>
          <w:szCs w:val="20"/>
        </w:rPr>
        <w:t xml:space="preserve">branży i jej szczególnymi potrzebami. To co dla jednego z inwestorów będzie stanowiło zaletę, dla inwestora z innej branży będzie przeszkodą nie do </w:t>
      </w:r>
      <w:r w:rsidR="0077711D" w:rsidRPr="00DB0C96">
        <w:rPr>
          <w:rFonts w:cs="Arial"/>
          <w:bCs/>
          <w:szCs w:val="20"/>
        </w:rPr>
        <w:t>przejścia</w:t>
      </w:r>
      <w:r w:rsidRPr="00DB0C96">
        <w:rPr>
          <w:rFonts w:cs="Arial"/>
          <w:bCs/>
          <w:szCs w:val="20"/>
        </w:rPr>
        <w:t>. N</w:t>
      </w:r>
      <w:r w:rsidR="00153F9C" w:rsidRPr="00DB0C96">
        <w:rPr>
          <w:rFonts w:cs="Arial"/>
          <w:bCs/>
          <w:szCs w:val="20"/>
        </w:rPr>
        <w:t>a przykład</w:t>
      </w:r>
      <w:r w:rsidRPr="00DB0C96">
        <w:rPr>
          <w:rFonts w:cs="Arial"/>
          <w:bCs/>
          <w:szCs w:val="20"/>
        </w:rPr>
        <w:t xml:space="preserve"> dla niektórych inwestorów kluczow</w:t>
      </w:r>
      <w:r w:rsidR="00153F9C" w:rsidRPr="00DB0C96">
        <w:rPr>
          <w:rFonts w:cs="Arial"/>
          <w:bCs/>
          <w:szCs w:val="20"/>
        </w:rPr>
        <w:t>a</w:t>
      </w:r>
      <w:r w:rsidRPr="00DB0C96">
        <w:rPr>
          <w:rFonts w:cs="Arial"/>
          <w:bCs/>
          <w:szCs w:val="20"/>
        </w:rPr>
        <w:t xml:space="preserve"> może być bliskość rynku zbytu i sąsiedztwo siedzib ludzkich, </w:t>
      </w:r>
      <w:r w:rsidR="0077711D" w:rsidRPr="00DB0C96">
        <w:rPr>
          <w:rFonts w:cs="Arial"/>
          <w:bCs/>
          <w:szCs w:val="20"/>
        </w:rPr>
        <w:t xml:space="preserve">natomiast dla </w:t>
      </w:r>
      <w:r w:rsidRPr="00DB0C96">
        <w:rPr>
          <w:rFonts w:cs="Arial"/>
          <w:bCs/>
          <w:szCs w:val="20"/>
        </w:rPr>
        <w:t>innej branży będzie to przeszkodą w lokalizacji przedsięwzięcia. Tak samo w niektórych przypadkach</w:t>
      </w:r>
      <w:r w:rsidR="00153F9C" w:rsidRPr="00DB0C96">
        <w:rPr>
          <w:rFonts w:cs="Arial"/>
          <w:bCs/>
          <w:szCs w:val="20"/>
        </w:rPr>
        <w:t xml:space="preserve"> </w:t>
      </w:r>
      <w:r w:rsidRPr="00DB0C96">
        <w:rPr>
          <w:rFonts w:cs="Arial"/>
          <w:bCs/>
          <w:szCs w:val="20"/>
        </w:rPr>
        <w:t>lokalizacja nie jest kluczowym czynnikiem i inwestor zwraca</w:t>
      </w:r>
      <w:r w:rsidR="0077711D" w:rsidRPr="00DB0C96">
        <w:rPr>
          <w:rFonts w:cs="Arial"/>
          <w:bCs/>
          <w:szCs w:val="20"/>
        </w:rPr>
        <w:t xml:space="preserve"> </w:t>
      </w:r>
      <w:r w:rsidRPr="00DB0C96">
        <w:rPr>
          <w:rFonts w:cs="Arial"/>
          <w:bCs/>
          <w:szCs w:val="20"/>
        </w:rPr>
        <w:t xml:space="preserve">uwagę na cenę gruntu, </w:t>
      </w:r>
      <w:r w:rsidR="0077711D" w:rsidRPr="00DB0C96">
        <w:rPr>
          <w:rFonts w:cs="Arial"/>
          <w:bCs/>
          <w:szCs w:val="20"/>
        </w:rPr>
        <w:t xml:space="preserve">a </w:t>
      </w:r>
      <w:r w:rsidRPr="00DB0C96">
        <w:rPr>
          <w:rFonts w:cs="Arial"/>
          <w:bCs/>
          <w:szCs w:val="20"/>
        </w:rPr>
        <w:t xml:space="preserve">w </w:t>
      </w:r>
      <w:r w:rsidR="0077711D" w:rsidRPr="00DB0C96">
        <w:rPr>
          <w:rFonts w:cs="Arial"/>
          <w:bCs/>
          <w:szCs w:val="20"/>
        </w:rPr>
        <w:t xml:space="preserve">innych </w:t>
      </w:r>
      <w:r w:rsidRPr="00DB0C96">
        <w:rPr>
          <w:rFonts w:cs="Arial"/>
          <w:bCs/>
          <w:szCs w:val="20"/>
        </w:rPr>
        <w:t>przypadk</w:t>
      </w:r>
      <w:r w:rsidR="0077711D" w:rsidRPr="00DB0C96">
        <w:rPr>
          <w:rFonts w:cs="Arial"/>
          <w:bCs/>
          <w:szCs w:val="20"/>
        </w:rPr>
        <w:t>ach</w:t>
      </w:r>
      <w:r w:rsidRPr="00DB0C96">
        <w:rPr>
          <w:rFonts w:cs="Arial"/>
          <w:bCs/>
          <w:szCs w:val="20"/>
        </w:rPr>
        <w:t xml:space="preserve"> cena nie </w:t>
      </w:r>
      <w:r w:rsidR="0077711D" w:rsidRPr="00DB0C96">
        <w:rPr>
          <w:rFonts w:cs="Arial"/>
          <w:bCs/>
          <w:szCs w:val="20"/>
        </w:rPr>
        <w:t xml:space="preserve">odgrywa dużej </w:t>
      </w:r>
      <w:r w:rsidRPr="00DB0C96">
        <w:rPr>
          <w:rFonts w:cs="Arial"/>
          <w:bCs/>
          <w:szCs w:val="20"/>
        </w:rPr>
        <w:t>roli,</w:t>
      </w:r>
      <w:r w:rsidR="0077711D" w:rsidRPr="00DB0C96">
        <w:rPr>
          <w:rFonts w:cs="Arial"/>
          <w:bCs/>
          <w:szCs w:val="20"/>
        </w:rPr>
        <w:t xml:space="preserve"> tylko</w:t>
      </w:r>
      <w:r w:rsidRPr="00DB0C96">
        <w:rPr>
          <w:rFonts w:cs="Arial"/>
          <w:bCs/>
          <w:szCs w:val="20"/>
        </w:rPr>
        <w:t xml:space="preserve"> </w:t>
      </w:r>
      <w:r w:rsidR="0077711D" w:rsidRPr="00DB0C96">
        <w:rPr>
          <w:rFonts w:cs="Arial"/>
          <w:bCs/>
          <w:szCs w:val="20"/>
        </w:rPr>
        <w:t xml:space="preserve">korzystna </w:t>
      </w:r>
      <w:r w:rsidRPr="00DB0C96">
        <w:rPr>
          <w:rFonts w:cs="Arial"/>
          <w:bCs/>
          <w:szCs w:val="20"/>
        </w:rPr>
        <w:t>lokalizacja</w:t>
      </w:r>
      <w:r w:rsidR="00153F9C" w:rsidRPr="00DB0C96">
        <w:rPr>
          <w:rFonts w:cs="Arial"/>
          <w:bCs/>
          <w:szCs w:val="20"/>
        </w:rPr>
        <w:t>,</w:t>
      </w:r>
      <w:r w:rsidRPr="00DB0C96">
        <w:rPr>
          <w:rFonts w:cs="Arial"/>
          <w:bCs/>
          <w:szCs w:val="20"/>
        </w:rPr>
        <w:t xml:space="preserve"> np. przy węźle komunikacyjnym. Jak wskazuje literatura, ale też przeprowadzone </w:t>
      </w:r>
      <w:r w:rsidR="0077711D" w:rsidRPr="00DB0C96">
        <w:rPr>
          <w:rFonts w:cs="Arial"/>
          <w:bCs/>
          <w:szCs w:val="20"/>
        </w:rPr>
        <w:t xml:space="preserve">w ramach badania </w:t>
      </w:r>
      <w:r w:rsidRPr="00DB0C96">
        <w:rPr>
          <w:rFonts w:cs="Arial"/>
          <w:bCs/>
          <w:szCs w:val="20"/>
        </w:rPr>
        <w:t xml:space="preserve">wywiady IDI z przedsiębiorcami, często o lokalizacji inwestycji na danym terenie decydował przypadek lub sentyment </w:t>
      </w:r>
      <w:r w:rsidR="0077711D" w:rsidRPr="00DB0C96">
        <w:rPr>
          <w:rFonts w:cs="Arial"/>
          <w:bCs/>
          <w:szCs w:val="20"/>
        </w:rPr>
        <w:t>inwestora do</w:t>
      </w:r>
      <w:r w:rsidRPr="00DB0C96">
        <w:rPr>
          <w:rFonts w:cs="Arial"/>
          <w:bCs/>
          <w:szCs w:val="20"/>
        </w:rPr>
        <w:t xml:space="preserve"> miejsc</w:t>
      </w:r>
      <w:r w:rsidR="0077711D" w:rsidRPr="00DB0C96">
        <w:rPr>
          <w:rFonts w:cs="Arial"/>
          <w:bCs/>
          <w:szCs w:val="20"/>
        </w:rPr>
        <w:t>a</w:t>
      </w:r>
      <w:r w:rsidRPr="00DB0C96">
        <w:rPr>
          <w:rFonts w:cs="Arial"/>
          <w:bCs/>
          <w:szCs w:val="20"/>
        </w:rPr>
        <w:t xml:space="preserve"> zamieszkania. Są to czynniki trudne do uchwycenia i nie można na nie oddziaływać, ale warto zdawać sobie sprawę z ich istnienia. </w:t>
      </w:r>
    </w:p>
    <w:p w14:paraId="317AC2DB" w14:textId="6F39CA9D" w:rsidR="00AC2C0C" w:rsidRPr="00DB0C96" w:rsidRDefault="00AC2C0C" w:rsidP="005508C4">
      <w:pPr>
        <w:spacing w:before="60" w:after="60"/>
        <w:jc w:val="both"/>
        <w:rPr>
          <w:rFonts w:cs="Arial"/>
          <w:bCs/>
          <w:szCs w:val="20"/>
        </w:rPr>
      </w:pPr>
      <w:r w:rsidRPr="00DB0C96">
        <w:rPr>
          <w:rFonts w:cs="Arial"/>
          <w:bCs/>
          <w:szCs w:val="20"/>
        </w:rPr>
        <w:t xml:space="preserve">W niniejszym badaniu starano się </w:t>
      </w:r>
      <w:r w:rsidR="0077711D" w:rsidRPr="00DB0C96">
        <w:rPr>
          <w:rFonts w:cs="Arial"/>
          <w:bCs/>
          <w:szCs w:val="20"/>
        </w:rPr>
        <w:t xml:space="preserve">zidentyfikować </w:t>
      </w:r>
      <w:r w:rsidRPr="00DB0C96">
        <w:rPr>
          <w:rFonts w:cs="Arial"/>
          <w:bCs/>
          <w:szCs w:val="20"/>
        </w:rPr>
        <w:t>kluczowe czynniki wpływające na wybór lokalizacji inwestycji na terenie gmin województwa wielkopolskiego</w:t>
      </w:r>
      <w:r w:rsidR="0077711D" w:rsidRPr="00DB0C96">
        <w:rPr>
          <w:rFonts w:cs="Arial"/>
          <w:bCs/>
          <w:szCs w:val="20"/>
        </w:rPr>
        <w:t xml:space="preserve">. Określono je na podstawie </w:t>
      </w:r>
      <w:r w:rsidRPr="00DB0C96">
        <w:rPr>
          <w:rFonts w:cs="Arial"/>
          <w:bCs/>
          <w:szCs w:val="20"/>
        </w:rPr>
        <w:t>doświadcze</w:t>
      </w:r>
      <w:r w:rsidR="00E8447C" w:rsidRPr="00DB0C96">
        <w:rPr>
          <w:rFonts w:cs="Arial"/>
          <w:bCs/>
          <w:szCs w:val="20"/>
        </w:rPr>
        <w:t>ń</w:t>
      </w:r>
      <w:r w:rsidRPr="00DB0C96">
        <w:rPr>
          <w:rFonts w:cs="Arial"/>
          <w:bCs/>
          <w:szCs w:val="20"/>
        </w:rPr>
        <w:t xml:space="preserve"> przedstawicieli </w:t>
      </w:r>
      <w:r w:rsidR="00E8447C" w:rsidRPr="00DB0C96">
        <w:rPr>
          <w:rFonts w:cs="Arial"/>
          <w:bCs/>
          <w:szCs w:val="20"/>
        </w:rPr>
        <w:t xml:space="preserve">wielkopolskich urzędów </w:t>
      </w:r>
      <w:r w:rsidRPr="00DB0C96">
        <w:rPr>
          <w:rFonts w:cs="Arial"/>
          <w:bCs/>
          <w:szCs w:val="20"/>
        </w:rPr>
        <w:t xml:space="preserve">gmin </w:t>
      </w:r>
      <w:r w:rsidR="00146926" w:rsidRPr="00DB0C96">
        <w:rPr>
          <w:rFonts w:cs="Arial"/>
          <w:bCs/>
          <w:szCs w:val="20"/>
        </w:rPr>
        <w:t xml:space="preserve">wynikających </w:t>
      </w:r>
      <w:r w:rsidR="00613952" w:rsidRPr="00DB0C96">
        <w:rPr>
          <w:rFonts w:cs="Arial"/>
          <w:bCs/>
          <w:szCs w:val="20"/>
        </w:rPr>
        <w:br/>
      </w:r>
      <w:r w:rsidRPr="00DB0C96">
        <w:rPr>
          <w:rFonts w:cs="Arial"/>
          <w:bCs/>
          <w:szCs w:val="20"/>
        </w:rPr>
        <w:t xml:space="preserve">z kontaktów </w:t>
      </w:r>
      <w:r w:rsidR="00CE2A01" w:rsidRPr="00DB0C96">
        <w:rPr>
          <w:rFonts w:cs="Arial"/>
          <w:bCs/>
          <w:szCs w:val="20"/>
        </w:rPr>
        <w:t xml:space="preserve">(w latach 2016-2020) </w:t>
      </w:r>
      <w:r w:rsidRPr="00DB0C96">
        <w:rPr>
          <w:rFonts w:cs="Arial"/>
          <w:bCs/>
          <w:szCs w:val="20"/>
        </w:rPr>
        <w:t>z</w:t>
      </w:r>
      <w:r w:rsidR="00E8447C" w:rsidRPr="00DB0C96">
        <w:rPr>
          <w:rFonts w:cs="Arial"/>
          <w:bCs/>
          <w:szCs w:val="20"/>
        </w:rPr>
        <w:t xml:space="preserve"> potencjalnymi</w:t>
      </w:r>
      <w:r w:rsidRPr="00DB0C96">
        <w:rPr>
          <w:rFonts w:cs="Arial"/>
          <w:bCs/>
          <w:szCs w:val="20"/>
        </w:rPr>
        <w:t xml:space="preserve"> inwestorami, a także opini</w:t>
      </w:r>
      <w:r w:rsidR="00E8447C" w:rsidRPr="00DB0C96">
        <w:rPr>
          <w:rFonts w:cs="Arial"/>
          <w:bCs/>
          <w:szCs w:val="20"/>
        </w:rPr>
        <w:t>i</w:t>
      </w:r>
      <w:r w:rsidRPr="00DB0C96">
        <w:rPr>
          <w:rFonts w:cs="Arial"/>
          <w:bCs/>
          <w:szCs w:val="20"/>
        </w:rPr>
        <w:t xml:space="preserve"> przedsiębiorców, którzy </w:t>
      </w:r>
      <w:r w:rsidR="00E8447C" w:rsidRPr="00DB0C96">
        <w:rPr>
          <w:rFonts w:cs="Arial"/>
          <w:bCs/>
          <w:szCs w:val="20"/>
        </w:rPr>
        <w:t xml:space="preserve">zrealizowali </w:t>
      </w:r>
      <w:r w:rsidRPr="00DB0C96">
        <w:rPr>
          <w:rFonts w:cs="Arial"/>
          <w:bCs/>
          <w:szCs w:val="20"/>
        </w:rPr>
        <w:t>inwestycj</w:t>
      </w:r>
      <w:r w:rsidR="00E8447C" w:rsidRPr="00DB0C96">
        <w:rPr>
          <w:rFonts w:cs="Arial"/>
          <w:bCs/>
          <w:szCs w:val="20"/>
        </w:rPr>
        <w:t>e</w:t>
      </w:r>
      <w:r w:rsidRPr="00DB0C96">
        <w:rPr>
          <w:rFonts w:cs="Arial"/>
          <w:bCs/>
          <w:szCs w:val="20"/>
        </w:rPr>
        <w:t xml:space="preserve"> na terenie województwa</w:t>
      </w:r>
      <w:r w:rsidR="00E8447C" w:rsidRPr="00DB0C96">
        <w:rPr>
          <w:rFonts w:cs="Arial"/>
          <w:bCs/>
          <w:szCs w:val="20"/>
        </w:rPr>
        <w:t xml:space="preserve"> wielkopolskiego</w:t>
      </w:r>
      <w:r w:rsidRPr="00DB0C96">
        <w:rPr>
          <w:rFonts w:cs="Arial"/>
          <w:bCs/>
          <w:szCs w:val="20"/>
        </w:rPr>
        <w:t xml:space="preserve">. </w:t>
      </w:r>
    </w:p>
    <w:p w14:paraId="7C3470D5" w14:textId="6647C7A5" w:rsidR="004933E1" w:rsidRPr="00DB0C96" w:rsidRDefault="004933E1" w:rsidP="005508C4">
      <w:pPr>
        <w:spacing w:before="60" w:after="60"/>
        <w:jc w:val="both"/>
        <w:rPr>
          <w:rFonts w:cs="Arial"/>
          <w:bCs/>
          <w:szCs w:val="20"/>
        </w:rPr>
      </w:pPr>
      <w:r w:rsidRPr="00DB0C96">
        <w:rPr>
          <w:rFonts w:cs="Arial"/>
          <w:bCs/>
          <w:szCs w:val="20"/>
        </w:rPr>
        <w:t>W badaniu CA</w:t>
      </w:r>
      <w:r w:rsidR="00E8447C" w:rsidRPr="00DB0C96">
        <w:rPr>
          <w:rFonts w:cs="Arial"/>
          <w:bCs/>
          <w:szCs w:val="20"/>
        </w:rPr>
        <w:t>W</w:t>
      </w:r>
      <w:r w:rsidRPr="00DB0C96">
        <w:rPr>
          <w:rFonts w:cs="Arial"/>
          <w:bCs/>
          <w:szCs w:val="20"/>
        </w:rPr>
        <w:t>I przedstawiciel</w:t>
      </w:r>
      <w:r w:rsidR="00E8447C" w:rsidRPr="00DB0C96">
        <w:rPr>
          <w:rFonts w:cs="Arial"/>
          <w:bCs/>
          <w:szCs w:val="20"/>
        </w:rPr>
        <w:t>e</w:t>
      </w:r>
      <w:r w:rsidRPr="00DB0C96">
        <w:rPr>
          <w:rFonts w:cs="Arial"/>
          <w:bCs/>
          <w:szCs w:val="20"/>
        </w:rPr>
        <w:t xml:space="preserve"> </w:t>
      </w:r>
      <w:r w:rsidR="00E8447C" w:rsidRPr="00DB0C96">
        <w:rPr>
          <w:rFonts w:cs="Arial"/>
          <w:bCs/>
          <w:szCs w:val="20"/>
        </w:rPr>
        <w:t xml:space="preserve">samorządów </w:t>
      </w:r>
      <w:r w:rsidRPr="00DB0C96">
        <w:rPr>
          <w:rFonts w:cs="Arial"/>
          <w:bCs/>
          <w:szCs w:val="20"/>
        </w:rPr>
        <w:t>gmin</w:t>
      </w:r>
      <w:r w:rsidR="00E8447C" w:rsidRPr="00DB0C96">
        <w:rPr>
          <w:rFonts w:cs="Arial"/>
          <w:bCs/>
          <w:szCs w:val="20"/>
        </w:rPr>
        <w:t>nych mieli wskazać</w:t>
      </w:r>
      <w:r w:rsidR="006B5017" w:rsidRPr="00DB0C96">
        <w:rPr>
          <w:rFonts w:cs="Arial"/>
          <w:bCs/>
          <w:szCs w:val="20"/>
        </w:rPr>
        <w:t>,</w:t>
      </w:r>
      <w:r w:rsidRPr="00DB0C96">
        <w:rPr>
          <w:rFonts w:cs="Arial"/>
          <w:bCs/>
          <w:szCs w:val="20"/>
        </w:rPr>
        <w:t xml:space="preserve"> jakie cechy gminy są doceniane przez inwestorów. Dla przejrzystości obrazu wskazywane czynniki podzielono na</w:t>
      </w:r>
      <w:r w:rsidR="006B5017" w:rsidRPr="00DB0C96">
        <w:rPr>
          <w:rFonts w:cs="Arial"/>
          <w:bCs/>
          <w:szCs w:val="20"/>
        </w:rPr>
        <w:t xml:space="preserve"> </w:t>
      </w:r>
      <w:r w:rsidR="00E8447C" w:rsidRPr="00DB0C96">
        <w:rPr>
          <w:rFonts w:cs="Arial"/>
          <w:bCs/>
          <w:szCs w:val="20"/>
        </w:rPr>
        <w:t xml:space="preserve">następujące </w:t>
      </w:r>
      <w:r w:rsidRPr="00DB0C96">
        <w:rPr>
          <w:rFonts w:cs="Arial"/>
          <w:bCs/>
          <w:szCs w:val="20"/>
        </w:rPr>
        <w:t>grupy</w:t>
      </w:r>
      <w:r w:rsidR="00E8447C" w:rsidRPr="00DB0C96">
        <w:rPr>
          <w:rFonts w:cs="Arial"/>
          <w:bCs/>
          <w:szCs w:val="20"/>
        </w:rPr>
        <w:t>:</w:t>
      </w:r>
      <w:r w:rsidRPr="00DB0C96">
        <w:rPr>
          <w:rFonts w:cs="Arial"/>
          <w:bCs/>
          <w:szCs w:val="20"/>
        </w:rPr>
        <w:t xml:space="preserve"> specyfika terenu inwestycyjnego, ulgi i korzyści finansowe, zasoby ludzkie, lokalny rynek i ekosystem, czynniki związane z klimatem inwestycyjnym, inne czynniki.</w:t>
      </w:r>
    </w:p>
    <w:p w14:paraId="70B1FABE" w14:textId="189A1896" w:rsidR="00C81A13" w:rsidRPr="00DB0C96" w:rsidRDefault="00E8447C" w:rsidP="005508C4">
      <w:pPr>
        <w:spacing w:before="60" w:after="60"/>
        <w:jc w:val="both"/>
        <w:rPr>
          <w:rFonts w:cs="Arial"/>
          <w:bCs/>
          <w:szCs w:val="20"/>
        </w:rPr>
      </w:pPr>
      <w:r w:rsidRPr="00DB0C96">
        <w:rPr>
          <w:rFonts w:cs="Arial"/>
          <w:bCs/>
          <w:szCs w:val="20"/>
        </w:rPr>
        <w:t>W przypadku</w:t>
      </w:r>
      <w:r w:rsidR="00D859E7" w:rsidRPr="00DB0C96">
        <w:rPr>
          <w:rFonts w:cs="Arial"/>
          <w:bCs/>
          <w:szCs w:val="20"/>
        </w:rPr>
        <w:t xml:space="preserve"> </w:t>
      </w:r>
      <w:r w:rsidRPr="00DB0C96">
        <w:rPr>
          <w:rFonts w:cs="Arial"/>
          <w:bCs/>
          <w:szCs w:val="20"/>
        </w:rPr>
        <w:t>specyfiki terenu inwestycyjnego najczęściej wskazywano na dostępność drogową (</w:t>
      </w:r>
      <w:r w:rsidR="00956B8C" w:rsidRPr="00DB0C96">
        <w:rPr>
          <w:rFonts w:cs="Arial"/>
          <w:bCs/>
          <w:szCs w:val="20"/>
        </w:rPr>
        <w:t>95%</w:t>
      </w:r>
      <w:r w:rsidRPr="00DB0C96">
        <w:rPr>
          <w:rFonts w:cs="Arial"/>
          <w:bCs/>
          <w:szCs w:val="20"/>
        </w:rPr>
        <w:t xml:space="preserve"> badanych uznało ją za ważną</w:t>
      </w:r>
      <w:r w:rsidR="007615E3" w:rsidRPr="00DB0C96">
        <w:rPr>
          <w:rFonts w:cs="Arial"/>
          <w:bCs/>
          <w:szCs w:val="20"/>
        </w:rPr>
        <w:t xml:space="preserve"> </w:t>
      </w:r>
      <w:r w:rsidR="00956B8C" w:rsidRPr="00DB0C96">
        <w:rPr>
          <w:rFonts w:cs="Arial"/>
          <w:bCs/>
          <w:szCs w:val="20"/>
        </w:rPr>
        <w:t>lub</w:t>
      </w:r>
      <w:r w:rsidRPr="00DB0C96">
        <w:rPr>
          <w:rFonts w:cs="Arial"/>
          <w:bCs/>
          <w:szCs w:val="20"/>
        </w:rPr>
        <w:t xml:space="preserve"> raczej ważną), odpowiednią wielkość działki inwestycyjnej oraz dostępność uzbrojonych terenów inwestycyjnych (w obu przypadkach </w:t>
      </w:r>
      <w:r w:rsidR="00956B8C" w:rsidRPr="00DB0C96">
        <w:rPr>
          <w:rFonts w:cs="Arial"/>
          <w:bCs/>
          <w:szCs w:val="20"/>
        </w:rPr>
        <w:t>92</w:t>
      </w:r>
      <w:r w:rsidRPr="00DB0C96">
        <w:rPr>
          <w:rFonts w:cs="Arial"/>
          <w:bCs/>
          <w:szCs w:val="20"/>
        </w:rPr>
        <w:t xml:space="preserve">% ankietowanych uznało ją za ważną </w:t>
      </w:r>
      <w:r w:rsidR="00956B8C" w:rsidRPr="00DB0C96">
        <w:rPr>
          <w:rFonts w:cs="Arial"/>
          <w:bCs/>
          <w:szCs w:val="20"/>
        </w:rPr>
        <w:t>lub</w:t>
      </w:r>
      <w:r w:rsidRPr="00DB0C96">
        <w:rPr>
          <w:rFonts w:cs="Arial"/>
          <w:bCs/>
          <w:szCs w:val="20"/>
        </w:rPr>
        <w:t xml:space="preserve"> raczej ważną). Na kolejnych miejscach znalazły się czynniki takie jak cena zakupu, istnienie MPZP oraz dogodne położenie w stosunku do odbiorców</w:t>
      </w:r>
      <w:r w:rsidR="007615E3" w:rsidRPr="00DB0C96">
        <w:rPr>
          <w:rFonts w:cs="Arial"/>
          <w:bCs/>
          <w:szCs w:val="20"/>
        </w:rPr>
        <w:t xml:space="preserve"> – jako ważne lub raczej ważne uznało je odpowiednio 87%, 81% i 79% badanych.</w:t>
      </w:r>
      <w:r w:rsidR="00836B22" w:rsidRPr="00DB0C96">
        <w:rPr>
          <w:rFonts w:cs="Arial"/>
          <w:bCs/>
          <w:szCs w:val="20"/>
        </w:rPr>
        <w:t xml:space="preserve"> Perspektywa inwestorów ujawniająca się podczas wywiadów IDI </w:t>
      </w:r>
      <w:r w:rsidR="00C81A13" w:rsidRPr="00DB0C96">
        <w:rPr>
          <w:rFonts w:cs="Arial"/>
          <w:bCs/>
          <w:szCs w:val="20"/>
        </w:rPr>
        <w:t>była</w:t>
      </w:r>
      <w:r w:rsidR="00836B22" w:rsidRPr="00DB0C96">
        <w:rPr>
          <w:rFonts w:cs="Arial"/>
          <w:bCs/>
          <w:szCs w:val="20"/>
        </w:rPr>
        <w:t xml:space="preserve"> w dużej mierze podobna</w:t>
      </w:r>
      <w:r w:rsidR="00484FE2" w:rsidRPr="00DB0C96">
        <w:rPr>
          <w:rFonts w:cs="Arial"/>
          <w:bCs/>
          <w:szCs w:val="20"/>
        </w:rPr>
        <w:t xml:space="preserve"> – c</w:t>
      </w:r>
      <w:r w:rsidR="00C81A13" w:rsidRPr="00DB0C96">
        <w:rPr>
          <w:rFonts w:cs="Arial"/>
          <w:bCs/>
          <w:szCs w:val="20"/>
        </w:rPr>
        <w:t>zynniki związane z dostępnością drogową, wielkością działki, jej uzbrojeniem oraz istnieniem MPZP również zostały uznane jako istotne. P</w:t>
      </w:r>
      <w:r w:rsidR="00836B22" w:rsidRPr="00DB0C96">
        <w:rPr>
          <w:rFonts w:cs="Arial"/>
          <w:bCs/>
          <w:szCs w:val="20"/>
        </w:rPr>
        <w:t xml:space="preserve">rzedsiębiorcy </w:t>
      </w:r>
      <w:r w:rsidR="00484FE2" w:rsidRPr="00DB0C96">
        <w:rPr>
          <w:rFonts w:cs="Arial"/>
          <w:bCs/>
          <w:szCs w:val="20"/>
        </w:rPr>
        <w:t>dużą</w:t>
      </w:r>
      <w:r w:rsidR="00836B22" w:rsidRPr="00DB0C96">
        <w:rPr>
          <w:rFonts w:cs="Arial"/>
          <w:bCs/>
          <w:szCs w:val="20"/>
        </w:rPr>
        <w:t xml:space="preserve"> wagę </w:t>
      </w:r>
      <w:r w:rsidR="00021DA1" w:rsidRPr="00DB0C96">
        <w:rPr>
          <w:rFonts w:cs="Arial"/>
          <w:bCs/>
          <w:szCs w:val="20"/>
        </w:rPr>
        <w:t xml:space="preserve">przypisywali </w:t>
      </w:r>
      <w:r w:rsidR="00484FE2" w:rsidRPr="00DB0C96">
        <w:rPr>
          <w:rFonts w:cs="Arial"/>
          <w:bCs/>
          <w:szCs w:val="20"/>
        </w:rPr>
        <w:t xml:space="preserve">(dodatkowo) </w:t>
      </w:r>
      <w:r w:rsidR="00021DA1" w:rsidRPr="00DB0C96">
        <w:rPr>
          <w:rFonts w:cs="Arial"/>
          <w:bCs/>
          <w:szCs w:val="20"/>
        </w:rPr>
        <w:t xml:space="preserve">także </w:t>
      </w:r>
      <w:r w:rsidR="00836B22" w:rsidRPr="00DB0C96">
        <w:rPr>
          <w:rFonts w:cs="Arial"/>
          <w:bCs/>
          <w:szCs w:val="20"/>
        </w:rPr>
        <w:t>bliskości źródeł zaopatrzenia</w:t>
      </w:r>
      <w:r w:rsidR="00021DA1" w:rsidRPr="00DB0C96">
        <w:rPr>
          <w:rFonts w:cs="Arial"/>
          <w:bCs/>
          <w:szCs w:val="20"/>
        </w:rPr>
        <w:t xml:space="preserve"> – część z nich, głównie podmioty z branży przetwórstwa rolno-spożywczego, wskazała ten czynnik jako główną determinantę lokalizacji swojej działalności.</w:t>
      </w:r>
      <w:r w:rsidR="00C81A13" w:rsidRPr="00DB0C96">
        <w:rPr>
          <w:rFonts w:cs="Arial"/>
          <w:bCs/>
          <w:szCs w:val="20"/>
        </w:rPr>
        <w:t xml:space="preserve"> Czynnikiem, który został uznany przez przedstawicieli gmin za relatywnie ważny, a </w:t>
      </w:r>
      <w:r w:rsidR="00CE2A01" w:rsidRPr="00DB0C96">
        <w:rPr>
          <w:rFonts w:cs="Arial"/>
          <w:bCs/>
          <w:szCs w:val="20"/>
        </w:rPr>
        <w:t xml:space="preserve">którego inwestorzy nie określili jako kluczowy była cena zakupu gruntu/nieruchomości. </w:t>
      </w:r>
      <w:r w:rsidR="00C81A13" w:rsidRPr="00DB0C96">
        <w:rPr>
          <w:rFonts w:cs="Arial"/>
          <w:bCs/>
          <w:szCs w:val="20"/>
        </w:rPr>
        <w:t xml:space="preserve">Przedsiębiorcy </w:t>
      </w:r>
      <w:r w:rsidR="00CE2A01" w:rsidRPr="00DB0C96">
        <w:rPr>
          <w:rFonts w:cs="Arial"/>
          <w:bCs/>
          <w:szCs w:val="20"/>
        </w:rPr>
        <w:t>często podkreślali</w:t>
      </w:r>
      <w:r w:rsidR="00C81A13" w:rsidRPr="00DB0C96">
        <w:rPr>
          <w:rFonts w:cs="Arial"/>
          <w:bCs/>
          <w:szCs w:val="20"/>
        </w:rPr>
        <w:t xml:space="preserve">, że </w:t>
      </w:r>
      <w:r w:rsidR="00CE2A01" w:rsidRPr="00DB0C96">
        <w:rPr>
          <w:rFonts w:cs="Arial"/>
          <w:bCs/>
          <w:szCs w:val="20"/>
        </w:rPr>
        <w:t>byliby</w:t>
      </w:r>
      <w:r w:rsidR="00C81A13" w:rsidRPr="00DB0C96">
        <w:rPr>
          <w:rFonts w:cs="Arial"/>
          <w:bCs/>
          <w:szCs w:val="20"/>
        </w:rPr>
        <w:t xml:space="preserve"> w stanie zapłacić więcej (nawet niż cena rynkowa) za tereny, które mają dla nich znaczenie lub wyb</w:t>
      </w:r>
      <w:r w:rsidR="00CE2A01" w:rsidRPr="00DB0C96">
        <w:rPr>
          <w:rFonts w:cs="Arial"/>
          <w:bCs/>
          <w:szCs w:val="20"/>
        </w:rPr>
        <w:t xml:space="preserve">rać </w:t>
      </w:r>
      <w:r w:rsidR="00C81A13" w:rsidRPr="00DB0C96">
        <w:rPr>
          <w:rFonts w:cs="Arial"/>
          <w:bCs/>
          <w:szCs w:val="20"/>
        </w:rPr>
        <w:t>lokalizacje droższe</w:t>
      </w:r>
      <w:r w:rsidR="00CE2A01" w:rsidRPr="00DB0C96">
        <w:rPr>
          <w:rFonts w:cs="Arial"/>
          <w:bCs/>
          <w:szCs w:val="20"/>
        </w:rPr>
        <w:t xml:space="preserve"> jeśli</w:t>
      </w:r>
      <w:r w:rsidR="00C81A13" w:rsidRPr="00DB0C96">
        <w:rPr>
          <w:rFonts w:cs="Arial"/>
          <w:bCs/>
          <w:szCs w:val="20"/>
        </w:rPr>
        <w:t xml:space="preserve"> </w:t>
      </w:r>
      <w:r w:rsidR="00CE2A01" w:rsidRPr="00DB0C96">
        <w:rPr>
          <w:rFonts w:cs="Arial"/>
          <w:bCs/>
          <w:szCs w:val="20"/>
        </w:rPr>
        <w:t>zyskaliby na tym</w:t>
      </w:r>
      <w:r w:rsidR="00C81A13" w:rsidRPr="00DB0C96">
        <w:rPr>
          <w:rFonts w:cs="Arial"/>
          <w:bCs/>
          <w:szCs w:val="20"/>
        </w:rPr>
        <w:t xml:space="preserve"> np. oszczędnoś</w:t>
      </w:r>
      <w:r w:rsidR="00CE2A01" w:rsidRPr="00DB0C96">
        <w:rPr>
          <w:rFonts w:cs="Arial"/>
          <w:bCs/>
          <w:szCs w:val="20"/>
        </w:rPr>
        <w:t xml:space="preserve">ć </w:t>
      </w:r>
      <w:r w:rsidR="00C81A13" w:rsidRPr="00DB0C96">
        <w:rPr>
          <w:rFonts w:cs="Arial"/>
          <w:bCs/>
          <w:szCs w:val="20"/>
        </w:rPr>
        <w:t xml:space="preserve">w czasie dojazdu. </w:t>
      </w:r>
    </w:p>
    <w:p w14:paraId="02D99D89" w14:textId="091059CD" w:rsidR="004933E1" w:rsidRPr="00DB0C96" w:rsidRDefault="004933E1" w:rsidP="000524CC">
      <w:pPr>
        <w:pStyle w:val="Legenda"/>
        <w:spacing w:before="240" w:after="120" w:line="276" w:lineRule="auto"/>
        <w:contextualSpacing w:val="0"/>
        <w:rPr>
          <w:rFonts w:cs="Arial"/>
          <w:bCs w:val="0"/>
          <w:sz w:val="16"/>
          <w:szCs w:val="16"/>
        </w:rPr>
      </w:pPr>
      <w:bookmarkStart w:id="173" w:name="_Toc77078849"/>
      <w:r w:rsidRPr="00DB0C96">
        <w:rPr>
          <w:rFonts w:cs="Arial"/>
          <w:sz w:val="16"/>
          <w:szCs w:val="16"/>
        </w:rPr>
        <w:lastRenderedPageBreak/>
        <w:t>Tab</w:t>
      </w:r>
      <w:r w:rsidR="003D7863" w:rsidRPr="00DB0C96">
        <w:rPr>
          <w:rFonts w:cs="Arial"/>
          <w:sz w:val="16"/>
          <w:szCs w:val="16"/>
        </w:rPr>
        <w:t>ela</w:t>
      </w:r>
      <w:r w:rsidRPr="00DB0C96">
        <w:rPr>
          <w:rFonts w:cs="Arial"/>
          <w:sz w:val="16"/>
          <w:szCs w:val="16"/>
        </w:rPr>
        <w:t xml:space="preserve">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45</w:t>
      </w:r>
      <w:r w:rsidRPr="00DB0C96">
        <w:rPr>
          <w:rFonts w:cs="Arial"/>
          <w:sz w:val="16"/>
          <w:szCs w:val="16"/>
        </w:rPr>
        <w:fldChar w:fldCharType="end"/>
      </w:r>
      <w:r w:rsidRPr="00DB0C96">
        <w:rPr>
          <w:rFonts w:eastAsia="Times New Roman" w:cs="Arial"/>
          <w:color w:val="000000" w:themeColor="text1"/>
          <w:sz w:val="16"/>
          <w:szCs w:val="16"/>
          <w:lang w:eastAsia="pl-PL"/>
        </w:rPr>
        <w:t>.</w:t>
      </w:r>
      <w:r w:rsidRPr="00DB0C96">
        <w:rPr>
          <w:rFonts w:cs="Arial"/>
          <w:sz w:val="16"/>
          <w:szCs w:val="16"/>
        </w:rPr>
        <w:t xml:space="preserve"> Ocena </w:t>
      </w:r>
      <w:r w:rsidR="00F66F6D" w:rsidRPr="00DB0C96">
        <w:rPr>
          <w:rFonts w:cs="Arial"/>
          <w:sz w:val="16"/>
          <w:szCs w:val="16"/>
        </w:rPr>
        <w:t xml:space="preserve">istotności czynników związanych ze specyfiką terenu inwestycyjnego dokonana </w:t>
      </w:r>
      <w:r w:rsidRPr="00DB0C96">
        <w:rPr>
          <w:rFonts w:cs="Arial"/>
          <w:sz w:val="16"/>
          <w:szCs w:val="16"/>
        </w:rPr>
        <w:t xml:space="preserve">przez przedstawicieli </w:t>
      </w:r>
      <w:r w:rsidR="00FC5638" w:rsidRPr="00DB0C96">
        <w:rPr>
          <w:rFonts w:cs="Arial"/>
          <w:sz w:val="16"/>
          <w:szCs w:val="16"/>
        </w:rPr>
        <w:t xml:space="preserve">wielkopolskich samorządów </w:t>
      </w:r>
      <w:r w:rsidRPr="00DB0C96">
        <w:rPr>
          <w:rFonts w:cs="Arial"/>
          <w:sz w:val="16"/>
          <w:szCs w:val="16"/>
        </w:rPr>
        <w:t>gmin</w:t>
      </w:r>
      <w:r w:rsidR="00F66F6D" w:rsidRPr="00DB0C96">
        <w:rPr>
          <w:rFonts w:cs="Arial"/>
          <w:sz w:val="16"/>
          <w:szCs w:val="16"/>
        </w:rPr>
        <w:t>nych</w:t>
      </w:r>
      <w:r w:rsidRPr="00DB0C96">
        <w:rPr>
          <w:rFonts w:cs="Arial"/>
          <w:sz w:val="16"/>
          <w:szCs w:val="16"/>
        </w:rPr>
        <w:t xml:space="preserve"> na podstawie kontaktów z </w:t>
      </w:r>
      <w:r w:rsidR="00F66F6D" w:rsidRPr="00DB0C96">
        <w:rPr>
          <w:rFonts w:cs="Arial"/>
          <w:sz w:val="16"/>
          <w:szCs w:val="16"/>
        </w:rPr>
        <w:t xml:space="preserve">potencjalnymi </w:t>
      </w:r>
      <w:r w:rsidRPr="00DB0C96">
        <w:rPr>
          <w:rFonts w:cs="Arial"/>
          <w:sz w:val="16"/>
          <w:szCs w:val="16"/>
        </w:rPr>
        <w:t>inwestorami w latach 2016-2020</w:t>
      </w:r>
      <w:r w:rsidR="00956B8C" w:rsidRPr="00DB0C96">
        <w:rPr>
          <w:rFonts w:cs="Arial"/>
          <w:sz w:val="16"/>
          <w:szCs w:val="16"/>
        </w:rPr>
        <w:t xml:space="preserve"> (% wskazań)</w:t>
      </w:r>
      <w:bookmarkEnd w:id="173"/>
    </w:p>
    <w:tbl>
      <w:tblPr>
        <w:tblStyle w:val="Tabela-Siatka"/>
        <w:tblW w:w="5000" w:type="pct"/>
        <w:jc w:val="center"/>
        <w:tblLook w:val="04A0" w:firstRow="1" w:lastRow="0" w:firstColumn="1" w:lastColumn="0" w:noHBand="0" w:noVBand="1"/>
      </w:tblPr>
      <w:tblGrid>
        <w:gridCol w:w="3524"/>
        <w:gridCol w:w="725"/>
        <w:gridCol w:w="1124"/>
        <w:gridCol w:w="934"/>
        <w:gridCol w:w="999"/>
        <w:gridCol w:w="961"/>
      </w:tblGrid>
      <w:tr w:rsidR="003D7863" w:rsidRPr="00DB0C96" w14:paraId="7BC8A9B5" w14:textId="77777777" w:rsidTr="003D7863">
        <w:trPr>
          <w:trHeight w:val="177"/>
          <w:jc w:val="center"/>
        </w:trPr>
        <w:tc>
          <w:tcPr>
            <w:tcW w:w="2131" w:type="pct"/>
            <w:shd w:val="clear" w:color="auto" w:fill="F79646" w:themeFill="accent6"/>
            <w:vAlign w:val="center"/>
            <w:hideMark/>
          </w:tcPr>
          <w:p w14:paraId="717D3183"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Czynnik</w:t>
            </w:r>
          </w:p>
        </w:tc>
        <w:tc>
          <w:tcPr>
            <w:tcW w:w="438" w:type="pct"/>
            <w:shd w:val="clear" w:color="auto" w:fill="F79646" w:themeFill="accent6"/>
            <w:vAlign w:val="center"/>
            <w:hideMark/>
          </w:tcPr>
          <w:p w14:paraId="6AE156E4"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Ważna</w:t>
            </w:r>
          </w:p>
        </w:tc>
        <w:tc>
          <w:tcPr>
            <w:tcW w:w="680" w:type="pct"/>
            <w:shd w:val="clear" w:color="auto" w:fill="F79646" w:themeFill="accent6"/>
            <w:vAlign w:val="center"/>
            <w:hideMark/>
          </w:tcPr>
          <w:p w14:paraId="61CF53C0"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Raczej ważna</w:t>
            </w:r>
          </w:p>
        </w:tc>
        <w:tc>
          <w:tcPr>
            <w:tcW w:w="565" w:type="pct"/>
            <w:shd w:val="clear" w:color="auto" w:fill="F79646" w:themeFill="accent6"/>
            <w:vAlign w:val="center"/>
            <w:hideMark/>
          </w:tcPr>
          <w:p w14:paraId="69CCCE61"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Raczej nieważna</w:t>
            </w:r>
          </w:p>
        </w:tc>
        <w:tc>
          <w:tcPr>
            <w:tcW w:w="604" w:type="pct"/>
            <w:shd w:val="clear" w:color="auto" w:fill="F79646" w:themeFill="accent6"/>
            <w:vAlign w:val="center"/>
            <w:hideMark/>
          </w:tcPr>
          <w:p w14:paraId="71165313"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Nieważna</w:t>
            </w:r>
          </w:p>
        </w:tc>
        <w:tc>
          <w:tcPr>
            <w:tcW w:w="581" w:type="pct"/>
            <w:shd w:val="clear" w:color="auto" w:fill="F79646" w:themeFill="accent6"/>
            <w:vAlign w:val="center"/>
            <w:hideMark/>
          </w:tcPr>
          <w:p w14:paraId="007DF911"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Nie wiem</w:t>
            </w:r>
          </w:p>
        </w:tc>
      </w:tr>
      <w:tr w:rsidR="004933E1" w:rsidRPr="00DB0C96" w14:paraId="423A28ED" w14:textId="77777777" w:rsidTr="003D7863">
        <w:trPr>
          <w:trHeight w:val="177"/>
          <w:jc w:val="center"/>
        </w:trPr>
        <w:tc>
          <w:tcPr>
            <w:tcW w:w="2131" w:type="pct"/>
            <w:hideMark/>
          </w:tcPr>
          <w:p w14:paraId="5C238F39" w14:textId="77777777" w:rsidR="004933E1" w:rsidRPr="00DB0C96" w:rsidRDefault="004933E1" w:rsidP="000524CC">
            <w:pPr>
              <w:spacing w:before="30" w:after="30" w:line="240" w:lineRule="auto"/>
              <w:ind w:left="8" w:hanging="8"/>
              <w:rPr>
                <w:rFonts w:eastAsia="Times New Roman" w:cs="Arial"/>
                <w:sz w:val="16"/>
                <w:szCs w:val="16"/>
                <w:lang w:eastAsia="pl-PL"/>
              </w:rPr>
            </w:pPr>
            <w:r w:rsidRPr="00DB0C96">
              <w:rPr>
                <w:rFonts w:eastAsia="Times New Roman" w:cs="Arial"/>
                <w:sz w:val="16"/>
                <w:szCs w:val="16"/>
                <w:lang w:eastAsia="pl-PL"/>
              </w:rPr>
              <w:t>Dostępność drogowa</w:t>
            </w:r>
          </w:p>
        </w:tc>
        <w:tc>
          <w:tcPr>
            <w:tcW w:w="438" w:type="pct"/>
            <w:hideMark/>
          </w:tcPr>
          <w:p w14:paraId="5B3A567F"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67%</w:t>
            </w:r>
          </w:p>
        </w:tc>
        <w:tc>
          <w:tcPr>
            <w:tcW w:w="680" w:type="pct"/>
            <w:hideMark/>
          </w:tcPr>
          <w:p w14:paraId="68152957"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28%</w:t>
            </w:r>
          </w:p>
        </w:tc>
        <w:tc>
          <w:tcPr>
            <w:tcW w:w="565" w:type="pct"/>
            <w:hideMark/>
          </w:tcPr>
          <w:p w14:paraId="0EDFDB54"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w:t>
            </w:r>
          </w:p>
        </w:tc>
        <w:tc>
          <w:tcPr>
            <w:tcW w:w="604" w:type="pct"/>
            <w:hideMark/>
          </w:tcPr>
          <w:p w14:paraId="3CEDEE7F"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w:t>
            </w:r>
          </w:p>
        </w:tc>
        <w:tc>
          <w:tcPr>
            <w:tcW w:w="581" w:type="pct"/>
            <w:hideMark/>
          </w:tcPr>
          <w:p w14:paraId="0EE354D5"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w:t>
            </w:r>
          </w:p>
        </w:tc>
      </w:tr>
      <w:tr w:rsidR="004933E1" w:rsidRPr="00DB0C96" w14:paraId="7D38A557" w14:textId="77777777" w:rsidTr="003D7863">
        <w:trPr>
          <w:trHeight w:val="177"/>
          <w:jc w:val="center"/>
        </w:trPr>
        <w:tc>
          <w:tcPr>
            <w:tcW w:w="2131" w:type="pct"/>
            <w:hideMark/>
          </w:tcPr>
          <w:p w14:paraId="4C40D2C1"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Dostępność kolejowa</w:t>
            </w:r>
          </w:p>
        </w:tc>
        <w:tc>
          <w:tcPr>
            <w:tcW w:w="438" w:type="pct"/>
            <w:hideMark/>
          </w:tcPr>
          <w:p w14:paraId="6DE21AF7"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15%</w:t>
            </w:r>
          </w:p>
        </w:tc>
        <w:tc>
          <w:tcPr>
            <w:tcW w:w="680" w:type="pct"/>
            <w:hideMark/>
          </w:tcPr>
          <w:p w14:paraId="1631624E"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28%</w:t>
            </w:r>
          </w:p>
        </w:tc>
        <w:tc>
          <w:tcPr>
            <w:tcW w:w="565" w:type="pct"/>
            <w:hideMark/>
          </w:tcPr>
          <w:p w14:paraId="7F950573"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22%</w:t>
            </w:r>
          </w:p>
        </w:tc>
        <w:tc>
          <w:tcPr>
            <w:tcW w:w="604" w:type="pct"/>
            <w:hideMark/>
          </w:tcPr>
          <w:p w14:paraId="12FF190C"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26%</w:t>
            </w:r>
          </w:p>
        </w:tc>
        <w:tc>
          <w:tcPr>
            <w:tcW w:w="581" w:type="pct"/>
            <w:hideMark/>
          </w:tcPr>
          <w:p w14:paraId="5F709608"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10%</w:t>
            </w:r>
          </w:p>
        </w:tc>
      </w:tr>
      <w:tr w:rsidR="004933E1" w:rsidRPr="00DB0C96" w14:paraId="596CDAC0" w14:textId="77777777" w:rsidTr="003D7863">
        <w:trPr>
          <w:trHeight w:val="177"/>
          <w:jc w:val="center"/>
        </w:trPr>
        <w:tc>
          <w:tcPr>
            <w:tcW w:w="2131" w:type="pct"/>
            <w:hideMark/>
          </w:tcPr>
          <w:p w14:paraId="012C0527"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Dostępność lotnicza</w:t>
            </w:r>
          </w:p>
        </w:tc>
        <w:tc>
          <w:tcPr>
            <w:tcW w:w="438" w:type="pct"/>
            <w:hideMark/>
          </w:tcPr>
          <w:p w14:paraId="10CE571A"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w:t>
            </w:r>
          </w:p>
        </w:tc>
        <w:tc>
          <w:tcPr>
            <w:tcW w:w="680" w:type="pct"/>
            <w:hideMark/>
          </w:tcPr>
          <w:p w14:paraId="56F0412F"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17%</w:t>
            </w:r>
          </w:p>
        </w:tc>
        <w:tc>
          <w:tcPr>
            <w:tcW w:w="565" w:type="pct"/>
            <w:hideMark/>
          </w:tcPr>
          <w:p w14:paraId="5A018B04"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21%</w:t>
            </w:r>
          </w:p>
        </w:tc>
        <w:tc>
          <w:tcPr>
            <w:tcW w:w="604" w:type="pct"/>
            <w:hideMark/>
          </w:tcPr>
          <w:p w14:paraId="083F0002"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42%</w:t>
            </w:r>
          </w:p>
        </w:tc>
        <w:tc>
          <w:tcPr>
            <w:tcW w:w="581" w:type="pct"/>
            <w:hideMark/>
          </w:tcPr>
          <w:p w14:paraId="73F00140"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17%</w:t>
            </w:r>
          </w:p>
        </w:tc>
      </w:tr>
      <w:tr w:rsidR="004933E1" w:rsidRPr="00DB0C96" w14:paraId="0B4F564D" w14:textId="77777777" w:rsidTr="008E56E6">
        <w:trPr>
          <w:trHeight w:val="170"/>
          <w:jc w:val="center"/>
        </w:trPr>
        <w:tc>
          <w:tcPr>
            <w:tcW w:w="2131" w:type="pct"/>
            <w:hideMark/>
          </w:tcPr>
          <w:p w14:paraId="4010E42C"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Dogodne położenie w stosunku do odbiorców</w:t>
            </w:r>
          </w:p>
        </w:tc>
        <w:tc>
          <w:tcPr>
            <w:tcW w:w="438" w:type="pct"/>
            <w:hideMark/>
          </w:tcPr>
          <w:p w14:paraId="630E3F74"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27%</w:t>
            </w:r>
          </w:p>
        </w:tc>
        <w:tc>
          <w:tcPr>
            <w:tcW w:w="680" w:type="pct"/>
            <w:hideMark/>
          </w:tcPr>
          <w:p w14:paraId="34A52C51"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52%</w:t>
            </w:r>
          </w:p>
        </w:tc>
        <w:tc>
          <w:tcPr>
            <w:tcW w:w="565" w:type="pct"/>
            <w:hideMark/>
          </w:tcPr>
          <w:p w14:paraId="3FA1FDD6"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8%</w:t>
            </w:r>
          </w:p>
        </w:tc>
        <w:tc>
          <w:tcPr>
            <w:tcW w:w="604" w:type="pct"/>
            <w:hideMark/>
          </w:tcPr>
          <w:p w14:paraId="4493CF7C"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w:t>
            </w:r>
          </w:p>
        </w:tc>
        <w:tc>
          <w:tcPr>
            <w:tcW w:w="581" w:type="pct"/>
            <w:hideMark/>
          </w:tcPr>
          <w:p w14:paraId="758BB298"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9%</w:t>
            </w:r>
          </w:p>
        </w:tc>
      </w:tr>
      <w:tr w:rsidR="004933E1" w:rsidRPr="00DB0C96" w14:paraId="00EEBCEA" w14:textId="77777777" w:rsidTr="003D7863">
        <w:trPr>
          <w:trHeight w:val="378"/>
          <w:jc w:val="center"/>
        </w:trPr>
        <w:tc>
          <w:tcPr>
            <w:tcW w:w="2131" w:type="pct"/>
            <w:hideMark/>
          </w:tcPr>
          <w:p w14:paraId="7DAE7CCB"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Bliskość źródeł zaopatrzenia w towary, surowce lub części</w:t>
            </w:r>
          </w:p>
        </w:tc>
        <w:tc>
          <w:tcPr>
            <w:tcW w:w="438" w:type="pct"/>
            <w:hideMark/>
          </w:tcPr>
          <w:p w14:paraId="29F67A1F"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13%</w:t>
            </w:r>
          </w:p>
        </w:tc>
        <w:tc>
          <w:tcPr>
            <w:tcW w:w="680" w:type="pct"/>
            <w:hideMark/>
          </w:tcPr>
          <w:p w14:paraId="6FB7D332"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46%</w:t>
            </w:r>
          </w:p>
        </w:tc>
        <w:tc>
          <w:tcPr>
            <w:tcW w:w="565" w:type="pct"/>
            <w:hideMark/>
          </w:tcPr>
          <w:p w14:paraId="7A2E207E"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19%</w:t>
            </w:r>
          </w:p>
        </w:tc>
        <w:tc>
          <w:tcPr>
            <w:tcW w:w="604" w:type="pct"/>
            <w:hideMark/>
          </w:tcPr>
          <w:p w14:paraId="56A18160"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6%</w:t>
            </w:r>
          </w:p>
        </w:tc>
        <w:tc>
          <w:tcPr>
            <w:tcW w:w="581" w:type="pct"/>
            <w:hideMark/>
          </w:tcPr>
          <w:p w14:paraId="0CED269B"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15%</w:t>
            </w:r>
          </w:p>
        </w:tc>
      </w:tr>
      <w:tr w:rsidR="004933E1" w:rsidRPr="00DB0C96" w14:paraId="0B047533" w14:textId="77777777" w:rsidTr="003D7863">
        <w:trPr>
          <w:trHeight w:val="172"/>
          <w:jc w:val="center"/>
        </w:trPr>
        <w:tc>
          <w:tcPr>
            <w:tcW w:w="2131" w:type="pct"/>
            <w:hideMark/>
          </w:tcPr>
          <w:p w14:paraId="61D1FDC0"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Odpowiednia wielkość działki inwestycyjnej</w:t>
            </w:r>
          </w:p>
        </w:tc>
        <w:tc>
          <w:tcPr>
            <w:tcW w:w="438" w:type="pct"/>
            <w:hideMark/>
          </w:tcPr>
          <w:p w14:paraId="5000970D"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64%</w:t>
            </w:r>
          </w:p>
        </w:tc>
        <w:tc>
          <w:tcPr>
            <w:tcW w:w="680" w:type="pct"/>
            <w:hideMark/>
          </w:tcPr>
          <w:p w14:paraId="41AFAD08"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28%</w:t>
            </w:r>
          </w:p>
        </w:tc>
        <w:tc>
          <w:tcPr>
            <w:tcW w:w="565" w:type="pct"/>
            <w:hideMark/>
          </w:tcPr>
          <w:p w14:paraId="0B8DE78C"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w:t>
            </w:r>
          </w:p>
        </w:tc>
        <w:tc>
          <w:tcPr>
            <w:tcW w:w="604" w:type="pct"/>
            <w:hideMark/>
          </w:tcPr>
          <w:p w14:paraId="5DF89EF4"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w:t>
            </w:r>
          </w:p>
        </w:tc>
        <w:tc>
          <w:tcPr>
            <w:tcW w:w="581" w:type="pct"/>
            <w:hideMark/>
          </w:tcPr>
          <w:p w14:paraId="25F6E037"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5%</w:t>
            </w:r>
          </w:p>
        </w:tc>
      </w:tr>
      <w:tr w:rsidR="004933E1" w:rsidRPr="00DB0C96" w14:paraId="6A232B52" w14:textId="77777777" w:rsidTr="003D7863">
        <w:trPr>
          <w:trHeight w:val="294"/>
          <w:jc w:val="center"/>
        </w:trPr>
        <w:tc>
          <w:tcPr>
            <w:tcW w:w="2131" w:type="pct"/>
            <w:hideMark/>
          </w:tcPr>
          <w:p w14:paraId="4510E97D"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Dostępność uzbrojonych terenów inwestycyjnych</w:t>
            </w:r>
          </w:p>
        </w:tc>
        <w:tc>
          <w:tcPr>
            <w:tcW w:w="438" w:type="pct"/>
            <w:hideMark/>
          </w:tcPr>
          <w:p w14:paraId="34DA3096"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64%</w:t>
            </w:r>
          </w:p>
        </w:tc>
        <w:tc>
          <w:tcPr>
            <w:tcW w:w="680" w:type="pct"/>
            <w:hideMark/>
          </w:tcPr>
          <w:p w14:paraId="3186AB9B"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28%</w:t>
            </w:r>
          </w:p>
        </w:tc>
        <w:tc>
          <w:tcPr>
            <w:tcW w:w="565" w:type="pct"/>
            <w:hideMark/>
          </w:tcPr>
          <w:p w14:paraId="16722D3B"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w:t>
            </w:r>
          </w:p>
        </w:tc>
        <w:tc>
          <w:tcPr>
            <w:tcW w:w="604" w:type="pct"/>
            <w:hideMark/>
          </w:tcPr>
          <w:p w14:paraId="353DF4B2"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w:t>
            </w:r>
          </w:p>
        </w:tc>
        <w:tc>
          <w:tcPr>
            <w:tcW w:w="581" w:type="pct"/>
            <w:hideMark/>
          </w:tcPr>
          <w:p w14:paraId="24E11659"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w:t>
            </w:r>
          </w:p>
        </w:tc>
      </w:tr>
      <w:tr w:rsidR="004933E1" w:rsidRPr="00DB0C96" w14:paraId="67BEDFEF" w14:textId="77777777" w:rsidTr="008E56E6">
        <w:trPr>
          <w:trHeight w:val="170"/>
          <w:jc w:val="center"/>
        </w:trPr>
        <w:tc>
          <w:tcPr>
            <w:tcW w:w="2131" w:type="pct"/>
            <w:hideMark/>
          </w:tcPr>
          <w:p w14:paraId="6241E492"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Cena zakupu lub najmu gruntu/nieruchomości</w:t>
            </w:r>
          </w:p>
        </w:tc>
        <w:tc>
          <w:tcPr>
            <w:tcW w:w="438" w:type="pct"/>
            <w:hideMark/>
          </w:tcPr>
          <w:p w14:paraId="14EA9194"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47%</w:t>
            </w:r>
          </w:p>
        </w:tc>
        <w:tc>
          <w:tcPr>
            <w:tcW w:w="680" w:type="pct"/>
            <w:hideMark/>
          </w:tcPr>
          <w:p w14:paraId="05DF9AC2"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40%</w:t>
            </w:r>
          </w:p>
        </w:tc>
        <w:tc>
          <w:tcPr>
            <w:tcW w:w="565" w:type="pct"/>
            <w:hideMark/>
          </w:tcPr>
          <w:p w14:paraId="6E40BC98"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6%</w:t>
            </w:r>
          </w:p>
        </w:tc>
        <w:tc>
          <w:tcPr>
            <w:tcW w:w="604" w:type="pct"/>
            <w:hideMark/>
          </w:tcPr>
          <w:p w14:paraId="4490154B"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w:t>
            </w:r>
          </w:p>
        </w:tc>
        <w:tc>
          <w:tcPr>
            <w:tcW w:w="581" w:type="pct"/>
            <w:hideMark/>
          </w:tcPr>
          <w:p w14:paraId="668DC4AC"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6%</w:t>
            </w:r>
          </w:p>
        </w:tc>
      </w:tr>
      <w:tr w:rsidR="004933E1" w:rsidRPr="00DB0C96" w14:paraId="2A673880" w14:textId="77777777" w:rsidTr="003D7863">
        <w:trPr>
          <w:trHeight w:val="177"/>
          <w:jc w:val="center"/>
        </w:trPr>
        <w:tc>
          <w:tcPr>
            <w:tcW w:w="2131" w:type="pct"/>
            <w:hideMark/>
          </w:tcPr>
          <w:p w14:paraId="20A1D1C8" w14:textId="77777777" w:rsidR="004933E1" w:rsidRPr="00DB0C96" w:rsidRDefault="004933E1" w:rsidP="000524CC">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Istnienie MPZP</w:t>
            </w:r>
          </w:p>
        </w:tc>
        <w:tc>
          <w:tcPr>
            <w:tcW w:w="438" w:type="pct"/>
            <w:hideMark/>
          </w:tcPr>
          <w:p w14:paraId="7AF9A617"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44%</w:t>
            </w:r>
          </w:p>
        </w:tc>
        <w:tc>
          <w:tcPr>
            <w:tcW w:w="680" w:type="pct"/>
            <w:hideMark/>
          </w:tcPr>
          <w:p w14:paraId="5665C8A6"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37%</w:t>
            </w:r>
          </w:p>
        </w:tc>
        <w:tc>
          <w:tcPr>
            <w:tcW w:w="565" w:type="pct"/>
            <w:hideMark/>
          </w:tcPr>
          <w:p w14:paraId="19CF71BB"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7%</w:t>
            </w:r>
          </w:p>
        </w:tc>
        <w:tc>
          <w:tcPr>
            <w:tcW w:w="604" w:type="pct"/>
            <w:hideMark/>
          </w:tcPr>
          <w:p w14:paraId="464ADC37"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5%</w:t>
            </w:r>
          </w:p>
        </w:tc>
        <w:tc>
          <w:tcPr>
            <w:tcW w:w="581" w:type="pct"/>
            <w:hideMark/>
          </w:tcPr>
          <w:p w14:paraId="40EEF62F"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6%</w:t>
            </w:r>
          </w:p>
        </w:tc>
      </w:tr>
    </w:tbl>
    <w:p w14:paraId="54EF4EA8" w14:textId="13B2DEF6" w:rsidR="004933E1" w:rsidRPr="00DB0C96" w:rsidRDefault="004933E1" w:rsidP="000524CC">
      <w:pPr>
        <w:spacing w:before="120" w:after="240"/>
        <w:ind w:firstLine="0"/>
        <w:jc w:val="center"/>
        <w:rPr>
          <w:rFonts w:cs="Arial"/>
          <w:bCs/>
          <w:sz w:val="16"/>
          <w:szCs w:val="16"/>
        </w:rPr>
      </w:pPr>
      <w:r w:rsidRPr="00DB0C96">
        <w:rPr>
          <w:rFonts w:cs="Arial"/>
          <w:bCs/>
          <w:sz w:val="16"/>
          <w:szCs w:val="16"/>
        </w:rPr>
        <w:t xml:space="preserve">Źródło: </w:t>
      </w:r>
      <w:r w:rsidR="00956B8C" w:rsidRPr="00DB0C96">
        <w:rPr>
          <w:rFonts w:cs="Arial"/>
          <w:sz w:val="16"/>
          <w:szCs w:val="16"/>
        </w:rPr>
        <w:t>Opracowanie własne na podstawie badania ankietowego CAWI</w:t>
      </w:r>
      <w:r w:rsidR="00956B8C" w:rsidRPr="00DB0C96" w:rsidDel="00B079F7">
        <w:rPr>
          <w:rFonts w:cs="Arial"/>
          <w:sz w:val="16"/>
          <w:szCs w:val="16"/>
        </w:rPr>
        <w:t xml:space="preserve"> </w:t>
      </w:r>
      <w:r w:rsidRPr="00DB0C96">
        <w:rPr>
          <w:rFonts w:cs="Arial"/>
          <w:bCs/>
          <w:sz w:val="16"/>
          <w:szCs w:val="16"/>
        </w:rPr>
        <w:t>(</w:t>
      </w:r>
      <w:r w:rsidR="00B12331" w:rsidRPr="00DB0C96">
        <w:rPr>
          <w:rFonts w:cs="Arial"/>
          <w:bCs/>
          <w:sz w:val="16"/>
          <w:szCs w:val="16"/>
        </w:rPr>
        <w:t>n</w:t>
      </w:r>
      <w:r w:rsidRPr="00DB0C96">
        <w:rPr>
          <w:rFonts w:cs="Arial"/>
          <w:bCs/>
          <w:sz w:val="16"/>
          <w:szCs w:val="16"/>
        </w:rPr>
        <w:t>=156).</w:t>
      </w:r>
    </w:p>
    <w:p w14:paraId="2F85A2AA" w14:textId="6C258F2E" w:rsidR="00484FE2" w:rsidRPr="00DB0C96" w:rsidRDefault="00CE2A01" w:rsidP="000524CC">
      <w:pPr>
        <w:spacing w:before="60" w:after="60"/>
        <w:jc w:val="both"/>
        <w:rPr>
          <w:rFonts w:cs="Arial"/>
          <w:bCs/>
          <w:szCs w:val="20"/>
        </w:rPr>
      </w:pPr>
      <w:r w:rsidRPr="00DB0C96">
        <w:rPr>
          <w:rFonts w:cs="Arial"/>
          <w:bCs/>
          <w:szCs w:val="20"/>
        </w:rPr>
        <w:t xml:space="preserve"> W drugiej rozpatrywanej grupie czynników </w:t>
      </w:r>
      <w:r w:rsidR="003E7978" w:rsidRPr="00DB0C96">
        <w:rPr>
          <w:rFonts w:cs="Arial"/>
          <w:bCs/>
          <w:szCs w:val="20"/>
        </w:rPr>
        <w:t>– ulgi i korzyści finansowe,</w:t>
      </w:r>
      <w:r w:rsidR="00F33F2D" w:rsidRPr="00DB0C96">
        <w:rPr>
          <w:rFonts w:cs="Arial"/>
          <w:bCs/>
          <w:szCs w:val="20"/>
        </w:rPr>
        <w:t xml:space="preserve"> </w:t>
      </w:r>
      <w:r w:rsidR="003107A1" w:rsidRPr="00DB0C96">
        <w:rPr>
          <w:rFonts w:cs="Arial"/>
          <w:bCs/>
          <w:szCs w:val="20"/>
        </w:rPr>
        <w:t>reprezentanci</w:t>
      </w:r>
      <w:r w:rsidRPr="00DB0C96">
        <w:rPr>
          <w:rFonts w:cs="Arial"/>
          <w:bCs/>
          <w:szCs w:val="20"/>
        </w:rPr>
        <w:t xml:space="preserve"> </w:t>
      </w:r>
      <w:r w:rsidR="003107A1" w:rsidRPr="00DB0C96">
        <w:rPr>
          <w:rFonts w:cs="Arial"/>
          <w:bCs/>
          <w:szCs w:val="20"/>
        </w:rPr>
        <w:t>urzędów</w:t>
      </w:r>
      <w:r w:rsidRPr="00DB0C96">
        <w:rPr>
          <w:rFonts w:cs="Arial"/>
          <w:bCs/>
          <w:szCs w:val="20"/>
        </w:rPr>
        <w:t xml:space="preserve"> gmin</w:t>
      </w:r>
      <w:r w:rsidR="003107A1" w:rsidRPr="00DB0C96">
        <w:rPr>
          <w:rFonts w:cs="Arial"/>
          <w:bCs/>
          <w:szCs w:val="20"/>
        </w:rPr>
        <w:t xml:space="preserve"> wskazali, że dla inwestorów ważnym czynnikiem jest wysokość podatków lokalnych oraz oferowane przez samorząd ulgi – łącznie 78% z nich uznało go za ważny lub raczej ważny,</w:t>
      </w:r>
      <w:r w:rsidR="00E848E0" w:rsidRPr="00DB0C96">
        <w:rPr>
          <w:rFonts w:cs="Arial"/>
          <w:bCs/>
          <w:szCs w:val="20"/>
        </w:rPr>
        <w:t xml:space="preserve"> a</w:t>
      </w:r>
      <w:r w:rsidR="003107A1" w:rsidRPr="00DB0C96">
        <w:rPr>
          <w:rFonts w:cs="Arial"/>
          <w:bCs/>
          <w:szCs w:val="20"/>
        </w:rPr>
        <w:t xml:space="preserve"> jedynie </w:t>
      </w:r>
      <w:r w:rsidRPr="00DB0C96">
        <w:rPr>
          <w:rFonts w:cs="Arial"/>
          <w:bCs/>
          <w:szCs w:val="20"/>
        </w:rPr>
        <w:t xml:space="preserve">1% badanych określił, że dla inwestorów, z którymi mieli kontakt, </w:t>
      </w:r>
      <w:r w:rsidR="003107A1" w:rsidRPr="00DB0C96">
        <w:rPr>
          <w:rFonts w:cs="Arial"/>
          <w:bCs/>
          <w:szCs w:val="20"/>
        </w:rPr>
        <w:t>było</w:t>
      </w:r>
      <w:r w:rsidRPr="00DB0C96">
        <w:rPr>
          <w:rFonts w:cs="Arial"/>
          <w:bCs/>
          <w:szCs w:val="20"/>
        </w:rPr>
        <w:t xml:space="preserve"> </w:t>
      </w:r>
      <w:r w:rsidR="003107A1" w:rsidRPr="00DB0C96">
        <w:rPr>
          <w:rFonts w:cs="Arial"/>
          <w:bCs/>
          <w:szCs w:val="20"/>
        </w:rPr>
        <w:t>to</w:t>
      </w:r>
      <w:r w:rsidRPr="00DB0C96">
        <w:rPr>
          <w:rFonts w:cs="Arial"/>
          <w:bCs/>
          <w:szCs w:val="20"/>
        </w:rPr>
        <w:t xml:space="preserve"> nieistotne. </w:t>
      </w:r>
      <w:r w:rsidR="003107A1" w:rsidRPr="00DB0C96">
        <w:rPr>
          <w:rFonts w:cs="Arial"/>
          <w:bCs/>
          <w:szCs w:val="20"/>
        </w:rPr>
        <w:t xml:space="preserve">Za kluczowe </w:t>
      </w:r>
      <w:r w:rsidRPr="00DB0C96">
        <w:rPr>
          <w:rFonts w:cs="Arial"/>
          <w:bCs/>
          <w:szCs w:val="20"/>
        </w:rPr>
        <w:t>dla potencjalnych inwestorów</w:t>
      </w:r>
      <w:r w:rsidR="003107A1" w:rsidRPr="00DB0C96">
        <w:rPr>
          <w:rFonts w:cs="Arial"/>
          <w:bCs/>
          <w:szCs w:val="20"/>
        </w:rPr>
        <w:t xml:space="preserve"> nie uznano natomiast obecności SSE – 4</w:t>
      </w:r>
      <w:r w:rsidR="00484FE2" w:rsidRPr="00DB0C96">
        <w:rPr>
          <w:rFonts w:cs="Arial"/>
          <w:bCs/>
          <w:szCs w:val="20"/>
        </w:rPr>
        <w:t>2</w:t>
      </w:r>
      <w:r w:rsidR="003107A1" w:rsidRPr="00DB0C96">
        <w:rPr>
          <w:rFonts w:cs="Arial"/>
          <w:bCs/>
          <w:szCs w:val="20"/>
        </w:rPr>
        <w:t xml:space="preserve">% badanych określiło ten czynnik za nieważny lub raczej nieważny, 37% za ważny lub raczej ważny, natomiast pozostali </w:t>
      </w:r>
      <w:r w:rsidR="00396052" w:rsidRPr="00DB0C96">
        <w:rPr>
          <w:rFonts w:cs="Arial"/>
          <w:bCs/>
          <w:szCs w:val="20"/>
        </w:rPr>
        <w:t xml:space="preserve">nie potrafili jednoznacznie ocenić jego istotności. </w:t>
      </w:r>
      <w:r w:rsidRPr="00DB0C96">
        <w:rPr>
          <w:rFonts w:cs="Arial"/>
          <w:bCs/>
          <w:szCs w:val="20"/>
        </w:rPr>
        <w:t>Do</w:t>
      </w:r>
      <w:r w:rsidR="00396052" w:rsidRPr="00DB0C96">
        <w:rPr>
          <w:rFonts w:cs="Arial"/>
          <w:bCs/>
          <w:szCs w:val="20"/>
        </w:rPr>
        <w:t>ść</w:t>
      </w:r>
      <w:r w:rsidRPr="00DB0C96">
        <w:rPr>
          <w:rFonts w:cs="Arial"/>
          <w:bCs/>
          <w:szCs w:val="20"/>
        </w:rPr>
        <w:t xml:space="preserve"> zbieżne głosy pojawi</w:t>
      </w:r>
      <w:r w:rsidR="00396052" w:rsidRPr="00DB0C96">
        <w:rPr>
          <w:rFonts w:cs="Arial"/>
          <w:bCs/>
          <w:szCs w:val="20"/>
        </w:rPr>
        <w:t>a</w:t>
      </w:r>
      <w:r w:rsidRPr="00DB0C96">
        <w:rPr>
          <w:rFonts w:cs="Arial"/>
          <w:bCs/>
          <w:szCs w:val="20"/>
        </w:rPr>
        <w:t xml:space="preserve">ły się w wywiadach </w:t>
      </w:r>
      <w:r w:rsidR="00396052" w:rsidRPr="00DB0C96">
        <w:rPr>
          <w:rFonts w:cs="Arial"/>
          <w:bCs/>
          <w:szCs w:val="20"/>
        </w:rPr>
        <w:t xml:space="preserve">przeprowadzonych </w:t>
      </w:r>
      <w:r w:rsidRPr="00DB0C96">
        <w:rPr>
          <w:rFonts w:cs="Arial"/>
          <w:bCs/>
          <w:szCs w:val="20"/>
        </w:rPr>
        <w:t xml:space="preserve">z przedsiębiorcami, </w:t>
      </w:r>
      <w:r w:rsidR="00396052" w:rsidRPr="00DB0C96">
        <w:rPr>
          <w:rFonts w:cs="Arial"/>
          <w:bCs/>
          <w:szCs w:val="20"/>
        </w:rPr>
        <w:t>podczas których</w:t>
      </w:r>
      <w:r w:rsidRPr="00DB0C96">
        <w:rPr>
          <w:rFonts w:cs="Arial"/>
          <w:bCs/>
          <w:szCs w:val="20"/>
        </w:rPr>
        <w:t xml:space="preserve"> wskazywano, że ulga podatkowa, którą można uzyskać dzięki inwestycji w </w:t>
      </w:r>
      <w:r w:rsidR="00396052" w:rsidRPr="00DB0C96">
        <w:rPr>
          <w:rFonts w:cs="Arial"/>
          <w:bCs/>
          <w:szCs w:val="20"/>
        </w:rPr>
        <w:t>SSE często</w:t>
      </w:r>
      <w:r w:rsidRPr="00DB0C96">
        <w:rPr>
          <w:rFonts w:cs="Arial"/>
          <w:bCs/>
          <w:szCs w:val="20"/>
        </w:rPr>
        <w:t xml:space="preserve"> była dla nich nieosiągalna</w:t>
      </w:r>
      <w:r w:rsidR="00396052" w:rsidRPr="00DB0C96">
        <w:rPr>
          <w:rFonts w:cs="Arial"/>
          <w:bCs/>
          <w:szCs w:val="20"/>
        </w:rPr>
        <w:t>, w związku z czym miała niewielkie znaczenie przy wyborze lokalizacji</w:t>
      </w:r>
      <w:r w:rsidR="00484FE2" w:rsidRPr="00DB0C96">
        <w:rPr>
          <w:rFonts w:cs="Arial"/>
          <w:bCs/>
          <w:szCs w:val="20"/>
        </w:rPr>
        <w:t xml:space="preserve">. </w:t>
      </w:r>
      <w:r w:rsidRPr="00DB0C96">
        <w:rPr>
          <w:rFonts w:cs="Arial"/>
          <w:bCs/>
          <w:szCs w:val="20"/>
        </w:rPr>
        <w:t xml:space="preserve">Jeden z respondentów wyraził opinię, że z tego typu wsparcia korzystają inwestorzy zagraniczni i dla nich </w:t>
      </w:r>
      <w:r w:rsidR="00484FE2" w:rsidRPr="00DB0C96">
        <w:rPr>
          <w:rFonts w:cs="Arial"/>
          <w:bCs/>
          <w:szCs w:val="20"/>
        </w:rPr>
        <w:t xml:space="preserve">jest to </w:t>
      </w:r>
      <w:r w:rsidRPr="00DB0C96">
        <w:rPr>
          <w:rFonts w:cs="Arial"/>
          <w:bCs/>
          <w:szCs w:val="20"/>
        </w:rPr>
        <w:t xml:space="preserve">istotny czynnik. </w:t>
      </w:r>
    </w:p>
    <w:p w14:paraId="62D84C7E" w14:textId="38F73F11" w:rsidR="004933E1" w:rsidRPr="00DB0C96" w:rsidRDefault="004933E1" w:rsidP="000524CC">
      <w:pPr>
        <w:pStyle w:val="Legenda"/>
        <w:spacing w:before="240" w:after="120" w:line="276" w:lineRule="auto"/>
        <w:contextualSpacing w:val="0"/>
        <w:rPr>
          <w:rFonts w:cs="Arial"/>
          <w:bCs w:val="0"/>
          <w:sz w:val="16"/>
          <w:szCs w:val="16"/>
        </w:rPr>
      </w:pPr>
      <w:bookmarkStart w:id="174" w:name="_Toc77078850"/>
      <w:r w:rsidRPr="00DB0C96">
        <w:rPr>
          <w:rFonts w:cs="Arial"/>
          <w:sz w:val="16"/>
          <w:szCs w:val="16"/>
        </w:rPr>
        <w:t>Tab</w:t>
      </w:r>
      <w:r w:rsidR="008E56E6" w:rsidRPr="00DB0C96">
        <w:rPr>
          <w:rFonts w:cs="Arial"/>
          <w:sz w:val="16"/>
          <w:szCs w:val="16"/>
        </w:rPr>
        <w:t>ela</w:t>
      </w:r>
      <w:r w:rsidRPr="00DB0C96">
        <w:rPr>
          <w:rFonts w:cs="Arial"/>
          <w:sz w:val="16"/>
          <w:szCs w:val="16"/>
        </w:rPr>
        <w:t xml:space="preserve">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46</w:t>
      </w:r>
      <w:r w:rsidRPr="00DB0C96">
        <w:rPr>
          <w:rFonts w:cs="Arial"/>
          <w:sz w:val="16"/>
          <w:szCs w:val="16"/>
        </w:rPr>
        <w:fldChar w:fldCharType="end"/>
      </w:r>
      <w:r w:rsidRPr="00DB0C96">
        <w:rPr>
          <w:rFonts w:eastAsia="Times New Roman" w:cs="Arial"/>
          <w:color w:val="000000" w:themeColor="text1"/>
          <w:sz w:val="16"/>
          <w:szCs w:val="16"/>
          <w:lang w:eastAsia="pl-PL"/>
        </w:rPr>
        <w:t xml:space="preserve">. </w:t>
      </w:r>
      <w:r w:rsidR="00F66F6D" w:rsidRPr="00DB0C96">
        <w:rPr>
          <w:rFonts w:eastAsia="Times New Roman" w:cs="Arial"/>
          <w:color w:val="000000" w:themeColor="text1"/>
          <w:sz w:val="16"/>
          <w:szCs w:val="16"/>
          <w:lang w:eastAsia="pl-PL"/>
        </w:rPr>
        <w:t xml:space="preserve">Ocena istotności czynników związanych </w:t>
      </w:r>
      <w:r w:rsidR="00F66F6D" w:rsidRPr="00DB0C96">
        <w:rPr>
          <w:rFonts w:cs="Arial"/>
          <w:sz w:val="16"/>
          <w:szCs w:val="16"/>
        </w:rPr>
        <w:t xml:space="preserve">z ulgami i korzyściami finansowymi </w:t>
      </w:r>
      <w:r w:rsidR="00F66F6D" w:rsidRPr="00DB0C96">
        <w:rPr>
          <w:rFonts w:eastAsia="Times New Roman" w:cs="Arial"/>
          <w:color w:val="000000" w:themeColor="text1"/>
          <w:sz w:val="16"/>
          <w:szCs w:val="16"/>
          <w:lang w:eastAsia="pl-PL"/>
        </w:rPr>
        <w:t>dokonana przez przedstawicieli wielkopolskich samorządów gminnych na podstawie kontaktów z potencjalnymi inwestorami w latach 2016-2020 (% wskazań)</w:t>
      </w:r>
      <w:bookmarkEnd w:id="174"/>
    </w:p>
    <w:tbl>
      <w:tblPr>
        <w:tblStyle w:val="Tabela-Siatka"/>
        <w:tblW w:w="5000" w:type="pct"/>
        <w:jc w:val="center"/>
        <w:tblLook w:val="04A0" w:firstRow="1" w:lastRow="0" w:firstColumn="1" w:lastColumn="0" w:noHBand="0" w:noVBand="1"/>
      </w:tblPr>
      <w:tblGrid>
        <w:gridCol w:w="4219"/>
        <w:gridCol w:w="723"/>
        <w:gridCol w:w="723"/>
        <w:gridCol w:w="993"/>
        <w:gridCol w:w="992"/>
        <w:gridCol w:w="617"/>
      </w:tblGrid>
      <w:tr w:rsidR="008E56E6" w:rsidRPr="00DB0C96" w14:paraId="04696157" w14:textId="77777777" w:rsidTr="00613952">
        <w:trPr>
          <w:trHeight w:val="510"/>
          <w:jc w:val="center"/>
        </w:trPr>
        <w:tc>
          <w:tcPr>
            <w:tcW w:w="4219" w:type="dxa"/>
            <w:shd w:val="clear" w:color="auto" w:fill="F79646" w:themeFill="accent6"/>
            <w:vAlign w:val="center"/>
            <w:hideMark/>
          </w:tcPr>
          <w:p w14:paraId="1EFB5B10"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Czynnik</w:t>
            </w:r>
          </w:p>
        </w:tc>
        <w:tc>
          <w:tcPr>
            <w:tcW w:w="723" w:type="dxa"/>
            <w:shd w:val="clear" w:color="auto" w:fill="F79646" w:themeFill="accent6"/>
            <w:vAlign w:val="center"/>
            <w:hideMark/>
          </w:tcPr>
          <w:p w14:paraId="2BE12DC2"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Ważna</w:t>
            </w:r>
          </w:p>
        </w:tc>
        <w:tc>
          <w:tcPr>
            <w:tcW w:w="723" w:type="dxa"/>
            <w:shd w:val="clear" w:color="auto" w:fill="F79646" w:themeFill="accent6"/>
            <w:vAlign w:val="center"/>
            <w:hideMark/>
          </w:tcPr>
          <w:p w14:paraId="78A5471C"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Raczej ważna</w:t>
            </w:r>
          </w:p>
        </w:tc>
        <w:tc>
          <w:tcPr>
            <w:tcW w:w="993" w:type="dxa"/>
            <w:shd w:val="clear" w:color="auto" w:fill="F79646" w:themeFill="accent6"/>
            <w:vAlign w:val="center"/>
            <w:hideMark/>
          </w:tcPr>
          <w:p w14:paraId="77A602FE"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Raczej nieważna</w:t>
            </w:r>
          </w:p>
        </w:tc>
        <w:tc>
          <w:tcPr>
            <w:tcW w:w="992" w:type="dxa"/>
            <w:shd w:val="clear" w:color="auto" w:fill="F79646" w:themeFill="accent6"/>
            <w:vAlign w:val="center"/>
            <w:hideMark/>
          </w:tcPr>
          <w:p w14:paraId="36CDB400"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Nieważna</w:t>
            </w:r>
          </w:p>
        </w:tc>
        <w:tc>
          <w:tcPr>
            <w:tcW w:w="617" w:type="dxa"/>
            <w:shd w:val="clear" w:color="auto" w:fill="F79646" w:themeFill="accent6"/>
            <w:vAlign w:val="center"/>
            <w:hideMark/>
          </w:tcPr>
          <w:p w14:paraId="0C7F22DE" w14:textId="77777777" w:rsidR="004933E1" w:rsidRPr="00DB0C96" w:rsidRDefault="004933E1" w:rsidP="000524CC">
            <w:pPr>
              <w:spacing w:before="30" w:after="30"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Nie wiem</w:t>
            </w:r>
          </w:p>
        </w:tc>
      </w:tr>
      <w:tr w:rsidR="008E56E6" w:rsidRPr="00DB0C96" w14:paraId="6FCC61B7" w14:textId="77777777" w:rsidTr="00613952">
        <w:trPr>
          <w:trHeight w:val="305"/>
          <w:jc w:val="center"/>
        </w:trPr>
        <w:tc>
          <w:tcPr>
            <w:tcW w:w="4219" w:type="dxa"/>
            <w:vAlign w:val="center"/>
            <w:hideMark/>
          </w:tcPr>
          <w:p w14:paraId="59C7ED0B" w14:textId="77777777" w:rsidR="004933E1" w:rsidRPr="00DB0C96" w:rsidRDefault="004933E1" w:rsidP="006E688B">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Podatki lokalne i ulgi oferowane przez samorząd lokalny</w:t>
            </w:r>
          </w:p>
        </w:tc>
        <w:tc>
          <w:tcPr>
            <w:tcW w:w="723" w:type="dxa"/>
            <w:vAlign w:val="center"/>
            <w:hideMark/>
          </w:tcPr>
          <w:p w14:paraId="65DD9FCD"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36%</w:t>
            </w:r>
          </w:p>
        </w:tc>
        <w:tc>
          <w:tcPr>
            <w:tcW w:w="723" w:type="dxa"/>
            <w:vAlign w:val="center"/>
            <w:hideMark/>
          </w:tcPr>
          <w:p w14:paraId="02486F64"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42%</w:t>
            </w:r>
          </w:p>
        </w:tc>
        <w:tc>
          <w:tcPr>
            <w:tcW w:w="993" w:type="dxa"/>
            <w:vAlign w:val="center"/>
            <w:hideMark/>
          </w:tcPr>
          <w:p w14:paraId="2FE602BB"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13%</w:t>
            </w:r>
          </w:p>
        </w:tc>
        <w:tc>
          <w:tcPr>
            <w:tcW w:w="992" w:type="dxa"/>
            <w:vAlign w:val="center"/>
            <w:hideMark/>
          </w:tcPr>
          <w:p w14:paraId="26038AA4"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w:t>
            </w:r>
          </w:p>
        </w:tc>
        <w:tc>
          <w:tcPr>
            <w:tcW w:w="617" w:type="dxa"/>
            <w:vAlign w:val="center"/>
            <w:hideMark/>
          </w:tcPr>
          <w:p w14:paraId="70EA83BA"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8%</w:t>
            </w:r>
          </w:p>
        </w:tc>
      </w:tr>
      <w:tr w:rsidR="008E56E6" w:rsidRPr="00DB0C96" w14:paraId="30F077B0" w14:textId="77777777" w:rsidTr="00613952">
        <w:trPr>
          <w:trHeight w:val="353"/>
          <w:jc w:val="center"/>
        </w:trPr>
        <w:tc>
          <w:tcPr>
            <w:tcW w:w="4219" w:type="dxa"/>
            <w:vAlign w:val="center"/>
            <w:hideMark/>
          </w:tcPr>
          <w:p w14:paraId="0ECDA018" w14:textId="49A26712" w:rsidR="004933E1" w:rsidRPr="00DB0C96" w:rsidRDefault="004933E1" w:rsidP="006E688B">
            <w:pPr>
              <w:spacing w:before="30" w:after="30" w:line="240" w:lineRule="auto"/>
              <w:ind w:firstLine="0"/>
              <w:rPr>
                <w:rFonts w:eastAsia="Times New Roman" w:cs="Arial"/>
                <w:sz w:val="16"/>
                <w:szCs w:val="16"/>
                <w:lang w:eastAsia="pl-PL"/>
              </w:rPr>
            </w:pPr>
            <w:r w:rsidRPr="00DB0C96">
              <w:rPr>
                <w:rFonts w:eastAsia="Times New Roman" w:cs="Arial"/>
                <w:sz w:val="16"/>
                <w:szCs w:val="16"/>
                <w:lang w:eastAsia="pl-PL"/>
              </w:rPr>
              <w:t xml:space="preserve">Obecność podstrefy </w:t>
            </w:r>
            <w:r w:rsidR="008C5B50" w:rsidRPr="00DB0C96">
              <w:rPr>
                <w:rFonts w:eastAsia="Times New Roman" w:cs="Arial"/>
                <w:sz w:val="16"/>
                <w:szCs w:val="16"/>
                <w:lang w:eastAsia="pl-PL"/>
              </w:rPr>
              <w:t>SSE</w:t>
            </w:r>
          </w:p>
        </w:tc>
        <w:tc>
          <w:tcPr>
            <w:tcW w:w="723" w:type="dxa"/>
            <w:vAlign w:val="center"/>
            <w:hideMark/>
          </w:tcPr>
          <w:p w14:paraId="018380E1"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12%</w:t>
            </w:r>
          </w:p>
        </w:tc>
        <w:tc>
          <w:tcPr>
            <w:tcW w:w="723" w:type="dxa"/>
            <w:vAlign w:val="center"/>
            <w:hideMark/>
          </w:tcPr>
          <w:p w14:paraId="2CF3E825"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25%</w:t>
            </w:r>
          </w:p>
        </w:tc>
        <w:tc>
          <w:tcPr>
            <w:tcW w:w="993" w:type="dxa"/>
            <w:vAlign w:val="center"/>
            <w:hideMark/>
          </w:tcPr>
          <w:p w14:paraId="241D93F5"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22%</w:t>
            </w:r>
          </w:p>
        </w:tc>
        <w:tc>
          <w:tcPr>
            <w:tcW w:w="992" w:type="dxa"/>
            <w:vAlign w:val="center"/>
            <w:hideMark/>
          </w:tcPr>
          <w:p w14:paraId="1DC1EC0B"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20%</w:t>
            </w:r>
          </w:p>
        </w:tc>
        <w:tc>
          <w:tcPr>
            <w:tcW w:w="617" w:type="dxa"/>
            <w:vAlign w:val="center"/>
            <w:hideMark/>
          </w:tcPr>
          <w:p w14:paraId="33892F83" w14:textId="77777777" w:rsidR="004933E1" w:rsidRPr="00DB0C96" w:rsidRDefault="004933E1" w:rsidP="000524CC">
            <w:pPr>
              <w:spacing w:before="30" w:after="30" w:line="240" w:lineRule="auto"/>
              <w:ind w:firstLine="0"/>
              <w:jc w:val="center"/>
              <w:rPr>
                <w:rFonts w:eastAsia="Times New Roman" w:cs="Arial"/>
                <w:sz w:val="16"/>
                <w:szCs w:val="16"/>
                <w:lang w:eastAsia="pl-PL"/>
              </w:rPr>
            </w:pPr>
            <w:r w:rsidRPr="00DB0C96">
              <w:rPr>
                <w:rFonts w:eastAsia="Times New Roman" w:cs="Arial"/>
                <w:sz w:val="16"/>
                <w:szCs w:val="16"/>
                <w:lang w:eastAsia="pl-PL"/>
              </w:rPr>
              <w:t>21%</w:t>
            </w:r>
          </w:p>
        </w:tc>
      </w:tr>
    </w:tbl>
    <w:p w14:paraId="142C7AE3" w14:textId="7658FCC5" w:rsidR="004933E1" w:rsidRPr="00DB0C96" w:rsidRDefault="004933E1" w:rsidP="000524CC">
      <w:pPr>
        <w:spacing w:before="120" w:after="240"/>
        <w:ind w:firstLine="0"/>
        <w:jc w:val="center"/>
        <w:rPr>
          <w:rFonts w:cs="Arial"/>
          <w:bCs/>
          <w:sz w:val="16"/>
          <w:szCs w:val="16"/>
        </w:rPr>
      </w:pPr>
      <w:r w:rsidRPr="00DB0C96">
        <w:rPr>
          <w:rFonts w:cs="Arial"/>
          <w:bCs/>
          <w:sz w:val="16"/>
          <w:szCs w:val="16"/>
        </w:rPr>
        <w:t xml:space="preserve">Źródło: </w:t>
      </w:r>
      <w:r w:rsidR="00F33F2D" w:rsidRPr="00DB0C96">
        <w:rPr>
          <w:rFonts w:cs="Arial"/>
          <w:sz w:val="16"/>
          <w:szCs w:val="16"/>
        </w:rPr>
        <w:t>Opracowanie własne na podstawie badania ankietowego CAWI</w:t>
      </w:r>
      <w:r w:rsidR="00F33F2D" w:rsidRPr="00DB0C96" w:rsidDel="00B079F7">
        <w:rPr>
          <w:rFonts w:cs="Arial"/>
          <w:sz w:val="16"/>
          <w:szCs w:val="16"/>
        </w:rPr>
        <w:t xml:space="preserve"> </w:t>
      </w:r>
      <w:r w:rsidRPr="00DB0C96">
        <w:rPr>
          <w:rFonts w:cs="Arial"/>
          <w:bCs/>
          <w:sz w:val="16"/>
          <w:szCs w:val="16"/>
        </w:rPr>
        <w:t>(</w:t>
      </w:r>
      <w:r w:rsidR="00B12331" w:rsidRPr="00DB0C96">
        <w:rPr>
          <w:rFonts w:cs="Arial"/>
          <w:bCs/>
          <w:sz w:val="16"/>
          <w:szCs w:val="16"/>
        </w:rPr>
        <w:t>n</w:t>
      </w:r>
      <w:r w:rsidRPr="00DB0C96">
        <w:rPr>
          <w:rFonts w:cs="Arial"/>
          <w:bCs/>
          <w:sz w:val="16"/>
          <w:szCs w:val="16"/>
        </w:rPr>
        <w:t>=156).</w:t>
      </w:r>
    </w:p>
    <w:p w14:paraId="6DEC6EE5" w14:textId="322936FE" w:rsidR="00B66BC4" w:rsidRPr="00DB0C96" w:rsidRDefault="00484FE2" w:rsidP="005508C4">
      <w:pPr>
        <w:spacing w:before="60" w:after="60"/>
        <w:jc w:val="both"/>
        <w:rPr>
          <w:rFonts w:cs="Arial"/>
          <w:bCs/>
          <w:szCs w:val="20"/>
        </w:rPr>
      </w:pPr>
      <w:r w:rsidRPr="00DB0C96">
        <w:rPr>
          <w:rFonts w:cs="Arial"/>
          <w:bCs/>
          <w:szCs w:val="20"/>
        </w:rPr>
        <w:t xml:space="preserve">Przedsiębiorcy w wywiadach często wskazywali, że jedną z determinant lokalizacji jest bliskość zasobów odpowiednio wykwalifikowanej siły roboczej. </w:t>
      </w:r>
      <w:r w:rsidR="001A350A" w:rsidRPr="00DB0C96">
        <w:rPr>
          <w:rFonts w:cs="Arial"/>
          <w:bCs/>
          <w:szCs w:val="20"/>
        </w:rPr>
        <w:t>Przedstawiciele samorządów gminnych, bazując na kontaktach z potencjalnymi inwestorami, również uznali za istotny czynnik związany z łatwością pozyskania wykwalifikowanych pracowników (66% badanych wskazało go za ważny lub raczej ważny). Względnie duże znaczenie przypisali oni także kosztom zatrudnienia pracownika (65% ankietowanych uznało go za ważny lub raczej ważny).</w:t>
      </w:r>
      <w:r w:rsidR="00BC1A3B" w:rsidRPr="00DB0C96">
        <w:rPr>
          <w:rFonts w:cs="Arial"/>
          <w:bCs/>
          <w:szCs w:val="20"/>
        </w:rPr>
        <w:t xml:space="preserve"> </w:t>
      </w:r>
      <w:r w:rsidR="001A350A" w:rsidRPr="00DB0C96">
        <w:rPr>
          <w:rFonts w:cs="Arial"/>
          <w:bCs/>
          <w:szCs w:val="20"/>
        </w:rPr>
        <w:t>Za n</w:t>
      </w:r>
      <w:r w:rsidR="00B66BC4" w:rsidRPr="00DB0C96">
        <w:rPr>
          <w:rFonts w:cs="Arial"/>
          <w:bCs/>
          <w:szCs w:val="20"/>
        </w:rPr>
        <w:t xml:space="preserve">ajmniej </w:t>
      </w:r>
      <w:r w:rsidR="001A350A" w:rsidRPr="00DB0C96">
        <w:rPr>
          <w:rFonts w:cs="Arial"/>
          <w:bCs/>
          <w:szCs w:val="20"/>
        </w:rPr>
        <w:t xml:space="preserve">istotny </w:t>
      </w:r>
      <w:r w:rsidR="00B66BC4" w:rsidRPr="00DB0C96">
        <w:rPr>
          <w:rFonts w:cs="Arial"/>
          <w:bCs/>
          <w:szCs w:val="20"/>
        </w:rPr>
        <w:t xml:space="preserve">aspekt </w:t>
      </w:r>
      <w:r w:rsidR="001A350A" w:rsidRPr="00DB0C96">
        <w:rPr>
          <w:rFonts w:cs="Arial"/>
          <w:bCs/>
          <w:szCs w:val="20"/>
        </w:rPr>
        <w:t xml:space="preserve">uznano natomiast </w:t>
      </w:r>
      <w:r w:rsidR="00B66BC4" w:rsidRPr="00DB0C96">
        <w:rPr>
          <w:rFonts w:cs="Arial"/>
          <w:bCs/>
          <w:szCs w:val="20"/>
        </w:rPr>
        <w:t>dostępność usług edukacji</w:t>
      </w:r>
      <w:r w:rsidR="001A350A" w:rsidRPr="00DB0C96">
        <w:rPr>
          <w:rFonts w:cs="Arial"/>
          <w:bCs/>
          <w:szCs w:val="20"/>
        </w:rPr>
        <w:t xml:space="preserve">, przy czym </w:t>
      </w:r>
      <w:r w:rsidR="00B66BC4" w:rsidRPr="00DB0C96">
        <w:rPr>
          <w:rFonts w:cs="Arial"/>
          <w:bCs/>
          <w:szCs w:val="20"/>
        </w:rPr>
        <w:t xml:space="preserve">aż 21% </w:t>
      </w:r>
      <w:r w:rsidR="00B66BC4" w:rsidRPr="00DB0C96">
        <w:rPr>
          <w:rFonts w:cs="Arial"/>
          <w:bCs/>
          <w:szCs w:val="20"/>
        </w:rPr>
        <w:lastRenderedPageBreak/>
        <w:t xml:space="preserve">badanych nie potrafiło </w:t>
      </w:r>
      <w:r w:rsidR="001A350A" w:rsidRPr="00DB0C96">
        <w:rPr>
          <w:rFonts w:cs="Arial"/>
          <w:bCs/>
          <w:szCs w:val="20"/>
        </w:rPr>
        <w:t>ocenić jego ważności dla inwestora</w:t>
      </w:r>
      <w:r w:rsidR="00B66BC4" w:rsidRPr="00DB0C96">
        <w:rPr>
          <w:rFonts w:cs="Arial"/>
          <w:bCs/>
          <w:szCs w:val="20"/>
        </w:rPr>
        <w:t xml:space="preserve">. Oznaczać to może, że przedsiębiorcy rzadko planują długoterminowo w kontekście zapewnienia sobie ciągłego dopływu wykwalifikowanych pracowników. Nie liczą na lokalny system szkolnictwa oraz na kształcenie i przekwalifikowanie osób, które nie posiadają aktualnie niezbędnych kompetencji. Znaczenie ma </w:t>
      </w:r>
      <w:r w:rsidR="00C24D74" w:rsidRPr="00DB0C96">
        <w:rPr>
          <w:rFonts w:cs="Arial"/>
          <w:bCs/>
          <w:szCs w:val="20"/>
        </w:rPr>
        <w:t xml:space="preserve">dla nich </w:t>
      </w:r>
      <w:r w:rsidR="00B66BC4" w:rsidRPr="00DB0C96">
        <w:rPr>
          <w:rFonts w:cs="Arial"/>
          <w:bCs/>
          <w:szCs w:val="20"/>
        </w:rPr>
        <w:t>aktualna dostępność pracowników i koszt</w:t>
      </w:r>
      <w:r w:rsidR="006A2C6B" w:rsidRPr="00DB0C96">
        <w:rPr>
          <w:rFonts w:cs="Arial"/>
          <w:bCs/>
          <w:szCs w:val="20"/>
        </w:rPr>
        <w:t>y</w:t>
      </w:r>
      <w:r w:rsidR="00B66BC4" w:rsidRPr="00DB0C96">
        <w:rPr>
          <w:rFonts w:cs="Arial"/>
          <w:bCs/>
          <w:szCs w:val="20"/>
        </w:rPr>
        <w:t xml:space="preserve"> pracy.</w:t>
      </w:r>
    </w:p>
    <w:p w14:paraId="3C3046BD" w14:textId="60BCCBEB" w:rsidR="004933E1" w:rsidRPr="00DB0C96" w:rsidRDefault="004933E1" w:rsidP="000524CC">
      <w:pPr>
        <w:pStyle w:val="Legenda"/>
        <w:spacing w:before="240" w:after="120" w:line="276" w:lineRule="auto"/>
        <w:contextualSpacing w:val="0"/>
        <w:rPr>
          <w:rFonts w:cs="Arial"/>
          <w:bCs w:val="0"/>
          <w:sz w:val="16"/>
          <w:szCs w:val="16"/>
        </w:rPr>
      </w:pPr>
      <w:bookmarkStart w:id="175" w:name="_Toc77078851"/>
      <w:r w:rsidRPr="00DB0C96">
        <w:rPr>
          <w:rFonts w:cs="Arial"/>
          <w:sz w:val="16"/>
          <w:szCs w:val="16"/>
        </w:rPr>
        <w:t>Tab</w:t>
      </w:r>
      <w:r w:rsidR="00D511E9" w:rsidRPr="00DB0C96">
        <w:rPr>
          <w:rFonts w:cs="Arial"/>
          <w:sz w:val="16"/>
          <w:szCs w:val="16"/>
        </w:rPr>
        <w:t>ela</w:t>
      </w:r>
      <w:r w:rsidRPr="00DB0C96">
        <w:rPr>
          <w:rFonts w:cs="Arial"/>
          <w:sz w:val="16"/>
          <w:szCs w:val="16"/>
        </w:rPr>
        <w:t xml:space="preserve">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47</w:t>
      </w:r>
      <w:r w:rsidRPr="00DB0C96">
        <w:rPr>
          <w:rFonts w:cs="Arial"/>
          <w:sz w:val="16"/>
          <w:szCs w:val="16"/>
        </w:rPr>
        <w:fldChar w:fldCharType="end"/>
      </w:r>
      <w:r w:rsidRPr="00DB0C96">
        <w:rPr>
          <w:rFonts w:eastAsia="Times New Roman" w:cs="Arial"/>
          <w:color w:val="000000" w:themeColor="text1"/>
          <w:sz w:val="16"/>
          <w:szCs w:val="16"/>
          <w:lang w:eastAsia="pl-PL"/>
        </w:rPr>
        <w:t xml:space="preserve">. </w:t>
      </w:r>
      <w:r w:rsidR="00F66F6D" w:rsidRPr="00DB0C96">
        <w:rPr>
          <w:rFonts w:cs="Arial"/>
          <w:sz w:val="16"/>
          <w:szCs w:val="16"/>
        </w:rPr>
        <w:t>Ocena istotności czynników związanych z zasobami ludzkimi dokonana przez przedstawicieli wielkopolskich samorządów gminnych na podstawie kontaktów z potencjalnymi inwestorami w latach 2016-2020 (% wskazań)</w:t>
      </w:r>
      <w:bookmarkEnd w:id="175"/>
    </w:p>
    <w:tbl>
      <w:tblPr>
        <w:tblStyle w:val="Tabela-Siatka"/>
        <w:tblW w:w="5000" w:type="pct"/>
        <w:jc w:val="center"/>
        <w:tblLayout w:type="fixed"/>
        <w:tblLook w:val="04A0" w:firstRow="1" w:lastRow="0" w:firstColumn="1" w:lastColumn="0" w:noHBand="0" w:noVBand="1"/>
      </w:tblPr>
      <w:tblGrid>
        <w:gridCol w:w="3824"/>
        <w:gridCol w:w="848"/>
        <w:gridCol w:w="852"/>
        <w:gridCol w:w="1134"/>
        <w:gridCol w:w="992"/>
        <w:gridCol w:w="617"/>
      </w:tblGrid>
      <w:tr w:rsidR="00E1445D" w:rsidRPr="00DB0C96" w14:paraId="79B82C8B" w14:textId="77777777" w:rsidTr="00E1445D">
        <w:trPr>
          <w:trHeight w:val="300"/>
          <w:jc w:val="center"/>
        </w:trPr>
        <w:tc>
          <w:tcPr>
            <w:tcW w:w="2313" w:type="pct"/>
            <w:shd w:val="clear" w:color="auto" w:fill="F79646" w:themeFill="accent6"/>
            <w:noWrap/>
            <w:vAlign w:val="center"/>
            <w:hideMark/>
          </w:tcPr>
          <w:p w14:paraId="23168226" w14:textId="77777777" w:rsidR="004933E1" w:rsidRPr="00DB0C96" w:rsidRDefault="004933E1" w:rsidP="00E1445D">
            <w:pPr>
              <w:spacing w:before="26" w:after="26"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Czynnik</w:t>
            </w:r>
          </w:p>
        </w:tc>
        <w:tc>
          <w:tcPr>
            <w:tcW w:w="513" w:type="pct"/>
            <w:shd w:val="clear" w:color="auto" w:fill="F79646" w:themeFill="accent6"/>
            <w:noWrap/>
            <w:vAlign w:val="center"/>
            <w:hideMark/>
          </w:tcPr>
          <w:p w14:paraId="318BBC34" w14:textId="77777777" w:rsidR="004933E1" w:rsidRPr="00DB0C96" w:rsidRDefault="004933E1" w:rsidP="00E1445D">
            <w:pPr>
              <w:spacing w:before="26" w:after="26"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Ważna</w:t>
            </w:r>
          </w:p>
        </w:tc>
        <w:tc>
          <w:tcPr>
            <w:tcW w:w="515" w:type="pct"/>
            <w:shd w:val="clear" w:color="auto" w:fill="F79646" w:themeFill="accent6"/>
            <w:noWrap/>
            <w:vAlign w:val="center"/>
            <w:hideMark/>
          </w:tcPr>
          <w:p w14:paraId="58BFECE8" w14:textId="77777777" w:rsidR="004933E1" w:rsidRPr="00DB0C96" w:rsidRDefault="004933E1" w:rsidP="00E1445D">
            <w:pPr>
              <w:spacing w:before="26" w:after="26"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Raczej ważna</w:t>
            </w:r>
          </w:p>
        </w:tc>
        <w:tc>
          <w:tcPr>
            <w:tcW w:w="686" w:type="pct"/>
            <w:shd w:val="clear" w:color="auto" w:fill="F79646" w:themeFill="accent6"/>
            <w:noWrap/>
            <w:vAlign w:val="center"/>
            <w:hideMark/>
          </w:tcPr>
          <w:p w14:paraId="55F06E33" w14:textId="77777777" w:rsidR="004933E1" w:rsidRPr="00DB0C96" w:rsidRDefault="004933E1" w:rsidP="00E1445D">
            <w:pPr>
              <w:spacing w:before="26" w:after="26"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Raczej nieważna</w:t>
            </w:r>
          </w:p>
        </w:tc>
        <w:tc>
          <w:tcPr>
            <w:tcW w:w="600" w:type="pct"/>
            <w:shd w:val="clear" w:color="auto" w:fill="F79646" w:themeFill="accent6"/>
            <w:noWrap/>
            <w:vAlign w:val="center"/>
            <w:hideMark/>
          </w:tcPr>
          <w:p w14:paraId="03C08647" w14:textId="77777777" w:rsidR="004933E1" w:rsidRPr="00DB0C96" w:rsidRDefault="004933E1" w:rsidP="00E1445D">
            <w:pPr>
              <w:spacing w:before="26" w:after="26"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Nieważna</w:t>
            </w:r>
          </w:p>
        </w:tc>
        <w:tc>
          <w:tcPr>
            <w:tcW w:w="373" w:type="pct"/>
            <w:shd w:val="clear" w:color="auto" w:fill="F79646" w:themeFill="accent6"/>
            <w:noWrap/>
            <w:vAlign w:val="center"/>
            <w:hideMark/>
          </w:tcPr>
          <w:p w14:paraId="0BEC0CEA" w14:textId="77777777" w:rsidR="004933E1" w:rsidRPr="00DB0C96" w:rsidRDefault="004933E1" w:rsidP="00E1445D">
            <w:pPr>
              <w:spacing w:before="26" w:after="26" w:line="240" w:lineRule="auto"/>
              <w:ind w:firstLine="0"/>
              <w:jc w:val="center"/>
              <w:rPr>
                <w:rFonts w:eastAsia="Times New Roman" w:cs="Arial"/>
                <w:b/>
                <w:sz w:val="16"/>
                <w:szCs w:val="16"/>
                <w:lang w:eastAsia="pl-PL"/>
              </w:rPr>
            </w:pPr>
            <w:r w:rsidRPr="00DB0C96">
              <w:rPr>
                <w:rFonts w:eastAsia="Times New Roman" w:cs="Arial"/>
                <w:b/>
                <w:sz w:val="16"/>
                <w:szCs w:val="16"/>
                <w:lang w:eastAsia="pl-PL"/>
              </w:rPr>
              <w:t>Nie wiem</w:t>
            </w:r>
          </w:p>
        </w:tc>
      </w:tr>
      <w:tr w:rsidR="00E1445D" w:rsidRPr="00DB0C96" w14:paraId="3F531F1B" w14:textId="77777777" w:rsidTr="00E1445D">
        <w:trPr>
          <w:trHeight w:val="215"/>
          <w:jc w:val="center"/>
        </w:trPr>
        <w:tc>
          <w:tcPr>
            <w:tcW w:w="2313" w:type="pct"/>
            <w:hideMark/>
          </w:tcPr>
          <w:p w14:paraId="2991D1E6" w14:textId="77777777" w:rsidR="004933E1" w:rsidRPr="00DB0C96" w:rsidRDefault="004933E1" w:rsidP="00E1445D">
            <w:pPr>
              <w:spacing w:before="26" w:after="26" w:line="240" w:lineRule="auto"/>
              <w:ind w:firstLine="0"/>
              <w:rPr>
                <w:rFonts w:eastAsia="Times New Roman" w:cs="Arial"/>
                <w:sz w:val="16"/>
                <w:szCs w:val="16"/>
                <w:lang w:eastAsia="pl-PL"/>
              </w:rPr>
            </w:pPr>
            <w:r w:rsidRPr="00DB0C96">
              <w:rPr>
                <w:rFonts w:eastAsia="Times New Roman" w:cs="Arial"/>
                <w:sz w:val="16"/>
                <w:szCs w:val="16"/>
                <w:lang w:eastAsia="pl-PL"/>
              </w:rPr>
              <w:t>Łatwość pozyskania wykwalifikowanych pracowników</w:t>
            </w:r>
          </w:p>
        </w:tc>
        <w:tc>
          <w:tcPr>
            <w:tcW w:w="513" w:type="pct"/>
            <w:noWrap/>
            <w:vAlign w:val="center"/>
            <w:hideMark/>
          </w:tcPr>
          <w:p w14:paraId="5A2E32B4"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22%</w:t>
            </w:r>
          </w:p>
        </w:tc>
        <w:tc>
          <w:tcPr>
            <w:tcW w:w="515" w:type="pct"/>
            <w:noWrap/>
            <w:vAlign w:val="center"/>
            <w:hideMark/>
          </w:tcPr>
          <w:p w14:paraId="395C0E8A"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44%</w:t>
            </w:r>
          </w:p>
        </w:tc>
        <w:tc>
          <w:tcPr>
            <w:tcW w:w="686" w:type="pct"/>
            <w:noWrap/>
            <w:vAlign w:val="center"/>
            <w:hideMark/>
          </w:tcPr>
          <w:p w14:paraId="1BA6943C"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13%</w:t>
            </w:r>
          </w:p>
        </w:tc>
        <w:tc>
          <w:tcPr>
            <w:tcW w:w="600" w:type="pct"/>
            <w:noWrap/>
            <w:vAlign w:val="center"/>
            <w:hideMark/>
          </w:tcPr>
          <w:p w14:paraId="60917BF1"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3%</w:t>
            </w:r>
          </w:p>
        </w:tc>
        <w:tc>
          <w:tcPr>
            <w:tcW w:w="373" w:type="pct"/>
            <w:noWrap/>
            <w:vAlign w:val="center"/>
            <w:hideMark/>
          </w:tcPr>
          <w:p w14:paraId="484CA497"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17%</w:t>
            </w:r>
          </w:p>
        </w:tc>
      </w:tr>
      <w:tr w:rsidR="00E1445D" w:rsidRPr="00DB0C96" w14:paraId="3EB23E2B" w14:textId="77777777" w:rsidTr="00E1445D">
        <w:trPr>
          <w:trHeight w:val="259"/>
          <w:jc w:val="center"/>
        </w:trPr>
        <w:tc>
          <w:tcPr>
            <w:tcW w:w="2313" w:type="pct"/>
            <w:vAlign w:val="center"/>
            <w:hideMark/>
          </w:tcPr>
          <w:p w14:paraId="72DD1803" w14:textId="77777777" w:rsidR="004933E1" w:rsidRPr="00DB0C96" w:rsidRDefault="004933E1" w:rsidP="00E1445D">
            <w:pPr>
              <w:spacing w:before="26" w:after="26" w:line="240" w:lineRule="auto"/>
              <w:ind w:firstLine="0"/>
              <w:rPr>
                <w:rFonts w:eastAsia="Times New Roman" w:cs="Arial"/>
                <w:sz w:val="16"/>
                <w:szCs w:val="16"/>
                <w:lang w:eastAsia="pl-PL"/>
              </w:rPr>
            </w:pPr>
            <w:r w:rsidRPr="00DB0C96">
              <w:rPr>
                <w:rFonts w:eastAsia="Times New Roman" w:cs="Arial"/>
                <w:sz w:val="16"/>
                <w:szCs w:val="16"/>
                <w:lang w:eastAsia="pl-PL"/>
              </w:rPr>
              <w:t>Koszty zatrudnienia pracownika</w:t>
            </w:r>
          </w:p>
        </w:tc>
        <w:tc>
          <w:tcPr>
            <w:tcW w:w="513" w:type="pct"/>
            <w:noWrap/>
            <w:vAlign w:val="center"/>
            <w:hideMark/>
          </w:tcPr>
          <w:p w14:paraId="26EF16B0"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18%</w:t>
            </w:r>
          </w:p>
        </w:tc>
        <w:tc>
          <w:tcPr>
            <w:tcW w:w="515" w:type="pct"/>
            <w:noWrap/>
            <w:vAlign w:val="center"/>
            <w:hideMark/>
          </w:tcPr>
          <w:p w14:paraId="3D46317C"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47%</w:t>
            </w:r>
          </w:p>
        </w:tc>
        <w:tc>
          <w:tcPr>
            <w:tcW w:w="686" w:type="pct"/>
            <w:noWrap/>
            <w:vAlign w:val="center"/>
            <w:hideMark/>
          </w:tcPr>
          <w:p w14:paraId="48E529D4"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13%</w:t>
            </w:r>
          </w:p>
        </w:tc>
        <w:tc>
          <w:tcPr>
            <w:tcW w:w="600" w:type="pct"/>
            <w:noWrap/>
            <w:vAlign w:val="center"/>
            <w:hideMark/>
          </w:tcPr>
          <w:p w14:paraId="1A82844F"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3%</w:t>
            </w:r>
          </w:p>
        </w:tc>
        <w:tc>
          <w:tcPr>
            <w:tcW w:w="373" w:type="pct"/>
            <w:noWrap/>
            <w:vAlign w:val="center"/>
            <w:hideMark/>
          </w:tcPr>
          <w:p w14:paraId="1C1A7975"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18%</w:t>
            </w:r>
          </w:p>
        </w:tc>
      </w:tr>
      <w:tr w:rsidR="00E1445D" w:rsidRPr="00DB0C96" w14:paraId="46F28976" w14:textId="77777777" w:rsidTr="00E1445D">
        <w:trPr>
          <w:trHeight w:val="241"/>
          <w:jc w:val="center"/>
        </w:trPr>
        <w:tc>
          <w:tcPr>
            <w:tcW w:w="2313" w:type="pct"/>
            <w:hideMark/>
          </w:tcPr>
          <w:p w14:paraId="5707C818" w14:textId="051C0BE3" w:rsidR="004933E1" w:rsidRPr="00DB0C96" w:rsidRDefault="004933E1" w:rsidP="00E1445D">
            <w:pPr>
              <w:spacing w:before="26" w:after="26" w:line="240" w:lineRule="auto"/>
              <w:ind w:firstLine="0"/>
              <w:rPr>
                <w:rFonts w:eastAsia="Times New Roman" w:cs="Arial"/>
                <w:sz w:val="16"/>
                <w:szCs w:val="16"/>
                <w:lang w:eastAsia="pl-PL"/>
              </w:rPr>
            </w:pPr>
            <w:r w:rsidRPr="00DB0C96">
              <w:rPr>
                <w:rFonts w:eastAsia="Times New Roman" w:cs="Arial"/>
                <w:sz w:val="16"/>
                <w:szCs w:val="16"/>
                <w:lang w:eastAsia="pl-PL"/>
              </w:rPr>
              <w:t>Dostępność i jakość usług edukacji (w</w:t>
            </w:r>
            <w:r w:rsidR="005238DA" w:rsidRPr="00DB0C96">
              <w:rPr>
                <w:rFonts w:eastAsia="Times New Roman" w:cs="Arial"/>
                <w:sz w:val="16"/>
                <w:szCs w:val="16"/>
                <w:lang w:eastAsia="pl-PL"/>
              </w:rPr>
              <w:t xml:space="preserve"> </w:t>
            </w:r>
            <w:r w:rsidRPr="00DB0C96">
              <w:rPr>
                <w:rFonts w:eastAsia="Times New Roman" w:cs="Arial"/>
                <w:sz w:val="16"/>
                <w:szCs w:val="16"/>
                <w:lang w:eastAsia="pl-PL"/>
              </w:rPr>
              <w:t>tym zawodowych)</w:t>
            </w:r>
          </w:p>
        </w:tc>
        <w:tc>
          <w:tcPr>
            <w:tcW w:w="513" w:type="pct"/>
            <w:noWrap/>
            <w:vAlign w:val="center"/>
            <w:hideMark/>
          </w:tcPr>
          <w:p w14:paraId="60941DB4"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6%</w:t>
            </w:r>
          </w:p>
        </w:tc>
        <w:tc>
          <w:tcPr>
            <w:tcW w:w="515" w:type="pct"/>
            <w:noWrap/>
            <w:vAlign w:val="center"/>
            <w:hideMark/>
          </w:tcPr>
          <w:p w14:paraId="2D446C31"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35%</w:t>
            </w:r>
          </w:p>
        </w:tc>
        <w:tc>
          <w:tcPr>
            <w:tcW w:w="686" w:type="pct"/>
            <w:noWrap/>
            <w:vAlign w:val="center"/>
            <w:hideMark/>
          </w:tcPr>
          <w:p w14:paraId="34F7598F"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24%</w:t>
            </w:r>
          </w:p>
        </w:tc>
        <w:tc>
          <w:tcPr>
            <w:tcW w:w="600" w:type="pct"/>
            <w:noWrap/>
            <w:vAlign w:val="center"/>
            <w:hideMark/>
          </w:tcPr>
          <w:p w14:paraId="1033A0EA"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13%</w:t>
            </w:r>
          </w:p>
        </w:tc>
        <w:tc>
          <w:tcPr>
            <w:tcW w:w="373" w:type="pct"/>
            <w:noWrap/>
            <w:vAlign w:val="center"/>
            <w:hideMark/>
          </w:tcPr>
          <w:p w14:paraId="27B0DBF2" w14:textId="77777777" w:rsidR="004933E1" w:rsidRPr="00DB0C96" w:rsidRDefault="004933E1" w:rsidP="00E1445D">
            <w:pPr>
              <w:spacing w:before="26" w:after="26" w:line="240" w:lineRule="auto"/>
              <w:ind w:firstLine="0"/>
              <w:jc w:val="center"/>
              <w:rPr>
                <w:rFonts w:eastAsia="Times New Roman" w:cs="Arial"/>
                <w:sz w:val="16"/>
                <w:szCs w:val="16"/>
                <w:lang w:eastAsia="pl-PL"/>
              </w:rPr>
            </w:pPr>
            <w:r w:rsidRPr="00DB0C96">
              <w:rPr>
                <w:rFonts w:eastAsia="Times New Roman" w:cs="Arial"/>
                <w:sz w:val="16"/>
                <w:szCs w:val="16"/>
                <w:lang w:eastAsia="pl-PL"/>
              </w:rPr>
              <w:t>21%</w:t>
            </w:r>
          </w:p>
        </w:tc>
      </w:tr>
    </w:tbl>
    <w:p w14:paraId="619056B2" w14:textId="22FAD9F0" w:rsidR="004933E1" w:rsidRPr="00DB0C96" w:rsidRDefault="004933E1" w:rsidP="000524CC">
      <w:pPr>
        <w:spacing w:before="120" w:after="240"/>
        <w:ind w:firstLine="0"/>
        <w:jc w:val="center"/>
        <w:rPr>
          <w:rFonts w:cs="Arial"/>
          <w:bCs/>
          <w:sz w:val="16"/>
          <w:szCs w:val="16"/>
        </w:rPr>
      </w:pPr>
      <w:r w:rsidRPr="00DB0C96">
        <w:rPr>
          <w:rFonts w:cs="Arial"/>
          <w:bCs/>
          <w:sz w:val="16"/>
          <w:szCs w:val="16"/>
        </w:rPr>
        <w:t xml:space="preserve">Źródło: </w:t>
      </w:r>
      <w:r w:rsidR="00931782" w:rsidRPr="00DB0C96">
        <w:rPr>
          <w:rFonts w:cs="Arial"/>
          <w:sz w:val="16"/>
          <w:szCs w:val="16"/>
        </w:rPr>
        <w:t>Opracowanie własne na podstawie badania ankietowego CAWI</w:t>
      </w:r>
      <w:r w:rsidR="00931782" w:rsidRPr="00DB0C96" w:rsidDel="00B079F7">
        <w:rPr>
          <w:rFonts w:cs="Arial"/>
          <w:sz w:val="16"/>
          <w:szCs w:val="16"/>
        </w:rPr>
        <w:t xml:space="preserve"> </w:t>
      </w:r>
      <w:r w:rsidRPr="00DB0C96">
        <w:rPr>
          <w:rFonts w:cs="Arial"/>
          <w:bCs/>
          <w:sz w:val="16"/>
          <w:szCs w:val="16"/>
        </w:rPr>
        <w:t>(</w:t>
      </w:r>
      <w:r w:rsidR="00B12331" w:rsidRPr="00DB0C96">
        <w:rPr>
          <w:rFonts w:cs="Arial"/>
          <w:bCs/>
          <w:sz w:val="16"/>
          <w:szCs w:val="16"/>
        </w:rPr>
        <w:t>n</w:t>
      </w:r>
      <w:r w:rsidRPr="00DB0C96">
        <w:rPr>
          <w:rFonts w:cs="Arial"/>
          <w:bCs/>
          <w:sz w:val="16"/>
          <w:szCs w:val="16"/>
        </w:rPr>
        <w:t>=156).</w:t>
      </w:r>
    </w:p>
    <w:p w14:paraId="2D8CD3DE" w14:textId="5679ED18" w:rsidR="004933E1" w:rsidRPr="00DB0C96" w:rsidRDefault="00BC1A3B" w:rsidP="005508C4">
      <w:pPr>
        <w:spacing w:before="60" w:after="60"/>
        <w:jc w:val="both"/>
        <w:rPr>
          <w:rFonts w:cs="Arial"/>
          <w:bCs/>
          <w:szCs w:val="20"/>
        </w:rPr>
      </w:pPr>
      <w:r w:rsidRPr="00DB0C96">
        <w:rPr>
          <w:rFonts w:cs="Arial"/>
          <w:bCs/>
          <w:szCs w:val="20"/>
        </w:rPr>
        <w:t>W k</w:t>
      </w:r>
      <w:r w:rsidR="004933E1" w:rsidRPr="00DB0C96">
        <w:rPr>
          <w:rFonts w:cs="Arial"/>
          <w:bCs/>
          <w:szCs w:val="20"/>
        </w:rPr>
        <w:t>olejn</w:t>
      </w:r>
      <w:r w:rsidRPr="00DB0C96">
        <w:rPr>
          <w:rFonts w:cs="Arial"/>
          <w:bCs/>
          <w:szCs w:val="20"/>
        </w:rPr>
        <w:t>ej</w:t>
      </w:r>
      <w:r w:rsidR="004933E1" w:rsidRPr="00DB0C96">
        <w:rPr>
          <w:rFonts w:cs="Arial"/>
          <w:bCs/>
          <w:szCs w:val="20"/>
        </w:rPr>
        <w:t xml:space="preserve"> </w:t>
      </w:r>
      <w:r w:rsidRPr="00DB0C96">
        <w:rPr>
          <w:rFonts w:cs="Arial"/>
          <w:bCs/>
          <w:szCs w:val="20"/>
        </w:rPr>
        <w:t>analizowanej grupie czynników – związanych z</w:t>
      </w:r>
      <w:r w:rsidR="004933E1" w:rsidRPr="00DB0C96">
        <w:rPr>
          <w:rFonts w:cs="Arial"/>
          <w:bCs/>
          <w:szCs w:val="20"/>
        </w:rPr>
        <w:t xml:space="preserve"> lokalny</w:t>
      </w:r>
      <w:r w:rsidRPr="00DB0C96">
        <w:rPr>
          <w:rFonts w:cs="Arial"/>
          <w:bCs/>
          <w:szCs w:val="20"/>
        </w:rPr>
        <w:t>m</w:t>
      </w:r>
      <w:r w:rsidR="004933E1" w:rsidRPr="00DB0C96">
        <w:rPr>
          <w:rFonts w:cs="Arial"/>
          <w:bCs/>
          <w:szCs w:val="20"/>
        </w:rPr>
        <w:t xml:space="preserve"> ryn</w:t>
      </w:r>
      <w:r w:rsidRPr="00DB0C96">
        <w:rPr>
          <w:rFonts w:cs="Arial"/>
          <w:bCs/>
          <w:szCs w:val="20"/>
        </w:rPr>
        <w:t>kiem</w:t>
      </w:r>
      <w:r w:rsidR="004933E1" w:rsidRPr="00DB0C96">
        <w:rPr>
          <w:rFonts w:cs="Arial"/>
          <w:bCs/>
          <w:szCs w:val="20"/>
        </w:rPr>
        <w:t xml:space="preserve"> </w:t>
      </w:r>
      <w:r w:rsidR="00613952" w:rsidRPr="00DB0C96">
        <w:rPr>
          <w:rFonts w:cs="Arial"/>
          <w:bCs/>
          <w:szCs w:val="20"/>
        </w:rPr>
        <w:br/>
      </w:r>
      <w:r w:rsidR="004933E1" w:rsidRPr="00DB0C96">
        <w:rPr>
          <w:rFonts w:cs="Arial"/>
          <w:bCs/>
          <w:szCs w:val="20"/>
        </w:rPr>
        <w:t>i ekosystem</w:t>
      </w:r>
      <w:r w:rsidRPr="00DB0C96">
        <w:rPr>
          <w:rFonts w:cs="Arial"/>
          <w:bCs/>
          <w:szCs w:val="20"/>
        </w:rPr>
        <w:t>em</w:t>
      </w:r>
      <w:r w:rsidR="009B2A97" w:rsidRPr="00DB0C96">
        <w:rPr>
          <w:rFonts w:cs="Arial"/>
          <w:bCs/>
          <w:szCs w:val="20"/>
        </w:rPr>
        <w:t xml:space="preserve"> gospodarczy</w:t>
      </w:r>
      <w:r w:rsidRPr="00DB0C96">
        <w:rPr>
          <w:rFonts w:cs="Arial"/>
          <w:bCs/>
          <w:szCs w:val="20"/>
        </w:rPr>
        <w:t>m za najważniejsz</w:t>
      </w:r>
      <w:r w:rsidR="00500B1C" w:rsidRPr="00DB0C96">
        <w:rPr>
          <w:rFonts w:cs="Arial"/>
          <w:bCs/>
          <w:szCs w:val="20"/>
        </w:rPr>
        <w:t>y czynnik uznano</w:t>
      </w:r>
      <w:r w:rsidRPr="00DB0C96">
        <w:rPr>
          <w:rFonts w:cs="Arial"/>
          <w:bCs/>
          <w:szCs w:val="20"/>
        </w:rPr>
        <w:t xml:space="preserve"> bliskość głównych ośrodków miejskich</w:t>
      </w:r>
      <w:r w:rsidR="00500B1C" w:rsidRPr="00DB0C96">
        <w:rPr>
          <w:rFonts w:cs="Arial"/>
          <w:bCs/>
          <w:szCs w:val="20"/>
        </w:rPr>
        <w:t xml:space="preserve"> </w:t>
      </w:r>
      <w:r w:rsidRPr="00DB0C96">
        <w:rPr>
          <w:rFonts w:cs="Arial"/>
          <w:bCs/>
          <w:szCs w:val="20"/>
        </w:rPr>
        <w:t xml:space="preserve">– </w:t>
      </w:r>
      <w:r w:rsidR="00500B1C" w:rsidRPr="00DB0C96">
        <w:rPr>
          <w:rFonts w:cs="Arial"/>
          <w:bCs/>
          <w:szCs w:val="20"/>
        </w:rPr>
        <w:t>jako</w:t>
      </w:r>
      <w:r w:rsidRPr="00DB0C96">
        <w:rPr>
          <w:rFonts w:cs="Arial"/>
          <w:bCs/>
          <w:szCs w:val="20"/>
        </w:rPr>
        <w:t xml:space="preserve"> ważn</w:t>
      </w:r>
      <w:r w:rsidR="00263DD6" w:rsidRPr="00DB0C96">
        <w:rPr>
          <w:rFonts w:cs="Arial"/>
          <w:bCs/>
          <w:szCs w:val="20"/>
        </w:rPr>
        <w:t>ą</w:t>
      </w:r>
      <w:r w:rsidRPr="00DB0C96">
        <w:rPr>
          <w:rFonts w:cs="Arial"/>
          <w:bCs/>
          <w:szCs w:val="20"/>
        </w:rPr>
        <w:t xml:space="preserve"> lub raczej ważn</w:t>
      </w:r>
      <w:r w:rsidR="00263DD6" w:rsidRPr="00DB0C96">
        <w:rPr>
          <w:rFonts w:cs="Arial"/>
          <w:bCs/>
          <w:szCs w:val="20"/>
        </w:rPr>
        <w:t>ą</w:t>
      </w:r>
      <w:r w:rsidRPr="00DB0C96">
        <w:rPr>
          <w:rFonts w:cs="Arial"/>
          <w:bCs/>
          <w:szCs w:val="20"/>
        </w:rPr>
        <w:t xml:space="preserve"> </w:t>
      </w:r>
      <w:r w:rsidR="00500B1C" w:rsidRPr="00DB0C96">
        <w:rPr>
          <w:rFonts w:cs="Arial"/>
          <w:bCs/>
          <w:szCs w:val="20"/>
        </w:rPr>
        <w:t>określiło</w:t>
      </w:r>
      <w:r w:rsidRPr="00DB0C96">
        <w:rPr>
          <w:rFonts w:cs="Arial"/>
          <w:bCs/>
          <w:szCs w:val="20"/>
        </w:rPr>
        <w:t xml:space="preserve"> j</w:t>
      </w:r>
      <w:r w:rsidR="00500B1C" w:rsidRPr="00DB0C96">
        <w:rPr>
          <w:rFonts w:cs="Arial"/>
          <w:bCs/>
          <w:szCs w:val="20"/>
        </w:rPr>
        <w:t>ą</w:t>
      </w:r>
      <w:r w:rsidRPr="00DB0C96">
        <w:rPr>
          <w:rFonts w:cs="Arial"/>
          <w:bCs/>
          <w:szCs w:val="20"/>
        </w:rPr>
        <w:t xml:space="preserve"> 63%</w:t>
      </w:r>
      <w:r w:rsidR="00500B1C" w:rsidRPr="00DB0C96">
        <w:rPr>
          <w:rFonts w:cs="Arial"/>
          <w:bCs/>
          <w:szCs w:val="20"/>
        </w:rPr>
        <w:t xml:space="preserve"> przedstawicieli urzędów gmin uczestniczących w badaniu</w:t>
      </w:r>
      <w:r w:rsidR="00263DD6" w:rsidRPr="00DB0C96">
        <w:rPr>
          <w:rFonts w:cs="Arial"/>
          <w:bCs/>
          <w:szCs w:val="20"/>
        </w:rPr>
        <w:t xml:space="preserve">. Aspekt ten pojawiał się także w wypowiedziach przedsiębiorców, przy czym bardziej </w:t>
      </w:r>
      <w:r w:rsidRPr="00DB0C96">
        <w:rPr>
          <w:rFonts w:cs="Arial"/>
          <w:bCs/>
          <w:szCs w:val="20"/>
        </w:rPr>
        <w:t xml:space="preserve">w kontekście dostępności komunikacyjnej, a przede wszystkim łatwości dojazdu pracowników i ewentualnie klientów. </w:t>
      </w:r>
      <w:r w:rsidR="007C07BC" w:rsidRPr="00DB0C96">
        <w:rPr>
          <w:rFonts w:cs="Arial"/>
          <w:bCs/>
          <w:szCs w:val="20"/>
        </w:rPr>
        <w:t>Część przedsiębiorców wskazywała również aspekt prestiżu lokalizacji jako istotny</w:t>
      </w:r>
      <w:r w:rsidR="00EF157E" w:rsidRPr="00DB0C96">
        <w:rPr>
          <w:rFonts w:cs="Arial"/>
          <w:bCs/>
          <w:szCs w:val="20"/>
        </w:rPr>
        <w:t xml:space="preserve">, któremu </w:t>
      </w:r>
      <w:r w:rsidR="007C07BC" w:rsidRPr="00DB0C96">
        <w:rPr>
          <w:rFonts w:cs="Arial"/>
          <w:bCs/>
          <w:szCs w:val="20"/>
        </w:rPr>
        <w:t>przedstawiciel</w:t>
      </w:r>
      <w:r w:rsidR="00EF157E" w:rsidRPr="00DB0C96">
        <w:rPr>
          <w:rFonts w:cs="Arial"/>
          <w:bCs/>
          <w:szCs w:val="20"/>
        </w:rPr>
        <w:t>e</w:t>
      </w:r>
      <w:r w:rsidR="007C07BC" w:rsidRPr="00DB0C96">
        <w:rPr>
          <w:rFonts w:cs="Arial"/>
          <w:bCs/>
          <w:szCs w:val="20"/>
        </w:rPr>
        <w:t xml:space="preserve"> </w:t>
      </w:r>
      <w:r w:rsidR="00EF157E" w:rsidRPr="00DB0C96">
        <w:rPr>
          <w:rFonts w:cs="Arial"/>
          <w:bCs/>
          <w:szCs w:val="20"/>
        </w:rPr>
        <w:t xml:space="preserve">samorządów </w:t>
      </w:r>
      <w:r w:rsidR="007C07BC" w:rsidRPr="00DB0C96">
        <w:rPr>
          <w:rFonts w:cs="Arial"/>
          <w:bCs/>
          <w:szCs w:val="20"/>
        </w:rPr>
        <w:t>gmin</w:t>
      </w:r>
      <w:r w:rsidR="00EF157E" w:rsidRPr="00DB0C96">
        <w:rPr>
          <w:rFonts w:cs="Arial"/>
          <w:bCs/>
          <w:szCs w:val="20"/>
        </w:rPr>
        <w:t>nych przypisywali mniejsze znaczenie (38%</w:t>
      </w:r>
      <w:r w:rsidR="007C07BC" w:rsidRPr="00DB0C96">
        <w:rPr>
          <w:rFonts w:cs="Arial"/>
          <w:bCs/>
          <w:szCs w:val="20"/>
        </w:rPr>
        <w:t xml:space="preserve"> </w:t>
      </w:r>
      <w:r w:rsidR="00EF157E" w:rsidRPr="00DB0C96">
        <w:rPr>
          <w:rFonts w:cs="Arial"/>
          <w:bCs/>
          <w:szCs w:val="20"/>
        </w:rPr>
        <w:t xml:space="preserve">ankietowanych uznało go za ważny lub raczej ważny). Pewną rozbieżność można dostrzec także w przypadku czynnika dotyczącego chłonności rynku (wielkości rynku zbytu), który przez 43% przedstawicieli urzędów gmin został określony za ważny lub raczej ważny, natomiast przez przedsiębiorców nie został uznany za istotny – co wynika z tego, że duża część produkcji realizowana jest na terenie Polski czy Europy, bez powiązania z lokalnym rynkiem zbytu. </w:t>
      </w:r>
      <w:r w:rsidR="00263DD6" w:rsidRPr="00DB0C96">
        <w:rPr>
          <w:rFonts w:cs="Arial"/>
          <w:bCs/>
          <w:szCs w:val="20"/>
        </w:rPr>
        <w:t xml:space="preserve">Zarówno przedstawiciele </w:t>
      </w:r>
      <w:r w:rsidR="00D4573C" w:rsidRPr="00DB0C96">
        <w:rPr>
          <w:rFonts w:cs="Arial"/>
          <w:bCs/>
          <w:szCs w:val="20"/>
        </w:rPr>
        <w:t xml:space="preserve">samorządów </w:t>
      </w:r>
      <w:r w:rsidR="00263DD6" w:rsidRPr="00DB0C96">
        <w:rPr>
          <w:rFonts w:cs="Arial"/>
          <w:bCs/>
          <w:szCs w:val="20"/>
        </w:rPr>
        <w:t>gmin</w:t>
      </w:r>
      <w:r w:rsidR="00D4573C" w:rsidRPr="00DB0C96">
        <w:rPr>
          <w:rFonts w:cs="Arial"/>
          <w:bCs/>
          <w:szCs w:val="20"/>
        </w:rPr>
        <w:t>nych</w:t>
      </w:r>
      <w:r w:rsidR="00263DD6" w:rsidRPr="00DB0C96">
        <w:rPr>
          <w:rFonts w:cs="Arial"/>
          <w:bCs/>
          <w:szCs w:val="20"/>
        </w:rPr>
        <w:t xml:space="preserve">, jak </w:t>
      </w:r>
      <w:r w:rsidR="007C07BC" w:rsidRPr="00DB0C96">
        <w:rPr>
          <w:rFonts w:cs="Arial"/>
          <w:bCs/>
          <w:szCs w:val="20"/>
        </w:rPr>
        <w:t>również</w:t>
      </w:r>
      <w:r w:rsidR="00263DD6" w:rsidRPr="00DB0C96">
        <w:rPr>
          <w:rFonts w:cs="Arial"/>
          <w:bCs/>
          <w:szCs w:val="20"/>
        </w:rPr>
        <w:t xml:space="preserve"> przedsiębiorcy nie wskazywali</w:t>
      </w:r>
      <w:r w:rsidR="00D4573C" w:rsidRPr="00DB0C96">
        <w:rPr>
          <w:rFonts w:cs="Arial"/>
          <w:bCs/>
          <w:szCs w:val="20"/>
        </w:rPr>
        <w:t xml:space="preserve"> </w:t>
      </w:r>
      <w:r w:rsidR="00EF157E" w:rsidRPr="00DB0C96">
        <w:rPr>
          <w:rFonts w:cs="Arial"/>
          <w:bCs/>
          <w:szCs w:val="20"/>
        </w:rPr>
        <w:t xml:space="preserve">natomiast </w:t>
      </w:r>
      <w:r w:rsidR="00263DD6" w:rsidRPr="00DB0C96">
        <w:rPr>
          <w:rFonts w:cs="Arial"/>
          <w:bCs/>
          <w:szCs w:val="20"/>
        </w:rPr>
        <w:t xml:space="preserve">bliskości zaplecza badawczo-rozwojowego </w:t>
      </w:r>
      <w:r w:rsidR="00613952" w:rsidRPr="00DB0C96">
        <w:rPr>
          <w:rFonts w:cs="Arial"/>
          <w:bCs/>
          <w:szCs w:val="20"/>
        </w:rPr>
        <w:br/>
      </w:r>
      <w:r w:rsidR="00263DD6" w:rsidRPr="00DB0C96">
        <w:rPr>
          <w:rFonts w:cs="Arial"/>
          <w:bCs/>
          <w:szCs w:val="20"/>
        </w:rPr>
        <w:t>i naukowego jako istotn</w:t>
      </w:r>
      <w:r w:rsidR="00D4573C" w:rsidRPr="00DB0C96">
        <w:rPr>
          <w:rFonts w:cs="Arial"/>
          <w:bCs/>
          <w:szCs w:val="20"/>
        </w:rPr>
        <w:t>ego czynnika wpływającego na wybór lokalizacji inwestycji (a</w:t>
      </w:r>
      <w:r w:rsidR="00263DD6" w:rsidRPr="00DB0C96">
        <w:rPr>
          <w:rFonts w:cs="Arial"/>
          <w:bCs/>
          <w:szCs w:val="20"/>
        </w:rPr>
        <w:t xml:space="preserve">ż </w:t>
      </w:r>
      <w:r w:rsidR="00D4573C" w:rsidRPr="00DB0C96">
        <w:rPr>
          <w:rFonts w:cs="Arial"/>
          <w:bCs/>
          <w:szCs w:val="20"/>
        </w:rPr>
        <w:t>56</w:t>
      </w:r>
      <w:r w:rsidR="00263DD6" w:rsidRPr="00DB0C96">
        <w:rPr>
          <w:rFonts w:cs="Arial"/>
          <w:bCs/>
          <w:szCs w:val="20"/>
        </w:rPr>
        <w:t xml:space="preserve">% </w:t>
      </w:r>
      <w:r w:rsidR="00D4573C" w:rsidRPr="00DB0C96">
        <w:rPr>
          <w:rFonts w:cs="Arial"/>
          <w:bCs/>
          <w:szCs w:val="20"/>
        </w:rPr>
        <w:t>reprezentantów urzędów</w:t>
      </w:r>
      <w:r w:rsidR="00263DD6" w:rsidRPr="00DB0C96">
        <w:rPr>
          <w:rFonts w:cs="Arial"/>
          <w:bCs/>
          <w:szCs w:val="20"/>
        </w:rPr>
        <w:t xml:space="preserve"> gmin określ</w:t>
      </w:r>
      <w:r w:rsidR="00D4573C" w:rsidRPr="00DB0C96">
        <w:rPr>
          <w:rFonts w:cs="Arial"/>
          <w:bCs/>
          <w:szCs w:val="20"/>
        </w:rPr>
        <w:t>iło</w:t>
      </w:r>
      <w:r w:rsidR="00263DD6" w:rsidRPr="00DB0C96">
        <w:rPr>
          <w:rFonts w:cs="Arial"/>
          <w:bCs/>
          <w:szCs w:val="20"/>
        </w:rPr>
        <w:t xml:space="preserve"> </w:t>
      </w:r>
      <w:r w:rsidR="00D4573C" w:rsidRPr="00DB0C96">
        <w:rPr>
          <w:rFonts w:cs="Arial"/>
          <w:bCs/>
          <w:szCs w:val="20"/>
        </w:rPr>
        <w:t>go za nieważny lub</w:t>
      </w:r>
      <w:r w:rsidR="00263DD6" w:rsidRPr="00DB0C96">
        <w:rPr>
          <w:rFonts w:cs="Arial"/>
          <w:bCs/>
          <w:szCs w:val="20"/>
        </w:rPr>
        <w:t xml:space="preserve"> raczej nieważn</w:t>
      </w:r>
      <w:r w:rsidR="00D4573C" w:rsidRPr="00DB0C96">
        <w:rPr>
          <w:rFonts w:cs="Arial"/>
          <w:bCs/>
          <w:szCs w:val="20"/>
        </w:rPr>
        <w:t>y)</w:t>
      </w:r>
      <w:r w:rsidR="00263DD6" w:rsidRPr="00DB0C96">
        <w:rPr>
          <w:rFonts w:cs="Arial"/>
          <w:bCs/>
          <w:szCs w:val="20"/>
        </w:rPr>
        <w:t>.</w:t>
      </w:r>
    </w:p>
    <w:p w14:paraId="0EA8C08C" w14:textId="2D3596AE" w:rsidR="004933E1" w:rsidRPr="00DB0C96" w:rsidRDefault="004933E1" w:rsidP="000524CC">
      <w:pPr>
        <w:pStyle w:val="Legenda"/>
        <w:spacing w:before="240" w:after="120" w:line="276" w:lineRule="auto"/>
        <w:contextualSpacing w:val="0"/>
        <w:rPr>
          <w:rFonts w:cs="Arial"/>
          <w:bCs w:val="0"/>
          <w:sz w:val="16"/>
          <w:szCs w:val="16"/>
        </w:rPr>
      </w:pPr>
      <w:bookmarkStart w:id="176" w:name="_Toc71228504"/>
      <w:bookmarkStart w:id="177" w:name="_Toc77078852"/>
      <w:r w:rsidRPr="00DB0C96">
        <w:rPr>
          <w:rFonts w:cs="Arial"/>
          <w:sz w:val="16"/>
          <w:szCs w:val="16"/>
        </w:rPr>
        <w:t>Tab</w:t>
      </w:r>
      <w:r w:rsidR="00D511E9" w:rsidRPr="00DB0C96">
        <w:rPr>
          <w:rFonts w:cs="Arial"/>
          <w:sz w:val="16"/>
          <w:szCs w:val="16"/>
        </w:rPr>
        <w:t>ela</w:t>
      </w:r>
      <w:r w:rsidRPr="00DB0C96">
        <w:rPr>
          <w:rFonts w:cs="Arial"/>
          <w:sz w:val="16"/>
          <w:szCs w:val="16"/>
        </w:rPr>
        <w:t xml:space="preserve">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48</w:t>
      </w:r>
      <w:r w:rsidRPr="00DB0C96">
        <w:rPr>
          <w:rFonts w:cs="Arial"/>
          <w:sz w:val="16"/>
          <w:szCs w:val="16"/>
        </w:rPr>
        <w:fldChar w:fldCharType="end"/>
      </w:r>
      <w:r w:rsidRPr="00DB0C96">
        <w:rPr>
          <w:rFonts w:eastAsia="Times New Roman" w:cs="Arial"/>
          <w:color w:val="000000" w:themeColor="text1"/>
          <w:sz w:val="16"/>
          <w:szCs w:val="16"/>
          <w:lang w:eastAsia="pl-PL"/>
        </w:rPr>
        <w:t xml:space="preserve">. </w:t>
      </w:r>
      <w:r w:rsidR="00F66F6D" w:rsidRPr="00DB0C96">
        <w:rPr>
          <w:rFonts w:cs="Arial"/>
          <w:sz w:val="16"/>
          <w:szCs w:val="16"/>
        </w:rPr>
        <w:t>Ocena istotności czynników związanych z lokalnym rynkiem i ekosystemem dokonana przez przedstawicieli wielkopolskich samorządów gminnych na podstawie kontaktów z potencjalnymi inwestorami w latach 2016-2020 (% wskazań)</w:t>
      </w:r>
      <w:bookmarkEnd w:id="176"/>
      <w:bookmarkEnd w:id="177"/>
    </w:p>
    <w:tbl>
      <w:tblPr>
        <w:tblStyle w:val="Tabela-Siatka"/>
        <w:tblW w:w="5000" w:type="pct"/>
        <w:jc w:val="center"/>
        <w:tblLayout w:type="fixed"/>
        <w:tblLook w:val="04A0" w:firstRow="1" w:lastRow="0" w:firstColumn="1" w:lastColumn="0" w:noHBand="0" w:noVBand="1"/>
      </w:tblPr>
      <w:tblGrid>
        <w:gridCol w:w="3824"/>
        <w:gridCol w:w="848"/>
        <w:gridCol w:w="852"/>
        <w:gridCol w:w="992"/>
        <w:gridCol w:w="992"/>
        <w:gridCol w:w="759"/>
      </w:tblGrid>
      <w:tr w:rsidR="00E1445D" w:rsidRPr="00DB0C96" w14:paraId="12D315FA" w14:textId="77777777" w:rsidTr="00E1445D">
        <w:trPr>
          <w:trHeight w:val="201"/>
          <w:jc w:val="center"/>
        </w:trPr>
        <w:tc>
          <w:tcPr>
            <w:tcW w:w="2313" w:type="pct"/>
            <w:shd w:val="clear" w:color="auto" w:fill="F79646" w:themeFill="accent6"/>
            <w:vAlign w:val="center"/>
            <w:hideMark/>
          </w:tcPr>
          <w:p w14:paraId="7AEF669D" w14:textId="77777777" w:rsidR="004933E1" w:rsidRPr="00DB0C96" w:rsidRDefault="004933E1" w:rsidP="00E1445D">
            <w:pPr>
              <w:spacing w:before="28" w:after="28" w:line="216" w:lineRule="auto"/>
              <w:ind w:firstLine="0"/>
              <w:jc w:val="center"/>
              <w:rPr>
                <w:rFonts w:eastAsia="Times New Roman" w:cs="Arial"/>
                <w:b/>
                <w:sz w:val="16"/>
                <w:szCs w:val="16"/>
                <w:lang w:eastAsia="pl-PL"/>
              </w:rPr>
            </w:pPr>
            <w:r w:rsidRPr="00DB0C96">
              <w:rPr>
                <w:rFonts w:eastAsia="Times New Roman" w:cs="Arial"/>
                <w:b/>
                <w:sz w:val="16"/>
                <w:szCs w:val="16"/>
                <w:lang w:eastAsia="pl-PL"/>
              </w:rPr>
              <w:t>Czynnik</w:t>
            </w:r>
          </w:p>
        </w:tc>
        <w:tc>
          <w:tcPr>
            <w:tcW w:w="513" w:type="pct"/>
            <w:shd w:val="clear" w:color="auto" w:fill="F79646" w:themeFill="accent6"/>
            <w:vAlign w:val="center"/>
            <w:hideMark/>
          </w:tcPr>
          <w:p w14:paraId="4D40983C" w14:textId="77777777" w:rsidR="004933E1" w:rsidRPr="00DB0C96" w:rsidRDefault="004933E1" w:rsidP="00E1445D">
            <w:pPr>
              <w:spacing w:before="28" w:after="28" w:line="216" w:lineRule="auto"/>
              <w:ind w:firstLine="0"/>
              <w:jc w:val="center"/>
              <w:rPr>
                <w:rFonts w:eastAsia="Times New Roman" w:cs="Arial"/>
                <w:b/>
                <w:sz w:val="16"/>
                <w:szCs w:val="16"/>
                <w:lang w:eastAsia="pl-PL"/>
              </w:rPr>
            </w:pPr>
            <w:r w:rsidRPr="00DB0C96">
              <w:rPr>
                <w:rFonts w:eastAsia="Times New Roman" w:cs="Arial"/>
                <w:b/>
                <w:sz w:val="16"/>
                <w:szCs w:val="16"/>
                <w:lang w:eastAsia="pl-PL"/>
              </w:rPr>
              <w:t>Ważna</w:t>
            </w:r>
          </w:p>
        </w:tc>
        <w:tc>
          <w:tcPr>
            <w:tcW w:w="515" w:type="pct"/>
            <w:shd w:val="clear" w:color="auto" w:fill="F79646" w:themeFill="accent6"/>
            <w:vAlign w:val="center"/>
            <w:hideMark/>
          </w:tcPr>
          <w:p w14:paraId="421D11BC" w14:textId="77777777" w:rsidR="004933E1" w:rsidRPr="00DB0C96" w:rsidRDefault="004933E1" w:rsidP="00E1445D">
            <w:pPr>
              <w:spacing w:before="28" w:after="28" w:line="216" w:lineRule="auto"/>
              <w:ind w:firstLine="0"/>
              <w:jc w:val="center"/>
              <w:rPr>
                <w:rFonts w:eastAsia="Times New Roman" w:cs="Arial"/>
                <w:b/>
                <w:sz w:val="16"/>
                <w:szCs w:val="16"/>
                <w:lang w:eastAsia="pl-PL"/>
              </w:rPr>
            </w:pPr>
            <w:r w:rsidRPr="00DB0C96">
              <w:rPr>
                <w:rFonts w:eastAsia="Times New Roman" w:cs="Arial"/>
                <w:b/>
                <w:sz w:val="16"/>
                <w:szCs w:val="16"/>
                <w:lang w:eastAsia="pl-PL"/>
              </w:rPr>
              <w:t>Raczej ważna</w:t>
            </w:r>
          </w:p>
        </w:tc>
        <w:tc>
          <w:tcPr>
            <w:tcW w:w="600" w:type="pct"/>
            <w:shd w:val="clear" w:color="auto" w:fill="F79646" w:themeFill="accent6"/>
            <w:vAlign w:val="center"/>
            <w:hideMark/>
          </w:tcPr>
          <w:p w14:paraId="703E2E43" w14:textId="77777777" w:rsidR="004933E1" w:rsidRPr="00DB0C96" w:rsidRDefault="004933E1" w:rsidP="00E1445D">
            <w:pPr>
              <w:spacing w:before="28" w:after="28" w:line="216" w:lineRule="auto"/>
              <w:ind w:firstLine="0"/>
              <w:jc w:val="center"/>
              <w:rPr>
                <w:rFonts w:eastAsia="Times New Roman" w:cs="Arial"/>
                <w:b/>
                <w:sz w:val="16"/>
                <w:szCs w:val="16"/>
                <w:lang w:eastAsia="pl-PL"/>
              </w:rPr>
            </w:pPr>
            <w:r w:rsidRPr="00DB0C96">
              <w:rPr>
                <w:rFonts w:eastAsia="Times New Roman" w:cs="Arial"/>
                <w:b/>
                <w:sz w:val="16"/>
                <w:szCs w:val="16"/>
                <w:lang w:eastAsia="pl-PL"/>
              </w:rPr>
              <w:t>Raczej nieważna</w:t>
            </w:r>
          </w:p>
        </w:tc>
        <w:tc>
          <w:tcPr>
            <w:tcW w:w="600" w:type="pct"/>
            <w:shd w:val="clear" w:color="auto" w:fill="F79646" w:themeFill="accent6"/>
            <w:vAlign w:val="center"/>
            <w:hideMark/>
          </w:tcPr>
          <w:p w14:paraId="1C81BFCC" w14:textId="77777777" w:rsidR="004933E1" w:rsidRPr="00DB0C96" w:rsidRDefault="004933E1" w:rsidP="00E1445D">
            <w:pPr>
              <w:spacing w:before="28" w:after="28" w:line="216" w:lineRule="auto"/>
              <w:ind w:firstLine="0"/>
              <w:jc w:val="center"/>
              <w:rPr>
                <w:rFonts w:eastAsia="Times New Roman" w:cs="Arial"/>
                <w:b/>
                <w:sz w:val="16"/>
                <w:szCs w:val="16"/>
                <w:lang w:eastAsia="pl-PL"/>
              </w:rPr>
            </w:pPr>
            <w:r w:rsidRPr="00DB0C96">
              <w:rPr>
                <w:rFonts w:eastAsia="Times New Roman" w:cs="Arial"/>
                <w:b/>
                <w:sz w:val="16"/>
                <w:szCs w:val="16"/>
                <w:lang w:eastAsia="pl-PL"/>
              </w:rPr>
              <w:t>Nieważna</w:t>
            </w:r>
          </w:p>
        </w:tc>
        <w:tc>
          <w:tcPr>
            <w:tcW w:w="459" w:type="pct"/>
            <w:shd w:val="clear" w:color="auto" w:fill="F79646" w:themeFill="accent6"/>
            <w:vAlign w:val="center"/>
            <w:hideMark/>
          </w:tcPr>
          <w:p w14:paraId="38A7A789" w14:textId="77777777" w:rsidR="004933E1" w:rsidRPr="00DB0C96" w:rsidRDefault="004933E1" w:rsidP="00E1445D">
            <w:pPr>
              <w:spacing w:before="28" w:after="28" w:line="216" w:lineRule="auto"/>
              <w:ind w:firstLine="0"/>
              <w:jc w:val="center"/>
              <w:rPr>
                <w:rFonts w:eastAsia="Times New Roman" w:cs="Arial"/>
                <w:b/>
                <w:sz w:val="16"/>
                <w:szCs w:val="16"/>
                <w:lang w:eastAsia="pl-PL"/>
              </w:rPr>
            </w:pPr>
            <w:r w:rsidRPr="00DB0C96">
              <w:rPr>
                <w:rFonts w:eastAsia="Times New Roman" w:cs="Arial"/>
                <w:b/>
                <w:sz w:val="16"/>
                <w:szCs w:val="16"/>
                <w:lang w:eastAsia="pl-PL"/>
              </w:rPr>
              <w:t>Nie wiem</w:t>
            </w:r>
          </w:p>
        </w:tc>
      </w:tr>
      <w:tr w:rsidR="00E1445D" w:rsidRPr="00DB0C96" w14:paraId="76CBC996" w14:textId="77777777" w:rsidTr="00E1445D">
        <w:trPr>
          <w:trHeight w:val="118"/>
          <w:jc w:val="center"/>
        </w:trPr>
        <w:tc>
          <w:tcPr>
            <w:tcW w:w="2313" w:type="pct"/>
            <w:vAlign w:val="center"/>
            <w:hideMark/>
          </w:tcPr>
          <w:p w14:paraId="46FEDE2E" w14:textId="77777777" w:rsidR="004933E1" w:rsidRPr="00DB0C96" w:rsidRDefault="004933E1" w:rsidP="00E1445D">
            <w:pPr>
              <w:spacing w:before="28" w:after="28" w:line="216" w:lineRule="auto"/>
              <w:ind w:firstLine="0"/>
              <w:rPr>
                <w:rFonts w:eastAsia="Times New Roman" w:cs="Arial"/>
                <w:sz w:val="16"/>
                <w:szCs w:val="16"/>
                <w:lang w:eastAsia="pl-PL"/>
              </w:rPr>
            </w:pPr>
            <w:r w:rsidRPr="00DB0C96">
              <w:rPr>
                <w:rFonts w:eastAsia="Times New Roman" w:cs="Arial"/>
                <w:sz w:val="16"/>
                <w:szCs w:val="16"/>
                <w:lang w:eastAsia="pl-PL"/>
              </w:rPr>
              <w:t>Jakość środowiska naturalnego</w:t>
            </w:r>
          </w:p>
        </w:tc>
        <w:tc>
          <w:tcPr>
            <w:tcW w:w="513" w:type="pct"/>
            <w:vAlign w:val="center"/>
            <w:hideMark/>
          </w:tcPr>
          <w:p w14:paraId="3A9E53B1"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18%</w:t>
            </w:r>
          </w:p>
        </w:tc>
        <w:tc>
          <w:tcPr>
            <w:tcW w:w="515" w:type="pct"/>
            <w:vAlign w:val="center"/>
            <w:hideMark/>
          </w:tcPr>
          <w:p w14:paraId="66FD83FE"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26%</w:t>
            </w:r>
          </w:p>
        </w:tc>
        <w:tc>
          <w:tcPr>
            <w:tcW w:w="600" w:type="pct"/>
            <w:vAlign w:val="center"/>
            <w:hideMark/>
          </w:tcPr>
          <w:p w14:paraId="26BD872F"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34%</w:t>
            </w:r>
          </w:p>
        </w:tc>
        <w:tc>
          <w:tcPr>
            <w:tcW w:w="600" w:type="pct"/>
            <w:vAlign w:val="center"/>
            <w:hideMark/>
          </w:tcPr>
          <w:p w14:paraId="4FF7DCBB"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11%</w:t>
            </w:r>
          </w:p>
        </w:tc>
        <w:tc>
          <w:tcPr>
            <w:tcW w:w="459" w:type="pct"/>
            <w:vAlign w:val="center"/>
            <w:hideMark/>
          </w:tcPr>
          <w:p w14:paraId="72DBD6C9"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12%</w:t>
            </w:r>
          </w:p>
        </w:tc>
      </w:tr>
      <w:tr w:rsidR="00E1445D" w:rsidRPr="00DB0C96" w14:paraId="16F4DBA3" w14:textId="77777777" w:rsidTr="00E1445D">
        <w:trPr>
          <w:trHeight w:val="96"/>
          <w:jc w:val="center"/>
        </w:trPr>
        <w:tc>
          <w:tcPr>
            <w:tcW w:w="2313" w:type="pct"/>
            <w:vAlign w:val="center"/>
            <w:hideMark/>
          </w:tcPr>
          <w:p w14:paraId="03018757" w14:textId="77777777" w:rsidR="004933E1" w:rsidRPr="00DB0C96" w:rsidRDefault="004933E1" w:rsidP="00E1445D">
            <w:pPr>
              <w:spacing w:before="28" w:after="28" w:line="216" w:lineRule="auto"/>
              <w:ind w:firstLine="0"/>
              <w:rPr>
                <w:rFonts w:eastAsia="Times New Roman" w:cs="Arial"/>
                <w:sz w:val="16"/>
                <w:szCs w:val="16"/>
                <w:lang w:eastAsia="pl-PL"/>
              </w:rPr>
            </w:pPr>
            <w:r w:rsidRPr="00DB0C96">
              <w:rPr>
                <w:rFonts w:eastAsia="Times New Roman" w:cs="Arial"/>
                <w:sz w:val="16"/>
                <w:szCs w:val="16"/>
                <w:lang w:eastAsia="pl-PL"/>
              </w:rPr>
              <w:t>Bliskość głównych ośrodków miejskich</w:t>
            </w:r>
          </w:p>
        </w:tc>
        <w:tc>
          <w:tcPr>
            <w:tcW w:w="513" w:type="pct"/>
            <w:vAlign w:val="center"/>
            <w:hideMark/>
          </w:tcPr>
          <w:p w14:paraId="6CB1D438"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16%</w:t>
            </w:r>
          </w:p>
        </w:tc>
        <w:tc>
          <w:tcPr>
            <w:tcW w:w="515" w:type="pct"/>
            <w:vAlign w:val="center"/>
            <w:hideMark/>
          </w:tcPr>
          <w:p w14:paraId="7D274A59"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47%</w:t>
            </w:r>
          </w:p>
        </w:tc>
        <w:tc>
          <w:tcPr>
            <w:tcW w:w="600" w:type="pct"/>
            <w:vAlign w:val="center"/>
            <w:hideMark/>
          </w:tcPr>
          <w:p w14:paraId="675C3FBA"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19%</w:t>
            </w:r>
          </w:p>
        </w:tc>
        <w:tc>
          <w:tcPr>
            <w:tcW w:w="600" w:type="pct"/>
            <w:vAlign w:val="center"/>
            <w:hideMark/>
          </w:tcPr>
          <w:p w14:paraId="5905A51A"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8%</w:t>
            </w:r>
          </w:p>
        </w:tc>
        <w:tc>
          <w:tcPr>
            <w:tcW w:w="459" w:type="pct"/>
            <w:vAlign w:val="center"/>
            <w:hideMark/>
          </w:tcPr>
          <w:p w14:paraId="489BAAD0"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10%</w:t>
            </w:r>
          </w:p>
        </w:tc>
      </w:tr>
      <w:tr w:rsidR="00E1445D" w:rsidRPr="00DB0C96" w14:paraId="2295B32C" w14:textId="77777777" w:rsidTr="00E1445D">
        <w:trPr>
          <w:trHeight w:val="201"/>
          <w:jc w:val="center"/>
        </w:trPr>
        <w:tc>
          <w:tcPr>
            <w:tcW w:w="2313" w:type="pct"/>
            <w:vAlign w:val="center"/>
            <w:hideMark/>
          </w:tcPr>
          <w:p w14:paraId="4A9AA92C" w14:textId="72AAB935" w:rsidR="004933E1" w:rsidRPr="00DB0C96" w:rsidRDefault="004933E1" w:rsidP="00E1445D">
            <w:pPr>
              <w:spacing w:before="28" w:after="28" w:line="216" w:lineRule="auto"/>
              <w:ind w:firstLine="0"/>
              <w:rPr>
                <w:rFonts w:eastAsia="Times New Roman" w:cs="Arial"/>
                <w:sz w:val="16"/>
                <w:szCs w:val="16"/>
                <w:lang w:eastAsia="pl-PL"/>
              </w:rPr>
            </w:pPr>
            <w:r w:rsidRPr="00DB0C96">
              <w:rPr>
                <w:rFonts w:eastAsia="Times New Roman" w:cs="Arial"/>
                <w:sz w:val="16"/>
                <w:szCs w:val="16"/>
                <w:lang w:eastAsia="pl-PL"/>
              </w:rPr>
              <w:t>Chłonność rynku regionalnego (wielkość rynku</w:t>
            </w:r>
            <w:r w:rsidR="005238DA" w:rsidRPr="00DB0C96">
              <w:rPr>
                <w:rFonts w:eastAsia="Times New Roman" w:cs="Arial"/>
                <w:sz w:val="16"/>
                <w:szCs w:val="16"/>
                <w:lang w:eastAsia="pl-PL"/>
              </w:rPr>
              <w:t xml:space="preserve"> </w:t>
            </w:r>
            <w:r w:rsidRPr="00DB0C96">
              <w:rPr>
                <w:rFonts w:eastAsia="Times New Roman" w:cs="Arial"/>
                <w:sz w:val="16"/>
                <w:szCs w:val="16"/>
                <w:lang w:eastAsia="pl-PL"/>
              </w:rPr>
              <w:t>zbytu)</w:t>
            </w:r>
          </w:p>
        </w:tc>
        <w:tc>
          <w:tcPr>
            <w:tcW w:w="513" w:type="pct"/>
            <w:vAlign w:val="center"/>
            <w:hideMark/>
          </w:tcPr>
          <w:p w14:paraId="2A58D63A"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11%</w:t>
            </w:r>
          </w:p>
        </w:tc>
        <w:tc>
          <w:tcPr>
            <w:tcW w:w="515" w:type="pct"/>
            <w:vAlign w:val="center"/>
            <w:hideMark/>
          </w:tcPr>
          <w:p w14:paraId="2D1F2F5C"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37%</w:t>
            </w:r>
          </w:p>
        </w:tc>
        <w:tc>
          <w:tcPr>
            <w:tcW w:w="600" w:type="pct"/>
            <w:vAlign w:val="center"/>
            <w:hideMark/>
          </w:tcPr>
          <w:p w14:paraId="2068B06B"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24%</w:t>
            </w:r>
          </w:p>
        </w:tc>
        <w:tc>
          <w:tcPr>
            <w:tcW w:w="600" w:type="pct"/>
            <w:vAlign w:val="center"/>
            <w:hideMark/>
          </w:tcPr>
          <w:p w14:paraId="6B44C419"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6%</w:t>
            </w:r>
          </w:p>
        </w:tc>
        <w:tc>
          <w:tcPr>
            <w:tcW w:w="459" w:type="pct"/>
            <w:vAlign w:val="center"/>
            <w:hideMark/>
          </w:tcPr>
          <w:p w14:paraId="4823DB02"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22%</w:t>
            </w:r>
          </w:p>
        </w:tc>
      </w:tr>
      <w:tr w:rsidR="00E1445D" w:rsidRPr="00DB0C96" w14:paraId="063CAC10" w14:textId="77777777" w:rsidTr="00E1445D">
        <w:trPr>
          <w:trHeight w:val="38"/>
          <w:jc w:val="center"/>
        </w:trPr>
        <w:tc>
          <w:tcPr>
            <w:tcW w:w="2313" w:type="pct"/>
            <w:vAlign w:val="center"/>
            <w:hideMark/>
          </w:tcPr>
          <w:p w14:paraId="6407517C" w14:textId="77777777" w:rsidR="004933E1" w:rsidRPr="00DB0C96" w:rsidRDefault="004933E1" w:rsidP="00E1445D">
            <w:pPr>
              <w:spacing w:before="28" w:after="28" w:line="216" w:lineRule="auto"/>
              <w:ind w:firstLine="0"/>
              <w:rPr>
                <w:rFonts w:eastAsia="Times New Roman" w:cs="Arial"/>
                <w:sz w:val="16"/>
                <w:szCs w:val="16"/>
                <w:lang w:eastAsia="pl-PL"/>
              </w:rPr>
            </w:pPr>
            <w:r w:rsidRPr="00DB0C96">
              <w:rPr>
                <w:rFonts w:eastAsia="Times New Roman" w:cs="Arial"/>
                <w:sz w:val="16"/>
                <w:szCs w:val="16"/>
                <w:lang w:eastAsia="pl-PL"/>
              </w:rPr>
              <w:t>Prestiż lokalizacji, „marka” miejsca</w:t>
            </w:r>
          </w:p>
        </w:tc>
        <w:tc>
          <w:tcPr>
            <w:tcW w:w="513" w:type="pct"/>
            <w:vAlign w:val="center"/>
            <w:hideMark/>
          </w:tcPr>
          <w:p w14:paraId="07CDEC39"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6%</w:t>
            </w:r>
          </w:p>
        </w:tc>
        <w:tc>
          <w:tcPr>
            <w:tcW w:w="515" w:type="pct"/>
            <w:vAlign w:val="center"/>
            <w:hideMark/>
          </w:tcPr>
          <w:p w14:paraId="01EC08F3"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32%</w:t>
            </w:r>
          </w:p>
        </w:tc>
        <w:tc>
          <w:tcPr>
            <w:tcW w:w="600" w:type="pct"/>
            <w:vAlign w:val="center"/>
            <w:hideMark/>
          </w:tcPr>
          <w:p w14:paraId="571FF545"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31%</w:t>
            </w:r>
          </w:p>
        </w:tc>
        <w:tc>
          <w:tcPr>
            <w:tcW w:w="600" w:type="pct"/>
            <w:vAlign w:val="center"/>
            <w:hideMark/>
          </w:tcPr>
          <w:p w14:paraId="00112B3E"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16%</w:t>
            </w:r>
          </w:p>
        </w:tc>
        <w:tc>
          <w:tcPr>
            <w:tcW w:w="459" w:type="pct"/>
            <w:vAlign w:val="center"/>
            <w:hideMark/>
          </w:tcPr>
          <w:p w14:paraId="2DB4A578"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15%</w:t>
            </w:r>
          </w:p>
        </w:tc>
      </w:tr>
      <w:tr w:rsidR="00E1445D" w:rsidRPr="00DB0C96" w14:paraId="67DB8CC3" w14:textId="77777777" w:rsidTr="00E1445D">
        <w:trPr>
          <w:trHeight w:val="201"/>
          <w:jc w:val="center"/>
        </w:trPr>
        <w:tc>
          <w:tcPr>
            <w:tcW w:w="2313" w:type="pct"/>
            <w:vAlign w:val="center"/>
            <w:hideMark/>
          </w:tcPr>
          <w:p w14:paraId="60A19D27" w14:textId="57295D71" w:rsidR="004933E1" w:rsidRPr="00DB0C96" w:rsidRDefault="004933E1" w:rsidP="00E1445D">
            <w:pPr>
              <w:spacing w:before="28" w:after="28" w:line="216" w:lineRule="auto"/>
              <w:ind w:firstLine="0"/>
              <w:rPr>
                <w:rFonts w:eastAsia="Times New Roman" w:cs="Arial"/>
                <w:sz w:val="16"/>
                <w:szCs w:val="16"/>
                <w:lang w:eastAsia="pl-PL"/>
              </w:rPr>
            </w:pPr>
            <w:r w:rsidRPr="00DB0C96">
              <w:rPr>
                <w:rFonts w:eastAsia="Times New Roman" w:cs="Arial"/>
                <w:sz w:val="16"/>
                <w:szCs w:val="16"/>
                <w:lang w:eastAsia="pl-PL"/>
              </w:rPr>
              <w:t xml:space="preserve">Dostępność i jakość usług kultury, rozrywki </w:t>
            </w:r>
            <w:r w:rsidR="00E1445D" w:rsidRPr="00DB0C96">
              <w:rPr>
                <w:rFonts w:eastAsia="Times New Roman" w:cs="Arial"/>
                <w:sz w:val="16"/>
                <w:szCs w:val="16"/>
                <w:lang w:eastAsia="pl-PL"/>
              </w:rPr>
              <w:br/>
            </w:r>
            <w:r w:rsidRPr="00DB0C96">
              <w:rPr>
                <w:rFonts w:eastAsia="Times New Roman" w:cs="Arial"/>
                <w:sz w:val="16"/>
                <w:szCs w:val="16"/>
                <w:lang w:eastAsia="pl-PL"/>
              </w:rPr>
              <w:t>i</w:t>
            </w:r>
            <w:r w:rsidR="005238DA" w:rsidRPr="00DB0C96">
              <w:rPr>
                <w:rFonts w:eastAsia="Times New Roman" w:cs="Arial"/>
                <w:sz w:val="16"/>
                <w:szCs w:val="16"/>
                <w:lang w:eastAsia="pl-PL"/>
              </w:rPr>
              <w:t xml:space="preserve"> </w:t>
            </w:r>
            <w:r w:rsidRPr="00DB0C96">
              <w:rPr>
                <w:rFonts w:eastAsia="Times New Roman" w:cs="Arial"/>
                <w:sz w:val="16"/>
                <w:szCs w:val="16"/>
                <w:lang w:eastAsia="pl-PL"/>
              </w:rPr>
              <w:t>medycznych</w:t>
            </w:r>
          </w:p>
        </w:tc>
        <w:tc>
          <w:tcPr>
            <w:tcW w:w="513" w:type="pct"/>
            <w:vAlign w:val="center"/>
            <w:hideMark/>
          </w:tcPr>
          <w:p w14:paraId="3316DBFA"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5%</w:t>
            </w:r>
          </w:p>
        </w:tc>
        <w:tc>
          <w:tcPr>
            <w:tcW w:w="515" w:type="pct"/>
            <w:vAlign w:val="center"/>
            <w:hideMark/>
          </w:tcPr>
          <w:p w14:paraId="0F01D480"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24%</w:t>
            </w:r>
          </w:p>
        </w:tc>
        <w:tc>
          <w:tcPr>
            <w:tcW w:w="600" w:type="pct"/>
            <w:vAlign w:val="center"/>
            <w:hideMark/>
          </w:tcPr>
          <w:p w14:paraId="5441DB56"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33%</w:t>
            </w:r>
          </w:p>
        </w:tc>
        <w:tc>
          <w:tcPr>
            <w:tcW w:w="600" w:type="pct"/>
            <w:vAlign w:val="center"/>
            <w:hideMark/>
          </w:tcPr>
          <w:p w14:paraId="7D884BDA"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17%</w:t>
            </w:r>
          </w:p>
        </w:tc>
        <w:tc>
          <w:tcPr>
            <w:tcW w:w="459" w:type="pct"/>
            <w:vAlign w:val="center"/>
            <w:hideMark/>
          </w:tcPr>
          <w:p w14:paraId="70D2F3B0"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21%</w:t>
            </w:r>
          </w:p>
        </w:tc>
      </w:tr>
      <w:tr w:rsidR="00E1445D" w:rsidRPr="00DB0C96" w14:paraId="5051A952" w14:textId="77777777" w:rsidTr="00E1445D">
        <w:trPr>
          <w:trHeight w:val="201"/>
          <w:jc w:val="center"/>
        </w:trPr>
        <w:tc>
          <w:tcPr>
            <w:tcW w:w="2313" w:type="pct"/>
            <w:vAlign w:val="center"/>
            <w:hideMark/>
          </w:tcPr>
          <w:p w14:paraId="6CB40F58" w14:textId="77777777" w:rsidR="004933E1" w:rsidRPr="00DB0C96" w:rsidRDefault="004933E1" w:rsidP="00E1445D">
            <w:pPr>
              <w:spacing w:before="28" w:after="28" w:line="216" w:lineRule="auto"/>
              <w:ind w:firstLine="0"/>
              <w:rPr>
                <w:rFonts w:eastAsia="Times New Roman" w:cs="Arial"/>
                <w:sz w:val="16"/>
                <w:szCs w:val="16"/>
                <w:lang w:eastAsia="pl-PL"/>
              </w:rPr>
            </w:pPr>
            <w:r w:rsidRPr="00DB0C96">
              <w:rPr>
                <w:rFonts w:eastAsia="Times New Roman" w:cs="Arial"/>
                <w:sz w:val="16"/>
                <w:szCs w:val="16"/>
                <w:lang w:eastAsia="pl-PL"/>
              </w:rPr>
              <w:t>Bliskość zaplecza badawczo-rozwojowego, naukowego</w:t>
            </w:r>
          </w:p>
        </w:tc>
        <w:tc>
          <w:tcPr>
            <w:tcW w:w="513" w:type="pct"/>
            <w:vAlign w:val="center"/>
            <w:hideMark/>
          </w:tcPr>
          <w:p w14:paraId="52BDA27F"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2%</w:t>
            </w:r>
          </w:p>
        </w:tc>
        <w:tc>
          <w:tcPr>
            <w:tcW w:w="515" w:type="pct"/>
            <w:vAlign w:val="center"/>
            <w:hideMark/>
          </w:tcPr>
          <w:p w14:paraId="500FC1F8"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17%</w:t>
            </w:r>
          </w:p>
        </w:tc>
        <w:tc>
          <w:tcPr>
            <w:tcW w:w="600" w:type="pct"/>
            <w:vAlign w:val="center"/>
            <w:hideMark/>
          </w:tcPr>
          <w:p w14:paraId="07912D26"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37%</w:t>
            </w:r>
          </w:p>
        </w:tc>
        <w:tc>
          <w:tcPr>
            <w:tcW w:w="600" w:type="pct"/>
            <w:vAlign w:val="center"/>
            <w:hideMark/>
          </w:tcPr>
          <w:p w14:paraId="677DCD6A"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19%</w:t>
            </w:r>
          </w:p>
        </w:tc>
        <w:tc>
          <w:tcPr>
            <w:tcW w:w="459" w:type="pct"/>
            <w:vAlign w:val="center"/>
            <w:hideMark/>
          </w:tcPr>
          <w:p w14:paraId="603E47B4" w14:textId="77777777" w:rsidR="004933E1" w:rsidRPr="00DB0C96" w:rsidRDefault="004933E1" w:rsidP="00E1445D">
            <w:pPr>
              <w:spacing w:before="28" w:after="28" w:line="216" w:lineRule="auto"/>
              <w:ind w:firstLine="0"/>
              <w:jc w:val="center"/>
              <w:rPr>
                <w:rFonts w:eastAsia="Times New Roman" w:cs="Arial"/>
                <w:sz w:val="16"/>
                <w:szCs w:val="16"/>
                <w:lang w:eastAsia="pl-PL"/>
              </w:rPr>
            </w:pPr>
            <w:r w:rsidRPr="00DB0C96">
              <w:rPr>
                <w:rFonts w:eastAsia="Times New Roman" w:cs="Arial"/>
                <w:sz w:val="16"/>
                <w:szCs w:val="16"/>
                <w:lang w:eastAsia="pl-PL"/>
              </w:rPr>
              <w:t>24%</w:t>
            </w:r>
          </w:p>
        </w:tc>
      </w:tr>
    </w:tbl>
    <w:p w14:paraId="67D97BF7" w14:textId="6B845CA8" w:rsidR="004933E1" w:rsidRPr="00DB0C96" w:rsidRDefault="004933E1" w:rsidP="000524CC">
      <w:pPr>
        <w:spacing w:before="120" w:after="240"/>
        <w:ind w:firstLine="0"/>
        <w:jc w:val="center"/>
        <w:rPr>
          <w:rFonts w:cs="Arial"/>
          <w:bCs/>
          <w:sz w:val="16"/>
          <w:szCs w:val="16"/>
        </w:rPr>
      </w:pPr>
      <w:r w:rsidRPr="00DB0C96">
        <w:rPr>
          <w:rFonts w:cs="Arial"/>
          <w:bCs/>
          <w:sz w:val="16"/>
          <w:szCs w:val="16"/>
        </w:rPr>
        <w:t xml:space="preserve">Źródło: </w:t>
      </w:r>
      <w:r w:rsidR="006275E5" w:rsidRPr="00DB0C96">
        <w:rPr>
          <w:rFonts w:cs="Arial"/>
          <w:sz w:val="16"/>
          <w:szCs w:val="16"/>
        </w:rPr>
        <w:t>Opracowanie własne na podstawie badania ankietowego CAWI</w:t>
      </w:r>
      <w:r w:rsidR="006275E5" w:rsidRPr="00DB0C96" w:rsidDel="00B079F7">
        <w:rPr>
          <w:rFonts w:cs="Arial"/>
          <w:sz w:val="16"/>
          <w:szCs w:val="16"/>
        </w:rPr>
        <w:t xml:space="preserve"> </w:t>
      </w:r>
      <w:r w:rsidRPr="00DB0C96">
        <w:rPr>
          <w:rFonts w:cs="Arial"/>
          <w:bCs/>
          <w:sz w:val="16"/>
          <w:szCs w:val="16"/>
        </w:rPr>
        <w:t>(</w:t>
      </w:r>
      <w:r w:rsidR="00B12331" w:rsidRPr="00DB0C96">
        <w:rPr>
          <w:rFonts w:cs="Arial"/>
          <w:bCs/>
          <w:sz w:val="16"/>
          <w:szCs w:val="16"/>
        </w:rPr>
        <w:t>n</w:t>
      </w:r>
      <w:r w:rsidRPr="00DB0C96">
        <w:rPr>
          <w:rFonts w:cs="Arial"/>
          <w:bCs/>
          <w:sz w:val="16"/>
          <w:szCs w:val="16"/>
        </w:rPr>
        <w:t>=156).</w:t>
      </w:r>
    </w:p>
    <w:p w14:paraId="3C31F813" w14:textId="3D2FA55D" w:rsidR="00FD1EA1" w:rsidRPr="00DB0C96" w:rsidRDefault="004933E1" w:rsidP="005508C4">
      <w:pPr>
        <w:spacing w:before="60" w:after="60"/>
        <w:jc w:val="both"/>
        <w:rPr>
          <w:rFonts w:cs="Arial"/>
          <w:bCs/>
          <w:szCs w:val="20"/>
        </w:rPr>
      </w:pPr>
      <w:r w:rsidRPr="00DB0C96">
        <w:rPr>
          <w:rFonts w:cs="Arial"/>
          <w:bCs/>
          <w:szCs w:val="20"/>
        </w:rPr>
        <w:lastRenderedPageBreak/>
        <w:t>Ostatnia grupa czynników</w:t>
      </w:r>
      <w:r w:rsidR="007165E1" w:rsidRPr="00DB0C96">
        <w:rPr>
          <w:rFonts w:cs="Arial"/>
          <w:bCs/>
          <w:szCs w:val="20"/>
        </w:rPr>
        <w:t xml:space="preserve"> –</w:t>
      </w:r>
      <w:r w:rsidRPr="00DB0C96">
        <w:rPr>
          <w:rFonts w:cs="Arial"/>
          <w:bCs/>
          <w:szCs w:val="20"/>
        </w:rPr>
        <w:t xml:space="preserve"> związanych z klimatem inwestycyjnym i innych</w:t>
      </w:r>
      <w:r w:rsidR="0057292E" w:rsidRPr="00DB0C96">
        <w:rPr>
          <w:rFonts w:cs="Arial"/>
          <w:bCs/>
          <w:szCs w:val="20"/>
        </w:rPr>
        <w:t xml:space="preserve"> –</w:t>
      </w:r>
      <w:r w:rsidRPr="00DB0C96">
        <w:rPr>
          <w:rFonts w:cs="Arial"/>
          <w:bCs/>
          <w:szCs w:val="20"/>
        </w:rPr>
        <w:t xml:space="preserve"> wydaje się </w:t>
      </w:r>
      <w:r w:rsidR="007165E1" w:rsidRPr="00DB0C96">
        <w:rPr>
          <w:rFonts w:cs="Arial"/>
          <w:bCs/>
          <w:szCs w:val="20"/>
        </w:rPr>
        <w:t>być dość</w:t>
      </w:r>
      <w:r w:rsidRPr="00DB0C96">
        <w:rPr>
          <w:rFonts w:cs="Arial"/>
          <w:bCs/>
          <w:szCs w:val="20"/>
        </w:rPr>
        <w:t xml:space="preserve"> istotna </w:t>
      </w:r>
      <w:r w:rsidR="007165E1" w:rsidRPr="00DB0C96">
        <w:rPr>
          <w:rFonts w:cs="Arial"/>
          <w:bCs/>
          <w:szCs w:val="20"/>
        </w:rPr>
        <w:t>dla inwestorów</w:t>
      </w:r>
      <w:r w:rsidRPr="00DB0C96">
        <w:rPr>
          <w:rFonts w:cs="Arial"/>
          <w:bCs/>
          <w:szCs w:val="20"/>
        </w:rPr>
        <w:t>.</w:t>
      </w:r>
      <w:r w:rsidR="00FD1EA1" w:rsidRPr="00DB0C96">
        <w:rPr>
          <w:rFonts w:cs="Arial"/>
          <w:bCs/>
          <w:szCs w:val="20"/>
        </w:rPr>
        <w:t xml:space="preserve"> </w:t>
      </w:r>
      <w:r w:rsidR="00CD1807" w:rsidRPr="00DB0C96">
        <w:rPr>
          <w:rFonts w:cs="Arial"/>
          <w:bCs/>
          <w:szCs w:val="20"/>
        </w:rPr>
        <w:t>W tym</w:t>
      </w:r>
      <w:r w:rsidR="0057292E" w:rsidRPr="00DB0C96">
        <w:rPr>
          <w:rFonts w:cs="Arial"/>
          <w:bCs/>
          <w:szCs w:val="20"/>
        </w:rPr>
        <w:t xml:space="preserve"> przypadku w</w:t>
      </w:r>
      <w:r w:rsidR="00FD1EA1" w:rsidRPr="00DB0C96">
        <w:rPr>
          <w:rFonts w:cs="Arial"/>
          <w:bCs/>
          <w:szCs w:val="20"/>
        </w:rPr>
        <w:t>spółpraca i wsparcie ze strony władz lokalnych został</w:t>
      </w:r>
      <w:r w:rsidR="0057292E" w:rsidRPr="00DB0C96">
        <w:rPr>
          <w:rFonts w:cs="Arial"/>
          <w:bCs/>
          <w:szCs w:val="20"/>
        </w:rPr>
        <w:t>y</w:t>
      </w:r>
      <w:r w:rsidR="00FD1EA1" w:rsidRPr="00DB0C96">
        <w:rPr>
          <w:rFonts w:cs="Arial"/>
          <w:bCs/>
          <w:szCs w:val="20"/>
        </w:rPr>
        <w:t xml:space="preserve"> wskazane przez przedstawicieli</w:t>
      </w:r>
      <w:r w:rsidR="0057292E" w:rsidRPr="00DB0C96">
        <w:rPr>
          <w:rFonts w:cs="Arial"/>
          <w:bCs/>
          <w:szCs w:val="20"/>
        </w:rPr>
        <w:t xml:space="preserve"> urzędów</w:t>
      </w:r>
      <w:r w:rsidR="00FD1EA1" w:rsidRPr="00DB0C96">
        <w:rPr>
          <w:rFonts w:cs="Arial"/>
          <w:bCs/>
          <w:szCs w:val="20"/>
        </w:rPr>
        <w:t xml:space="preserve"> gmin jako najważniejszy</w:t>
      </w:r>
      <w:r w:rsidR="0057292E" w:rsidRPr="00DB0C96">
        <w:rPr>
          <w:rFonts w:cs="Arial"/>
          <w:bCs/>
          <w:szCs w:val="20"/>
        </w:rPr>
        <w:t xml:space="preserve"> czynnik (j</w:t>
      </w:r>
      <w:r w:rsidR="00FD1EA1" w:rsidRPr="00DB0C96">
        <w:rPr>
          <w:rFonts w:cs="Arial"/>
          <w:bCs/>
          <w:szCs w:val="20"/>
        </w:rPr>
        <w:t xml:space="preserve">ako ważny </w:t>
      </w:r>
      <w:r w:rsidR="0057292E" w:rsidRPr="00DB0C96">
        <w:rPr>
          <w:rFonts w:cs="Arial"/>
          <w:bCs/>
          <w:szCs w:val="20"/>
        </w:rPr>
        <w:t xml:space="preserve">lub raczej ważny uznało </w:t>
      </w:r>
      <w:r w:rsidR="00FD1EA1" w:rsidRPr="00DB0C96">
        <w:rPr>
          <w:rFonts w:cs="Arial"/>
          <w:bCs/>
          <w:szCs w:val="20"/>
        </w:rPr>
        <w:t xml:space="preserve">go </w:t>
      </w:r>
      <w:r w:rsidR="0057292E" w:rsidRPr="00DB0C96">
        <w:rPr>
          <w:rFonts w:cs="Arial"/>
          <w:bCs/>
          <w:szCs w:val="20"/>
        </w:rPr>
        <w:t>aż 90</w:t>
      </w:r>
      <w:r w:rsidR="00FD1EA1" w:rsidRPr="00DB0C96">
        <w:rPr>
          <w:rFonts w:cs="Arial"/>
          <w:bCs/>
          <w:szCs w:val="20"/>
        </w:rPr>
        <w:t xml:space="preserve">% </w:t>
      </w:r>
      <w:r w:rsidR="0057292E" w:rsidRPr="00DB0C96">
        <w:rPr>
          <w:rFonts w:cs="Arial"/>
          <w:bCs/>
          <w:szCs w:val="20"/>
        </w:rPr>
        <w:t>ankietowanych)</w:t>
      </w:r>
      <w:r w:rsidR="00FD1EA1" w:rsidRPr="00DB0C96">
        <w:rPr>
          <w:rFonts w:cs="Arial"/>
          <w:bCs/>
          <w:szCs w:val="20"/>
        </w:rPr>
        <w:t xml:space="preserve">. Ten aspekt został </w:t>
      </w:r>
      <w:proofErr w:type="spellStart"/>
      <w:r w:rsidR="00FD1EA1" w:rsidRPr="00DB0C96">
        <w:rPr>
          <w:rFonts w:cs="Arial"/>
          <w:bCs/>
          <w:szCs w:val="20"/>
        </w:rPr>
        <w:t>zwalidowany</w:t>
      </w:r>
      <w:proofErr w:type="spellEnd"/>
      <w:r w:rsidR="00FD1EA1" w:rsidRPr="00DB0C96">
        <w:rPr>
          <w:rFonts w:cs="Arial"/>
          <w:bCs/>
          <w:szCs w:val="20"/>
        </w:rPr>
        <w:t xml:space="preserve"> zarówno negatywnie, jak i pozytywnie w wypowiedziach przedsiębiorców. Część z </w:t>
      </w:r>
      <w:r w:rsidR="0057292E" w:rsidRPr="00DB0C96">
        <w:rPr>
          <w:rFonts w:cs="Arial"/>
          <w:bCs/>
          <w:szCs w:val="20"/>
        </w:rPr>
        <w:t>nich</w:t>
      </w:r>
      <w:r w:rsidR="00FD1EA1" w:rsidRPr="00DB0C96">
        <w:rPr>
          <w:rFonts w:cs="Arial"/>
          <w:bCs/>
          <w:szCs w:val="20"/>
        </w:rPr>
        <w:t xml:space="preserve"> wskazała</w:t>
      </w:r>
      <w:r w:rsidR="0057292E" w:rsidRPr="00DB0C96">
        <w:rPr>
          <w:rFonts w:cs="Arial"/>
          <w:bCs/>
          <w:szCs w:val="20"/>
        </w:rPr>
        <w:t xml:space="preserve"> bowiem</w:t>
      </w:r>
      <w:r w:rsidR="00FD1EA1" w:rsidRPr="00DB0C96">
        <w:rPr>
          <w:rFonts w:cs="Arial"/>
          <w:bCs/>
          <w:szCs w:val="20"/>
        </w:rPr>
        <w:t xml:space="preserve">, że </w:t>
      </w:r>
      <w:r w:rsidR="00EB5A0C" w:rsidRPr="00DB0C96">
        <w:rPr>
          <w:rFonts w:cs="Arial"/>
          <w:bCs/>
          <w:szCs w:val="20"/>
        </w:rPr>
        <w:t xml:space="preserve">otrzymuje </w:t>
      </w:r>
      <w:r w:rsidR="00FD1EA1" w:rsidRPr="00DB0C96">
        <w:rPr>
          <w:rFonts w:cs="Arial"/>
          <w:bCs/>
          <w:szCs w:val="20"/>
        </w:rPr>
        <w:t>wsparcie</w:t>
      </w:r>
      <w:r w:rsidR="00EB5A0C" w:rsidRPr="00DB0C96">
        <w:rPr>
          <w:rFonts w:cs="Arial"/>
          <w:bCs/>
          <w:szCs w:val="20"/>
        </w:rPr>
        <w:t xml:space="preserve"> ze strony gminy</w:t>
      </w:r>
      <w:r w:rsidR="00FD1EA1" w:rsidRPr="00DB0C96">
        <w:rPr>
          <w:rFonts w:cs="Arial"/>
          <w:bCs/>
          <w:szCs w:val="20"/>
        </w:rPr>
        <w:t xml:space="preserve"> i </w:t>
      </w:r>
      <w:r w:rsidR="0057292E" w:rsidRPr="00DB0C96">
        <w:rPr>
          <w:rFonts w:cs="Arial"/>
          <w:bCs/>
          <w:szCs w:val="20"/>
        </w:rPr>
        <w:t>ma to dla nich znaczenie</w:t>
      </w:r>
      <w:r w:rsidR="00FD1EA1" w:rsidRPr="00DB0C96">
        <w:rPr>
          <w:rFonts w:cs="Arial"/>
          <w:bCs/>
          <w:szCs w:val="20"/>
        </w:rPr>
        <w:t xml:space="preserve">, </w:t>
      </w:r>
      <w:r w:rsidR="00E1445D" w:rsidRPr="00DB0C96">
        <w:rPr>
          <w:rFonts w:cs="Arial"/>
          <w:bCs/>
          <w:szCs w:val="20"/>
        </w:rPr>
        <w:br/>
      </w:r>
      <w:r w:rsidR="00FD1EA1" w:rsidRPr="00DB0C96">
        <w:rPr>
          <w:rFonts w:cs="Arial"/>
          <w:bCs/>
          <w:szCs w:val="20"/>
        </w:rPr>
        <w:t>a część</w:t>
      </w:r>
      <w:r w:rsidR="00EB5A0C" w:rsidRPr="00DB0C96">
        <w:rPr>
          <w:rFonts w:cs="Arial"/>
          <w:bCs/>
          <w:szCs w:val="20"/>
        </w:rPr>
        <w:t xml:space="preserve"> zaznaczała</w:t>
      </w:r>
      <w:r w:rsidR="00FD1EA1" w:rsidRPr="00DB0C96">
        <w:rPr>
          <w:rFonts w:cs="Arial"/>
          <w:bCs/>
          <w:szCs w:val="20"/>
        </w:rPr>
        <w:t xml:space="preserve">, że </w:t>
      </w:r>
      <w:r w:rsidR="00EB5A0C" w:rsidRPr="00DB0C96">
        <w:rPr>
          <w:rFonts w:cs="Arial"/>
          <w:bCs/>
          <w:szCs w:val="20"/>
        </w:rPr>
        <w:t xml:space="preserve">go </w:t>
      </w:r>
      <w:r w:rsidR="00FD1EA1" w:rsidRPr="00DB0C96">
        <w:rPr>
          <w:rFonts w:cs="Arial"/>
          <w:bCs/>
          <w:szCs w:val="20"/>
        </w:rPr>
        <w:t xml:space="preserve">nie otrzymuje, </w:t>
      </w:r>
      <w:r w:rsidR="008048A7" w:rsidRPr="00DB0C96">
        <w:rPr>
          <w:rFonts w:cs="Arial"/>
          <w:bCs/>
          <w:szCs w:val="20"/>
        </w:rPr>
        <w:t>chociaż</w:t>
      </w:r>
      <w:r w:rsidR="00FD1EA1" w:rsidRPr="00DB0C96">
        <w:rPr>
          <w:rFonts w:cs="Arial"/>
          <w:bCs/>
          <w:szCs w:val="20"/>
        </w:rPr>
        <w:t xml:space="preserve"> byłoby </w:t>
      </w:r>
      <w:r w:rsidR="008048A7" w:rsidRPr="00DB0C96">
        <w:rPr>
          <w:rFonts w:cs="Arial"/>
          <w:bCs/>
          <w:szCs w:val="20"/>
        </w:rPr>
        <w:t>ono</w:t>
      </w:r>
      <w:r w:rsidR="00FD1EA1" w:rsidRPr="00DB0C96">
        <w:rPr>
          <w:rFonts w:cs="Arial"/>
          <w:bCs/>
          <w:szCs w:val="20"/>
        </w:rPr>
        <w:t xml:space="preserve"> wskazane. </w:t>
      </w:r>
      <w:r w:rsidR="0057292E" w:rsidRPr="00DB0C96">
        <w:rPr>
          <w:rFonts w:cs="Arial"/>
          <w:bCs/>
          <w:szCs w:val="20"/>
        </w:rPr>
        <w:t>Podczas wywiadów p</w:t>
      </w:r>
      <w:r w:rsidR="00FD1EA1" w:rsidRPr="00DB0C96">
        <w:rPr>
          <w:rFonts w:cs="Arial"/>
          <w:bCs/>
          <w:szCs w:val="20"/>
        </w:rPr>
        <w:t xml:space="preserve">ojawiały się również głosy, że wsparcie i pomoc lokalnych władz nie są konieczne lub zakres </w:t>
      </w:r>
      <w:r w:rsidR="0057292E" w:rsidRPr="00DB0C96">
        <w:rPr>
          <w:rFonts w:cs="Arial"/>
          <w:bCs/>
          <w:szCs w:val="20"/>
        </w:rPr>
        <w:t xml:space="preserve">ich </w:t>
      </w:r>
      <w:r w:rsidR="00FD1EA1" w:rsidRPr="00DB0C96">
        <w:rPr>
          <w:rFonts w:cs="Arial"/>
          <w:bCs/>
          <w:szCs w:val="20"/>
        </w:rPr>
        <w:t xml:space="preserve">działania nie pozwala na skuteczne wsparcie. </w:t>
      </w:r>
      <w:r w:rsidR="00D0694D" w:rsidRPr="00DB0C96">
        <w:rPr>
          <w:rFonts w:cs="Arial"/>
          <w:bCs/>
          <w:szCs w:val="20"/>
        </w:rPr>
        <w:t xml:space="preserve">Innym czynnikiem, który w opinii reprezentantów samorządów gminnych ma duże znaczenie dla inwestorów jest </w:t>
      </w:r>
      <w:r w:rsidR="00FD1EA1" w:rsidRPr="00DB0C96">
        <w:rPr>
          <w:rFonts w:cs="Arial"/>
          <w:bCs/>
          <w:szCs w:val="20"/>
        </w:rPr>
        <w:t>otwartość mieszkańców (</w:t>
      </w:r>
      <w:r w:rsidR="00D0694D" w:rsidRPr="00DB0C96">
        <w:rPr>
          <w:rFonts w:cs="Arial"/>
          <w:bCs/>
          <w:szCs w:val="20"/>
        </w:rPr>
        <w:t>70</w:t>
      </w:r>
      <w:r w:rsidR="00FD1EA1" w:rsidRPr="00DB0C96">
        <w:rPr>
          <w:rFonts w:cs="Arial"/>
          <w:bCs/>
          <w:szCs w:val="20"/>
        </w:rPr>
        <w:t xml:space="preserve">% </w:t>
      </w:r>
      <w:r w:rsidR="00D0694D" w:rsidRPr="00DB0C96">
        <w:rPr>
          <w:rFonts w:cs="Arial"/>
          <w:bCs/>
          <w:szCs w:val="20"/>
        </w:rPr>
        <w:t>ankietowanych uznało go za ważny lub raczej ważny</w:t>
      </w:r>
      <w:r w:rsidR="00FD1EA1" w:rsidRPr="00DB0C96">
        <w:rPr>
          <w:rFonts w:cs="Arial"/>
          <w:bCs/>
          <w:szCs w:val="20"/>
        </w:rPr>
        <w:t>)</w:t>
      </w:r>
      <w:r w:rsidR="00D0694D" w:rsidRPr="00DB0C96">
        <w:rPr>
          <w:rFonts w:cs="Arial"/>
          <w:bCs/>
          <w:szCs w:val="20"/>
        </w:rPr>
        <w:t>.</w:t>
      </w:r>
      <w:r w:rsidR="00FD1EA1" w:rsidRPr="00DB0C96">
        <w:rPr>
          <w:rFonts w:cs="Arial"/>
          <w:bCs/>
          <w:szCs w:val="20"/>
        </w:rPr>
        <w:t xml:space="preserve"> </w:t>
      </w:r>
      <w:r w:rsidR="003C6450" w:rsidRPr="00DB0C96">
        <w:rPr>
          <w:rFonts w:cs="Arial"/>
          <w:bCs/>
          <w:szCs w:val="20"/>
        </w:rPr>
        <w:t xml:space="preserve">Warto zaznaczyć, że </w:t>
      </w:r>
      <w:r w:rsidR="00FD1EA1" w:rsidRPr="00DB0C96">
        <w:rPr>
          <w:rFonts w:cs="Arial"/>
          <w:bCs/>
          <w:szCs w:val="20"/>
        </w:rPr>
        <w:t xml:space="preserve">przedsiębiorcy </w:t>
      </w:r>
      <w:r w:rsidR="003C6450" w:rsidRPr="00DB0C96">
        <w:rPr>
          <w:rFonts w:cs="Arial"/>
          <w:bCs/>
          <w:szCs w:val="20"/>
        </w:rPr>
        <w:t>mają świadomość</w:t>
      </w:r>
      <w:r w:rsidR="00FD1EA1" w:rsidRPr="00DB0C96">
        <w:rPr>
          <w:rFonts w:cs="Arial"/>
          <w:bCs/>
          <w:szCs w:val="20"/>
        </w:rPr>
        <w:t xml:space="preserve"> </w:t>
      </w:r>
      <w:r w:rsidR="003C6450" w:rsidRPr="00DB0C96">
        <w:rPr>
          <w:rFonts w:cs="Arial"/>
          <w:bCs/>
          <w:szCs w:val="20"/>
        </w:rPr>
        <w:t>tego</w:t>
      </w:r>
      <w:r w:rsidR="00FD1EA1" w:rsidRPr="00DB0C96">
        <w:rPr>
          <w:rFonts w:cs="Arial"/>
          <w:bCs/>
          <w:szCs w:val="20"/>
        </w:rPr>
        <w:t>, jaki wpływ na otoczenie</w:t>
      </w:r>
      <w:r w:rsidR="003C6450" w:rsidRPr="00DB0C96">
        <w:rPr>
          <w:rFonts w:cs="Arial"/>
          <w:bCs/>
          <w:szCs w:val="20"/>
        </w:rPr>
        <w:t xml:space="preserve"> wywierać będzie planowana przez nich działalność</w:t>
      </w:r>
      <w:r w:rsidR="00FD1EA1" w:rsidRPr="00DB0C96">
        <w:rPr>
          <w:rFonts w:cs="Arial"/>
          <w:bCs/>
          <w:szCs w:val="20"/>
        </w:rPr>
        <w:t xml:space="preserve"> i wybierając </w:t>
      </w:r>
      <w:r w:rsidR="00576F07" w:rsidRPr="00DB0C96">
        <w:rPr>
          <w:rFonts w:cs="Arial"/>
          <w:bCs/>
          <w:szCs w:val="20"/>
        </w:rPr>
        <w:t xml:space="preserve">dla niej </w:t>
      </w:r>
      <w:r w:rsidR="00FD1EA1" w:rsidRPr="00DB0C96">
        <w:rPr>
          <w:rFonts w:cs="Arial"/>
          <w:bCs/>
          <w:szCs w:val="20"/>
        </w:rPr>
        <w:t xml:space="preserve">lokalizację świadomie decydują o </w:t>
      </w:r>
      <w:r w:rsidR="00576F07" w:rsidRPr="00DB0C96">
        <w:rPr>
          <w:rFonts w:cs="Arial"/>
          <w:bCs/>
          <w:szCs w:val="20"/>
        </w:rPr>
        <w:t xml:space="preserve">jej </w:t>
      </w:r>
      <w:r w:rsidR="00FD1EA1" w:rsidRPr="00DB0C96">
        <w:rPr>
          <w:rFonts w:cs="Arial"/>
          <w:bCs/>
          <w:szCs w:val="20"/>
        </w:rPr>
        <w:t>oddaleniu od siedzib ludzkich</w:t>
      </w:r>
      <w:r w:rsidR="003C6450" w:rsidRPr="00DB0C96">
        <w:rPr>
          <w:rFonts w:cs="Arial"/>
          <w:bCs/>
          <w:szCs w:val="20"/>
        </w:rPr>
        <w:t xml:space="preserve"> </w:t>
      </w:r>
      <w:r w:rsidR="00576F07" w:rsidRPr="00DB0C96">
        <w:rPr>
          <w:rFonts w:cs="Arial"/>
          <w:bCs/>
          <w:szCs w:val="20"/>
        </w:rPr>
        <w:t xml:space="preserve">gdy </w:t>
      </w:r>
      <w:r w:rsidR="00FD1EA1" w:rsidRPr="00DB0C96">
        <w:rPr>
          <w:rFonts w:cs="Arial"/>
          <w:bCs/>
          <w:szCs w:val="20"/>
        </w:rPr>
        <w:t xml:space="preserve">w jakimś stopniu </w:t>
      </w:r>
      <w:r w:rsidR="00576F07" w:rsidRPr="00DB0C96">
        <w:rPr>
          <w:rFonts w:cs="Arial"/>
          <w:bCs/>
          <w:szCs w:val="20"/>
        </w:rPr>
        <w:t xml:space="preserve">będzie </w:t>
      </w:r>
      <w:r w:rsidR="00FD1EA1" w:rsidRPr="00DB0C96">
        <w:rPr>
          <w:rFonts w:cs="Arial"/>
          <w:bCs/>
          <w:szCs w:val="20"/>
        </w:rPr>
        <w:t>uciążliw</w:t>
      </w:r>
      <w:r w:rsidR="00576F07" w:rsidRPr="00DB0C96">
        <w:rPr>
          <w:rFonts w:cs="Arial"/>
          <w:bCs/>
          <w:szCs w:val="20"/>
        </w:rPr>
        <w:t>a</w:t>
      </w:r>
      <w:r w:rsidR="00FD1EA1" w:rsidRPr="00DB0C96">
        <w:rPr>
          <w:rFonts w:cs="Arial"/>
          <w:bCs/>
          <w:szCs w:val="20"/>
        </w:rPr>
        <w:t xml:space="preserve"> dla otoczenia. </w:t>
      </w:r>
      <w:r w:rsidR="007B0B6B" w:rsidRPr="00DB0C96">
        <w:rPr>
          <w:rFonts w:cs="Arial"/>
          <w:bCs/>
          <w:szCs w:val="20"/>
        </w:rPr>
        <w:t xml:space="preserve">Duża część przedstawicieli samorządów gminnych jako względnie istotne dla inwestorów określiło także </w:t>
      </w:r>
      <w:r w:rsidR="00FD1EA1" w:rsidRPr="00DB0C96">
        <w:rPr>
          <w:rFonts w:cs="Arial"/>
          <w:bCs/>
          <w:szCs w:val="20"/>
        </w:rPr>
        <w:t>sugerowani</w:t>
      </w:r>
      <w:r w:rsidR="007B0B6B" w:rsidRPr="00DB0C96">
        <w:rPr>
          <w:rFonts w:cs="Arial"/>
          <w:bCs/>
          <w:szCs w:val="20"/>
        </w:rPr>
        <w:t>e się sukcesem innych firm (</w:t>
      </w:r>
      <w:r w:rsidR="00FD1EA1" w:rsidRPr="00DB0C96">
        <w:rPr>
          <w:rFonts w:cs="Arial"/>
          <w:bCs/>
          <w:szCs w:val="20"/>
        </w:rPr>
        <w:t xml:space="preserve">polecanie przez inne podmioty, zadowolone </w:t>
      </w:r>
      <w:r w:rsidR="00E1445D" w:rsidRPr="00DB0C96">
        <w:rPr>
          <w:rFonts w:cs="Arial"/>
          <w:bCs/>
          <w:szCs w:val="20"/>
        </w:rPr>
        <w:br/>
      </w:r>
      <w:r w:rsidR="00FD1EA1" w:rsidRPr="00DB0C96">
        <w:rPr>
          <w:rFonts w:cs="Arial"/>
          <w:bCs/>
          <w:szCs w:val="20"/>
        </w:rPr>
        <w:t>z przebiegu procesu inwestycji</w:t>
      </w:r>
      <w:r w:rsidR="007B0B6B" w:rsidRPr="00DB0C96">
        <w:rPr>
          <w:rFonts w:cs="Arial"/>
          <w:bCs/>
          <w:szCs w:val="20"/>
        </w:rPr>
        <w:t xml:space="preserve"> w danej gminie)</w:t>
      </w:r>
      <w:r w:rsidR="00FD1EA1" w:rsidRPr="00DB0C96">
        <w:rPr>
          <w:rFonts w:cs="Arial"/>
          <w:bCs/>
          <w:szCs w:val="20"/>
        </w:rPr>
        <w:t xml:space="preserve"> oraz promocję gminy/miasta</w:t>
      </w:r>
      <w:r w:rsidR="007B0B6B" w:rsidRPr="00DB0C96">
        <w:rPr>
          <w:rFonts w:cs="Arial"/>
          <w:bCs/>
          <w:szCs w:val="20"/>
        </w:rPr>
        <w:t xml:space="preserve"> – za ważne lub raczej ważne uznało je odpowiednio 50% i 40% ankietowanych</w:t>
      </w:r>
      <w:r w:rsidR="00FD1EA1" w:rsidRPr="00DB0C96">
        <w:rPr>
          <w:rFonts w:cs="Arial"/>
          <w:bCs/>
          <w:szCs w:val="20"/>
        </w:rPr>
        <w:t xml:space="preserve">. Przedsiębiorcy również zwracali na to uwagę. </w:t>
      </w:r>
      <w:r w:rsidR="005E1B97" w:rsidRPr="00DB0C96">
        <w:rPr>
          <w:rFonts w:cs="Arial"/>
          <w:bCs/>
          <w:szCs w:val="20"/>
        </w:rPr>
        <w:t>Niektóre</w:t>
      </w:r>
      <w:r w:rsidR="00FD1EA1" w:rsidRPr="00DB0C96">
        <w:rPr>
          <w:rFonts w:cs="Arial"/>
          <w:bCs/>
          <w:szCs w:val="20"/>
        </w:rPr>
        <w:t xml:space="preserve"> gmin</w:t>
      </w:r>
      <w:r w:rsidR="005E1B97" w:rsidRPr="00DB0C96">
        <w:rPr>
          <w:rFonts w:cs="Arial"/>
          <w:bCs/>
          <w:szCs w:val="20"/>
        </w:rPr>
        <w:t>y</w:t>
      </w:r>
      <w:r w:rsidR="00FD1EA1" w:rsidRPr="00DB0C96">
        <w:rPr>
          <w:rFonts w:cs="Arial"/>
          <w:bCs/>
          <w:szCs w:val="20"/>
        </w:rPr>
        <w:t xml:space="preserve"> ma</w:t>
      </w:r>
      <w:r w:rsidR="005E1B97" w:rsidRPr="00DB0C96">
        <w:rPr>
          <w:rFonts w:cs="Arial"/>
          <w:bCs/>
          <w:szCs w:val="20"/>
        </w:rPr>
        <w:t>ją</w:t>
      </w:r>
      <w:r w:rsidR="00FD1EA1" w:rsidRPr="00DB0C96">
        <w:rPr>
          <w:rFonts w:cs="Arial"/>
          <w:bCs/>
          <w:szCs w:val="20"/>
        </w:rPr>
        <w:t xml:space="preserve"> opinię przyjaznych inwestorowi, np. Tarnowo Podgórne czy Suchy Las, i są to gminy</w:t>
      </w:r>
      <w:r w:rsidR="007B0B6B" w:rsidRPr="00DB0C96">
        <w:rPr>
          <w:rFonts w:cs="Arial"/>
          <w:bCs/>
          <w:szCs w:val="20"/>
        </w:rPr>
        <w:t>, które</w:t>
      </w:r>
      <w:r w:rsidR="00FD1EA1" w:rsidRPr="00DB0C96">
        <w:rPr>
          <w:rFonts w:cs="Arial"/>
          <w:bCs/>
          <w:szCs w:val="20"/>
        </w:rPr>
        <w:t xml:space="preserve"> często </w:t>
      </w:r>
      <w:r w:rsidR="007B0B6B" w:rsidRPr="00DB0C96">
        <w:rPr>
          <w:rFonts w:cs="Arial"/>
          <w:bCs/>
          <w:szCs w:val="20"/>
        </w:rPr>
        <w:t xml:space="preserve">były </w:t>
      </w:r>
      <w:r w:rsidR="00FD1EA1" w:rsidRPr="00DB0C96">
        <w:rPr>
          <w:rFonts w:cs="Arial"/>
          <w:bCs/>
          <w:szCs w:val="20"/>
        </w:rPr>
        <w:t xml:space="preserve">wymieniane przez przedsiębiorców jako miejsca, gdzie poszukiwano terenów pod inwestycję. Jako najmniej ważny czynnik </w:t>
      </w:r>
      <w:r w:rsidR="00A348BD" w:rsidRPr="00DB0C96">
        <w:rPr>
          <w:rFonts w:cs="Arial"/>
          <w:bCs/>
          <w:szCs w:val="20"/>
        </w:rPr>
        <w:t xml:space="preserve">w tej grupie </w:t>
      </w:r>
      <w:r w:rsidR="00FD1EA1" w:rsidRPr="00DB0C96">
        <w:rPr>
          <w:rFonts w:cs="Arial"/>
          <w:bCs/>
          <w:szCs w:val="20"/>
        </w:rPr>
        <w:t xml:space="preserve">przedstawiciele gmin wskazali </w:t>
      </w:r>
      <w:r w:rsidR="003F5D5E" w:rsidRPr="00DB0C96">
        <w:rPr>
          <w:rFonts w:cs="Arial"/>
          <w:bCs/>
          <w:szCs w:val="20"/>
        </w:rPr>
        <w:t xml:space="preserve">natomiast </w:t>
      </w:r>
      <w:r w:rsidR="00FD1EA1" w:rsidRPr="00DB0C96">
        <w:rPr>
          <w:rFonts w:cs="Arial"/>
          <w:bCs/>
          <w:szCs w:val="20"/>
        </w:rPr>
        <w:t>bliskość miejsca zamieszkania założyciela/właściciela</w:t>
      </w:r>
      <w:r w:rsidR="00A348BD" w:rsidRPr="00DB0C96">
        <w:rPr>
          <w:rFonts w:cs="Arial"/>
          <w:bCs/>
          <w:szCs w:val="20"/>
        </w:rPr>
        <w:t>, co jednak nie znalazło potwierdzenia w wypowiedziach przedsiębiorców, z którymi przeprowadzono wywiady. D</w:t>
      </w:r>
      <w:r w:rsidR="00FD1EA1" w:rsidRPr="00DB0C96">
        <w:rPr>
          <w:rFonts w:cs="Arial"/>
          <w:bCs/>
          <w:szCs w:val="20"/>
        </w:rPr>
        <w:t xml:space="preserve">uża </w:t>
      </w:r>
      <w:r w:rsidR="00F70620" w:rsidRPr="00DB0C96">
        <w:rPr>
          <w:rFonts w:cs="Arial"/>
          <w:bCs/>
          <w:szCs w:val="20"/>
        </w:rPr>
        <w:t>część z nich</w:t>
      </w:r>
      <w:r w:rsidR="00FD1EA1" w:rsidRPr="00DB0C96">
        <w:rPr>
          <w:rFonts w:cs="Arial"/>
          <w:bCs/>
          <w:szCs w:val="20"/>
        </w:rPr>
        <w:t xml:space="preserve"> wskazywała na ten motywator jako istotny lub nawet jedyny. Częsty był również fakt posiadania np. odziedziczonych, własnych terenów</w:t>
      </w:r>
      <w:r w:rsidR="00A348BD" w:rsidRPr="00DB0C96">
        <w:rPr>
          <w:rFonts w:cs="Arial"/>
          <w:bCs/>
          <w:szCs w:val="20"/>
        </w:rPr>
        <w:t xml:space="preserve">, który powodował, że </w:t>
      </w:r>
      <w:r w:rsidR="00FD1EA1" w:rsidRPr="00DB0C96">
        <w:rPr>
          <w:rFonts w:cs="Arial"/>
          <w:bCs/>
          <w:szCs w:val="20"/>
        </w:rPr>
        <w:t xml:space="preserve">inne lokalizacje nie były brane pod uwagę, </w:t>
      </w:r>
      <w:r w:rsidR="00A348BD" w:rsidRPr="00DB0C96">
        <w:rPr>
          <w:rFonts w:cs="Arial"/>
          <w:bCs/>
          <w:szCs w:val="20"/>
        </w:rPr>
        <w:t xml:space="preserve">nawet </w:t>
      </w:r>
      <w:r w:rsidR="00FD1EA1" w:rsidRPr="00DB0C96">
        <w:rPr>
          <w:rFonts w:cs="Arial"/>
          <w:bCs/>
          <w:szCs w:val="20"/>
        </w:rPr>
        <w:t xml:space="preserve">mimo pewnych niedogodności </w:t>
      </w:r>
      <w:r w:rsidR="00A348BD" w:rsidRPr="00DB0C96">
        <w:rPr>
          <w:rFonts w:cs="Arial"/>
          <w:bCs/>
          <w:szCs w:val="20"/>
        </w:rPr>
        <w:t xml:space="preserve">występujących </w:t>
      </w:r>
      <w:r w:rsidR="00FD1EA1" w:rsidRPr="00DB0C96">
        <w:rPr>
          <w:rFonts w:cs="Arial"/>
          <w:bCs/>
          <w:szCs w:val="20"/>
        </w:rPr>
        <w:t xml:space="preserve">na posiadanym terenie. </w:t>
      </w:r>
    </w:p>
    <w:p w14:paraId="4B7CBC7A" w14:textId="053C9287" w:rsidR="004933E1" w:rsidRPr="00DB0C96" w:rsidRDefault="004933E1" w:rsidP="000524CC">
      <w:pPr>
        <w:pStyle w:val="Legenda"/>
        <w:spacing w:before="240" w:after="120" w:line="276" w:lineRule="auto"/>
        <w:contextualSpacing w:val="0"/>
        <w:rPr>
          <w:rFonts w:cs="Arial"/>
          <w:bCs w:val="0"/>
          <w:sz w:val="16"/>
          <w:szCs w:val="16"/>
        </w:rPr>
      </w:pPr>
      <w:bookmarkStart w:id="178" w:name="_Toc77078853"/>
      <w:bookmarkStart w:id="179" w:name="_Toc71228505"/>
      <w:r w:rsidRPr="00DB0C96">
        <w:rPr>
          <w:rFonts w:cs="Arial"/>
          <w:sz w:val="16"/>
          <w:szCs w:val="16"/>
        </w:rPr>
        <w:t>Tab</w:t>
      </w:r>
      <w:r w:rsidR="00D511E9" w:rsidRPr="00DB0C96">
        <w:rPr>
          <w:rFonts w:cs="Arial"/>
          <w:sz w:val="16"/>
          <w:szCs w:val="16"/>
        </w:rPr>
        <w:t>ela</w:t>
      </w:r>
      <w:r w:rsidRPr="00DB0C96">
        <w:rPr>
          <w:rFonts w:cs="Arial"/>
          <w:sz w:val="16"/>
          <w:szCs w:val="16"/>
        </w:rPr>
        <w:t xml:space="preserve"> </w:t>
      </w:r>
      <w:r w:rsidRPr="00DB0C96">
        <w:rPr>
          <w:rFonts w:cs="Arial"/>
          <w:sz w:val="16"/>
          <w:szCs w:val="16"/>
        </w:rPr>
        <w:fldChar w:fldCharType="begin"/>
      </w:r>
      <w:r w:rsidRPr="00DB0C96">
        <w:rPr>
          <w:rFonts w:cs="Arial"/>
          <w:sz w:val="16"/>
          <w:szCs w:val="16"/>
        </w:rPr>
        <w:instrText xml:space="preserve"> SEQ Tabela \* ARABIC </w:instrText>
      </w:r>
      <w:r w:rsidRPr="00DB0C96">
        <w:rPr>
          <w:rFonts w:cs="Arial"/>
          <w:sz w:val="16"/>
          <w:szCs w:val="16"/>
        </w:rPr>
        <w:fldChar w:fldCharType="separate"/>
      </w:r>
      <w:r w:rsidR="00711F90">
        <w:rPr>
          <w:rFonts w:cs="Arial"/>
          <w:noProof/>
          <w:sz w:val="16"/>
          <w:szCs w:val="16"/>
        </w:rPr>
        <w:t>49</w:t>
      </w:r>
      <w:r w:rsidRPr="00DB0C96">
        <w:rPr>
          <w:rFonts w:cs="Arial"/>
          <w:sz w:val="16"/>
          <w:szCs w:val="16"/>
        </w:rPr>
        <w:fldChar w:fldCharType="end"/>
      </w:r>
      <w:r w:rsidRPr="00DB0C96">
        <w:rPr>
          <w:rFonts w:eastAsia="Times New Roman" w:cs="Arial"/>
          <w:color w:val="000000" w:themeColor="text1"/>
          <w:sz w:val="16"/>
          <w:szCs w:val="16"/>
          <w:lang w:eastAsia="pl-PL"/>
        </w:rPr>
        <w:t xml:space="preserve">. </w:t>
      </w:r>
      <w:r w:rsidR="00F66F6D" w:rsidRPr="00DB0C96">
        <w:rPr>
          <w:rFonts w:cs="Arial"/>
          <w:sz w:val="16"/>
          <w:szCs w:val="16"/>
        </w:rPr>
        <w:t>Ocena istotności czynników związanych z klimatem inwestycyjnym i innych dokonana przez przedstawicieli wielkopolskich samorządów gminnych na podstawie kontaktów z potencjalnymi inwestorami w latach 2016-2020 (% wskazań)</w:t>
      </w:r>
      <w:bookmarkEnd w:id="178"/>
      <w:r w:rsidR="00F66F6D" w:rsidRPr="00DB0C96">
        <w:rPr>
          <w:rFonts w:cs="Arial"/>
          <w:sz w:val="16"/>
          <w:szCs w:val="16"/>
        </w:rPr>
        <w:t xml:space="preserve"> </w:t>
      </w:r>
      <w:bookmarkEnd w:id="179"/>
    </w:p>
    <w:tbl>
      <w:tblPr>
        <w:tblStyle w:val="Tabela-Siatka"/>
        <w:tblW w:w="5000" w:type="pct"/>
        <w:jc w:val="center"/>
        <w:tblLook w:val="04A0" w:firstRow="1" w:lastRow="0" w:firstColumn="1" w:lastColumn="0" w:noHBand="0" w:noVBand="1"/>
      </w:tblPr>
      <w:tblGrid>
        <w:gridCol w:w="4106"/>
        <w:gridCol w:w="835"/>
        <w:gridCol w:w="723"/>
        <w:gridCol w:w="994"/>
        <w:gridCol w:w="992"/>
        <w:gridCol w:w="617"/>
      </w:tblGrid>
      <w:tr w:rsidR="004933E1" w:rsidRPr="00DB0C96" w14:paraId="473F65D5" w14:textId="77777777" w:rsidTr="00E1445D">
        <w:trPr>
          <w:trHeight w:val="268"/>
          <w:jc w:val="center"/>
        </w:trPr>
        <w:tc>
          <w:tcPr>
            <w:tcW w:w="2483" w:type="pct"/>
            <w:shd w:val="clear" w:color="auto" w:fill="F79646" w:themeFill="accent6"/>
            <w:vAlign w:val="center"/>
            <w:hideMark/>
          </w:tcPr>
          <w:p w14:paraId="0B5773C8" w14:textId="77777777" w:rsidR="004933E1" w:rsidRPr="00DB0C96" w:rsidRDefault="004933E1" w:rsidP="000524CC">
            <w:pPr>
              <w:spacing w:before="30" w:after="30"/>
              <w:ind w:firstLine="0"/>
              <w:jc w:val="center"/>
              <w:rPr>
                <w:rFonts w:eastAsia="Times New Roman" w:cs="Arial"/>
                <w:b/>
                <w:sz w:val="16"/>
                <w:szCs w:val="16"/>
                <w:lang w:eastAsia="pl-PL"/>
              </w:rPr>
            </w:pPr>
            <w:r w:rsidRPr="00DB0C96">
              <w:rPr>
                <w:rFonts w:eastAsia="Times New Roman" w:cs="Arial"/>
                <w:b/>
                <w:sz w:val="16"/>
                <w:szCs w:val="16"/>
                <w:lang w:eastAsia="pl-PL"/>
              </w:rPr>
              <w:t>Czynnik</w:t>
            </w:r>
          </w:p>
        </w:tc>
        <w:tc>
          <w:tcPr>
            <w:tcW w:w="505" w:type="pct"/>
            <w:shd w:val="clear" w:color="auto" w:fill="F79646" w:themeFill="accent6"/>
            <w:vAlign w:val="center"/>
            <w:hideMark/>
          </w:tcPr>
          <w:p w14:paraId="350182DE" w14:textId="77777777" w:rsidR="004933E1" w:rsidRPr="00DB0C96" w:rsidRDefault="004933E1" w:rsidP="000524CC">
            <w:pPr>
              <w:spacing w:before="30" w:after="30"/>
              <w:ind w:firstLine="0"/>
              <w:jc w:val="center"/>
              <w:rPr>
                <w:rFonts w:eastAsia="Times New Roman" w:cs="Arial"/>
                <w:b/>
                <w:sz w:val="16"/>
                <w:szCs w:val="16"/>
                <w:lang w:eastAsia="pl-PL"/>
              </w:rPr>
            </w:pPr>
            <w:r w:rsidRPr="00DB0C96">
              <w:rPr>
                <w:rFonts w:eastAsia="Times New Roman" w:cs="Arial"/>
                <w:b/>
                <w:sz w:val="16"/>
                <w:szCs w:val="16"/>
                <w:lang w:eastAsia="pl-PL"/>
              </w:rPr>
              <w:t>Ważna</w:t>
            </w:r>
          </w:p>
        </w:tc>
        <w:tc>
          <w:tcPr>
            <w:tcW w:w="437" w:type="pct"/>
            <w:shd w:val="clear" w:color="auto" w:fill="F79646" w:themeFill="accent6"/>
            <w:vAlign w:val="center"/>
            <w:hideMark/>
          </w:tcPr>
          <w:p w14:paraId="160655DE" w14:textId="77777777" w:rsidR="004933E1" w:rsidRPr="00DB0C96" w:rsidRDefault="004933E1" w:rsidP="000524CC">
            <w:pPr>
              <w:spacing w:before="30" w:after="30"/>
              <w:ind w:firstLine="0"/>
              <w:jc w:val="center"/>
              <w:rPr>
                <w:rFonts w:eastAsia="Times New Roman" w:cs="Arial"/>
                <w:b/>
                <w:sz w:val="16"/>
                <w:szCs w:val="16"/>
                <w:lang w:eastAsia="pl-PL"/>
              </w:rPr>
            </w:pPr>
            <w:r w:rsidRPr="00DB0C96">
              <w:rPr>
                <w:rFonts w:eastAsia="Times New Roman" w:cs="Arial"/>
                <w:b/>
                <w:sz w:val="16"/>
                <w:szCs w:val="16"/>
                <w:lang w:eastAsia="pl-PL"/>
              </w:rPr>
              <w:t>Raczej ważna</w:t>
            </w:r>
          </w:p>
        </w:tc>
        <w:tc>
          <w:tcPr>
            <w:tcW w:w="601" w:type="pct"/>
            <w:shd w:val="clear" w:color="auto" w:fill="F79646" w:themeFill="accent6"/>
            <w:vAlign w:val="center"/>
            <w:hideMark/>
          </w:tcPr>
          <w:p w14:paraId="0C18E99D" w14:textId="77777777" w:rsidR="004933E1" w:rsidRPr="00DB0C96" w:rsidRDefault="004933E1" w:rsidP="000524CC">
            <w:pPr>
              <w:spacing w:before="30" w:after="30"/>
              <w:ind w:firstLine="0"/>
              <w:jc w:val="center"/>
              <w:rPr>
                <w:rFonts w:eastAsia="Times New Roman" w:cs="Arial"/>
                <w:b/>
                <w:sz w:val="16"/>
                <w:szCs w:val="16"/>
                <w:lang w:eastAsia="pl-PL"/>
              </w:rPr>
            </w:pPr>
            <w:r w:rsidRPr="00DB0C96">
              <w:rPr>
                <w:rFonts w:eastAsia="Times New Roman" w:cs="Arial"/>
                <w:b/>
                <w:sz w:val="16"/>
                <w:szCs w:val="16"/>
                <w:lang w:eastAsia="pl-PL"/>
              </w:rPr>
              <w:t>Raczej nieważna</w:t>
            </w:r>
          </w:p>
        </w:tc>
        <w:tc>
          <w:tcPr>
            <w:tcW w:w="600" w:type="pct"/>
            <w:shd w:val="clear" w:color="auto" w:fill="F79646" w:themeFill="accent6"/>
            <w:vAlign w:val="center"/>
            <w:hideMark/>
          </w:tcPr>
          <w:p w14:paraId="32C6D5D9" w14:textId="77777777" w:rsidR="004933E1" w:rsidRPr="00DB0C96" w:rsidRDefault="004933E1" w:rsidP="000524CC">
            <w:pPr>
              <w:spacing w:before="30" w:after="30"/>
              <w:ind w:firstLine="0"/>
              <w:jc w:val="center"/>
              <w:rPr>
                <w:rFonts w:eastAsia="Times New Roman" w:cs="Arial"/>
                <w:b/>
                <w:sz w:val="16"/>
                <w:szCs w:val="16"/>
                <w:lang w:eastAsia="pl-PL"/>
              </w:rPr>
            </w:pPr>
            <w:r w:rsidRPr="00DB0C96">
              <w:rPr>
                <w:rFonts w:eastAsia="Times New Roman" w:cs="Arial"/>
                <w:b/>
                <w:sz w:val="16"/>
                <w:szCs w:val="16"/>
                <w:lang w:eastAsia="pl-PL"/>
              </w:rPr>
              <w:t>Nieważna</w:t>
            </w:r>
          </w:p>
        </w:tc>
        <w:tc>
          <w:tcPr>
            <w:tcW w:w="373" w:type="pct"/>
            <w:shd w:val="clear" w:color="auto" w:fill="F79646" w:themeFill="accent6"/>
            <w:vAlign w:val="center"/>
            <w:hideMark/>
          </w:tcPr>
          <w:p w14:paraId="1106A6F3" w14:textId="77777777" w:rsidR="004933E1" w:rsidRPr="00DB0C96" w:rsidRDefault="004933E1" w:rsidP="000524CC">
            <w:pPr>
              <w:spacing w:before="30" w:after="30"/>
              <w:ind w:firstLine="0"/>
              <w:jc w:val="center"/>
              <w:rPr>
                <w:rFonts w:eastAsia="Times New Roman" w:cs="Arial"/>
                <w:b/>
                <w:sz w:val="16"/>
                <w:szCs w:val="16"/>
                <w:lang w:eastAsia="pl-PL"/>
              </w:rPr>
            </w:pPr>
            <w:r w:rsidRPr="00DB0C96">
              <w:rPr>
                <w:rFonts w:eastAsia="Times New Roman" w:cs="Arial"/>
                <w:b/>
                <w:sz w:val="16"/>
                <w:szCs w:val="16"/>
                <w:lang w:eastAsia="pl-PL"/>
              </w:rPr>
              <w:t>Nie wiem</w:t>
            </w:r>
          </w:p>
        </w:tc>
      </w:tr>
      <w:tr w:rsidR="004933E1" w:rsidRPr="00DB0C96" w14:paraId="640E3650" w14:textId="77777777" w:rsidTr="00E1445D">
        <w:trPr>
          <w:trHeight w:val="268"/>
          <w:jc w:val="center"/>
        </w:trPr>
        <w:tc>
          <w:tcPr>
            <w:tcW w:w="2483" w:type="pct"/>
            <w:vAlign w:val="center"/>
            <w:hideMark/>
          </w:tcPr>
          <w:p w14:paraId="66328700" w14:textId="77777777" w:rsidR="004933E1" w:rsidRPr="00DB0C96" w:rsidRDefault="004933E1" w:rsidP="000524CC">
            <w:pPr>
              <w:spacing w:before="30" w:after="30"/>
              <w:ind w:firstLine="0"/>
              <w:rPr>
                <w:rFonts w:eastAsia="Times New Roman" w:cs="Arial"/>
                <w:sz w:val="16"/>
                <w:szCs w:val="16"/>
                <w:lang w:eastAsia="pl-PL"/>
              </w:rPr>
            </w:pPr>
            <w:r w:rsidRPr="00DB0C96">
              <w:rPr>
                <w:rFonts w:eastAsia="Times New Roman" w:cs="Arial"/>
                <w:sz w:val="16"/>
                <w:szCs w:val="16"/>
                <w:lang w:eastAsia="pl-PL"/>
              </w:rPr>
              <w:t>Współpraca i wsparcie ze strony władz lokalnych</w:t>
            </w:r>
          </w:p>
        </w:tc>
        <w:tc>
          <w:tcPr>
            <w:tcW w:w="505" w:type="pct"/>
            <w:vAlign w:val="center"/>
            <w:hideMark/>
          </w:tcPr>
          <w:p w14:paraId="3B71F70C"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51%</w:t>
            </w:r>
          </w:p>
        </w:tc>
        <w:tc>
          <w:tcPr>
            <w:tcW w:w="437" w:type="pct"/>
            <w:vAlign w:val="center"/>
            <w:hideMark/>
          </w:tcPr>
          <w:p w14:paraId="1E1F5E5B"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39%</w:t>
            </w:r>
          </w:p>
        </w:tc>
        <w:tc>
          <w:tcPr>
            <w:tcW w:w="601" w:type="pct"/>
            <w:vAlign w:val="center"/>
            <w:hideMark/>
          </w:tcPr>
          <w:p w14:paraId="3473781D"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4%</w:t>
            </w:r>
          </w:p>
        </w:tc>
        <w:tc>
          <w:tcPr>
            <w:tcW w:w="600" w:type="pct"/>
            <w:vAlign w:val="center"/>
            <w:hideMark/>
          </w:tcPr>
          <w:p w14:paraId="4CD3CD12"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1%</w:t>
            </w:r>
          </w:p>
        </w:tc>
        <w:tc>
          <w:tcPr>
            <w:tcW w:w="373" w:type="pct"/>
            <w:vAlign w:val="center"/>
            <w:hideMark/>
          </w:tcPr>
          <w:p w14:paraId="746F11E3"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4%</w:t>
            </w:r>
          </w:p>
        </w:tc>
      </w:tr>
      <w:tr w:rsidR="004933E1" w:rsidRPr="00DB0C96" w14:paraId="551AF706" w14:textId="77777777" w:rsidTr="00E1445D">
        <w:trPr>
          <w:trHeight w:val="268"/>
          <w:jc w:val="center"/>
        </w:trPr>
        <w:tc>
          <w:tcPr>
            <w:tcW w:w="2483" w:type="pct"/>
            <w:vAlign w:val="center"/>
            <w:hideMark/>
          </w:tcPr>
          <w:p w14:paraId="104676DA" w14:textId="77777777" w:rsidR="004933E1" w:rsidRPr="00DB0C96" w:rsidRDefault="004933E1" w:rsidP="000524CC">
            <w:pPr>
              <w:spacing w:before="30" w:after="30"/>
              <w:ind w:firstLine="0"/>
              <w:rPr>
                <w:rFonts w:eastAsia="Times New Roman" w:cs="Arial"/>
                <w:sz w:val="16"/>
                <w:szCs w:val="16"/>
                <w:lang w:eastAsia="pl-PL"/>
              </w:rPr>
            </w:pPr>
            <w:r w:rsidRPr="00DB0C96">
              <w:rPr>
                <w:rFonts w:eastAsia="Times New Roman" w:cs="Arial"/>
                <w:sz w:val="16"/>
                <w:szCs w:val="16"/>
                <w:lang w:eastAsia="pl-PL"/>
              </w:rPr>
              <w:t>Otwarta postawa mieszkańców</w:t>
            </w:r>
          </w:p>
        </w:tc>
        <w:tc>
          <w:tcPr>
            <w:tcW w:w="505" w:type="pct"/>
            <w:vAlign w:val="center"/>
            <w:hideMark/>
          </w:tcPr>
          <w:p w14:paraId="7A4A5039"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25%</w:t>
            </w:r>
          </w:p>
        </w:tc>
        <w:tc>
          <w:tcPr>
            <w:tcW w:w="437" w:type="pct"/>
            <w:vAlign w:val="center"/>
            <w:hideMark/>
          </w:tcPr>
          <w:p w14:paraId="0FF4A268"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45%</w:t>
            </w:r>
          </w:p>
        </w:tc>
        <w:tc>
          <w:tcPr>
            <w:tcW w:w="601" w:type="pct"/>
            <w:vAlign w:val="center"/>
            <w:hideMark/>
          </w:tcPr>
          <w:p w14:paraId="37072176"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15%</w:t>
            </w:r>
          </w:p>
        </w:tc>
        <w:tc>
          <w:tcPr>
            <w:tcW w:w="600" w:type="pct"/>
            <w:vAlign w:val="center"/>
            <w:hideMark/>
          </w:tcPr>
          <w:p w14:paraId="279B6FC1"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4%</w:t>
            </w:r>
          </w:p>
        </w:tc>
        <w:tc>
          <w:tcPr>
            <w:tcW w:w="373" w:type="pct"/>
            <w:vAlign w:val="center"/>
            <w:hideMark/>
          </w:tcPr>
          <w:p w14:paraId="111B0852"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12%</w:t>
            </w:r>
          </w:p>
        </w:tc>
      </w:tr>
      <w:tr w:rsidR="004933E1" w:rsidRPr="00DB0C96" w14:paraId="28B45EF7" w14:textId="77777777" w:rsidTr="00E1445D">
        <w:trPr>
          <w:trHeight w:val="402"/>
          <w:jc w:val="center"/>
        </w:trPr>
        <w:tc>
          <w:tcPr>
            <w:tcW w:w="2483" w:type="pct"/>
            <w:vAlign w:val="center"/>
            <w:hideMark/>
          </w:tcPr>
          <w:p w14:paraId="068374BB" w14:textId="77777777" w:rsidR="004933E1" w:rsidRPr="00DB0C96" w:rsidRDefault="004933E1" w:rsidP="000524CC">
            <w:pPr>
              <w:spacing w:before="30" w:after="30"/>
              <w:ind w:firstLine="0"/>
              <w:rPr>
                <w:rFonts w:eastAsia="Times New Roman" w:cs="Arial"/>
                <w:sz w:val="16"/>
                <w:szCs w:val="16"/>
                <w:lang w:eastAsia="pl-PL"/>
              </w:rPr>
            </w:pPr>
            <w:r w:rsidRPr="00DB0C96">
              <w:rPr>
                <w:rFonts w:eastAsia="Times New Roman" w:cs="Arial"/>
                <w:sz w:val="16"/>
                <w:szCs w:val="16"/>
                <w:lang w:eastAsia="pl-PL"/>
              </w:rPr>
              <w:t>Pozytywne doświadczenia innych firm (sugerowanie się ich sukcesem)</w:t>
            </w:r>
          </w:p>
        </w:tc>
        <w:tc>
          <w:tcPr>
            <w:tcW w:w="505" w:type="pct"/>
            <w:vAlign w:val="center"/>
            <w:hideMark/>
          </w:tcPr>
          <w:p w14:paraId="7C21CB59"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15%</w:t>
            </w:r>
          </w:p>
        </w:tc>
        <w:tc>
          <w:tcPr>
            <w:tcW w:w="437" w:type="pct"/>
            <w:vAlign w:val="center"/>
            <w:hideMark/>
          </w:tcPr>
          <w:p w14:paraId="378315FC"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35%</w:t>
            </w:r>
          </w:p>
        </w:tc>
        <w:tc>
          <w:tcPr>
            <w:tcW w:w="601" w:type="pct"/>
            <w:vAlign w:val="center"/>
            <w:hideMark/>
          </w:tcPr>
          <w:p w14:paraId="3AEF39BE"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25%</w:t>
            </w:r>
          </w:p>
        </w:tc>
        <w:tc>
          <w:tcPr>
            <w:tcW w:w="600" w:type="pct"/>
            <w:vAlign w:val="center"/>
            <w:hideMark/>
          </w:tcPr>
          <w:p w14:paraId="0686F5A9"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6%</w:t>
            </w:r>
          </w:p>
        </w:tc>
        <w:tc>
          <w:tcPr>
            <w:tcW w:w="373" w:type="pct"/>
            <w:vAlign w:val="center"/>
            <w:hideMark/>
          </w:tcPr>
          <w:p w14:paraId="028AFA63"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19%</w:t>
            </w:r>
          </w:p>
        </w:tc>
      </w:tr>
      <w:tr w:rsidR="004933E1" w:rsidRPr="00DB0C96" w14:paraId="44F68857" w14:textId="77777777" w:rsidTr="00E1445D">
        <w:trPr>
          <w:trHeight w:val="402"/>
          <w:jc w:val="center"/>
        </w:trPr>
        <w:tc>
          <w:tcPr>
            <w:tcW w:w="2483" w:type="pct"/>
            <w:vAlign w:val="center"/>
            <w:hideMark/>
          </w:tcPr>
          <w:p w14:paraId="2AABE9A6" w14:textId="7547BEF0" w:rsidR="004933E1" w:rsidRPr="00DB0C96" w:rsidRDefault="004933E1" w:rsidP="000524CC">
            <w:pPr>
              <w:spacing w:before="30" w:after="30"/>
              <w:ind w:firstLine="0"/>
              <w:rPr>
                <w:rFonts w:eastAsia="Times New Roman" w:cs="Arial"/>
                <w:sz w:val="16"/>
                <w:szCs w:val="16"/>
                <w:lang w:eastAsia="pl-PL"/>
              </w:rPr>
            </w:pPr>
            <w:r w:rsidRPr="00DB0C96">
              <w:rPr>
                <w:rFonts w:eastAsia="Times New Roman" w:cs="Arial"/>
                <w:sz w:val="16"/>
                <w:szCs w:val="16"/>
                <w:lang w:eastAsia="pl-PL"/>
              </w:rPr>
              <w:t xml:space="preserve">Promocja (obecność </w:t>
            </w:r>
            <w:r w:rsidR="00455161" w:rsidRPr="00DB0C96">
              <w:rPr>
                <w:rFonts w:eastAsia="Times New Roman" w:cs="Arial"/>
                <w:sz w:val="16"/>
                <w:szCs w:val="16"/>
                <w:lang w:eastAsia="pl-PL"/>
              </w:rPr>
              <w:t>m</w:t>
            </w:r>
            <w:r w:rsidRPr="00DB0C96">
              <w:rPr>
                <w:rFonts w:eastAsia="Times New Roman" w:cs="Arial"/>
                <w:sz w:val="16"/>
                <w:szCs w:val="16"/>
                <w:lang w:eastAsia="pl-PL"/>
              </w:rPr>
              <w:t>iasta/</w:t>
            </w:r>
            <w:r w:rsidR="00455161" w:rsidRPr="00DB0C96">
              <w:rPr>
                <w:rFonts w:eastAsia="Times New Roman" w:cs="Arial"/>
                <w:sz w:val="16"/>
                <w:szCs w:val="16"/>
                <w:lang w:eastAsia="pl-PL"/>
              </w:rPr>
              <w:t>g</w:t>
            </w:r>
            <w:r w:rsidRPr="00DB0C96">
              <w:rPr>
                <w:rFonts w:eastAsia="Times New Roman" w:cs="Arial"/>
                <w:sz w:val="16"/>
                <w:szCs w:val="16"/>
                <w:lang w:eastAsia="pl-PL"/>
              </w:rPr>
              <w:t xml:space="preserve">miny w prasie, </w:t>
            </w:r>
            <w:r w:rsidR="00E1445D" w:rsidRPr="00DB0C96">
              <w:rPr>
                <w:rFonts w:eastAsia="Times New Roman" w:cs="Arial"/>
                <w:sz w:val="16"/>
                <w:szCs w:val="16"/>
                <w:lang w:eastAsia="pl-PL"/>
              </w:rPr>
              <w:br/>
            </w:r>
            <w:r w:rsidRPr="00DB0C96">
              <w:rPr>
                <w:rFonts w:eastAsia="Times New Roman" w:cs="Arial"/>
                <w:sz w:val="16"/>
                <w:szCs w:val="16"/>
                <w:lang w:eastAsia="pl-PL"/>
              </w:rPr>
              <w:t>w</w:t>
            </w:r>
            <w:r w:rsidR="005238DA" w:rsidRPr="00DB0C96">
              <w:rPr>
                <w:rFonts w:eastAsia="Times New Roman" w:cs="Arial"/>
                <w:sz w:val="16"/>
                <w:szCs w:val="16"/>
                <w:lang w:eastAsia="pl-PL"/>
              </w:rPr>
              <w:t xml:space="preserve"> </w:t>
            </w:r>
            <w:r w:rsidRPr="00DB0C96">
              <w:rPr>
                <w:rFonts w:eastAsia="Times New Roman" w:cs="Arial"/>
                <w:sz w:val="16"/>
                <w:szCs w:val="16"/>
                <w:lang w:eastAsia="pl-PL"/>
              </w:rPr>
              <w:t>mediach lub na targach)</w:t>
            </w:r>
          </w:p>
        </w:tc>
        <w:tc>
          <w:tcPr>
            <w:tcW w:w="505" w:type="pct"/>
            <w:vAlign w:val="center"/>
            <w:hideMark/>
          </w:tcPr>
          <w:p w14:paraId="202F4D77"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10%</w:t>
            </w:r>
          </w:p>
        </w:tc>
        <w:tc>
          <w:tcPr>
            <w:tcW w:w="437" w:type="pct"/>
            <w:vAlign w:val="center"/>
            <w:hideMark/>
          </w:tcPr>
          <w:p w14:paraId="51BB7EA2"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30%</w:t>
            </w:r>
          </w:p>
        </w:tc>
        <w:tc>
          <w:tcPr>
            <w:tcW w:w="601" w:type="pct"/>
            <w:vAlign w:val="center"/>
            <w:hideMark/>
          </w:tcPr>
          <w:p w14:paraId="20F5F3BB"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30%</w:t>
            </w:r>
          </w:p>
        </w:tc>
        <w:tc>
          <w:tcPr>
            <w:tcW w:w="600" w:type="pct"/>
            <w:vAlign w:val="center"/>
            <w:hideMark/>
          </w:tcPr>
          <w:p w14:paraId="16940F79"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15%</w:t>
            </w:r>
          </w:p>
        </w:tc>
        <w:tc>
          <w:tcPr>
            <w:tcW w:w="373" w:type="pct"/>
            <w:vAlign w:val="center"/>
            <w:hideMark/>
          </w:tcPr>
          <w:p w14:paraId="492253D2"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14%</w:t>
            </w:r>
          </w:p>
        </w:tc>
      </w:tr>
      <w:tr w:rsidR="004933E1" w:rsidRPr="00DB0C96" w14:paraId="70776B80" w14:textId="77777777" w:rsidTr="00E1445D">
        <w:trPr>
          <w:trHeight w:val="268"/>
          <w:jc w:val="center"/>
        </w:trPr>
        <w:tc>
          <w:tcPr>
            <w:tcW w:w="2483" w:type="pct"/>
            <w:vAlign w:val="center"/>
            <w:hideMark/>
          </w:tcPr>
          <w:p w14:paraId="40D93E68" w14:textId="77777777" w:rsidR="004933E1" w:rsidRPr="00DB0C96" w:rsidRDefault="004933E1" w:rsidP="000524CC">
            <w:pPr>
              <w:spacing w:before="30" w:after="30"/>
              <w:ind w:firstLine="0"/>
              <w:rPr>
                <w:rFonts w:eastAsia="Times New Roman" w:cs="Arial"/>
                <w:sz w:val="16"/>
                <w:szCs w:val="16"/>
                <w:lang w:eastAsia="pl-PL"/>
              </w:rPr>
            </w:pPr>
            <w:r w:rsidRPr="00DB0C96">
              <w:rPr>
                <w:rFonts w:eastAsia="Times New Roman" w:cs="Arial"/>
                <w:sz w:val="16"/>
                <w:szCs w:val="16"/>
                <w:lang w:eastAsia="pl-PL"/>
              </w:rPr>
              <w:t>Bliskość miejsca zamieszkania założyciela/właściciela</w:t>
            </w:r>
          </w:p>
        </w:tc>
        <w:tc>
          <w:tcPr>
            <w:tcW w:w="505" w:type="pct"/>
            <w:vAlign w:val="center"/>
            <w:hideMark/>
          </w:tcPr>
          <w:p w14:paraId="693BFC96"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8%</w:t>
            </w:r>
          </w:p>
        </w:tc>
        <w:tc>
          <w:tcPr>
            <w:tcW w:w="437" w:type="pct"/>
            <w:vAlign w:val="center"/>
            <w:hideMark/>
          </w:tcPr>
          <w:p w14:paraId="3D55FA68"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21%</w:t>
            </w:r>
          </w:p>
        </w:tc>
        <w:tc>
          <w:tcPr>
            <w:tcW w:w="601" w:type="pct"/>
            <w:vAlign w:val="center"/>
            <w:hideMark/>
          </w:tcPr>
          <w:p w14:paraId="2674418C"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37%</w:t>
            </w:r>
          </w:p>
        </w:tc>
        <w:tc>
          <w:tcPr>
            <w:tcW w:w="600" w:type="pct"/>
            <w:vAlign w:val="center"/>
            <w:hideMark/>
          </w:tcPr>
          <w:p w14:paraId="55036290"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13%</w:t>
            </w:r>
          </w:p>
        </w:tc>
        <w:tc>
          <w:tcPr>
            <w:tcW w:w="373" w:type="pct"/>
            <w:vAlign w:val="center"/>
            <w:hideMark/>
          </w:tcPr>
          <w:p w14:paraId="7DE90BD2" w14:textId="77777777" w:rsidR="004933E1" w:rsidRPr="00DB0C96" w:rsidRDefault="004933E1" w:rsidP="000524CC">
            <w:pPr>
              <w:spacing w:before="30" w:after="30"/>
              <w:ind w:firstLine="0"/>
              <w:jc w:val="center"/>
              <w:rPr>
                <w:rFonts w:eastAsia="Times New Roman" w:cs="Arial"/>
                <w:sz w:val="16"/>
                <w:szCs w:val="16"/>
                <w:lang w:eastAsia="pl-PL"/>
              </w:rPr>
            </w:pPr>
            <w:r w:rsidRPr="00DB0C96">
              <w:rPr>
                <w:rFonts w:eastAsia="Times New Roman" w:cs="Arial"/>
                <w:sz w:val="16"/>
                <w:szCs w:val="16"/>
                <w:lang w:eastAsia="pl-PL"/>
              </w:rPr>
              <w:t>21%</w:t>
            </w:r>
          </w:p>
        </w:tc>
      </w:tr>
    </w:tbl>
    <w:p w14:paraId="30640337" w14:textId="4A220D85" w:rsidR="004933E1" w:rsidRPr="00DB0C96" w:rsidRDefault="004933E1" w:rsidP="000524CC">
      <w:pPr>
        <w:spacing w:before="120" w:after="240"/>
        <w:ind w:firstLine="0"/>
        <w:jc w:val="center"/>
        <w:rPr>
          <w:rFonts w:cs="Arial"/>
          <w:bCs/>
          <w:sz w:val="16"/>
          <w:szCs w:val="16"/>
        </w:rPr>
      </w:pPr>
      <w:r w:rsidRPr="00DB0C96">
        <w:rPr>
          <w:rFonts w:cs="Arial"/>
          <w:bCs/>
          <w:sz w:val="16"/>
          <w:szCs w:val="16"/>
        </w:rPr>
        <w:t xml:space="preserve">Źródło: </w:t>
      </w:r>
      <w:r w:rsidR="00E142AD" w:rsidRPr="00DB0C96">
        <w:rPr>
          <w:rFonts w:cs="Arial"/>
          <w:sz w:val="16"/>
          <w:szCs w:val="16"/>
        </w:rPr>
        <w:t>Opracowanie własne na podstawie badania ankietowego CAWI</w:t>
      </w:r>
      <w:r w:rsidR="00E142AD" w:rsidRPr="00DB0C96" w:rsidDel="00B079F7">
        <w:rPr>
          <w:rFonts w:cs="Arial"/>
          <w:sz w:val="16"/>
          <w:szCs w:val="16"/>
        </w:rPr>
        <w:t xml:space="preserve"> </w:t>
      </w:r>
      <w:r w:rsidRPr="00DB0C96">
        <w:rPr>
          <w:rFonts w:cs="Arial"/>
          <w:bCs/>
          <w:sz w:val="16"/>
          <w:szCs w:val="16"/>
        </w:rPr>
        <w:t>(</w:t>
      </w:r>
      <w:r w:rsidR="00B12331" w:rsidRPr="00DB0C96">
        <w:rPr>
          <w:rFonts w:cs="Arial"/>
          <w:bCs/>
          <w:sz w:val="16"/>
          <w:szCs w:val="16"/>
        </w:rPr>
        <w:t>n</w:t>
      </w:r>
      <w:r w:rsidRPr="00DB0C96">
        <w:rPr>
          <w:rFonts w:cs="Arial"/>
          <w:bCs/>
          <w:sz w:val="16"/>
          <w:szCs w:val="16"/>
        </w:rPr>
        <w:t>=156).</w:t>
      </w:r>
    </w:p>
    <w:p w14:paraId="375D7332" w14:textId="3B910B32" w:rsidR="004933E1" w:rsidRPr="00DB0C96" w:rsidRDefault="004933E1" w:rsidP="005508C4">
      <w:pPr>
        <w:spacing w:before="60" w:after="60"/>
        <w:jc w:val="both"/>
        <w:rPr>
          <w:rFonts w:cs="Arial"/>
          <w:bCs/>
          <w:szCs w:val="20"/>
        </w:rPr>
      </w:pPr>
      <w:r w:rsidRPr="00DB0C96">
        <w:rPr>
          <w:rFonts w:cs="Arial"/>
          <w:bCs/>
          <w:szCs w:val="20"/>
        </w:rPr>
        <w:t xml:space="preserve">Wśród </w:t>
      </w:r>
      <w:r w:rsidR="000E6493" w:rsidRPr="00DB0C96">
        <w:rPr>
          <w:rFonts w:cs="Arial"/>
          <w:bCs/>
          <w:szCs w:val="20"/>
        </w:rPr>
        <w:t xml:space="preserve">odpowiedzi </w:t>
      </w:r>
      <w:r w:rsidRPr="00DB0C96">
        <w:rPr>
          <w:rFonts w:cs="Arial"/>
          <w:bCs/>
          <w:szCs w:val="20"/>
        </w:rPr>
        <w:t>pojawiło się</w:t>
      </w:r>
      <w:r w:rsidR="000E6493" w:rsidRPr="00DB0C96">
        <w:rPr>
          <w:rFonts w:cs="Arial"/>
          <w:bCs/>
          <w:szCs w:val="20"/>
        </w:rPr>
        <w:t xml:space="preserve"> także</w:t>
      </w:r>
      <w:r w:rsidRPr="00DB0C96">
        <w:rPr>
          <w:rFonts w:cs="Arial"/>
          <w:bCs/>
          <w:szCs w:val="20"/>
        </w:rPr>
        <w:t xml:space="preserve"> kilka </w:t>
      </w:r>
      <w:r w:rsidR="000E6493" w:rsidRPr="00DB0C96">
        <w:rPr>
          <w:rFonts w:cs="Arial"/>
          <w:bCs/>
          <w:szCs w:val="20"/>
        </w:rPr>
        <w:t xml:space="preserve">innych czynników niż wskazane wcześniej, </w:t>
      </w:r>
      <w:r w:rsidRPr="00DB0C96">
        <w:rPr>
          <w:rFonts w:cs="Arial"/>
          <w:bCs/>
          <w:szCs w:val="20"/>
        </w:rPr>
        <w:t>takich jak:</w:t>
      </w:r>
    </w:p>
    <w:p w14:paraId="1719151E" w14:textId="46674A57" w:rsidR="004933E1" w:rsidRPr="00DB0C96" w:rsidRDefault="004933E1" w:rsidP="005508C4">
      <w:pPr>
        <w:pStyle w:val="WYPUNKTOWANIE0"/>
        <w:spacing w:before="60" w:after="60"/>
        <w:ind w:left="567" w:hanging="283"/>
        <w:contextualSpacing w:val="0"/>
      </w:pPr>
      <w:r w:rsidRPr="00DB0C96">
        <w:t xml:space="preserve">możliwość wydania pozytywnej decyzji o warunkach zabudowy na terenach </w:t>
      </w:r>
      <w:r w:rsidR="00A348BD" w:rsidRPr="00DB0C96">
        <w:t xml:space="preserve">nieobjętych </w:t>
      </w:r>
      <w:r w:rsidR="001C4A5A" w:rsidRPr="00DB0C96">
        <w:t>MPZP</w:t>
      </w:r>
      <w:r w:rsidR="00780D07" w:rsidRPr="00DB0C96">
        <w:t>;</w:t>
      </w:r>
      <w:r w:rsidRPr="00DB0C96">
        <w:t xml:space="preserve"> </w:t>
      </w:r>
    </w:p>
    <w:p w14:paraId="384BCC1B" w14:textId="70D7B6B9" w:rsidR="004933E1" w:rsidRPr="00DB0C96" w:rsidRDefault="004933E1" w:rsidP="005508C4">
      <w:pPr>
        <w:pStyle w:val="WYPUNKTOWANIE0"/>
        <w:spacing w:before="60" w:after="60"/>
        <w:ind w:left="567" w:hanging="283"/>
        <w:contextualSpacing w:val="0"/>
      </w:pPr>
      <w:r w:rsidRPr="00DB0C96">
        <w:lastRenderedPageBreak/>
        <w:t>szybkość załatwiania formalności urzędowych</w:t>
      </w:r>
      <w:r w:rsidR="00780D07" w:rsidRPr="00DB0C96">
        <w:t>;</w:t>
      </w:r>
      <w:r w:rsidR="00CB50B0" w:rsidRPr="00DB0C96">
        <w:t xml:space="preserve"> </w:t>
      </w:r>
    </w:p>
    <w:p w14:paraId="4EE20817" w14:textId="25BB4FB1" w:rsidR="004933E1" w:rsidRPr="00DB0C96" w:rsidRDefault="004933E1" w:rsidP="005508C4">
      <w:pPr>
        <w:pStyle w:val="WYPUNKTOWANIE0"/>
        <w:spacing w:before="60" w:after="60"/>
        <w:ind w:left="567" w:hanging="283"/>
        <w:contextualSpacing w:val="0"/>
      </w:pPr>
      <w:r w:rsidRPr="00DB0C96">
        <w:t>klasa bonitacyjna gruntu</w:t>
      </w:r>
      <w:r w:rsidR="00780D07" w:rsidRPr="00DB0C96">
        <w:t>;</w:t>
      </w:r>
      <w:r w:rsidR="00CB50B0" w:rsidRPr="00DB0C96">
        <w:t xml:space="preserve"> </w:t>
      </w:r>
    </w:p>
    <w:p w14:paraId="505D43DB" w14:textId="278BE5B7" w:rsidR="004933E1" w:rsidRPr="00DB0C96" w:rsidRDefault="004933E1" w:rsidP="005508C4">
      <w:pPr>
        <w:pStyle w:val="WYPUNKTOWANIE0"/>
        <w:spacing w:before="60" w:after="60"/>
        <w:ind w:left="567" w:hanging="283"/>
        <w:contextualSpacing w:val="0"/>
      </w:pPr>
      <w:r w:rsidRPr="00DB0C96">
        <w:t>ukształtowanie terenu</w:t>
      </w:r>
      <w:r w:rsidR="00780D07" w:rsidRPr="00DB0C96">
        <w:t>;</w:t>
      </w:r>
      <w:r w:rsidR="00CB50B0" w:rsidRPr="00DB0C96">
        <w:t xml:space="preserve"> </w:t>
      </w:r>
    </w:p>
    <w:p w14:paraId="2500F8CF" w14:textId="79A63E51" w:rsidR="004933E1" w:rsidRPr="00DB0C96" w:rsidRDefault="004933E1" w:rsidP="005508C4">
      <w:pPr>
        <w:pStyle w:val="WYPUNKTOWANIE0"/>
        <w:spacing w:before="60" w:after="60"/>
        <w:ind w:left="567" w:hanging="283"/>
        <w:contextualSpacing w:val="0"/>
      </w:pPr>
      <w:r w:rsidRPr="00DB0C96">
        <w:t xml:space="preserve">granty, ulgi oferowane przez </w:t>
      </w:r>
      <w:r w:rsidR="00FF1720" w:rsidRPr="00DB0C96">
        <w:t>m.in.</w:t>
      </w:r>
      <w:r w:rsidRPr="00DB0C96">
        <w:t xml:space="preserve"> </w:t>
      </w:r>
      <w:r w:rsidR="001C4A5A" w:rsidRPr="00DB0C96">
        <w:t>PAIH.</w:t>
      </w:r>
      <w:r w:rsidR="00CB50B0" w:rsidRPr="00DB0C96">
        <w:t xml:space="preserve"> </w:t>
      </w:r>
    </w:p>
    <w:p w14:paraId="4965FE1F" w14:textId="3C59E485" w:rsidR="009C6B8E" w:rsidRPr="00DB0C96" w:rsidRDefault="009C6B8E" w:rsidP="005508C4">
      <w:pPr>
        <w:spacing w:before="60" w:after="60"/>
        <w:jc w:val="both"/>
        <w:rPr>
          <w:rFonts w:cs="Arial"/>
          <w:bCs/>
          <w:szCs w:val="20"/>
        </w:rPr>
      </w:pPr>
      <w:r w:rsidRPr="00DB0C96">
        <w:rPr>
          <w:rFonts w:cs="Arial"/>
          <w:bCs/>
          <w:szCs w:val="20"/>
        </w:rPr>
        <w:t xml:space="preserve">Próbując określić </w:t>
      </w:r>
      <w:r w:rsidR="00E02E5E" w:rsidRPr="00DB0C96">
        <w:rPr>
          <w:rFonts w:cs="Arial"/>
          <w:bCs/>
          <w:szCs w:val="20"/>
        </w:rPr>
        <w:t>elementy, które są ważne dla inwestorów</w:t>
      </w:r>
      <w:r w:rsidRPr="00DB0C96">
        <w:rPr>
          <w:rFonts w:cs="Arial"/>
          <w:bCs/>
          <w:szCs w:val="20"/>
        </w:rPr>
        <w:t xml:space="preserve"> warto </w:t>
      </w:r>
      <w:r w:rsidR="00730109" w:rsidRPr="00DB0C96">
        <w:rPr>
          <w:rFonts w:cs="Arial"/>
          <w:bCs/>
          <w:szCs w:val="20"/>
        </w:rPr>
        <w:t xml:space="preserve">także </w:t>
      </w:r>
      <w:r w:rsidRPr="00DB0C96">
        <w:rPr>
          <w:rFonts w:cs="Arial"/>
          <w:bCs/>
          <w:szCs w:val="20"/>
        </w:rPr>
        <w:t>przeanalizować</w:t>
      </w:r>
      <w:r w:rsidR="00971A2B" w:rsidRPr="00DB0C96">
        <w:rPr>
          <w:rFonts w:cs="Arial"/>
          <w:bCs/>
          <w:szCs w:val="20"/>
        </w:rPr>
        <w:t>,</w:t>
      </w:r>
      <w:r w:rsidRPr="00DB0C96">
        <w:rPr>
          <w:rFonts w:cs="Arial"/>
          <w:bCs/>
          <w:szCs w:val="20"/>
        </w:rPr>
        <w:t xml:space="preserve"> o co najczęściej pyta</w:t>
      </w:r>
      <w:r w:rsidR="00C002A6" w:rsidRPr="00DB0C96">
        <w:rPr>
          <w:rFonts w:cs="Arial"/>
          <w:bCs/>
          <w:szCs w:val="20"/>
        </w:rPr>
        <w:t>li oni</w:t>
      </w:r>
      <w:r w:rsidR="00151710" w:rsidRPr="00DB0C96">
        <w:rPr>
          <w:rFonts w:cs="Arial"/>
          <w:bCs/>
          <w:szCs w:val="20"/>
        </w:rPr>
        <w:t xml:space="preserve"> podczas kontaktów </w:t>
      </w:r>
      <w:r w:rsidRPr="00DB0C96">
        <w:rPr>
          <w:rFonts w:cs="Arial"/>
          <w:bCs/>
          <w:szCs w:val="20"/>
        </w:rPr>
        <w:t xml:space="preserve">z </w:t>
      </w:r>
      <w:r w:rsidR="00151710" w:rsidRPr="00DB0C96">
        <w:rPr>
          <w:rFonts w:cs="Arial"/>
          <w:bCs/>
          <w:szCs w:val="20"/>
        </w:rPr>
        <w:t xml:space="preserve">przedstawicielami urzędów </w:t>
      </w:r>
      <w:r w:rsidRPr="00DB0C96">
        <w:rPr>
          <w:rFonts w:cs="Arial"/>
          <w:bCs/>
          <w:szCs w:val="20"/>
        </w:rPr>
        <w:t xml:space="preserve">gmin. </w:t>
      </w:r>
      <w:r w:rsidR="00151710" w:rsidRPr="00DB0C96">
        <w:rPr>
          <w:rFonts w:cs="Arial"/>
          <w:bCs/>
          <w:szCs w:val="20"/>
        </w:rPr>
        <w:t>Kwestiami, które często poruszano podczas tych rozmów były:</w:t>
      </w:r>
    </w:p>
    <w:p w14:paraId="68D2C433" w14:textId="1E51ECA7" w:rsidR="009C6B8E" w:rsidRPr="00DB0C96" w:rsidRDefault="009C6B8E" w:rsidP="005508C4">
      <w:pPr>
        <w:pStyle w:val="WYPUNKTOWANIE0"/>
        <w:spacing w:before="60" w:after="60"/>
        <w:ind w:left="567" w:hanging="283"/>
        <w:contextualSpacing w:val="0"/>
      </w:pPr>
      <w:r w:rsidRPr="00DB0C96">
        <w:t>uzbrojenie terenu</w:t>
      </w:r>
      <w:r w:rsidR="00455161" w:rsidRPr="00DB0C96">
        <w:t>,</w:t>
      </w:r>
      <w:r w:rsidRPr="00DB0C96">
        <w:t xml:space="preserve"> w tym dostęp do mediów, względnie łatwość i czas ich zainstalowania oraz szczególne parametry lub rodzaje mediów</w:t>
      </w:r>
      <w:r w:rsidR="00455161" w:rsidRPr="00DB0C96">
        <w:t>,</w:t>
      </w:r>
      <w:r w:rsidRPr="00DB0C96">
        <w:t xml:space="preserve"> np. gaz</w:t>
      </w:r>
      <w:r w:rsidR="00780D07" w:rsidRPr="00DB0C96">
        <w:t>;</w:t>
      </w:r>
    </w:p>
    <w:p w14:paraId="78BDC9AA" w14:textId="402670D8" w:rsidR="009C6B8E" w:rsidRPr="00DB0C96" w:rsidRDefault="009C6B8E" w:rsidP="005508C4">
      <w:pPr>
        <w:pStyle w:val="WYPUNKTOWANIE0"/>
        <w:spacing w:before="60" w:after="60"/>
        <w:ind w:left="567" w:hanging="283"/>
        <w:contextualSpacing w:val="0"/>
      </w:pPr>
      <w:r w:rsidRPr="00DB0C96">
        <w:t xml:space="preserve">istnienie </w:t>
      </w:r>
      <w:r w:rsidR="00151710" w:rsidRPr="00DB0C96">
        <w:t>MPZP,</w:t>
      </w:r>
      <w:r w:rsidRPr="00DB0C96">
        <w:t xml:space="preserve"> ewentualnie </w:t>
      </w:r>
      <w:r w:rsidR="00151710" w:rsidRPr="00DB0C96">
        <w:t xml:space="preserve">kwestia wydania </w:t>
      </w:r>
      <w:r w:rsidRPr="00DB0C96">
        <w:t xml:space="preserve">warunków zabudowy </w:t>
      </w:r>
      <w:r w:rsidR="00151710" w:rsidRPr="00DB0C96">
        <w:t>lub możliwości ich</w:t>
      </w:r>
      <w:r w:rsidRPr="00DB0C96">
        <w:t xml:space="preserve"> zmiany</w:t>
      </w:r>
      <w:r w:rsidR="00780D07" w:rsidRPr="00DB0C96">
        <w:t>;</w:t>
      </w:r>
      <w:r w:rsidRPr="00DB0C96">
        <w:t xml:space="preserve"> </w:t>
      </w:r>
    </w:p>
    <w:p w14:paraId="23EE899A" w14:textId="7D04EF47" w:rsidR="009C6B8E" w:rsidRPr="00DB0C96" w:rsidRDefault="009C6B8E" w:rsidP="005508C4">
      <w:pPr>
        <w:pStyle w:val="WYPUNKTOWANIE0"/>
        <w:spacing w:before="60" w:after="60"/>
        <w:ind w:left="567" w:hanging="283"/>
        <w:contextualSpacing w:val="0"/>
      </w:pPr>
      <w:r w:rsidRPr="00DB0C96">
        <w:t>dostępność drogow</w:t>
      </w:r>
      <w:r w:rsidR="00151710" w:rsidRPr="00DB0C96">
        <w:t>a</w:t>
      </w:r>
      <w:r w:rsidRPr="00DB0C96">
        <w:t xml:space="preserve"> oraz lokalizacj</w:t>
      </w:r>
      <w:r w:rsidR="00151710" w:rsidRPr="00DB0C96">
        <w:t>a</w:t>
      </w:r>
      <w:r w:rsidRPr="00DB0C96">
        <w:t xml:space="preserve"> danego terenu.</w:t>
      </w:r>
    </w:p>
    <w:p w14:paraId="1121A2C1" w14:textId="276BD28F" w:rsidR="009C6B8E" w:rsidRPr="00DB0C96" w:rsidRDefault="009C6B8E" w:rsidP="006E688B">
      <w:pPr>
        <w:spacing w:before="60" w:after="60"/>
        <w:ind w:firstLine="0"/>
        <w:jc w:val="both"/>
        <w:rPr>
          <w:rFonts w:cs="Arial"/>
          <w:bCs/>
          <w:szCs w:val="20"/>
        </w:rPr>
      </w:pPr>
      <w:r w:rsidRPr="00DB0C96">
        <w:rPr>
          <w:rFonts w:cs="Arial"/>
          <w:bCs/>
          <w:szCs w:val="20"/>
        </w:rPr>
        <w:t xml:space="preserve">Zdecydowanie rzadziej pytano o cenę </w:t>
      </w:r>
      <w:r w:rsidR="000A5C06" w:rsidRPr="00DB0C96">
        <w:rPr>
          <w:rFonts w:cs="Arial"/>
          <w:bCs/>
          <w:szCs w:val="20"/>
        </w:rPr>
        <w:t xml:space="preserve">zakupu </w:t>
      </w:r>
      <w:r w:rsidRPr="00DB0C96">
        <w:rPr>
          <w:rFonts w:cs="Arial"/>
          <w:bCs/>
          <w:szCs w:val="20"/>
        </w:rPr>
        <w:t>danego terenu, wsparcie i oferowane ulgi, wysokość podatków czy dostępne powierzchnie. Najrzadziej natomiast pojawiały się zapytania o lokalny rynek pracy i dostępność pracowników.</w:t>
      </w:r>
    </w:p>
    <w:p w14:paraId="00FC271D" w14:textId="191554D4" w:rsidR="009C6B8E" w:rsidRPr="00DB0C96" w:rsidRDefault="000A5C06" w:rsidP="005508C4">
      <w:pPr>
        <w:spacing w:before="60" w:after="60"/>
        <w:jc w:val="both"/>
        <w:rPr>
          <w:rFonts w:cs="Arial"/>
          <w:bCs/>
          <w:szCs w:val="20"/>
        </w:rPr>
      </w:pPr>
      <w:r w:rsidRPr="00DB0C96">
        <w:rPr>
          <w:rFonts w:cs="Arial"/>
          <w:bCs/>
          <w:szCs w:val="20"/>
        </w:rPr>
        <w:t xml:space="preserve">Warto także przywołać wypowiedzi przedsiębiorców, </w:t>
      </w:r>
      <w:r w:rsidR="009C6B8E" w:rsidRPr="00DB0C96">
        <w:rPr>
          <w:rFonts w:cs="Arial"/>
          <w:bCs/>
          <w:szCs w:val="20"/>
        </w:rPr>
        <w:t>którzy podjęli decyzję o ulokowaniu swojego przedsiębiorstwa w jednej z gmin województwa wielkopolskiego</w:t>
      </w:r>
      <w:r w:rsidR="00455161" w:rsidRPr="00DB0C96">
        <w:rPr>
          <w:rFonts w:cs="Arial"/>
          <w:bCs/>
          <w:szCs w:val="20"/>
        </w:rPr>
        <w:t>,</w:t>
      </w:r>
      <w:r w:rsidRPr="00DB0C96">
        <w:rPr>
          <w:rFonts w:cs="Arial"/>
          <w:bCs/>
          <w:szCs w:val="20"/>
        </w:rPr>
        <w:t xml:space="preserve"> podczas których</w:t>
      </w:r>
      <w:r w:rsidR="009C6B8E" w:rsidRPr="00DB0C96">
        <w:rPr>
          <w:rFonts w:cs="Arial"/>
          <w:bCs/>
          <w:szCs w:val="20"/>
        </w:rPr>
        <w:t xml:space="preserve"> </w:t>
      </w:r>
      <w:r w:rsidRPr="00DB0C96">
        <w:rPr>
          <w:rFonts w:cs="Arial"/>
          <w:bCs/>
          <w:szCs w:val="20"/>
        </w:rPr>
        <w:t>wskazywali</w:t>
      </w:r>
      <w:r w:rsidR="00455161" w:rsidRPr="00DB0C96">
        <w:rPr>
          <w:rFonts w:cs="Arial"/>
          <w:bCs/>
          <w:szCs w:val="20"/>
        </w:rPr>
        <w:t>,</w:t>
      </w:r>
      <w:r w:rsidR="009C6B8E" w:rsidRPr="00DB0C96">
        <w:rPr>
          <w:rFonts w:cs="Arial"/>
          <w:bCs/>
          <w:szCs w:val="20"/>
        </w:rPr>
        <w:t xml:space="preserve"> co było dl</w:t>
      </w:r>
      <w:r w:rsidR="00455161" w:rsidRPr="00DB0C96">
        <w:rPr>
          <w:rFonts w:cs="Arial"/>
          <w:bCs/>
          <w:szCs w:val="20"/>
        </w:rPr>
        <w:t xml:space="preserve">a </w:t>
      </w:r>
      <w:r w:rsidR="009C6B8E" w:rsidRPr="00DB0C96">
        <w:rPr>
          <w:rFonts w:cs="Arial"/>
          <w:bCs/>
          <w:szCs w:val="20"/>
        </w:rPr>
        <w:t xml:space="preserve">nich najważniejsze przy wyborze lokalizacji, jakie aspekty uznali za atuty. </w:t>
      </w:r>
      <w:r w:rsidRPr="00DB0C96">
        <w:rPr>
          <w:rFonts w:cs="Arial"/>
          <w:bCs/>
          <w:szCs w:val="20"/>
        </w:rPr>
        <w:t xml:space="preserve">Wśród wymienianych czynników wpływających na decyzję lokalizacyjną </w:t>
      </w:r>
      <w:r w:rsidR="00F01030" w:rsidRPr="00DB0C96">
        <w:rPr>
          <w:rFonts w:cs="Arial"/>
          <w:bCs/>
          <w:szCs w:val="20"/>
        </w:rPr>
        <w:t xml:space="preserve">pojawiało się </w:t>
      </w:r>
      <w:r w:rsidR="009C6B8E" w:rsidRPr="00DB0C96">
        <w:rPr>
          <w:rFonts w:cs="Arial"/>
          <w:bCs/>
          <w:szCs w:val="20"/>
        </w:rPr>
        <w:t>uzbrojeni</w:t>
      </w:r>
      <w:r w:rsidR="00896AF1" w:rsidRPr="00DB0C96">
        <w:rPr>
          <w:rFonts w:cs="Arial"/>
          <w:bCs/>
          <w:szCs w:val="20"/>
        </w:rPr>
        <w:t>e</w:t>
      </w:r>
      <w:r w:rsidR="009C6B8E" w:rsidRPr="00DB0C96">
        <w:rPr>
          <w:rFonts w:cs="Arial"/>
          <w:bCs/>
          <w:szCs w:val="20"/>
        </w:rPr>
        <w:t xml:space="preserve"> terenu. Do zdecydowanych zalet można zaliczyć oferowanie terenu uzbrojonego przez gminę. Jeden z przedsiębiorców </w:t>
      </w:r>
      <w:r w:rsidR="00F01030" w:rsidRPr="00DB0C96">
        <w:rPr>
          <w:rFonts w:cs="Arial"/>
          <w:bCs/>
          <w:szCs w:val="20"/>
        </w:rPr>
        <w:t xml:space="preserve">przywołał w wywiadzie </w:t>
      </w:r>
      <w:r w:rsidR="009C6B8E" w:rsidRPr="00DB0C96">
        <w:rPr>
          <w:rFonts w:cs="Arial"/>
          <w:bCs/>
          <w:szCs w:val="20"/>
        </w:rPr>
        <w:t>przykład pozyskania terenu od gminy (która wcześniej nabyła tereny od osób prywatnych i odpowiednio je przygotowała) oraz przykład pozyskania terenów od osób prywatnych (bez udziału gminy)</w:t>
      </w:r>
      <w:r w:rsidR="00F01030" w:rsidRPr="00DB0C96">
        <w:rPr>
          <w:rFonts w:cs="Arial"/>
          <w:bCs/>
          <w:szCs w:val="20"/>
        </w:rPr>
        <w:t xml:space="preserve">, podkreślając, że </w:t>
      </w:r>
      <w:r w:rsidR="009C6B8E" w:rsidRPr="00DB0C96">
        <w:rPr>
          <w:rFonts w:cs="Arial"/>
          <w:bCs/>
          <w:szCs w:val="20"/>
        </w:rPr>
        <w:t xml:space="preserve">przebieg procesu inwestycyjnego </w:t>
      </w:r>
      <w:r w:rsidR="00F01030" w:rsidRPr="00DB0C96">
        <w:rPr>
          <w:rFonts w:cs="Arial"/>
          <w:bCs/>
          <w:szCs w:val="20"/>
        </w:rPr>
        <w:t>w gminie, która bezpośrednio oferowała tereny był</w:t>
      </w:r>
      <w:r w:rsidR="009C6B8E" w:rsidRPr="00DB0C96">
        <w:rPr>
          <w:rFonts w:cs="Arial"/>
          <w:bCs/>
          <w:szCs w:val="20"/>
        </w:rPr>
        <w:t xml:space="preserve"> „bardziej cywilizowany”. W drugim przypadku rozmowy z właścicielami prywatnymi były dużo trudniejsze</w:t>
      </w:r>
      <w:r w:rsidR="00F01030" w:rsidRPr="00DB0C96">
        <w:rPr>
          <w:rFonts w:cs="Arial"/>
          <w:bCs/>
          <w:szCs w:val="20"/>
        </w:rPr>
        <w:t xml:space="preserve">, podobnie jak </w:t>
      </w:r>
      <w:r w:rsidR="009C6B8E" w:rsidRPr="00DB0C96">
        <w:rPr>
          <w:rFonts w:cs="Arial"/>
          <w:bCs/>
          <w:szCs w:val="20"/>
        </w:rPr>
        <w:t>proces uzbrojenia terenu</w:t>
      </w:r>
      <w:r w:rsidR="00F01030" w:rsidRPr="00DB0C96">
        <w:rPr>
          <w:rFonts w:cs="Arial"/>
          <w:bCs/>
          <w:szCs w:val="20"/>
        </w:rPr>
        <w:t xml:space="preserve"> – w</w:t>
      </w:r>
      <w:r w:rsidR="009C6B8E" w:rsidRPr="00DB0C96">
        <w:rPr>
          <w:rFonts w:cs="Arial"/>
          <w:bCs/>
          <w:szCs w:val="20"/>
        </w:rPr>
        <w:t>ymagane były np. konkretne parametry linii energetycznych</w:t>
      </w:r>
      <w:r w:rsidR="00F01030" w:rsidRPr="00DB0C96">
        <w:rPr>
          <w:rFonts w:cs="Arial"/>
          <w:bCs/>
          <w:szCs w:val="20"/>
        </w:rPr>
        <w:t>, a</w:t>
      </w:r>
      <w:r w:rsidR="009C6B8E" w:rsidRPr="00DB0C96">
        <w:rPr>
          <w:rFonts w:cs="Arial"/>
          <w:bCs/>
          <w:szCs w:val="20"/>
        </w:rPr>
        <w:t xml:space="preserve"> </w:t>
      </w:r>
      <w:r w:rsidR="00F01030" w:rsidRPr="00DB0C96">
        <w:rPr>
          <w:rFonts w:cs="Arial"/>
          <w:bCs/>
          <w:szCs w:val="20"/>
        </w:rPr>
        <w:t xml:space="preserve">urząd gminy </w:t>
      </w:r>
      <w:r w:rsidR="009C6B8E" w:rsidRPr="00DB0C96">
        <w:rPr>
          <w:rFonts w:cs="Arial"/>
          <w:bCs/>
          <w:szCs w:val="20"/>
        </w:rPr>
        <w:t xml:space="preserve">w żaden sposób się w ten proces nie zaangażował </w:t>
      </w:r>
      <w:r w:rsidR="00F01030" w:rsidRPr="00DB0C96">
        <w:rPr>
          <w:rFonts w:cs="Arial"/>
          <w:bCs/>
          <w:szCs w:val="20"/>
        </w:rPr>
        <w:t>(i</w:t>
      </w:r>
      <w:r w:rsidR="009C6B8E" w:rsidRPr="00DB0C96">
        <w:rPr>
          <w:rFonts w:cs="Arial"/>
          <w:bCs/>
          <w:szCs w:val="20"/>
        </w:rPr>
        <w:t>nwestor był pozostawiony sam sobie</w:t>
      </w:r>
      <w:r w:rsidR="00F01030" w:rsidRPr="00DB0C96">
        <w:rPr>
          <w:rFonts w:cs="Arial"/>
          <w:bCs/>
          <w:szCs w:val="20"/>
        </w:rPr>
        <w:t>)</w:t>
      </w:r>
      <w:r w:rsidR="009C6B8E" w:rsidRPr="00DB0C96">
        <w:rPr>
          <w:rFonts w:cs="Arial"/>
          <w:bCs/>
          <w:szCs w:val="20"/>
        </w:rPr>
        <w:t>.</w:t>
      </w:r>
      <w:r w:rsidR="00783F5E" w:rsidRPr="00DB0C96">
        <w:rPr>
          <w:rFonts w:cs="Arial"/>
          <w:bCs/>
          <w:szCs w:val="20"/>
        </w:rPr>
        <w:t xml:space="preserve"> </w:t>
      </w:r>
      <w:r w:rsidR="009C6B8E" w:rsidRPr="00DB0C96">
        <w:rPr>
          <w:rFonts w:cs="Arial"/>
          <w:bCs/>
          <w:szCs w:val="20"/>
        </w:rPr>
        <w:t xml:space="preserve">Kolejnymi </w:t>
      </w:r>
      <w:r w:rsidR="00F01030" w:rsidRPr="00DB0C96">
        <w:rPr>
          <w:rFonts w:cs="Arial"/>
          <w:bCs/>
          <w:szCs w:val="20"/>
        </w:rPr>
        <w:t>aspektami</w:t>
      </w:r>
      <w:r w:rsidR="009C6B8E" w:rsidRPr="00DB0C96">
        <w:rPr>
          <w:rFonts w:cs="Arial"/>
          <w:bCs/>
          <w:szCs w:val="20"/>
        </w:rPr>
        <w:t xml:space="preserve">, które </w:t>
      </w:r>
      <w:r w:rsidR="00F01030" w:rsidRPr="00DB0C96">
        <w:rPr>
          <w:rFonts w:cs="Arial"/>
          <w:bCs/>
          <w:szCs w:val="20"/>
        </w:rPr>
        <w:t>miały wpływ na wybór</w:t>
      </w:r>
      <w:r w:rsidR="009C6B8E" w:rsidRPr="00DB0C96">
        <w:rPr>
          <w:rFonts w:cs="Arial"/>
          <w:bCs/>
          <w:szCs w:val="20"/>
        </w:rPr>
        <w:t xml:space="preserve"> lokalizacji był</w:t>
      </w:r>
      <w:r w:rsidR="003A029B" w:rsidRPr="00DB0C96">
        <w:rPr>
          <w:rFonts w:cs="Arial"/>
          <w:bCs/>
          <w:szCs w:val="20"/>
        </w:rPr>
        <w:t>a</w:t>
      </w:r>
      <w:r w:rsidR="009C6B8E" w:rsidRPr="00DB0C96">
        <w:rPr>
          <w:rFonts w:cs="Arial"/>
          <w:bCs/>
          <w:szCs w:val="20"/>
        </w:rPr>
        <w:t xml:space="preserve"> dostępność komunikacyjna, tj. położenie w bezpośredniej bliskości węzłów komunikacyjnych, a </w:t>
      </w:r>
      <w:r w:rsidR="00F01030" w:rsidRPr="00DB0C96">
        <w:rPr>
          <w:rFonts w:cs="Arial"/>
          <w:bCs/>
          <w:szCs w:val="20"/>
        </w:rPr>
        <w:t xml:space="preserve">w przypadku </w:t>
      </w:r>
      <w:r w:rsidR="009C6B8E" w:rsidRPr="00DB0C96">
        <w:rPr>
          <w:rFonts w:cs="Arial"/>
          <w:bCs/>
          <w:szCs w:val="20"/>
        </w:rPr>
        <w:t xml:space="preserve">części </w:t>
      </w:r>
      <w:r w:rsidR="00F01030" w:rsidRPr="00DB0C96">
        <w:rPr>
          <w:rFonts w:cs="Arial"/>
          <w:bCs/>
          <w:szCs w:val="20"/>
        </w:rPr>
        <w:t>przedsiębiorców także</w:t>
      </w:r>
      <w:r w:rsidR="009C6B8E" w:rsidRPr="00DB0C96">
        <w:rPr>
          <w:rFonts w:cs="Arial"/>
          <w:bCs/>
          <w:szCs w:val="20"/>
        </w:rPr>
        <w:t xml:space="preserve"> lokalizacj</w:t>
      </w:r>
      <w:r w:rsidR="00F01030" w:rsidRPr="00DB0C96">
        <w:rPr>
          <w:rFonts w:cs="Arial"/>
          <w:bCs/>
          <w:szCs w:val="20"/>
        </w:rPr>
        <w:t>a</w:t>
      </w:r>
      <w:r w:rsidR="009C6B8E" w:rsidRPr="00DB0C96">
        <w:rPr>
          <w:rFonts w:cs="Arial"/>
          <w:bCs/>
          <w:szCs w:val="20"/>
        </w:rPr>
        <w:t xml:space="preserve"> </w:t>
      </w:r>
      <w:r w:rsidR="00F01030" w:rsidRPr="00DB0C96">
        <w:rPr>
          <w:rFonts w:cs="Arial"/>
          <w:bCs/>
          <w:szCs w:val="20"/>
        </w:rPr>
        <w:t xml:space="preserve">w pobliżu </w:t>
      </w:r>
      <w:r w:rsidR="009C6B8E" w:rsidRPr="00DB0C96">
        <w:rPr>
          <w:rFonts w:cs="Arial"/>
          <w:bCs/>
          <w:szCs w:val="20"/>
        </w:rPr>
        <w:t>większych ośrodków miejskich</w:t>
      </w:r>
      <w:r w:rsidR="00F01030" w:rsidRPr="00DB0C96">
        <w:rPr>
          <w:rFonts w:cs="Arial"/>
          <w:bCs/>
          <w:szCs w:val="20"/>
        </w:rPr>
        <w:t xml:space="preserve"> (</w:t>
      </w:r>
      <w:r w:rsidR="009C6B8E" w:rsidRPr="00DB0C96">
        <w:rPr>
          <w:rFonts w:cs="Arial"/>
          <w:bCs/>
          <w:szCs w:val="20"/>
        </w:rPr>
        <w:t>głównie Pozna</w:t>
      </w:r>
      <w:r w:rsidR="00F01030" w:rsidRPr="00DB0C96">
        <w:rPr>
          <w:rFonts w:cs="Arial"/>
          <w:bCs/>
          <w:szCs w:val="20"/>
        </w:rPr>
        <w:t>nia)</w:t>
      </w:r>
      <w:r w:rsidR="009C6B8E" w:rsidRPr="00DB0C96">
        <w:rPr>
          <w:rFonts w:cs="Arial"/>
          <w:bCs/>
          <w:szCs w:val="20"/>
        </w:rPr>
        <w:t xml:space="preserve">. Przyczyny takich decyzji były często </w:t>
      </w:r>
      <w:r w:rsidR="00F01030" w:rsidRPr="00DB0C96">
        <w:rPr>
          <w:rFonts w:cs="Arial"/>
          <w:bCs/>
          <w:szCs w:val="20"/>
        </w:rPr>
        <w:t>nie</w:t>
      </w:r>
      <w:r w:rsidR="009C6B8E" w:rsidRPr="00DB0C96">
        <w:rPr>
          <w:rFonts w:cs="Arial"/>
          <w:bCs/>
          <w:szCs w:val="20"/>
        </w:rPr>
        <w:t>biznesowe</w:t>
      </w:r>
      <w:r w:rsidR="003A029B" w:rsidRPr="00DB0C96">
        <w:rPr>
          <w:rFonts w:cs="Arial"/>
          <w:bCs/>
          <w:szCs w:val="20"/>
        </w:rPr>
        <w:t>,</w:t>
      </w:r>
      <w:r w:rsidR="009C6B8E" w:rsidRPr="00DB0C96">
        <w:rPr>
          <w:rFonts w:cs="Arial"/>
          <w:bCs/>
          <w:szCs w:val="20"/>
        </w:rPr>
        <w:t xml:space="preserve"> np. niechęć właściciela do lokalizacji w oddaleniu od miejsca zamieszkania czy też dogodna komunikacja dla </w:t>
      </w:r>
      <w:r w:rsidR="00783F5E" w:rsidRPr="00DB0C96">
        <w:rPr>
          <w:rFonts w:cs="Arial"/>
          <w:bCs/>
          <w:szCs w:val="20"/>
        </w:rPr>
        <w:t>pracowników</w:t>
      </w:r>
      <w:r w:rsidR="009C6B8E" w:rsidRPr="00DB0C96">
        <w:rPr>
          <w:rFonts w:cs="Arial"/>
          <w:bCs/>
          <w:szCs w:val="20"/>
        </w:rPr>
        <w:t xml:space="preserve">. Ten drugi aspekt często podkreślali przedsiębiorcy przenoszący </w:t>
      </w:r>
      <w:r w:rsidR="007B72CA" w:rsidRPr="00DB0C96">
        <w:rPr>
          <w:rFonts w:cs="Arial"/>
          <w:bCs/>
          <w:szCs w:val="20"/>
        </w:rPr>
        <w:t>swoją działalność do</w:t>
      </w:r>
      <w:r w:rsidR="009C6B8E" w:rsidRPr="00DB0C96">
        <w:rPr>
          <w:rFonts w:cs="Arial"/>
          <w:bCs/>
          <w:szCs w:val="20"/>
        </w:rPr>
        <w:t xml:space="preserve"> nowe</w:t>
      </w:r>
      <w:r w:rsidR="007B72CA" w:rsidRPr="00DB0C96">
        <w:rPr>
          <w:rFonts w:cs="Arial"/>
          <w:bCs/>
          <w:szCs w:val="20"/>
        </w:rPr>
        <w:t>go</w:t>
      </w:r>
      <w:r w:rsidR="009C6B8E" w:rsidRPr="00DB0C96">
        <w:rPr>
          <w:rFonts w:cs="Arial"/>
          <w:bCs/>
          <w:szCs w:val="20"/>
        </w:rPr>
        <w:t xml:space="preserve"> miejsc</w:t>
      </w:r>
      <w:r w:rsidR="007B72CA" w:rsidRPr="00DB0C96">
        <w:rPr>
          <w:rFonts w:cs="Arial"/>
          <w:bCs/>
          <w:szCs w:val="20"/>
        </w:rPr>
        <w:t>a</w:t>
      </w:r>
      <w:r w:rsidR="009C6B8E" w:rsidRPr="00DB0C96">
        <w:rPr>
          <w:rFonts w:cs="Arial"/>
          <w:bCs/>
          <w:szCs w:val="20"/>
        </w:rPr>
        <w:t xml:space="preserve"> lub </w:t>
      </w:r>
      <w:r w:rsidR="007B72CA" w:rsidRPr="00DB0C96">
        <w:rPr>
          <w:rFonts w:cs="Arial"/>
          <w:bCs/>
          <w:szCs w:val="20"/>
        </w:rPr>
        <w:t xml:space="preserve">podmioty, które poszukiwały dodatkowej lokalizacji </w:t>
      </w:r>
      <w:r w:rsidR="009C6B8E" w:rsidRPr="00DB0C96">
        <w:rPr>
          <w:rFonts w:cs="Arial"/>
          <w:bCs/>
          <w:szCs w:val="20"/>
        </w:rPr>
        <w:t>ze względu na rozwój przedsiębiorstwa. Jeden z przedsiębiorców przenoszący zakład do nowej siedziby szukał terenu z</w:t>
      </w:r>
      <w:r w:rsidR="005238DA" w:rsidRPr="00DB0C96">
        <w:rPr>
          <w:rFonts w:cs="Arial"/>
          <w:bCs/>
          <w:szCs w:val="20"/>
        </w:rPr>
        <w:t xml:space="preserve"> </w:t>
      </w:r>
      <w:r w:rsidR="009C6B8E" w:rsidRPr="00DB0C96">
        <w:rPr>
          <w:rFonts w:cs="Arial"/>
          <w:bCs/>
          <w:szCs w:val="20"/>
        </w:rPr>
        <w:t xml:space="preserve">dogodnym dojazdem dla </w:t>
      </w:r>
      <w:r w:rsidR="007B72CA" w:rsidRPr="00DB0C96">
        <w:rPr>
          <w:rFonts w:cs="Arial"/>
          <w:bCs/>
          <w:szCs w:val="20"/>
        </w:rPr>
        <w:t>pracowników</w:t>
      </w:r>
      <w:r w:rsidR="009C6B8E" w:rsidRPr="00DB0C96">
        <w:rPr>
          <w:rFonts w:cs="Arial"/>
          <w:bCs/>
          <w:szCs w:val="20"/>
        </w:rPr>
        <w:t xml:space="preserve"> </w:t>
      </w:r>
      <w:r w:rsidR="007B72CA" w:rsidRPr="00DB0C96">
        <w:rPr>
          <w:rFonts w:cs="Arial"/>
          <w:bCs/>
          <w:szCs w:val="20"/>
        </w:rPr>
        <w:t>(</w:t>
      </w:r>
      <w:r w:rsidR="009C6B8E" w:rsidRPr="00DB0C96">
        <w:rPr>
          <w:rFonts w:cs="Arial"/>
          <w:bCs/>
          <w:szCs w:val="20"/>
        </w:rPr>
        <w:t>150 osób</w:t>
      </w:r>
      <w:r w:rsidR="007B72CA" w:rsidRPr="00DB0C96">
        <w:rPr>
          <w:rFonts w:cs="Arial"/>
          <w:bCs/>
          <w:szCs w:val="20"/>
        </w:rPr>
        <w:t>)</w:t>
      </w:r>
      <w:r w:rsidR="00244894" w:rsidRPr="00DB0C96">
        <w:rPr>
          <w:rFonts w:cs="Arial"/>
          <w:bCs/>
          <w:szCs w:val="20"/>
        </w:rPr>
        <w:t xml:space="preserve"> – poszukiwał</w:t>
      </w:r>
      <w:r w:rsidR="009C6B8E" w:rsidRPr="00DB0C96">
        <w:rPr>
          <w:rFonts w:cs="Arial"/>
          <w:bCs/>
          <w:szCs w:val="20"/>
        </w:rPr>
        <w:t xml:space="preserve"> lokalizacji, która nie wymusi </w:t>
      </w:r>
      <w:r w:rsidR="00187B67" w:rsidRPr="00DB0C96">
        <w:rPr>
          <w:rFonts w:cs="Arial"/>
          <w:bCs/>
          <w:szCs w:val="20"/>
        </w:rPr>
        <w:t xml:space="preserve">ich </w:t>
      </w:r>
      <w:r w:rsidR="009C6B8E" w:rsidRPr="00DB0C96">
        <w:rPr>
          <w:rFonts w:cs="Arial"/>
          <w:bCs/>
          <w:szCs w:val="20"/>
        </w:rPr>
        <w:t>rotacji. Część przedsiębiorców</w:t>
      </w:r>
      <w:r w:rsidR="00181E0F" w:rsidRPr="00DB0C96">
        <w:rPr>
          <w:rFonts w:cs="Arial"/>
          <w:bCs/>
          <w:szCs w:val="20"/>
        </w:rPr>
        <w:t xml:space="preserve"> </w:t>
      </w:r>
      <w:r w:rsidR="009C6B8E" w:rsidRPr="00DB0C96">
        <w:rPr>
          <w:rFonts w:cs="Arial"/>
          <w:bCs/>
          <w:szCs w:val="20"/>
        </w:rPr>
        <w:t xml:space="preserve">wskazywała </w:t>
      </w:r>
      <w:r w:rsidR="00244894" w:rsidRPr="00DB0C96">
        <w:rPr>
          <w:rFonts w:cs="Arial"/>
          <w:bCs/>
          <w:szCs w:val="20"/>
        </w:rPr>
        <w:t xml:space="preserve">też </w:t>
      </w:r>
      <w:r w:rsidR="009C6B8E" w:rsidRPr="00DB0C96">
        <w:rPr>
          <w:rFonts w:cs="Arial"/>
          <w:bCs/>
          <w:szCs w:val="20"/>
        </w:rPr>
        <w:t xml:space="preserve">na aspekt dostępności terenu inwestycyjnego o odpowiednej powierzchni </w:t>
      </w:r>
      <w:r w:rsidR="00E1445D" w:rsidRPr="00DB0C96">
        <w:rPr>
          <w:rFonts w:cs="Arial"/>
          <w:bCs/>
          <w:szCs w:val="20"/>
        </w:rPr>
        <w:br/>
      </w:r>
      <w:r w:rsidR="00244894" w:rsidRPr="00DB0C96">
        <w:rPr>
          <w:rFonts w:cs="Arial"/>
          <w:bCs/>
          <w:szCs w:val="20"/>
        </w:rPr>
        <w:t xml:space="preserve">z punktu widzenia obecnych </w:t>
      </w:r>
      <w:r w:rsidR="009C6B8E" w:rsidRPr="00DB0C96">
        <w:rPr>
          <w:rFonts w:cs="Arial"/>
          <w:bCs/>
          <w:szCs w:val="20"/>
        </w:rPr>
        <w:t xml:space="preserve">i </w:t>
      </w:r>
      <w:r w:rsidR="00244894" w:rsidRPr="00DB0C96">
        <w:rPr>
          <w:rFonts w:cs="Arial"/>
          <w:bCs/>
          <w:szCs w:val="20"/>
        </w:rPr>
        <w:t xml:space="preserve">przyszłych </w:t>
      </w:r>
      <w:r w:rsidR="009C6B8E" w:rsidRPr="00DB0C96">
        <w:rPr>
          <w:rFonts w:cs="Arial"/>
          <w:bCs/>
          <w:szCs w:val="20"/>
        </w:rPr>
        <w:t xml:space="preserve">potrzeb. </w:t>
      </w:r>
      <w:r w:rsidR="00244894" w:rsidRPr="00DB0C96">
        <w:rPr>
          <w:rFonts w:cs="Arial"/>
          <w:bCs/>
          <w:szCs w:val="20"/>
        </w:rPr>
        <w:t>W</w:t>
      </w:r>
      <w:r w:rsidR="009C6B8E" w:rsidRPr="00DB0C96">
        <w:rPr>
          <w:rFonts w:cs="Arial"/>
          <w:bCs/>
          <w:szCs w:val="20"/>
        </w:rPr>
        <w:t xml:space="preserve">ażnym aspektem była </w:t>
      </w:r>
      <w:r w:rsidR="00244894" w:rsidRPr="00DB0C96">
        <w:rPr>
          <w:rFonts w:cs="Arial"/>
          <w:bCs/>
          <w:szCs w:val="20"/>
        </w:rPr>
        <w:t xml:space="preserve">dla nich </w:t>
      </w:r>
      <w:r w:rsidR="009C6B8E" w:rsidRPr="00DB0C96">
        <w:rPr>
          <w:rFonts w:cs="Arial"/>
          <w:bCs/>
          <w:szCs w:val="20"/>
        </w:rPr>
        <w:t>również możliwoś</w:t>
      </w:r>
      <w:r w:rsidR="003A029B" w:rsidRPr="00DB0C96">
        <w:rPr>
          <w:rFonts w:cs="Arial"/>
          <w:bCs/>
          <w:szCs w:val="20"/>
        </w:rPr>
        <w:t>ć</w:t>
      </w:r>
      <w:r w:rsidR="009C6B8E" w:rsidRPr="00DB0C96">
        <w:rPr>
          <w:rFonts w:cs="Arial"/>
          <w:bCs/>
          <w:szCs w:val="20"/>
        </w:rPr>
        <w:t xml:space="preserve"> pozyskania </w:t>
      </w:r>
      <w:r w:rsidR="00244894" w:rsidRPr="00DB0C96">
        <w:rPr>
          <w:rFonts w:cs="Arial"/>
          <w:bCs/>
          <w:szCs w:val="20"/>
        </w:rPr>
        <w:t xml:space="preserve">w przyszłości </w:t>
      </w:r>
      <w:r w:rsidR="009C6B8E" w:rsidRPr="00DB0C96">
        <w:rPr>
          <w:rFonts w:cs="Arial"/>
          <w:bCs/>
          <w:szCs w:val="20"/>
        </w:rPr>
        <w:t xml:space="preserve">dodatkowego terenu. Zdarzały się przypadki </w:t>
      </w:r>
      <w:r w:rsidR="00244894" w:rsidRPr="00DB0C96">
        <w:rPr>
          <w:rFonts w:cs="Arial"/>
          <w:bCs/>
          <w:szCs w:val="20"/>
        </w:rPr>
        <w:t>rezygnacji</w:t>
      </w:r>
      <w:r w:rsidR="009C6B8E" w:rsidRPr="00DB0C96">
        <w:rPr>
          <w:rFonts w:cs="Arial"/>
          <w:bCs/>
          <w:szCs w:val="20"/>
        </w:rPr>
        <w:t xml:space="preserve"> </w:t>
      </w:r>
      <w:r w:rsidR="00E1445D" w:rsidRPr="00DB0C96">
        <w:rPr>
          <w:rFonts w:cs="Arial"/>
          <w:bCs/>
          <w:szCs w:val="20"/>
        </w:rPr>
        <w:br/>
      </w:r>
      <w:r w:rsidR="009C6B8E" w:rsidRPr="00DB0C96">
        <w:rPr>
          <w:rFonts w:cs="Arial"/>
          <w:bCs/>
          <w:szCs w:val="20"/>
        </w:rPr>
        <w:t>z</w:t>
      </w:r>
      <w:r w:rsidR="005238DA" w:rsidRPr="00DB0C96">
        <w:rPr>
          <w:rFonts w:cs="Arial"/>
          <w:bCs/>
          <w:szCs w:val="20"/>
        </w:rPr>
        <w:t xml:space="preserve"> </w:t>
      </w:r>
      <w:r w:rsidR="009C6B8E" w:rsidRPr="00DB0C96">
        <w:rPr>
          <w:rFonts w:cs="Arial"/>
          <w:bCs/>
          <w:szCs w:val="20"/>
        </w:rPr>
        <w:t>inwestycji</w:t>
      </w:r>
      <w:r w:rsidR="00244894" w:rsidRPr="00DB0C96">
        <w:rPr>
          <w:rFonts w:cs="Arial"/>
          <w:bCs/>
          <w:szCs w:val="20"/>
        </w:rPr>
        <w:t xml:space="preserve"> w </w:t>
      </w:r>
      <w:r w:rsidR="00DF21AE" w:rsidRPr="00DB0C96">
        <w:rPr>
          <w:rFonts w:cs="Arial"/>
          <w:bCs/>
          <w:szCs w:val="20"/>
        </w:rPr>
        <w:t>rozpatrywanej</w:t>
      </w:r>
      <w:r w:rsidR="00244894" w:rsidRPr="00DB0C96">
        <w:rPr>
          <w:rFonts w:cs="Arial"/>
          <w:bCs/>
          <w:szCs w:val="20"/>
        </w:rPr>
        <w:t xml:space="preserve"> lokalizacji</w:t>
      </w:r>
      <w:r w:rsidR="00DF21AE" w:rsidRPr="00DB0C96">
        <w:rPr>
          <w:rFonts w:cs="Arial"/>
          <w:bCs/>
          <w:szCs w:val="20"/>
        </w:rPr>
        <w:t xml:space="preserve"> w sytuacji </w:t>
      </w:r>
      <w:r w:rsidR="009C6B8E" w:rsidRPr="00DB0C96">
        <w:rPr>
          <w:rFonts w:cs="Arial"/>
          <w:bCs/>
          <w:szCs w:val="20"/>
        </w:rPr>
        <w:t>gdy okazywało</w:t>
      </w:r>
      <w:r w:rsidR="00DF21AE" w:rsidRPr="00DB0C96">
        <w:rPr>
          <w:rFonts w:cs="Arial"/>
          <w:bCs/>
          <w:szCs w:val="20"/>
        </w:rPr>
        <w:t xml:space="preserve"> się</w:t>
      </w:r>
      <w:r w:rsidR="009C6B8E" w:rsidRPr="00DB0C96">
        <w:rPr>
          <w:rFonts w:cs="Arial"/>
          <w:bCs/>
          <w:szCs w:val="20"/>
        </w:rPr>
        <w:t xml:space="preserve">, że w przyszłości </w:t>
      </w:r>
      <w:r w:rsidR="00DF21AE" w:rsidRPr="00DB0C96">
        <w:rPr>
          <w:rFonts w:cs="Arial"/>
          <w:bCs/>
          <w:szCs w:val="20"/>
        </w:rPr>
        <w:t xml:space="preserve">zakup </w:t>
      </w:r>
      <w:r w:rsidR="009C6B8E" w:rsidRPr="00DB0C96">
        <w:rPr>
          <w:rFonts w:cs="Arial"/>
          <w:bCs/>
          <w:szCs w:val="20"/>
        </w:rPr>
        <w:t>dodatkowych terenów</w:t>
      </w:r>
      <w:r w:rsidR="00DF21AE" w:rsidRPr="00DB0C96">
        <w:rPr>
          <w:rFonts w:cs="Arial"/>
          <w:bCs/>
          <w:szCs w:val="20"/>
        </w:rPr>
        <w:t xml:space="preserve"> (a przez to rozwój przedsiębiorstwa)</w:t>
      </w:r>
      <w:r w:rsidR="00C62C2C" w:rsidRPr="00DB0C96">
        <w:rPr>
          <w:rFonts w:cs="Arial"/>
          <w:bCs/>
          <w:szCs w:val="20"/>
        </w:rPr>
        <w:t xml:space="preserve"> </w:t>
      </w:r>
      <w:r w:rsidR="009C6B8E" w:rsidRPr="00DB0C96">
        <w:rPr>
          <w:rFonts w:cs="Arial"/>
          <w:bCs/>
          <w:szCs w:val="20"/>
        </w:rPr>
        <w:t xml:space="preserve">będzie niemożliwy. Przedsiębiorcy w takim przypadku poszukiwali lokalizacji, która zapewni im takie możliwości. </w:t>
      </w:r>
      <w:r w:rsidR="00771172" w:rsidRPr="00DB0C96">
        <w:rPr>
          <w:rFonts w:cs="Arial"/>
          <w:bCs/>
          <w:szCs w:val="20"/>
        </w:rPr>
        <w:t>Istotne dla inwestorów były także zapisy</w:t>
      </w:r>
      <w:r w:rsidR="009C6B8E" w:rsidRPr="00DB0C96">
        <w:rPr>
          <w:rFonts w:cs="Arial"/>
          <w:bCs/>
          <w:szCs w:val="20"/>
        </w:rPr>
        <w:t xml:space="preserve"> planów miejscowych</w:t>
      </w:r>
      <w:r w:rsidR="00771172" w:rsidRPr="00DB0C96">
        <w:rPr>
          <w:rFonts w:cs="Arial"/>
          <w:bCs/>
          <w:szCs w:val="20"/>
        </w:rPr>
        <w:t xml:space="preserve"> i możliwe ograniczenia z nich wynikające.</w:t>
      </w:r>
      <w:r w:rsidR="009C6B8E" w:rsidRPr="00DB0C96">
        <w:rPr>
          <w:rFonts w:cs="Arial"/>
          <w:bCs/>
          <w:szCs w:val="20"/>
        </w:rPr>
        <w:t xml:space="preserve"> </w:t>
      </w:r>
      <w:r w:rsidR="009C6B8E" w:rsidRPr="00DB0C96">
        <w:rPr>
          <w:rFonts w:cs="Arial"/>
          <w:bCs/>
          <w:szCs w:val="20"/>
        </w:rPr>
        <w:lastRenderedPageBreak/>
        <w:t xml:space="preserve">Przedsiębiorcy jako czynnik negatywny skutkujący brakiem decyzji o inwestycji </w:t>
      </w:r>
      <w:r w:rsidR="00771172" w:rsidRPr="00DB0C96">
        <w:rPr>
          <w:rFonts w:cs="Arial"/>
          <w:bCs/>
          <w:szCs w:val="20"/>
        </w:rPr>
        <w:t xml:space="preserve">w danej lokalizacji </w:t>
      </w:r>
      <w:r w:rsidR="009C6B8E" w:rsidRPr="00DB0C96">
        <w:rPr>
          <w:rFonts w:cs="Arial"/>
          <w:bCs/>
          <w:szCs w:val="20"/>
        </w:rPr>
        <w:t xml:space="preserve">wskazywali np. sąsiedztwo terenu z </w:t>
      </w:r>
      <w:r w:rsidR="004958B7" w:rsidRPr="00DB0C96">
        <w:rPr>
          <w:rFonts w:cs="Arial"/>
          <w:bCs/>
          <w:szCs w:val="20"/>
        </w:rPr>
        <w:t xml:space="preserve">obszarami </w:t>
      </w:r>
      <w:r w:rsidR="009C6B8E" w:rsidRPr="00DB0C96">
        <w:rPr>
          <w:rFonts w:cs="Arial"/>
          <w:bCs/>
          <w:szCs w:val="20"/>
        </w:rPr>
        <w:t xml:space="preserve">przeznaczonymi pod </w:t>
      </w:r>
      <w:r w:rsidR="004958B7" w:rsidRPr="00DB0C96">
        <w:rPr>
          <w:rFonts w:cs="Arial"/>
          <w:bCs/>
          <w:szCs w:val="20"/>
        </w:rPr>
        <w:t xml:space="preserve">zabudowę </w:t>
      </w:r>
      <w:r w:rsidR="009C6B8E" w:rsidRPr="00DB0C96">
        <w:rPr>
          <w:rFonts w:cs="Arial"/>
          <w:bCs/>
          <w:szCs w:val="20"/>
        </w:rPr>
        <w:t>mieszkaniow</w:t>
      </w:r>
      <w:r w:rsidR="004958B7" w:rsidRPr="00DB0C96">
        <w:rPr>
          <w:rFonts w:cs="Arial"/>
          <w:bCs/>
          <w:szCs w:val="20"/>
        </w:rPr>
        <w:t>ą</w:t>
      </w:r>
      <w:r w:rsidR="009C6B8E" w:rsidRPr="00DB0C96">
        <w:rPr>
          <w:rFonts w:cs="Arial"/>
          <w:bCs/>
          <w:szCs w:val="20"/>
        </w:rPr>
        <w:t xml:space="preserve">. </w:t>
      </w:r>
      <w:r w:rsidR="003B1B2E" w:rsidRPr="00DB0C96">
        <w:rPr>
          <w:rFonts w:cs="Arial"/>
          <w:bCs/>
          <w:szCs w:val="20"/>
        </w:rPr>
        <w:t>Podczas</w:t>
      </w:r>
      <w:r w:rsidR="009C6B8E" w:rsidRPr="00DB0C96">
        <w:rPr>
          <w:rFonts w:cs="Arial"/>
          <w:bCs/>
          <w:szCs w:val="20"/>
        </w:rPr>
        <w:t xml:space="preserve"> </w:t>
      </w:r>
      <w:r w:rsidR="003B1B2E" w:rsidRPr="00DB0C96">
        <w:rPr>
          <w:rFonts w:cs="Arial"/>
          <w:bCs/>
          <w:szCs w:val="20"/>
        </w:rPr>
        <w:t xml:space="preserve">wywiadów z przedsiębiorcami </w:t>
      </w:r>
      <w:r w:rsidR="009C6B8E" w:rsidRPr="00DB0C96">
        <w:rPr>
          <w:rFonts w:cs="Arial"/>
          <w:bCs/>
          <w:szCs w:val="20"/>
        </w:rPr>
        <w:t>rzadziej pojawiały się kwestie ceny terenu inwestycyjnego czy możliwoś</w:t>
      </w:r>
      <w:r w:rsidR="003B1B2E" w:rsidRPr="00DB0C96">
        <w:rPr>
          <w:rFonts w:cs="Arial"/>
          <w:bCs/>
          <w:szCs w:val="20"/>
        </w:rPr>
        <w:t>c</w:t>
      </w:r>
      <w:r w:rsidR="00840DB3" w:rsidRPr="00DB0C96">
        <w:rPr>
          <w:rFonts w:cs="Arial"/>
          <w:bCs/>
          <w:szCs w:val="20"/>
        </w:rPr>
        <w:t>i</w:t>
      </w:r>
      <w:r w:rsidR="009C6B8E" w:rsidRPr="00DB0C96">
        <w:rPr>
          <w:rFonts w:cs="Arial"/>
          <w:bCs/>
          <w:szCs w:val="20"/>
        </w:rPr>
        <w:t xml:space="preserve"> uzyskania ulg. Przedsiębiorcy niejednokrotnie wybierali oferty droższe, gdyż inne czynniki</w:t>
      </w:r>
      <w:r w:rsidR="00C62C2C" w:rsidRPr="00DB0C96">
        <w:rPr>
          <w:rFonts w:cs="Arial"/>
          <w:bCs/>
          <w:szCs w:val="20"/>
        </w:rPr>
        <w:t>, np. lokalizacja,</w:t>
      </w:r>
      <w:r w:rsidR="009C6B8E" w:rsidRPr="00DB0C96">
        <w:rPr>
          <w:rFonts w:cs="Arial"/>
          <w:bCs/>
          <w:szCs w:val="20"/>
        </w:rPr>
        <w:t xml:space="preserve"> </w:t>
      </w:r>
      <w:r w:rsidR="00D51D6A" w:rsidRPr="00DB0C96">
        <w:rPr>
          <w:rFonts w:cs="Arial"/>
          <w:bCs/>
          <w:szCs w:val="20"/>
        </w:rPr>
        <w:t>były dla nich znacznie ważniejsze</w:t>
      </w:r>
      <w:r w:rsidR="009C6B8E" w:rsidRPr="00DB0C96">
        <w:rPr>
          <w:rFonts w:cs="Arial"/>
          <w:bCs/>
          <w:szCs w:val="20"/>
        </w:rPr>
        <w:t xml:space="preserve">. </w:t>
      </w:r>
      <w:r w:rsidR="00140263" w:rsidRPr="00DB0C96">
        <w:rPr>
          <w:rFonts w:cs="Arial"/>
          <w:bCs/>
          <w:szCs w:val="20"/>
        </w:rPr>
        <w:t xml:space="preserve">Znaczenie dla </w:t>
      </w:r>
      <w:r w:rsidR="00E42726" w:rsidRPr="00DB0C96">
        <w:rPr>
          <w:rFonts w:cs="Arial"/>
          <w:bCs/>
          <w:szCs w:val="20"/>
        </w:rPr>
        <w:t>inwestorów</w:t>
      </w:r>
      <w:r w:rsidR="00140263" w:rsidRPr="00DB0C96">
        <w:rPr>
          <w:rFonts w:cs="Arial"/>
          <w:bCs/>
          <w:szCs w:val="20"/>
        </w:rPr>
        <w:t xml:space="preserve"> ma również </w:t>
      </w:r>
      <w:r w:rsidR="009C6B8E" w:rsidRPr="00DB0C96">
        <w:rPr>
          <w:rFonts w:cs="Arial"/>
          <w:bCs/>
          <w:szCs w:val="20"/>
        </w:rPr>
        <w:t xml:space="preserve">wsparcie gminy, głównie w procedurach związanych </w:t>
      </w:r>
      <w:r w:rsidR="00E1445D" w:rsidRPr="00DB0C96">
        <w:rPr>
          <w:rFonts w:cs="Arial"/>
          <w:bCs/>
          <w:szCs w:val="20"/>
        </w:rPr>
        <w:br/>
      </w:r>
      <w:r w:rsidR="009C6B8E" w:rsidRPr="00DB0C96">
        <w:rPr>
          <w:rFonts w:cs="Arial"/>
          <w:bCs/>
          <w:szCs w:val="20"/>
        </w:rPr>
        <w:t>z uzbrojeniem terenu</w:t>
      </w:r>
      <w:r w:rsidR="00E42726" w:rsidRPr="00DB0C96">
        <w:rPr>
          <w:rFonts w:cs="Arial"/>
          <w:bCs/>
          <w:szCs w:val="20"/>
        </w:rPr>
        <w:t xml:space="preserve"> – przedsiębiorcy wskazywali, że c</w:t>
      </w:r>
      <w:r w:rsidR="009C6B8E" w:rsidRPr="00DB0C96">
        <w:rPr>
          <w:rFonts w:cs="Arial"/>
          <w:bCs/>
          <w:szCs w:val="20"/>
        </w:rPr>
        <w:t>zęsto brakowało tego aspektu</w:t>
      </w:r>
      <w:r w:rsidR="003A029B" w:rsidRPr="00DB0C96">
        <w:rPr>
          <w:rFonts w:cs="Arial"/>
          <w:bCs/>
          <w:szCs w:val="20"/>
        </w:rPr>
        <w:t>,</w:t>
      </w:r>
      <w:r w:rsidR="009C6B8E" w:rsidRPr="00DB0C96">
        <w:rPr>
          <w:rFonts w:cs="Arial"/>
          <w:bCs/>
          <w:szCs w:val="20"/>
        </w:rPr>
        <w:t xml:space="preserve"> tj. </w:t>
      </w:r>
      <w:r w:rsidR="00E42726" w:rsidRPr="00DB0C96">
        <w:rPr>
          <w:rFonts w:cs="Arial"/>
          <w:bCs/>
          <w:szCs w:val="20"/>
        </w:rPr>
        <w:t xml:space="preserve">zarówno </w:t>
      </w:r>
      <w:r w:rsidR="009C6B8E" w:rsidRPr="00DB0C96">
        <w:rPr>
          <w:rFonts w:cs="Arial"/>
          <w:bCs/>
          <w:szCs w:val="20"/>
        </w:rPr>
        <w:t>samego uzbrojenia</w:t>
      </w:r>
      <w:r w:rsidR="003A029B" w:rsidRPr="00DB0C96">
        <w:rPr>
          <w:rFonts w:cs="Arial"/>
          <w:bCs/>
          <w:szCs w:val="20"/>
        </w:rPr>
        <w:t>,</w:t>
      </w:r>
      <w:r w:rsidR="009C6B8E" w:rsidRPr="00DB0C96">
        <w:rPr>
          <w:rFonts w:cs="Arial"/>
          <w:bCs/>
          <w:szCs w:val="20"/>
        </w:rPr>
        <w:t xml:space="preserve"> jak i wsparcia gminy w procedurach podłączania poszczególnych mediów.</w:t>
      </w:r>
    </w:p>
    <w:p w14:paraId="761FB22D" w14:textId="6264063B" w:rsidR="005C1EF5" w:rsidRPr="00DB0C96" w:rsidRDefault="005C1EF5" w:rsidP="005508C4">
      <w:pPr>
        <w:spacing w:before="60" w:after="60"/>
        <w:jc w:val="both"/>
        <w:rPr>
          <w:rFonts w:cs="Arial"/>
          <w:bCs/>
          <w:szCs w:val="20"/>
        </w:rPr>
      </w:pPr>
      <w:r w:rsidRPr="00DB0C96">
        <w:rPr>
          <w:rFonts w:cs="Arial"/>
          <w:bCs/>
          <w:szCs w:val="20"/>
        </w:rPr>
        <w:t xml:space="preserve">Z punktu widzenia gminy i kształtowania jej oferty inwestycyjnej istotne jest monitorowanie losów inwestorów, z którymi prowadzono rozmowy. Powody wyboru innej lokalizacji mogą być cenną wskazówką w zakresie planowania działań mających na celu zwiększenie atrakcyjności inwestycyjnej gminy. Niestety tylko 19% przedstawicieli gmin wskazało, że posiada wiedzę na ten temat – blisko 73% ankietowanych nie znało dalszych losów inwestycji, a 12% mogło pochwalić się sukcesem wyboru przez inwestora ich gminy jako miejsca, w którym będzie prowadził planowaną działalność gospodarczą. Zgodnie z ich wskazaniami, inwestorzy wybierali najczęściej teren sąsiedniej gminy lub innej gminy </w:t>
      </w:r>
      <w:r w:rsidR="00E1445D" w:rsidRPr="00DB0C96">
        <w:rPr>
          <w:rFonts w:cs="Arial"/>
          <w:bCs/>
          <w:szCs w:val="20"/>
        </w:rPr>
        <w:br/>
      </w:r>
      <w:r w:rsidRPr="00DB0C96">
        <w:rPr>
          <w:rFonts w:cs="Arial"/>
          <w:bCs/>
          <w:szCs w:val="20"/>
        </w:rPr>
        <w:t>w województwie wielkopolskim, natomiast rzadziej decydowali o lokalizacji inwestycji w innym województwie czy poza granicami Polski. Wśród powodów rezygnacji z rozważanej lokalizacji przedstawiciele gmin wskazywali:</w:t>
      </w:r>
    </w:p>
    <w:p w14:paraId="390366AD" w14:textId="335F221F" w:rsidR="005C1EF5" w:rsidRPr="00DB0C96" w:rsidRDefault="005C1EF5" w:rsidP="005508C4">
      <w:pPr>
        <w:pStyle w:val="WYPUNKTOWANIE0"/>
        <w:spacing w:before="60" w:after="60"/>
        <w:ind w:left="567" w:hanging="283"/>
        <w:contextualSpacing w:val="0"/>
      </w:pPr>
      <w:r w:rsidRPr="00DB0C96">
        <w:t>brak lub nieodpowiednie parametry mediów</w:t>
      </w:r>
      <w:r w:rsidR="00780D07" w:rsidRPr="00DB0C96">
        <w:t>;</w:t>
      </w:r>
      <w:r w:rsidRPr="00DB0C96">
        <w:t xml:space="preserve"> </w:t>
      </w:r>
    </w:p>
    <w:p w14:paraId="5286DE47" w14:textId="777C3E59" w:rsidR="005C1EF5" w:rsidRPr="00DB0C96" w:rsidRDefault="005C1EF5" w:rsidP="005508C4">
      <w:pPr>
        <w:pStyle w:val="WYPUNKTOWANIE0"/>
        <w:spacing w:before="60" w:after="60"/>
        <w:ind w:left="567" w:hanging="283"/>
        <w:contextualSpacing w:val="0"/>
      </w:pPr>
      <w:r w:rsidRPr="00DB0C96">
        <w:t>nieodpowiednią lokalizację</w:t>
      </w:r>
      <w:r w:rsidR="00780D07" w:rsidRPr="00DB0C96">
        <w:t>;</w:t>
      </w:r>
      <w:r w:rsidRPr="00DB0C96">
        <w:t xml:space="preserve"> </w:t>
      </w:r>
    </w:p>
    <w:p w14:paraId="1B0A250F" w14:textId="298F9C85" w:rsidR="005C1EF5" w:rsidRPr="00DB0C96" w:rsidRDefault="005C1EF5" w:rsidP="005508C4">
      <w:pPr>
        <w:pStyle w:val="WYPUNKTOWANIE0"/>
        <w:spacing w:before="60" w:after="60"/>
        <w:ind w:left="567" w:hanging="283"/>
        <w:contextualSpacing w:val="0"/>
      </w:pPr>
      <w:r w:rsidRPr="00DB0C96">
        <w:t>niski dostęp do infrastruktury</w:t>
      </w:r>
      <w:r w:rsidR="00780D07" w:rsidRPr="00DB0C96">
        <w:t>;</w:t>
      </w:r>
    </w:p>
    <w:p w14:paraId="6F3C6D10" w14:textId="5D2C1023" w:rsidR="005C1EF5" w:rsidRPr="00DB0C96" w:rsidRDefault="005C1EF5" w:rsidP="005508C4">
      <w:pPr>
        <w:pStyle w:val="WYPUNKTOWANIE0"/>
        <w:spacing w:before="60" w:after="60"/>
        <w:ind w:left="567" w:hanging="283"/>
        <w:contextualSpacing w:val="0"/>
      </w:pPr>
      <w:r w:rsidRPr="00DB0C96">
        <w:t>dostępność transportową</w:t>
      </w:r>
      <w:r w:rsidR="00780D07" w:rsidRPr="00DB0C96">
        <w:t>;</w:t>
      </w:r>
      <w:r w:rsidRPr="00DB0C96">
        <w:t xml:space="preserve"> </w:t>
      </w:r>
    </w:p>
    <w:p w14:paraId="7C30FCFD" w14:textId="40C71496" w:rsidR="005C1EF5" w:rsidRPr="00DB0C96" w:rsidRDefault="005C1EF5" w:rsidP="005508C4">
      <w:pPr>
        <w:pStyle w:val="WYPUNKTOWANIE0"/>
        <w:spacing w:before="60" w:after="60"/>
        <w:ind w:left="567" w:hanging="283"/>
        <w:contextualSpacing w:val="0"/>
      </w:pPr>
      <w:r w:rsidRPr="00DB0C96">
        <w:t>brak odpowiednich terenów</w:t>
      </w:r>
      <w:r w:rsidR="00780D07" w:rsidRPr="00DB0C96">
        <w:t>;</w:t>
      </w:r>
    </w:p>
    <w:p w14:paraId="7E66719D" w14:textId="74606A3E" w:rsidR="005C1EF5" w:rsidRPr="00DB0C96" w:rsidRDefault="005C1EF5" w:rsidP="005508C4">
      <w:pPr>
        <w:pStyle w:val="WYPUNKTOWANIE0"/>
        <w:spacing w:before="60" w:after="60"/>
        <w:ind w:left="567" w:hanging="283"/>
        <w:contextualSpacing w:val="0"/>
      </w:pPr>
      <w:r w:rsidRPr="00DB0C96">
        <w:t>długotrwałe procedury nabycia działki</w:t>
      </w:r>
      <w:r w:rsidR="00780D07" w:rsidRPr="00DB0C96">
        <w:t>;</w:t>
      </w:r>
    </w:p>
    <w:p w14:paraId="3B21900B" w14:textId="631C255F" w:rsidR="005C1EF5" w:rsidRPr="00DB0C96" w:rsidRDefault="005C1EF5" w:rsidP="005508C4">
      <w:pPr>
        <w:pStyle w:val="WYPUNKTOWANIE0"/>
        <w:spacing w:before="60" w:after="60"/>
        <w:ind w:left="567" w:hanging="283"/>
        <w:contextualSpacing w:val="0"/>
      </w:pPr>
      <w:r w:rsidRPr="00DB0C96">
        <w:t>brak lub niekorzystne z punktu widzenia inwestora zapisy planu miejscowego</w:t>
      </w:r>
      <w:r w:rsidR="00780D07" w:rsidRPr="00DB0C96">
        <w:t>;</w:t>
      </w:r>
      <w:r w:rsidRPr="00DB0C96">
        <w:t xml:space="preserve"> </w:t>
      </w:r>
    </w:p>
    <w:p w14:paraId="119FC127" w14:textId="77777777" w:rsidR="005C1EF5" w:rsidRPr="00DB0C96" w:rsidRDefault="005C1EF5" w:rsidP="005508C4">
      <w:pPr>
        <w:pStyle w:val="WYPUNKTOWANIE0"/>
        <w:spacing w:before="60" w:after="60"/>
        <w:ind w:left="567" w:hanging="283"/>
        <w:contextualSpacing w:val="0"/>
      </w:pPr>
      <w:r w:rsidRPr="00DB0C96">
        <w:t>trudności z porozumieniem z prywatnym właścicielem działki.</w:t>
      </w:r>
    </w:p>
    <w:p w14:paraId="38C1AFC3" w14:textId="324FEEA2" w:rsidR="005C1EF5" w:rsidRPr="00DB0C96" w:rsidRDefault="005C1EF5" w:rsidP="005508C4">
      <w:pPr>
        <w:autoSpaceDE w:val="0"/>
        <w:autoSpaceDN w:val="0"/>
        <w:adjustRightInd w:val="0"/>
        <w:spacing w:before="60" w:after="60"/>
        <w:jc w:val="both"/>
        <w:rPr>
          <w:rFonts w:cs="Arial"/>
          <w:szCs w:val="20"/>
        </w:rPr>
      </w:pPr>
      <w:r w:rsidRPr="00DB0C96">
        <w:rPr>
          <w:rFonts w:cs="Arial"/>
          <w:szCs w:val="20"/>
        </w:rPr>
        <w:t xml:space="preserve">Przedstawiciele SSE oraz przedsiębiorcy, z którymi przeprowadzono wywiady wskazywali ponadto, że możliwymi przyczynami niepowodzeń samorządów gmin </w:t>
      </w:r>
      <w:r w:rsidR="00E1445D" w:rsidRPr="00DB0C96">
        <w:rPr>
          <w:rFonts w:cs="Arial"/>
          <w:szCs w:val="20"/>
        </w:rPr>
        <w:br/>
      </w:r>
      <w:r w:rsidRPr="00DB0C96">
        <w:rPr>
          <w:rFonts w:cs="Arial"/>
          <w:szCs w:val="20"/>
        </w:rPr>
        <w:t xml:space="preserve">w pozyskiwaniu inwestorów, poza kwestiami dotyczącymi MPZP oraz infrastrukturalnego przygotowania terenów inwestycyjnych, mogą być także: </w:t>
      </w:r>
    </w:p>
    <w:p w14:paraId="7980A753" w14:textId="3F829797" w:rsidR="005C1EF5" w:rsidRPr="00DB0C96" w:rsidRDefault="005C1EF5" w:rsidP="005508C4">
      <w:pPr>
        <w:pStyle w:val="WYPUNKTOWANIE0"/>
        <w:spacing w:before="60" w:after="60"/>
        <w:ind w:left="567" w:hanging="283"/>
        <w:contextualSpacing w:val="0"/>
      </w:pPr>
      <w:r w:rsidRPr="00DB0C96">
        <w:t xml:space="preserve">niewystarczające kompetencje pracowników urzędów gmin w zakresie kontaktów </w:t>
      </w:r>
      <w:r w:rsidR="00E1445D" w:rsidRPr="00DB0C96">
        <w:br/>
      </w:r>
      <w:r w:rsidRPr="00DB0C96">
        <w:t>z inwestorami</w:t>
      </w:r>
      <w:r w:rsidR="00780D07" w:rsidRPr="00DB0C96">
        <w:t>;</w:t>
      </w:r>
    </w:p>
    <w:p w14:paraId="57A01309" w14:textId="77777777" w:rsidR="005C1EF5" w:rsidRPr="00DB0C96" w:rsidRDefault="005C1EF5" w:rsidP="005508C4">
      <w:pPr>
        <w:pStyle w:val="WYPUNKTOWANIE0"/>
        <w:spacing w:before="60" w:after="60"/>
        <w:ind w:left="567" w:hanging="283"/>
        <w:contextualSpacing w:val="0"/>
        <w:rPr>
          <w:rFonts w:eastAsia="Times New Roman"/>
          <w:b/>
          <w:bCs/>
          <w:sz w:val="22"/>
        </w:rPr>
      </w:pPr>
      <w:r w:rsidRPr="00DB0C96">
        <w:t xml:space="preserve">konkurencja ze strony deweloperów wyspecjalizowanych w tworzeniu ofert inwestycyjnych, oferujących odpowiednio przygotowane tereny (zarówno typu </w:t>
      </w:r>
      <w:proofErr w:type="spellStart"/>
      <w:r w:rsidRPr="00DB0C96">
        <w:t>greenfield</w:t>
      </w:r>
      <w:proofErr w:type="spellEnd"/>
      <w:r w:rsidRPr="00DB0C96">
        <w:t xml:space="preserve">, jak i </w:t>
      </w:r>
      <w:proofErr w:type="spellStart"/>
      <w:r w:rsidRPr="00DB0C96">
        <w:t>brownfield</w:t>
      </w:r>
      <w:proofErr w:type="spellEnd"/>
      <w:r w:rsidRPr="00DB0C96">
        <w:t>).</w:t>
      </w:r>
    </w:p>
    <w:p w14:paraId="64752CD2" w14:textId="664622E5" w:rsidR="009C6B8E" w:rsidRPr="00DB0C96" w:rsidRDefault="00D33C4C" w:rsidP="005508C4">
      <w:pPr>
        <w:spacing w:before="60" w:after="60"/>
        <w:jc w:val="both"/>
        <w:rPr>
          <w:rFonts w:cs="Arial"/>
          <w:bCs/>
          <w:szCs w:val="20"/>
        </w:rPr>
      </w:pPr>
      <w:r w:rsidRPr="00DB0C96">
        <w:rPr>
          <w:rFonts w:cs="Arial"/>
          <w:bCs/>
          <w:szCs w:val="20"/>
        </w:rPr>
        <w:t>Powyższa analiza wskazuje, że istnieje</w:t>
      </w:r>
      <w:r w:rsidR="009C6B8E" w:rsidRPr="00DB0C96">
        <w:rPr>
          <w:rFonts w:cs="Arial"/>
          <w:bCs/>
          <w:szCs w:val="20"/>
        </w:rPr>
        <w:t xml:space="preserve"> </w:t>
      </w:r>
      <w:r w:rsidRPr="00DB0C96">
        <w:rPr>
          <w:rFonts w:cs="Arial"/>
          <w:bCs/>
          <w:szCs w:val="20"/>
        </w:rPr>
        <w:t xml:space="preserve">wiele </w:t>
      </w:r>
      <w:r w:rsidR="009C6B8E" w:rsidRPr="00DB0C96">
        <w:rPr>
          <w:rFonts w:cs="Arial"/>
          <w:bCs/>
          <w:szCs w:val="20"/>
        </w:rPr>
        <w:t>czynników niezależnych od decydentów, którymi kierują się inwestorzy</w:t>
      </w:r>
      <w:r w:rsidR="00C62C2C" w:rsidRPr="00DB0C96">
        <w:rPr>
          <w:rFonts w:cs="Arial"/>
          <w:bCs/>
          <w:szCs w:val="20"/>
        </w:rPr>
        <w:t>.</w:t>
      </w:r>
      <w:r w:rsidRPr="00DB0C96">
        <w:rPr>
          <w:rFonts w:cs="Arial"/>
          <w:bCs/>
          <w:szCs w:val="20"/>
        </w:rPr>
        <w:t xml:space="preserve"> Można jednak zidentyfikować pewien katalog</w:t>
      </w:r>
      <w:r w:rsidR="009C6B8E" w:rsidRPr="00DB0C96">
        <w:rPr>
          <w:rFonts w:cs="Arial"/>
          <w:bCs/>
          <w:szCs w:val="20"/>
        </w:rPr>
        <w:t xml:space="preserve"> obiektywnych determinantów wpływających na</w:t>
      </w:r>
      <w:r w:rsidR="003A029B" w:rsidRPr="00DB0C96">
        <w:rPr>
          <w:rFonts w:cs="Arial"/>
          <w:bCs/>
          <w:szCs w:val="20"/>
        </w:rPr>
        <w:t xml:space="preserve"> </w:t>
      </w:r>
      <w:r w:rsidR="009C6B8E" w:rsidRPr="00DB0C96">
        <w:rPr>
          <w:rFonts w:cs="Arial"/>
          <w:bCs/>
          <w:szCs w:val="20"/>
        </w:rPr>
        <w:t>decyzje inwestycyjne. Gmina stawiana jest na mocnej pozycji pod kątem atrakcyjności inwestycyjnej, gdy:</w:t>
      </w:r>
    </w:p>
    <w:p w14:paraId="7E455159" w14:textId="0FFE546D" w:rsidR="009C6B8E" w:rsidRPr="00DB0C96" w:rsidRDefault="009C6B8E" w:rsidP="005508C4">
      <w:pPr>
        <w:pStyle w:val="WYPUNKTOWANIE0"/>
        <w:spacing w:before="60" w:after="60"/>
        <w:ind w:left="567" w:hanging="283"/>
        <w:contextualSpacing w:val="0"/>
      </w:pPr>
      <w:r w:rsidRPr="00DB0C96">
        <w:lastRenderedPageBreak/>
        <w:t xml:space="preserve">posiada grunty inwestycyjne na sprzedaż i sama je oferuje lub wspiera/pośredniczy </w:t>
      </w:r>
      <w:r w:rsidR="00E1445D" w:rsidRPr="00DB0C96">
        <w:br/>
      </w:r>
      <w:r w:rsidRPr="00DB0C96">
        <w:t>w</w:t>
      </w:r>
      <w:r w:rsidR="005238DA" w:rsidRPr="00DB0C96">
        <w:t xml:space="preserve"> </w:t>
      </w:r>
      <w:r w:rsidRPr="00DB0C96">
        <w:t>negocjacjach z właścicielem</w:t>
      </w:r>
      <w:r w:rsidR="00064194" w:rsidRPr="00DB0C96">
        <w:t>, a</w:t>
      </w:r>
      <w:r w:rsidR="00025738" w:rsidRPr="00DB0C96">
        <w:t xml:space="preserve"> </w:t>
      </w:r>
      <w:r w:rsidRPr="00DB0C96">
        <w:t xml:space="preserve">tereny są uzbrojone lub </w:t>
      </w:r>
      <w:r w:rsidR="00025738" w:rsidRPr="00DB0C96">
        <w:t>ich</w:t>
      </w:r>
      <w:r w:rsidRPr="00DB0C96">
        <w:t xml:space="preserve"> uzbrojeni</w:t>
      </w:r>
      <w:r w:rsidR="00025738" w:rsidRPr="00DB0C96">
        <w:t>e nie stanowi problemu</w:t>
      </w:r>
      <w:r w:rsidRPr="00DB0C96">
        <w:t>;</w:t>
      </w:r>
    </w:p>
    <w:p w14:paraId="444EBF90" w14:textId="6A2B1DB9" w:rsidR="009C6B8E" w:rsidRPr="00DB0C96" w:rsidRDefault="009C6B8E" w:rsidP="005508C4">
      <w:pPr>
        <w:pStyle w:val="WYPUNKTOWANIE0"/>
        <w:spacing w:before="60" w:after="60"/>
        <w:ind w:left="567" w:hanging="283"/>
        <w:contextualSpacing w:val="0"/>
      </w:pPr>
      <w:r w:rsidRPr="00DB0C96">
        <w:t xml:space="preserve">istnieje </w:t>
      </w:r>
      <w:r w:rsidR="00025738" w:rsidRPr="00DB0C96">
        <w:t>MPZP obejmujący tereny inwestycyjne</w:t>
      </w:r>
      <w:r w:rsidRPr="00DB0C96">
        <w:t xml:space="preserve"> lub jest łatwość uzyskania warunków zabudowy;</w:t>
      </w:r>
    </w:p>
    <w:p w14:paraId="1C17D74C" w14:textId="1320317B" w:rsidR="009C6B8E" w:rsidRPr="00DB0C96" w:rsidRDefault="009C6B8E" w:rsidP="005508C4">
      <w:pPr>
        <w:pStyle w:val="WYPUNKTOWANIE0"/>
        <w:spacing w:before="60" w:after="60"/>
        <w:ind w:left="567" w:hanging="283"/>
        <w:contextualSpacing w:val="0"/>
      </w:pPr>
      <w:r w:rsidRPr="00DB0C96">
        <w:t>grunty położ</w:t>
      </w:r>
      <w:r w:rsidR="003A029B" w:rsidRPr="00DB0C96">
        <w:t>o</w:t>
      </w:r>
      <w:r w:rsidRPr="00DB0C96">
        <w:t>ne są w dostępnym transportowo miejscu, najlepiej z szybkim dostępem do</w:t>
      </w:r>
      <w:r w:rsidR="005238DA" w:rsidRPr="00DB0C96">
        <w:t xml:space="preserve"> </w:t>
      </w:r>
      <w:r w:rsidRPr="00DB0C96">
        <w:t>autostrady lub trasy szybkiego ruchu.</w:t>
      </w:r>
    </w:p>
    <w:p w14:paraId="59AB4C3C" w14:textId="45BF7323" w:rsidR="009C6B8E" w:rsidRPr="00DB0C96" w:rsidRDefault="009C6B8E" w:rsidP="005508C4">
      <w:pPr>
        <w:spacing w:before="60" w:after="60"/>
        <w:jc w:val="both"/>
        <w:rPr>
          <w:rFonts w:cs="Arial"/>
          <w:bCs/>
          <w:szCs w:val="20"/>
        </w:rPr>
      </w:pPr>
      <w:r w:rsidRPr="00DB0C96">
        <w:rPr>
          <w:rFonts w:cs="Arial"/>
          <w:bCs/>
          <w:szCs w:val="20"/>
        </w:rPr>
        <w:t>Brak w</w:t>
      </w:r>
      <w:r w:rsidR="003A029B" w:rsidRPr="00DB0C96">
        <w:rPr>
          <w:rFonts w:cs="Arial"/>
          <w:bCs/>
          <w:szCs w:val="20"/>
        </w:rPr>
        <w:t>yżej wymienionych</w:t>
      </w:r>
      <w:r w:rsidRPr="00DB0C96">
        <w:rPr>
          <w:rFonts w:cs="Arial"/>
          <w:bCs/>
          <w:szCs w:val="20"/>
        </w:rPr>
        <w:t xml:space="preserve"> elementów postrzegan</w:t>
      </w:r>
      <w:r w:rsidR="00025738" w:rsidRPr="00DB0C96">
        <w:rPr>
          <w:rFonts w:cs="Arial"/>
          <w:bCs/>
          <w:szCs w:val="20"/>
        </w:rPr>
        <w:t>y</w:t>
      </w:r>
      <w:r w:rsidRPr="00DB0C96">
        <w:rPr>
          <w:rFonts w:cs="Arial"/>
          <w:bCs/>
          <w:szCs w:val="20"/>
        </w:rPr>
        <w:t xml:space="preserve"> jest jako słaboś</w:t>
      </w:r>
      <w:r w:rsidR="00025738" w:rsidRPr="00DB0C96">
        <w:rPr>
          <w:rFonts w:cs="Arial"/>
          <w:bCs/>
          <w:szCs w:val="20"/>
        </w:rPr>
        <w:t>ć</w:t>
      </w:r>
      <w:r w:rsidRPr="00DB0C96">
        <w:rPr>
          <w:rFonts w:cs="Arial"/>
          <w:bCs/>
          <w:szCs w:val="20"/>
        </w:rPr>
        <w:t xml:space="preserve"> oferty inwestycyjnej. Gminy powinny aktywnie pozyskiwać tereny i przekształcać je w atrakcyjne dla inwestorów </w:t>
      </w:r>
      <w:r w:rsidR="00025738" w:rsidRPr="00DB0C96">
        <w:rPr>
          <w:rFonts w:cs="Arial"/>
          <w:bCs/>
          <w:szCs w:val="20"/>
        </w:rPr>
        <w:t xml:space="preserve">obszary </w:t>
      </w:r>
      <w:r w:rsidRPr="00DB0C96">
        <w:rPr>
          <w:rFonts w:cs="Arial"/>
          <w:bCs/>
          <w:szCs w:val="20"/>
        </w:rPr>
        <w:t>lub aktywnie współpracować z prywatnymi właścicielami terenów</w:t>
      </w:r>
      <w:r w:rsidR="00025738" w:rsidRPr="00DB0C96">
        <w:rPr>
          <w:rFonts w:cs="Arial"/>
          <w:bCs/>
          <w:szCs w:val="20"/>
        </w:rPr>
        <w:t xml:space="preserve"> w celu</w:t>
      </w:r>
      <w:r w:rsidRPr="00DB0C96">
        <w:rPr>
          <w:rFonts w:cs="Arial"/>
          <w:bCs/>
          <w:szCs w:val="20"/>
        </w:rPr>
        <w:t xml:space="preserve"> stworz</w:t>
      </w:r>
      <w:r w:rsidR="00025738" w:rsidRPr="00DB0C96">
        <w:rPr>
          <w:rFonts w:cs="Arial"/>
          <w:bCs/>
          <w:szCs w:val="20"/>
        </w:rPr>
        <w:t>enia</w:t>
      </w:r>
      <w:r w:rsidRPr="00DB0C96">
        <w:rPr>
          <w:rFonts w:cs="Arial"/>
          <w:bCs/>
          <w:szCs w:val="20"/>
        </w:rPr>
        <w:t xml:space="preserve"> atrakcyjn</w:t>
      </w:r>
      <w:r w:rsidR="00025738" w:rsidRPr="00DB0C96">
        <w:rPr>
          <w:rFonts w:cs="Arial"/>
          <w:bCs/>
          <w:szCs w:val="20"/>
        </w:rPr>
        <w:t>ej</w:t>
      </w:r>
      <w:r w:rsidRPr="00DB0C96">
        <w:rPr>
          <w:rFonts w:cs="Arial"/>
          <w:bCs/>
          <w:szCs w:val="20"/>
        </w:rPr>
        <w:t xml:space="preserve"> ofert</w:t>
      </w:r>
      <w:r w:rsidR="00025738" w:rsidRPr="00DB0C96">
        <w:rPr>
          <w:rFonts w:cs="Arial"/>
          <w:bCs/>
          <w:szCs w:val="20"/>
        </w:rPr>
        <w:t>y</w:t>
      </w:r>
      <w:r w:rsidRPr="00DB0C96">
        <w:rPr>
          <w:rFonts w:cs="Arial"/>
          <w:bCs/>
          <w:szCs w:val="20"/>
        </w:rPr>
        <w:t xml:space="preserve"> inwestycyjn</w:t>
      </w:r>
      <w:r w:rsidR="00025738" w:rsidRPr="00DB0C96">
        <w:rPr>
          <w:rFonts w:cs="Arial"/>
          <w:bCs/>
          <w:szCs w:val="20"/>
        </w:rPr>
        <w:t>ej</w:t>
      </w:r>
      <w:r w:rsidRPr="00DB0C96">
        <w:rPr>
          <w:rFonts w:cs="Arial"/>
          <w:bCs/>
          <w:szCs w:val="20"/>
        </w:rPr>
        <w:t xml:space="preserve">. </w:t>
      </w:r>
    </w:p>
    <w:p w14:paraId="74FBDDA3" w14:textId="2AF98189" w:rsidR="004933E1" w:rsidRPr="00DB0C96" w:rsidRDefault="004933E1" w:rsidP="005508C4">
      <w:pPr>
        <w:spacing w:before="60" w:after="60"/>
        <w:jc w:val="both"/>
        <w:rPr>
          <w:rFonts w:cs="Arial"/>
          <w:bCs/>
          <w:szCs w:val="20"/>
        </w:rPr>
      </w:pPr>
      <w:r w:rsidRPr="00DB0C96">
        <w:rPr>
          <w:rFonts w:cs="Arial"/>
          <w:bCs/>
          <w:szCs w:val="20"/>
        </w:rPr>
        <w:t>Porównując wyniki badań atrakcyjności wielkopolskich terenów inwestycyjnych z 2016 r</w:t>
      </w:r>
      <w:r w:rsidR="00C62C2C" w:rsidRPr="00DB0C96">
        <w:rPr>
          <w:rFonts w:cs="Arial"/>
          <w:bCs/>
          <w:szCs w:val="20"/>
        </w:rPr>
        <w:t>oku</w:t>
      </w:r>
      <w:r w:rsidR="00672371" w:rsidRPr="00DB0C96">
        <w:rPr>
          <w:rFonts w:cs="Arial"/>
          <w:bCs/>
          <w:szCs w:val="20"/>
        </w:rPr>
        <w:t>.</w:t>
      </w:r>
      <w:r w:rsidRPr="00DB0C96">
        <w:rPr>
          <w:rStyle w:val="Odwoanieprzypisudolnego"/>
          <w:rFonts w:cs="Arial"/>
          <w:bCs/>
          <w:szCs w:val="20"/>
        </w:rPr>
        <w:footnoteReference w:id="41"/>
      </w:r>
      <w:r w:rsidR="00190E05" w:rsidRPr="00DB0C96">
        <w:rPr>
          <w:rFonts w:cs="Arial"/>
          <w:bCs/>
          <w:szCs w:val="20"/>
        </w:rPr>
        <w:t xml:space="preserve"> można zauważyć, że na przestrzeni ostatnich lat podejście inwestorów do wyboru miejsca inwestycji (w szczególności w zakresie potencjałów terenów inwestycyjnych) nie zmieniło się </w:t>
      </w:r>
      <w:r w:rsidR="003225E8" w:rsidRPr="00DB0C96">
        <w:rPr>
          <w:rFonts w:cs="Arial"/>
          <w:bCs/>
          <w:szCs w:val="20"/>
        </w:rPr>
        <w:t>znacząco.</w:t>
      </w:r>
      <w:r w:rsidR="0024026E" w:rsidRPr="00DB0C96">
        <w:rPr>
          <w:rFonts w:cs="Arial"/>
          <w:bCs/>
          <w:szCs w:val="20"/>
        </w:rPr>
        <w:t xml:space="preserve"> Najważniejszymi czynnikami branymi pod uwagę przez przedsiębiorców przy wyborze miejsca lokalizacji inwestycji nadal są dostępność drogowa, uzbrojenie terenu, odpowiednia wielkość działki oraz uchwalenie MPZP.</w:t>
      </w:r>
      <w:r w:rsidR="00404914" w:rsidRPr="00DB0C96">
        <w:rPr>
          <w:rFonts w:cs="Arial"/>
          <w:bCs/>
          <w:szCs w:val="20"/>
        </w:rPr>
        <w:t xml:space="preserve"> Na dalszych miejscach znajdują się takie cechy jak </w:t>
      </w:r>
      <w:r w:rsidRPr="00DB0C96">
        <w:rPr>
          <w:rFonts w:cs="Arial"/>
          <w:bCs/>
          <w:szCs w:val="20"/>
        </w:rPr>
        <w:t>współpraca z</w:t>
      </w:r>
      <w:r w:rsidR="00404914" w:rsidRPr="00DB0C96">
        <w:rPr>
          <w:rFonts w:cs="Arial"/>
          <w:bCs/>
          <w:szCs w:val="20"/>
        </w:rPr>
        <w:t xml:space="preserve"> gminą</w:t>
      </w:r>
      <w:r w:rsidRPr="00DB0C96">
        <w:rPr>
          <w:rFonts w:cs="Arial"/>
          <w:bCs/>
          <w:szCs w:val="20"/>
        </w:rPr>
        <w:t xml:space="preserve">, dostępność wykwalifikowanych pracowników czy podatki lokalne i ulgi oferowane przez samorząd lokalny. </w:t>
      </w:r>
      <w:r w:rsidR="00DE4E49" w:rsidRPr="00DB0C96">
        <w:rPr>
          <w:rFonts w:cs="Arial"/>
          <w:bCs/>
          <w:szCs w:val="20"/>
        </w:rPr>
        <w:t>Względnie</w:t>
      </w:r>
      <w:r w:rsidR="00404914" w:rsidRPr="00DB0C96">
        <w:rPr>
          <w:rFonts w:cs="Arial"/>
          <w:bCs/>
          <w:szCs w:val="20"/>
        </w:rPr>
        <w:t xml:space="preserve"> małe znaczenie </w:t>
      </w:r>
      <w:r w:rsidR="00C62C2C" w:rsidRPr="00DB0C96">
        <w:rPr>
          <w:rFonts w:cs="Arial"/>
          <w:bCs/>
          <w:szCs w:val="20"/>
        </w:rPr>
        <w:t>przypisuje się</w:t>
      </w:r>
      <w:r w:rsidR="00404914" w:rsidRPr="00DB0C96">
        <w:rPr>
          <w:rFonts w:cs="Arial"/>
          <w:bCs/>
          <w:szCs w:val="20"/>
        </w:rPr>
        <w:t xml:space="preserve"> </w:t>
      </w:r>
      <w:r w:rsidR="00D22B1C" w:rsidRPr="00DB0C96">
        <w:rPr>
          <w:rFonts w:cs="Arial"/>
          <w:bCs/>
          <w:szCs w:val="20"/>
        </w:rPr>
        <w:t xml:space="preserve">natomiast </w:t>
      </w:r>
      <w:r w:rsidR="00404914" w:rsidRPr="00DB0C96">
        <w:rPr>
          <w:rFonts w:cs="Arial"/>
          <w:bCs/>
          <w:szCs w:val="20"/>
        </w:rPr>
        <w:t xml:space="preserve">czynnikom takim jak </w:t>
      </w:r>
      <w:r w:rsidRPr="00DB0C96">
        <w:rPr>
          <w:rFonts w:cs="Arial"/>
          <w:bCs/>
          <w:szCs w:val="20"/>
        </w:rPr>
        <w:t>dostępność</w:t>
      </w:r>
      <w:r w:rsidR="00B72FFF" w:rsidRPr="00DB0C96">
        <w:rPr>
          <w:rFonts w:cs="Arial"/>
          <w:bCs/>
          <w:szCs w:val="20"/>
        </w:rPr>
        <w:t xml:space="preserve"> </w:t>
      </w:r>
      <w:r w:rsidRPr="00DB0C96">
        <w:rPr>
          <w:rFonts w:cs="Arial"/>
          <w:bCs/>
          <w:szCs w:val="20"/>
        </w:rPr>
        <w:t>i jakość usług kultury, rozrywki i medycznych oraz bliskość zaplecza badawczo-rozwojowego, naukowego.</w:t>
      </w:r>
      <w:r w:rsidR="00DE4E49" w:rsidRPr="00DB0C96">
        <w:rPr>
          <w:rFonts w:cs="Arial"/>
          <w:bCs/>
          <w:szCs w:val="20"/>
        </w:rPr>
        <w:t xml:space="preserve"> </w:t>
      </w:r>
      <w:r w:rsidR="003A029B" w:rsidRPr="00DB0C96">
        <w:rPr>
          <w:rFonts w:cs="Arial"/>
          <w:bCs/>
          <w:szCs w:val="20"/>
        </w:rPr>
        <w:t>Zasadniczo</w:t>
      </w:r>
      <w:r w:rsidRPr="00DB0C96">
        <w:rPr>
          <w:rFonts w:cs="Arial"/>
          <w:bCs/>
          <w:szCs w:val="20"/>
        </w:rPr>
        <w:t xml:space="preserve"> więc wnio</w:t>
      </w:r>
      <w:r w:rsidR="00DE4E49" w:rsidRPr="00DB0C96">
        <w:rPr>
          <w:rFonts w:cs="Arial"/>
          <w:bCs/>
          <w:szCs w:val="20"/>
        </w:rPr>
        <w:t>sek</w:t>
      </w:r>
      <w:r w:rsidRPr="00DB0C96">
        <w:rPr>
          <w:rFonts w:cs="Arial"/>
          <w:bCs/>
          <w:szCs w:val="20"/>
        </w:rPr>
        <w:t xml:space="preserve"> z badania z 2016 </w:t>
      </w:r>
      <w:r w:rsidR="009F5755" w:rsidRPr="00DB0C96">
        <w:rPr>
          <w:rFonts w:cs="Arial"/>
          <w:bCs/>
          <w:szCs w:val="20"/>
        </w:rPr>
        <w:t xml:space="preserve">roku </w:t>
      </w:r>
      <w:r w:rsidRPr="00DB0C96">
        <w:rPr>
          <w:rFonts w:cs="Arial"/>
          <w:bCs/>
          <w:szCs w:val="20"/>
        </w:rPr>
        <w:t>należy uznać za aktualn</w:t>
      </w:r>
      <w:r w:rsidR="00DE4E49" w:rsidRPr="00DB0C96">
        <w:rPr>
          <w:rFonts w:cs="Arial"/>
          <w:bCs/>
          <w:szCs w:val="20"/>
        </w:rPr>
        <w:t>y</w:t>
      </w:r>
      <w:r w:rsidR="003A029B" w:rsidRPr="00DB0C96">
        <w:rPr>
          <w:rFonts w:cs="Arial"/>
          <w:bCs/>
          <w:szCs w:val="20"/>
        </w:rPr>
        <w:t>,</w:t>
      </w:r>
      <w:r w:rsidRPr="00DB0C96">
        <w:rPr>
          <w:rFonts w:cs="Arial"/>
          <w:bCs/>
          <w:szCs w:val="20"/>
        </w:rPr>
        <w:t xml:space="preserve"> tj. </w:t>
      </w:r>
      <w:r w:rsidRPr="00DB0C96">
        <w:rPr>
          <w:rFonts w:cs="Arial"/>
          <w:bCs/>
          <w:i/>
          <w:szCs w:val="20"/>
        </w:rPr>
        <w:t xml:space="preserve">„gama pożądanych cech lokalizacji inwestycji (rozumianych zarówno jako cechy gminy, jak i cechy terenów inwestycyjnych) może ulegać zmianie w odniesieniu do lokalnej specyfiki i jakości lokalnych ofert inwestycyjnych, jednak ogólny zakres czynników najczęściej decydujących </w:t>
      </w:r>
      <w:r w:rsidR="00E1445D" w:rsidRPr="00DB0C96">
        <w:rPr>
          <w:rFonts w:cs="Arial"/>
          <w:bCs/>
          <w:i/>
          <w:szCs w:val="20"/>
        </w:rPr>
        <w:br/>
      </w:r>
      <w:r w:rsidRPr="00DB0C96">
        <w:rPr>
          <w:rFonts w:cs="Arial"/>
          <w:bCs/>
          <w:i/>
          <w:szCs w:val="20"/>
        </w:rPr>
        <w:t>o</w:t>
      </w:r>
      <w:r w:rsidR="005238DA" w:rsidRPr="00DB0C96">
        <w:rPr>
          <w:rFonts w:cs="Arial"/>
          <w:bCs/>
          <w:i/>
          <w:szCs w:val="20"/>
        </w:rPr>
        <w:t xml:space="preserve"> </w:t>
      </w:r>
      <w:r w:rsidRPr="00DB0C96">
        <w:rPr>
          <w:rFonts w:cs="Arial"/>
          <w:bCs/>
          <w:i/>
          <w:szCs w:val="20"/>
        </w:rPr>
        <w:t>lokalizacji nie zmienia się w czasie”</w:t>
      </w:r>
      <w:r w:rsidRPr="00DB0C96">
        <w:rPr>
          <w:rStyle w:val="Odwoanieprzypisudolnego"/>
          <w:rFonts w:cs="Arial"/>
          <w:bCs/>
          <w:szCs w:val="20"/>
        </w:rPr>
        <w:footnoteReference w:id="42"/>
      </w:r>
      <w:r w:rsidRPr="00DB0C96">
        <w:rPr>
          <w:rFonts w:cs="Arial"/>
          <w:bCs/>
          <w:szCs w:val="20"/>
        </w:rPr>
        <w:t>.</w:t>
      </w:r>
    </w:p>
    <w:p w14:paraId="565ABB9F" w14:textId="77777777" w:rsidR="004933E1" w:rsidRPr="00DB0C96" w:rsidRDefault="004933E1" w:rsidP="004B6B0E">
      <w:pPr>
        <w:pStyle w:val="Nagwek2"/>
      </w:pPr>
      <w:bookmarkStart w:id="180" w:name="_Toc77079027"/>
      <w:r w:rsidRPr="00DB0C96">
        <w:t>Mocne i słabe strony oferty inwestycyjnej gmin województwa wielkopolskiego</w:t>
      </w:r>
      <w:bookmarkEnd w:id="180"/>
    </w:p>
    <w:p w14:paraId="01738AFC" w14:textId="651E2C95" w:rsidR="00B24FAA" w:rsidRPr="00DB0C96" w:rsidRDefault="00B24FAA" w:rsidP="006E688B">
      <w:pPr>
        <w:spacing w:before="60" w:after="60"/>
        <w:jc w:val="both"/>
      </w:pPr>
      <w:bookmarkStart w:id="181" w:name="_Hlk69316208"/>
      <w:r w:rsidRPr="00DB0C96">
        <w:t xml:space="preserve">Biorąc pod uwagę przekrojowe wnioski z przeprowadzonego badania można określić mocne </w:t>
      </w:r>
      <w:r w:rsidR="00753199" w:rsidRPr="00DB0C96">
        <w:t xml:space="preserve">i słabe </w:t>
      </w:r>
      <w:r w:rsidRPr="00DB0C96">
        <w:t>strony oferty inwestycyjnej województwa wielkopolskiego. W</w:t>
      </w:r>
      <w:r w:rsidR="005238DA" w:rsidRPr="00DB0C96">
        <w:t xml:space="preserve"> </w:t>
      </w:r>
      <w:r w:rsidRPr="00DB0C96">
        <w:t>rankingach atrakcyjności inwestycyjnej województw Wielkopolska plasuje się w czołówce polskich regionów, np. w</w:t>
      </w:r>
      <w:r w:rsidR="003A029B" w:rsidRPr="00DB0C96">
        <w:t>edług</w:t>
      </w:r>
      <w:r w:rsidRPr="00DB0C96">
        <w:t xml:space="preserve"> </w:t>
      </w:r>
      <w:r w:rsidR="00672371" w:rsidRPr="00DB0C96">
        <w:t>o</w:t>
      </w:r>
      <w:r w:rsidRPr="00DB0C96">
        <w:t xml:space="preserve">pracowania </w:t>
      </w:r>
      <w:r w:rsidRPr="00DB0C96">
        <w:rPr>
          <w:i/>
        </w:rPr>
        <w:t>Atrakcyjność inwestycyjna regionów 2017</w:t>
      </w:r>
      <w:r w:rsidR="000871B1" w:rsidRPr="00DB0C96">
        <w:rPr>
          <w:rStyle w:val="Odwoanieprzypisudolnego"/>
          <w:i/>
        </w:rPr>
        <w:footnoteReference w:id="43"/>
      </w:r>
      <w:r w:rsidRPr="00DB0C96">
        <w:t xml:space="preserve"> zajmowała </w:t>
      </w:r>
      <w:r w:rsidR="003A029B" w:rsidRPr="00DB0C96">
        <w:t>piąte</w:t>
      </w:r>
      <w:r w:rsidRPr="00DB0C96">
        <w:t xml:space="preserve"> miejsce w kraju. Podobnie przedsiębiorcy w badaniu IDI wysoko oceniali atrakcyjność województwa. Spośród badanych przedsiębiorców tylko w nieliczn</w:t>
      </w:r>
      <w:r w:rsidR="00863389" w:rsidRPr="00DB0C96">
        <w:t xml:space="preserve">i </w:t>
      </w:r>
      <w:r w:rsidRPr="00DB0C96">
        <w:t>rozważali lokalizację poza województwem wielkopolskim</w:t>
      </w:r>
      <w:r w:rsidR="00863389" w:rsidRPr="00DB0C96">
        <w:t xml:space="preserve">. </w:t>
      </w:r>
      <w:r w:rsidR="00E961D0" w:rsidRPr="00DB0C96">
        <w:t>A</w:t>
      </w:r>
      <w:r w:rsidRPr="00DB0C96">
        <w:t>trakcyjnoś</w:t>
      </w:r>
      <w:r w:rsidR="003A029B" w:rsidRPr="00DB0C96">
        <w:t>ć</w:t>
      </w:r>
      <w:r w:rsidRPr="00DB0C96">
        <w:t xml:space="preserve"> </w:t>
      </w:r>
      <w:r w:rsidR="00E961D0" w:rsidRPr="00DB0C96">
        <w:t>inwestycyjna powoduje</w:t>
      </w:r>
      <w:r w:rsidRPr="00DB0C96">
        <w:t xml:space="preserve">, że </w:t>
      </w:r>
      <w:r w:rsidR="001B7E17" w:rsidRPr="00DB0C96">
        <w:t xml:space="preserve">duża część </w:t>
      </w:r>
      <w:r w:rsidRPr="00DB0C96">
        <w:t>gmin</w:t>
      </w:r>
      <w:r w:rsidR="001B7E17" w:rsidRPr="00DB0C96">
        <w:t xml:space="preserve"> ocenia swoje </w:t>
      </w:r>
      <w:r w:rsidRPr="00DB0C96">
        <w:t xml:space="preserve">zasoby terenów </w:t>
      </w:r>
      <w:r w:rsidR="00324A38" w:rsidRPr="00DB0C96">
        <w:t xml:space="preserve">jako </w:t>
      </w:r>
      <w:r w:rsidRPr="00DB0C96">
        <w:t xml:space="preserve">niewystarczające </w:t>
      </w:r>
      <w:r w:rsidR="00E219C7" w:rsidRPr="00DB0C96">
        <w:t xml:space="preserve">wobec istniejących </w:t>
      </w:r>
      <w:r w:rsidR="00E961D0" w:rsidRPr="00DB0C96">
        <w:t xml:space="preserve">względnie dużych </w:t>
      </w:r>
      <w:r w:rsidRPr="00DB0C96">
        <w:t>potrzeb. Za</w:t>
      </w:r>
      <w:r w:rsidR="005238DA" w:rsidRPr="00DB0C96">
        <w:t xml:space="preserve"> </w:t>
      </w:r>
      <w:r w:rsidRPr="00DB0C96">
        <w:t>mocną stronę w tym względzie należy uznać potencjalną możliwoś</w:t>
      </w:r>
      <w:r w:rsidR="003A029B" w:rsidRPr="00DB0C96">
        <w:t>ć</w:t>
      </w:r>
      <w:r w:rsidRPr="00DB0C96">
        <w:t xml:space="preserve"> do wytyczania nowych terenów, </w:t>
      </w:r>
      <w:r w:rsidR="00E961D0" w:rsidRPr="00DB0C96">
        <w:t xml:space="preserve">na którą </w:t>
      </w:r>
      <w:r w:rsidR="001B7E17" w:rsidRPr="00DB0C96">
        <w:t xml:space="preserve">wskazało </w:t>
      </w:r>
      <w:r w:rsidRPr="00DB0C96">
        <w:t>46% wielkopolskich gmin.</w:t>
      </w:r>
      <w:r w:rsidR="00CB50B0" w:rsidRPr="00DB0C96">
        <w:t xml:space="preserve"> </w:t>
      </w:r>
    </w:p>
    <w:p w14:paraId="48A7A90F" w14:textId="3655C6A9" w:rsidR="00B24FAA" w:rsidRPr="00DB0C96" w:rsidRDefault="00B24FAA" w:rsidP="005508C4">
      <w:pPr>
        <w:spacing w:before="60" w:after="60"/>
        <w:jc w:val="both"/>
      </w:pPr>
      <w:r w:rsidRPr="00DB0C96">
        <w:lastRenderedPageBreak/>
        <w:t xml:space="preserve">Za mocną stronę oferty inwestycyjnej województwa wielkopolskiego można uznać stosunkowo dobre skomunikowanie i </w:t>
      </w:r>
      <w:r w:rsidR="00B774DB" w:rsidRPr="00DB0C96">
        <w:t xml:space="preserve">dobrze rozwiniętą </w:t>
      </w:r>
      <w:r w:rsidRPr="00DB0C96">
        <w:t>sieć dróg. Bliskość węzłów komunikacyjnych</w:t>
      </w:r>
      <w:r w:rsidR="00E1139D" w:rsidRPr="00DB0C96">
        <w:t>,</w:t>
      </w:r>
      <w:r w:rsidRPr="00DB0C96">
        <w:t xml:space="preserve"> tj.</w:t>
      </w:r>
      <w:r w:rsidR="005238DA" w:rsidRPr="00DB0C96">
        <w:t xml:space="preserve"> </w:t>
      </w:r>
      <w:r w:rsidRPr="00DB0C96">
        <w:t>autostrad czy tras szybkiego ruchu</w:t>
      </w:r>
      <w:r w:rsidR="00E1139D" w:rsidRPr="00DB0C96">
        <w:t>,</w:t>
      </w:r>
      <w:r w:rsidRPr="00DB0C96">
        <w:t xml:space="preserve"> znacznie podnosi atrakcyjność</w:t>
      </w:r>
      <w:r w:rsidR="00CB50B0" w:rsidRPr="00DB0C96">
        <w:t xml:space="preserve"> </w:t>
      </w:r>
      <w:r w:rsidRPr="00DB0C96">
        <w:t>danego terenu.</w:t>
      </w:r>
    </w:p>
    <w:p w14:paraId="630D712D" w14:textId="4A93A8A4" w:rsidR="00B24FAA" w:rsidRPr="00DB0C96" w:rsidRDefault="00B24FAA" w:rsidP="005508C4">
      <w:pPr>
        <w:spacing w:before="60" w:after="60"/>
        <w:jc w:val="both"/>
      </w:pPr>
      <w:r w:rsidRPr="00DB0C96">
        <w:t xml:space="preserve">Analizując stan przygotowania </w:t>
      </w:r>
      <w:r w:rsidR="00AF5249" w:rsidRPr="00DB0C96">
        <w:t xml:space="preserve">komunalnych </w:t>
      </w:r>
      <w:r w:rsidRPr="00DB0C96">
        <w:t>terenów inwestycyjnych, można stwierdzić</w:t>
      </w:r>
      <w:r w:rsidR="00797F2B" w:rsidRPr="00DB0C96">
        <w:t>,</w:t>
      </w:r>
      <w:r w:rsidRPr="00DB0C96">
        <w:t xml:space="preserve"> że</w:t>
      </w:r>
      <w:r w:rsidR="005238DA" w:rsidRPr="00DB0C96">
        <w:t xml:space="preserve"> </w:t>
      </w:r>
      <w:r w:rsidR="00B774DB" w:rsidRPr="00DB0C96">
        <w:t xml:space="preserve">stanowi on </w:t>
      </w:r>
      <w:r w:rsidRPr="00DB0C96">
        <w:t>silną stron</w:t>
      </w:r>
      <w:r w:rsidR="00B774DB" w:rsidRPr="00DB0C96">
        <w:t>ę</w:t>
      </w:r>
      <w:r w:rsidRPr="00DB0C96">
        <w:t xml:space="preserve"> </w:t>
      </w:r>
      <w:r w:rsidR="00AF5249" w:rsidRPr="00DB0C96">
        <w:t xml:space="preserve">wielkopolskich </w:t>
      </w:r>
      <w:r w:rsidRPr="00DB0C96">
        <w:t>gmin. Przedsiębiorcy</w:t>
      </w:r>
      <w:r w:rsidR="005A12EC" w:rsidRPr="00DB0C96">
        <w:t>, z którym</w:t>
      </w:r>
      <w:r w:rsidR="00756A2B" w:rsidRPr="00DB0C96">
        <w:t>i</w:t>
      </w:r>
      <w:r w:rsidR="005A12EC" w:rsidRPr="00DB0C96">
        <w:t xml:space="preserve"> przeprowadzono </w:t>
      </w:r>
      <w:r w:rsidR="00756A2B" w:rsidRPr="00DB0C96">
        <w:t>wywiady</w:t>
      </w:r>
      <w:r w:rsidR="005A12EC" w:rsidRPr="00DB0C96">
        <w:t xml:space="preserve"> </w:t>
      </w:r>
      <w:r w:rsidRPr="00DB0C96">
        <w:t xml:space="preserve">cenili grunty zakupione od </w:t>
      </w:r>
      <w:r w:rsidR="00AF5249" w:rsidRPr="00DB0C96">
        <w:t xml:space="preserve">samorządów </w:t>
      </w:r>
      <w:r w:rsidRPr="00DB0C96">
        <w:t>gmin</w:t>
      </w:r>
      <w:r w:rsidR="00AF5249" w:rsidRPr="00DB0C96">
        <w:t>nych</w:t>
      </w:r>
      <w:r w:rsidRPr="00DB0C96">
        <w:t xml:space="preserve">, gdyż </w:t>
      </w:r>
      <w:r w:rsidR="00756A2B" w:rsidRPr="00DB0C96">
        <w:t xml:space="preserve">przeważnie </w:t>
      </w:r>
      <w:r w:rsidRPr="00DB0C96">
        <w:t xml:space="preserve">były one </w:t>
      </w:r>
      <w:r w:rsidR="00AF5249" w:rsidRPr="00DB0C96">
        <w:t xml:space="preserve">odpowiednio </w:t>
      </w:r>
      <w:r w:rsidRPr="00DB0C96">
        <w:t xml:space="preserve">przygotowane do </w:t>
      </w:r>
      <w:r w:rsidR="001B7A85" w:rsidRPr="00DB0C96">
        <w:t xml:space="preserve">realizacji </w:t>
      </w:r>
      <w:r w:rsidRPr="00DB0C96">
        <w:t xml:space="preserve">inwestycji. </w:t>
      </w:r>
    </w:p>
    <w:p w14:paraId="15BBB0A7" w14:textId="695F0DFF" w:rsidR="00B24FAA" w:rsidRPr="00DB0C96" w:rsidRDefault="00B24FAA" w:rsidP="005508C4">
      <w:pPr>
        <w:spacing w:before="60" w:after="60"/>
        <w:jc w:val="both"/>
      </w:pPr>
      <w:r w:rsidRPr="00DB0C96">
        <w:t xml:space="preserve">Mocną stroną jest </w:t>
      </w:r>
      <w:r w:rsidR="005A12EC" w:rsidRPr="00DB0C96">
        <w:t xml:space="preserve">także </w:t>
      </w:r>
      <w:r w:rsidRPr="00DB0C96">
        <w:t>oferowanie inwestorom ulg i preferencji będących w ge</w:t>
      </w:r>
      <w:r w:rsidR="005A12EC" w:rsidRPr="00DB0C96">
        <w:t>stii</w:t>
      </w:r>
      <w:r w:rsidRPr="00DB0C96">
        <w:t xml:space="preserve"> </w:t>
      </w:r>
      <w:r w:rsidR="005A12EC" w:rsidRPr="00DB0C96">
        <w:t xml:space="preserve">samorządów </w:t>
      </w:r>
      <w:r w:rsidRPr="00DB0C96">
        <w:t>gmin</w:t>
      </w:r>
      <w:r w:rsidR="005A12EC" w:rsidRPr="00DB0C96">
        <w:t>nych</w:t>
      </w:r>
      <w:r w:rsidRPr="00DB0C96">
        <w:t xml:space="preserve">. </w:t>
      </w:r>
      <w:r w:rsidR="005A12EC" w:rsidRPr="00DB0C96">
        <w:t>W w</w:t>
      </w:r>
      <w:r w:rsidRPr="00DB0C96">
        <w:t>iększoś</w:t>
      </w:r>
      <w:r w:rsidR="005A12EC" w:rsidRPr="00DB0C96">
        <w:t>ci</w:t>
      </w:r>
      <w:r w:rsidRPr="00DB0C96">
        <w:t xml:space="preserve"> gmin w województwie wielkopolskim stosuje </w:t>
      </w:r>
      <w:r w:rsidR="005A12EC" w:rsidRPr="00DB0C96">
        <w:t xml:space="preserve">się </w:t>
      </w:r>
      <w:r w:rsidRPr="00DB0C96">
        <w:t>takie ulgi, co należy uznać za przejaw pozytywny. Nie jest to co prawda główna determinanta, która przesądza o wyborze oferty inwestycyjnej</w:t>
      </w:r>
      <w:r w:rsidR="001B7E17" w:rsidRPr="00DB0C96">
        <w:t xml:space="preserve"> przez inwestora</w:t>
      </w:r>
      <w:r w:rsidRPr="00DB0C96">
        <w:t>, niemniej na pewno jest to czynnik brany pod uwagę</w:t>
      </w:r>
      <w:r w:rsidR="001B7E17" w:rsidRPr="00DB0C96">
        <w:t xml:space="preserve"> podczas poszukiwania lokalizacji pod planowaną inwestycję</w:t>
      </w:r>
      <w:r w:rsidRPr="00DB0C96">
        <w:t xml:space="preserve">. </w:t>
      </w:r>
    </w:p>
    <w:p w14:paraId="5C74C052" w14:textId="09907B0B" w:rsidR="00B24FAA" w:rsidRPr="00DB0C96" w:rsidRDefault="00B24FAA" w:rsidP="005508C4">
      <w:pPr>
        <w:spacing w:before="60" w:after="60"/>
        <w:jc w:val="both"/>
      </w:pPr>
      <w:r w:rsidRPr="00DB0C96">
        <w:t>Za mocną stronę województwa wielkopolskiego należy uznać</w:t>
      </w:r>
      <w:r w:rsidR="001B7E17" w:rsidRPr="00DB0C96">
        <w:t xml:space="preserve"> ponadto</w:t>
      </w:r>
      <w:r w:rsidR="00D859E7" w:rsidRPr="00DB0C96">
        <w:t xml:space="preserve"> </w:t>
      </w:r>
      <w:r w:rsidRPr="00DB0C96">
        <w:t>stosunkow</w:t>
      </w:r>
      <w:r w:rsidR="00E1139D" w:rsidRPr="00DB0C96">
        <w:t>o</w:t>
      </w:r>
      <w:r w:rsidRPr="00DB0C96">
        <w:t xml:space="preserve"> dużą podaż terenów inwestycyjnych dla potencjalnych inwestorów. Analizując oferty zamiesz</w:t>
      </w:r>
      <w:r w:rsidR="00E1139D" w:rsidRPr="00DB0C96">
        <w:t>cz</w:t>
      </w:r>
      <w:r w:rsidRPr="00DB0C96">
        <w:t>one w bazie PAIH</w:t>
      </w:r>
      <w:r w:rsidR="00756A2B" w:rsidRPr="00DB0C96">
        <w:t xml:space="preserve"> można stwierdzić, że jednostki z</w:t>
      </w:r>
      <w:r w:rsidRPr="00DB0C96">
        <w:t xml:space="preserve"> </w:t>
      </w:r>
      <w:r w:rsidR="00756A2B" w:rsidRPr="00DB0C96">
        <w:t>Wielkopolski zamieszczają</w:t>
      </w:r>
      <w:r w:rsidRPr="00DB0C96">
        <w:t xml:space="preserve"> ich stosunkowo dużo </w:t>
      </w:r>
      <w:r w:rsidR="00314048" w:rsidRPr="00DB0C96">
        <w:t xml:space="preserve">– województwo </w:t>
      </w:r>
      <w:r w:rsidRPr="00DB0C96">
        <w:t xml:space="preserve">zajmuje pod tym względem </w:t>
      </w:r>
      <w:r w:rsidR="00E1139D" w:rsidRPr="00DB0C96">
        <w:t>trzecie</w:t>
      </w:r>
      <w:r w:rsidRPr="00DB0C96">
        <w:t xml:space="preserve"> miejsce w</w:t>
      </w:r>
      <w:r w:rsidR="005238DA" w:rsidRPr="00DB0C96">
        <w:t xml:space="preserve"> </w:t>
      </w:r>
      <w:r w:rsidRPr="00DB0C96">
        <w:t>kraju. Ponadto aż 56% gmin oferuje własne tereny inwestycyjne dla inwestorów, które są również stosunkowo dobrze przygotowane.</w:t>
      </w:r>
    </w:p>
    <w:p w14:paraId="121D3258" w14:textId="5EED63DB" w:rsidR="00B24FAA" w:rsidRPr="00DB0C96" w:rsidRDefault="00B24FAA" w:rsidP="005508C4">
      <w:pPr>
        <w:spacing w:before="60" w:after="60"/>
        <w:jc w:val="both"/>
      </w:pPr>
      <w:r w:rsidRPr="00DB0C96">
        <w:t xml:space="preserve">Słabą stroną jest </w:t>
      </w:r>
      <w:r w:rsidR="00BE19C1" w:rsidRPr="00DB0C96">
        <w:t xml:space="preserve">natomiast </w:t>
      </w:r>
      <w:r w:rsidRPr="00DB0C96">
        <w:t xml:space="preserve">przygotowanie terenów </w:t>
      </w:r>
      <w:r w:rsidR="00BE19C1" w:rsidRPr="00DB0C96">
        <w:t xml:space="preserve">inwestycyjnych będących własnością </w:t>
      </w:r>
      <w:r w:rsidRPr="00DB0C96">
        <w:t>prywatn</w:t>
      </w:r>
      <w:r w:rsidR="00BE19C1" w:rsidRPr="00DB0C96">
        <w:t>ą</w:t>
      </w:r>
      <w:r w:rsidRPr="00DB0C96">
        <w:t xml:space="preserve">. </w:t>
      </w:r>
      <w:r w:rsidR="00BE19C1" w:rsidRPr="00DB0C96">
        <w:t xml:space="preserve">W przypadku tych terenów </w:t>
      </w:r>
      <w:r w:rsidRPr="00DB0C96">
        <w:t xml:space="preserve">potrzeby są prawie </w:t>
      </w:r>
      <w:r w:rsidR="00053F65" w:rsidRPr="00DB0C96">
        <w:t>cztero</w:t>
      </w:r>
      <w:r w:rsidRPr="00DB0C96">
        <w:t xml:space="preserve">krotnie </w:t>
      </w:r>
      <w:r w:rsidR="00CF279C" w:rsidRPr="00DB0C96">
        <w:t>większe</w:t>
      </w:r>
      <w:r w:rsidRPr="00DB0C96">
        <w:t xml:space="preserve"> niż </w:t>
      </w:r>
      <w:r w:rsidR="00BE19C1" w:rsidRPr="00DB0C96">
        <w:t xml:space="preserve">w odniesieniu do </w:t>
      </w:r>
      <w:r w:rsidRPr="00DB0C96">
        <w:t xml:space="preserve">gruntów komunalnych. Jest to </w:t>
      </w:r>
      <w:r w:rsidR="003A47E9" w:rsidRPr="00DB0C96">
        <w:t xml:space="preserve">duże </w:t>
      </w:r>
      <w:r w:rsidRPr="00DB0C96">
        <w:t>wyzwanie finansowe, gdyż główny ciężar fina</w:t>
      </w:r>
      <w:r w:rsidR="00053F65" w:rsidRPr="00DB0C96">
        <w:t>n</w:t>
      </w:r>
      <w:r w:rsidRPr="00DB0C96">
        <w:t xml:space="preserve">sowania takich dostosowań spoczywa na gminach. </w:t>
      </w:r>
    </w:p>
    <w:p w14:paraId="05211F22" w14:textId="27842987" w:rsidR="00B24FAA" w:rsidRPr="00DB0C96" w:rsidRDefault="00F23C56" w:rsidP="005508C4">
      <w:pPr>
        <w:spacing w:before="60" w:after="60"/>
        <w:jc w:val="both"/>
      </w:pPr>
      <w:r w:rsidRPr="00DB0C96">
        <w:t>Inną s</w:t>
      </w:r>
      <w:r w:rsidR="00B24FAA" w:rsidRPr="00DB0C96">
        <w:t>łabą stroną</w:t>
      </w:r>
      <w:r w:rsidRPr="00DB0C96">
        <w:t>,</w:t>
      </w:r>
      <w:r w:rsidR="00B24FAA" w:rsidRPr="00DB0C96">
        <w:t xml:space="preserve"> głównie </w:t>
      </w:r>
      <w:r w:rsidRPr="00DB0C96">
        <w:t xml:space="preserve">gmin </w:t>
      </w:r>
      <w:r w:rsidR="00B24FAA" w:rsidRPr="00DB0C96">
        <w:t>wiejskich i mniejszych miast</w:t>
      </w:r>
      <w:r w:rsidRPr="00DB0C96">
        <w:t>,</w:t>
      </w:r>
      <w:r w:rsidR="00B24FAA" w:rsidRPr="00DB0C96">
        <w:t xml:space="preserve"> jest </w:t>
      </w:r>
      <w:r w:rsidRPr="00DB0C96">
        <w:t xml:space="preserve">niedostateczne zaangażowanie w </w:t>
      </w:r>
      <w:r w:rsidR="00B24FAA" w:rsidRPr="00DB0C96">
        <w:t>promocj</w:t>
      </w:r>
      <w:r w:rsidRPr="00DB0C96">
        <w:t>ę</w:t>
      </w:r>
      <w:r w:rsidR="00B24FAA" w:rsidRPr="00DB0C96">
        <w:t xml:space="preserve"> oferty terenów inwestycyjnych. Aż </w:t>
      </w:r>
      <w:r w:rsidRPr="00DB0C96">
        <w:t xml:space="preserve">w </w:t>
      </w:r>
      <w:r w:rsidR="00B24FAA" w:rsidRPr="00DB0C96">
        <w:t xml:space="preserve">46 </w:t>
      </w:r>
      <w:r w:rsidRPr="00DB0C96">
        <w:t xml:space="preserve">badanych </w:t>
      </w:r>
      <w:r w:rsidR="00B24FAA" w:rsidRPr="00DB0C96">
        <w:t>gmin</w:t>
      </w:r>
      <w:r w:rsidRPr="00DB0C96">
        <w:t>ach</w:t>
      </w:r>
      <w:r w:rsidR="00B24FAA" w:rsidRPr="00DB0C96">
        <w:t xml:space="preserve"> </w:t>
      </w:r>
      <w:r w:rsidR="00EE187A" w:rsidRPr="00DB0C96">
        <w:br/>
      </w:r>
      <w:r w:rsidR="00B24FAA" w:rsidRPr="00DB0C96">
        <w:t xml:space="preserve">w ogóle nie </w:t>
      </w:r>
      <w:r w:rsidRPr="00DB0C96">
        <w:t xml:space="preserve">podejmowano </w:t>
      </w:r>
      <w:r w:rsidR="00CF279C" w:rsidRPr="00DB0C96">
        <w:t>działań</w:t>
      </w:r>
      <w:r w:rsidRPr="00DB0C96">
        <w:t xml:space="preserve"> ukierunkowanych na</w:t>
      </w:r>
      <w:r w:rsidR="00B24FAA" w:rsidRPr="00DB0C96">
        <w:t xml:space="preserve"> przyciągn</w:t>
      </w:r>
      <w:r w:rsidRPr="00DB0C96">
        <w:t>ięcie</w:t>
      </w:r>
      <w:r w:rsidR="00B24FAA" w:rsidRPr="00DB0C96">
        <w:t xml:space="preserve"> inwestorów, a w </w:t>
      </w:r>
      <w:r w:rsidR="005211DF" w:rsidRPr="00DB0C96">
        <w:t xml:space="preserve">dużej części </w:t>
      </w:r>
      <w:r w:rsidR="00B24FAA" w:rsidRPr="00DB0C96">
        <w:t xml:space="preserve">gmin </w:t>
      </w:r>
      <w:r w:rsidRPr="00DB0C96">
        <w:t xml:space="preserve">stosowano </w:t>
      </w:r>
      <w:r w:rsidR="00046755" w:rsidRPr="00DB0C96">
        <w:t>niewielką liczbę</w:t>
      </w:r>
      <w:r w:rsidR="00B24FAA" w:rsidRPr="00DB0C96">
        <w:t xml:space="preserve"> </w:t>
      </w:r>
      <w:r w:rsidRPr="00DB0C96">
        <w:t>narzędzi promocji</w:t>
      </w:r>
      <w:r w:rsidR="00B24FAA" w:rsidRPr="00DB0C96">
        <w:t xml:space="preserve"> i o małej intensywności. Rzadko </w:t>
      </w:r>
      <w:r w:rsidR="00105A65" w:rsidRPr="00DB0C96">
        <w:t>podejmowane są</w:t>
      </w:r>
      <w:r w:rsidR="00B24FAA" w:rsidRPr="00DB0C96">
        <w:t xml:space="preserve"> też działania skierowane do inwestorów zagranicznych</w:t>
      </w:r>
      <w:r w:rsidR="00797622" w:rsidRPr="00DB0C96">
        <w:t xml:space="preserve"> –</w:t>
      </w:r>
      <w:r w:rsidR="00B24FAA" w:rsidRPr="00DB0C96">
        <w:t xml:space="preserve"> tylko </w:t>
      </w:r>
      <w:r w:rsidR="00053F65" w:rsidRPr="00DB0C96">
        <w:t>1/4</w:t>
      </w:r>
      <w:r w:rsidR="00B24FAA" w:rsidRPr="00DB0C96">
        <w:t xml:space="preserve"> </w:t>
      </w:r>
      <w:r w:rsidR="00CF279C" w:rsidRPr="00DB0C96">
        <w:t>gmin,</w:t>
      </w:r>
      <w:r w:rsidR="00B24FAA" w:rsidRPr="00DB0C96">
        <w:t xml:space="preserve"> które promują oferty na swojej stronie</w:t>
      </w:r>
      <w:r w:rsidR="00F3486D" w:rsidRPr="00DB0C96">
        <w:t xml:space="preserve"> internetowej</w:t>
      </w:r>
      <w:r w:rsidR="00B24FAA" w:rsidRPr="00DB0C96">
        <w:t xml:space="preserve">, </w:t>
      </w:r>
      <w:r w:rsidR="00F3486D" w:rsidRPr="00DB0C96">
        <w:t xml:space="preserve">zamieściło </w:t>
      </w:r>
      <w:r w:rsidR="00B24FAA" w:rsidRPr="00DB0C96">
        <w:t>je również w języku obcym.</w:t>
      </w:r>
    </w:p>
    <w:p w14:paraId="62B40190" w14:textId="61CEBC5B" w:rsidR="00B24FAA" w:rsidRPr="00DB0C96" w:rsidRDefault="001D195F" w:rsidP="005508C4">
      <w:pPr>
        <w:spacing w:before="60" w:after="60"/>
        <w:jc w:val="both"/>
      </w:pPr>
      <w:r w:rsidRPr="00DB0C96">
        <w:t xml:space="preserve">Za </w:t>
      </w:r>
      <w:r w:rsidR="00D603BF" w:rsidRPr="00DB0C96">
        <w:t>niewystarczające</w:t>
      </w:r>
      <w:r w:rsidR="00B24FAA" w:rsidRPr="00DB0C96">
        <w:t xml:space="preserve"> należy </w:t>
      </w:r>
      <w:r w:rsidRPr="00DB0C96">
        <w:t xml:space="preserve">uznać </w:t>
      </w:r>
      <w:r w:rsidR="00B24FAA" w:rsidRPr="00DB0C96">
        <w:t xml:space="preserve">też przygotowanie gmin do obsługi inwestora. Wyniki badania wskazują, że 81% </w:t>
      </w:r>
      <w:r w:rsidRPr="00DB0C96">
        <w:t xml:space="preserve">uczestniczących w nim wielkopolskich </w:t>
      </w:r>
      <w:r w:rsidR="00B24FAA" w:rsidRPr="00DB0C96">
        <w:t>gmin nie posiada</w:t>
      </w:r>
      <w:r w:rsidRPr="00DB0C96">
        <w:t>ło</w:t>
      </w:r>
      <w:r w:rsidR="00B24FAA" w:rsidRPr="00DB0C96">
        <w:t xml:space="preserve"> wyspecjalizowanej komórki/stanowiska ds.</w:t>
      </w:r>
      <w:r w:rsidR="005238DA" w:rsidRPr="00DB0C96">
        <w:t xml:space="preserve"> </w:t>
      </w:r>
      <w:r w:rsidR="00B24FAA" w:rsidRPr="00DB0C96">
        <w:t xml:space="preserve">obsługi inwestorów. </w:t>
      </w:r>
      <w:r w:rsidRPr="00DB0C96">
        <w:t xml:space="preserve">Potwierdzają to też wypowiedzi </w:t>
      </w:r>
      <w:r w:rsidR="00B24FAA" w:rsidRPr="00DB0C96">
        <w:t xml:space="preserve">przedsiębiorców, którzy </w:t>
      </w:r>
      <w:r w:rsidRPr="00DB0C96">
        <w:t>z</w:t>
      </w:r>
      <w:r w:rsidR="00B24FAA" w:rsidRPr="00DB0C96">
        <w:t>w</w:t>
      </w:r>
      <w:r w:rsidRPr="00DB0C96">
        <w:t>racali uwagę, że w</w:t>
      </w:r>
      <w:r w:rsidR="00B24FAA" w:rsidRPr="00DB0C96">
        <w:t xml:space="preserve"> niewielkim stopniu doświadczyli opieki na etapie realizacji inwestycji. </w:t>
      </w:r>
      <w:r w:rsidR="00053F65" w:rsidRPr="00DB0C96">
        <w:t>Zasadniczo</w:t>
      </w:r>
      <w:r w:rsidR="00B24FAA" w:rsidRPr="00DB0C96">
        <w:t xml:space="preserve"> również nie istnieje </w:t>
      </w:r>
      <w:r w:rsidR="00D603BF" w:rsidRPr="00DB0C96">
        <w:t>w gminach</w:t>
      </w:r>
      <w:r w:rsidR="00B24FAA" w:rsidRPr="00DB0C96">
        <w:t xml:space="preserve"> opieka </w:t>
      </w:r>
      <w:proofErr w:type="spellStart"/>
      <w:r w:rsidR="00B24FAA" w:rsidRPr="00DB0C96">
        <w:t>poinwestycyjna</w:t>
      </w:r>
      <w:proofErr w:type="spellEnd"/>
      <w:r w:rsidR="00B24FAA" w:rsidRPr="00DB0C96">
        <w:t xml:space="preserve">. </w:t>
      </w:r>
      <w:r w:rsidR="00190D32" w:rsidRPr="00DB0C96">
        <w:t xml:space="preserve">O </w:t>
      </w:r>
      <w:r w:rsidR="00D603BF" w:rsidRPr="00DB0C96">
        <w:t>niedostateczn</w:t>
      </w:r>
      <w:r w:rsidR="00190D32" w:rsidRPr="00DB0C96">
        <w:t>ym</w:t>
      </w:r>
      <w:r w:rsidR="00D603BF" w:rsidRPr="00DB0C96">
        <w:t xml:space="preserve"> </w:t>
      </w:r>
      <w:r w:rsidR="00B24FAA" w:rsidRPr="00DB0C96">
        <w:t>przygotowani</w:t>
      </w:r>
      <w:r w:rsidR="00190D32" w:rsidRPr="00DB0C96">
        <w:t>u</w:t>
      </w:r>
      <w:r w:rsidR="00B24FAA" w:rsidRPr="00DB0C96">
        <w:t xml:space="preserve"> gmin do obsługi inwestora </w:t>
      </w:r>
      <w:r w:rsidR="00190D32" w:rsidRPr="00DB0C96">
        <w:t xml:space="preserve">może świadczyć także </w:t>
      </w:r>
      <w:r w:rsidR="00B24FAA" w:rsidRPr="00DB0C96">
        <w:t xml:space="preserve">fakt, że </w:t>
      </w:r>
      <w:r w:rsidR="00190D32" w:rsidRPr="00DB0C96">
        <w:t xml:space="preserve">w </w:t>
      </w:r>
      <w:r w:rsidR="00B24FAA" w:rsidRPr="00DB0C96">
        <w:t xml:space="preserve">2/3 </w:t>
      </w:r>
      <w:r w:rsidR="00190D32" w:rsidRPr="00DB0C96">
        <w:t xml:space="preserve">badanych urzędów </w:t>
      </w:r>
      <w:r w:rsidR="00B24FAA" w:rsidRPr="00DB0C96">
        <w:t xml:space="preserve">gmin </w:t>
      </w:r>
      <w:r w:rsidR="009071CA" w:rsidRPr="00DB0C96">
        <w:t>pracownicy nie obsługują inwestorów</w:t>
      </w:r>
      <w:r w:rsidR="00B24FAA" w:rsidRPr="00DB0C96">
        <w:t xml:space="preserve"> w języku obcym. </w:t>
      </w:r>
    </w:p>
    <w:p w14:paraId="557887F8" w14:textId="208B2766" w:rsidR="004933E1" w:rsidRPr="00DB0C96" w:rsidRDefault="004933E1" w:rsidP="004B6B0E">
      <w:pPr>
        <w:pStyle w:val="Nagwek2"/>
      </w:pPr>
      <w:bookmarkStart w:id="182" w:name="_Toc77079028"/>
      <w:bookmarkEnd w:id="181"/>
      <w:r w:rsidRPr="00DB0C96">
        <w:t>Sposoby poszukiwania przez podmioty gospodarcze terenów inwestycyjnych dla lokalizacji swojej działalności</w:t>
      </w:r>
      <w:bookmarkEnd w:id="182"/>
    </w:p>
    <w:p w14:paraId="0C05062C" w14:textId="665B3F66" w:rsidR="004933E1" w:rsidRPr="00DB0C96" w:rsidRDefault="004933E1" w:rsidP="006E688B">
      <w:pPr>
        <w:spacing w:before="60" w:after="60"/>
        <w:jc w:val="both"/>
        <w:rPr>
          <w:rFonts w:cs="Arial"/>
          <w:bCs/>
          <w:szCs w:val="20"/>
        </w:rPr>
      </w:pPr>
      <w:bookmarkStart w:id="183" w:name="_Hlk66134866"/>
      <w:r w:rsidRPr="00DB0C96">
        <w:rPr>
          <w:rFonts w:cs="Arial"/>
          <w:bCs/>
          <w:szCs w:val="20"/>
        </w:rPr>
        <w:t xml:space="preserve">Przedsiębiorcy poszukujący terenów inwestycyjnych </w:t>
      </w:r>
      <w:r w:rsidR="001C7206" w:rsidRPr="00DB0C96">
        <w:rPr>
          <w:rFonts w:cs="Arial"/>
          <w:bCs/>
          <w:szCs w:val="20"/>
        </w:rPr>
        <w:t>pod swoją</w:t>
      </w:r>
      <w:r w:rsidRPr="00DB0C96">
        <w:rPr>
          <w:rFonts w:cs="Arial"/>
          <w:bCs/>
          <w:szCs w:val="20"/>
        </w:rPr>
        <w:t xml:space="preserve"> działalnoś</w:t>
      </w:r>
      <w:r w:rsidR="001C7206" w:rsidRPr="00DB0C96">
        <w:rPr>
          <w:rFonts w:cs="Arial"/>
          <w:bCs/>
          <w:szCs w:val="20"/>
        </w:rPr>
        <w:t>ć</w:t>
      </w:r>
      <w:r w:rsidRPr="00DB0C96">
        <w:rPr>
          <w:rFonts w:cs="Arial"/>
          <w:bCs/>
          <w:szCs w:val="20"/>
        </w:rPr>
        <w:t xml:space="preserve"> dążyli do uzyskania jak najszerszej informacji o danej lokalizacji. Próbowano też często zweryfikować informację w kilku źródłach, aby ograniczyć niepewnoś</w:t>
      </w:r>
      <w:r w:rsidR="00053F65" w:rsidRPr="00DB0C96">
        <w:rPr>
          <w:rFonts w:cs="Arial"/>
          <w:bCs/>
          <w:szCs w:val="20"/>
        </w:rPr>
        <w:t>ć</w:t>
      </w:r>
      <w:r w:rsidRPr="00DB0C96">
        <w:rPr>
          <w:rFonts w:cs="Arial"/>
          <w:bCs/>
          <w:szCs w:val="20"/>
        </w:rPr>
        <w:t xml:space="preserve"> i potencjalne ryzyko związane z daną lokalizacją</w:t>
      </w:r>
      <w:r w:rsidR="00053F65" w:rsidRPr="00DB0C96">
        <w:rPr>
          <w:rFonts w:cs="Arial"/>
          <w:bCs/>
          <w:szCs w:val="20"/>
        </w:rPr>
        <w:t>,</w:t>
      </w:r>
      <w:r w:rsidRPr="00DB0C96">
        <w:rPr>
          <w:rFonts w:cs="Arial"/>
          <w:bCs/>
          <w:szCs w:val="20"/>
        </w:rPr>
        <w:t xml:space="preserve"> np. niespodziewane przeszkody w uzbrojeniu terenu, niekorzystne </w:t>
      </w:r>
      <w:r w:rsidR="00C04D1F" w:rsidRPr="00DB0C96">
        <w:rPr>
          <w:rFonts w:cs="Arial"/>
          <w:bCs/>
          <w:szCs w:val="20"/>
        </w:rPr>
        <w:t xml:space="preserve">zapisy </w:t>
      </w:r>
      <w:r w:rsidRPr="00DB0C96">
        <w:rPr>
          <w:rFonts w:cs="Arial"/>
          <w:bCs/>
          <w:szCs w:val="20"/>
        </w:rPr>
        <w:t xml:space="preserve">w </w:t>
      </w:r>
      <w:r w:rsidR="00C04D1F" w:rsidRPr="00DB0C96">
        <w:rPr>
          <w:rFonts w:cs="Arial"/>
          <w:bCs/>
          <w:szCs w:val="20"/>
        </w:rPr>
        <w:t>MPZP</w:t>
      </w:r>
      <w:r w:rsidRPr="00DB0C96">
        <w:rPr>
          <w:rFonts w:cs="Arial"/>
          <w:bCs/>
          <w:szCs w:val="20"/>
        </w:rPr>
        <w:t xml:space="preserve"> </w:t>
      </w:r>
      <w:r w:rsidRPr="00DB0C96">
        <w:rPr>
          <w:rFonts w:cs="Arial"/>
          <w:bCs/>
          <w:szCs w:val="20"/>
        </w:rPr>
        <w:lastRenderedPageBreak/>
        <w:t>itp. Obniżanie progu takiego ryzyka stanowi dla partnera instytucjonalnego (np. gminy) istotną szansę na zwiększenie atrakcyjności inwestycyjnej danej lokalizacji</w:t>
      </w:r>
      <w:r w:rsidRPr="00DB0C96">
        <w:rPr>
          <w:rStyle w:val="Odwoanieprzypisudolnego"/>
          <w:rFonts w:cs="Arial"/>
          <w:bCs/>
          <w:szCs w:val="20"/>
        </w:rPr>
        <w:footnoteReference w:id="44"/>
      </w:r>
      <w:r w:rsidRPr="00DB0C96">
        <w:rPr>
          <w:rFonts w:cs="Arial"/>
          <w:bCs/>
          <w:szCs w:val="20"/>
        </w:rPr>
        <w:t xml:space="preserve">. Przedsiębiorcy stykali się często z wyzwaniem uzyskania pewnych i wiążących informacji na temat danej lokalizacji </w:t>
      </w:r>
      <w:r w:rsidR="00980104">
        <w:rPr>
          <w:rFonts w:cs="Arial"/>
          <w:bCs/>
          <w:szCs w:val="20"/>
        </w:rPr>
        <w:br/>
      </w:r>
      <w:r w:rsidRPr="00DB0C96">
        <w:rPr>
          <w:rFonts w:cs="Arial"/>
          <w:bCs/>
          <w:szCs w:val="20"/>
        </w:rPr>
        <w:t xml:space="preserve">i oferty. </w:t>
      </w:r>
      <w:bookmarkStart w:id="184" w:name="_Hlk71193919"/>
      <w:r w:rsidRPr="00DB0C96">
        <w:rPr>
          <w:rFonts w:cs="Arial"/>
          <w:bCs/>
          <w:szCs w:val="20"/>
        </w:rPr>
        <w:t xml:space="preserve">Wydaje </w:t>
      </w:r>
      <w:r w:rsidR="00CF279C" w:rsidRPr="00DB0C96">
        <w:rPr>
          <w:rFonts w:cs="Arial"/>
          <w:bCs/>
          <w:szCs w:val="20"/>
        </w:rPr>
        <w:t>się,</w:t>
      </w:r>
      <w:r w:rsidRPr="00DB0C96">
        <w:rPr>
          <w:rFonts w:cs="Arial"/>
          <w:bCs/>
          <w:szCs w:val="20"/>
        </w:rPr>
        <w:t xml:space="preserve"> że w tym obszarze wiodącą rolę może odegrać </w:t>
      </w:r>
      <w:r w:rsidR="00EE63DD" w:rsidRPr="00DB0C96">
        <w:rPr>
          <w:rFonts w:cs="Arial"/>
          <w:bCs/>
          <w:szCs w:val="20"/>
        </w:rPr>
        <w:t xml:space="preserve">urząd </w:t>
      </w:r>
      <w:r w:rsidR="006155BC" w:rsidRPr="00DB0C96">
        <w:rPr>
          <w:rFonts w:cs="Arial"/>
          <w:bCs/>
          <w:szCs w:val="20"/>
        </w:rPr>
        <w:t>gmin</w:t>
      </w:r>
      <w:r w:rsidR="00EE63DD" w:rsidRPr="00DB0C96">
        <w:rPr>
          <w:rFonts w:cs="Arial"/>
          <w:bCs/>
          <w:szCs w:val="20"/>
        </w:rPr>
        <w:t xml:space="preserve">y, </w:t>
      </w:r>
      <w:r w:rsidR="00ED5A0D" w:rsidRPr="00DB0C96">
        <w:rPr>
          <w:rFonts w:cs="Arial"/>
          <w:bCs/>
          <w:szCs w:val="20"/>
        </w:rPr>
        <w:t xml:space="preserve">w którym </w:t>
      </w:r>
      <w:r w:rsidRPr="00DB0C96">
        <w:rPr>
          <w:rFonts w:cs="Arial"/>
          <w:bCs/>
          <w:szCs w:val="20"/>
        </w:rPr>
        <w:t>dotychczas w małym stopniu przedsiębiorcy szukają informacji</w:t>
      </w:r>
      <w:r w:rsidR="0023106F" w:rsidRPr="00DB0C96">
        <w:rPr>
          <w:rFonts w:cs="Arial"/>
          <w:bCs/>
          <w:szCs w:val="20"/>
        </w:rPr>
        <w:t>. P</w:t>
      </w:r>
      <w:r w:rsidR="0012118F" w:rsidRPr="00DB0C96">
        <w:rPr>
          <w:rFonts w:cs="Arial"/>
          <w:bCs/>
          <w:szCs w:val="20"/>
        </w:rPr>
        <w:t>rzyjęcie</w:t>
      </w:r>
      <w:r w:rsidR="0091435D" w:rsidRPr="00DB0C96">
        <w:rPr>
          <w:rFonts w:cs="Arial"/>
          <w:bCs/>
          <w:szCs w:val="20"/>
        </w:rPr>
        <w:t xml:space="preserve"> prze</w:t>
      </w:r>
      <w:r w:rsidR="00261B4D" w:rsidRPr="00DB0C96">
        <w:rPr>
          <w:rFonts w:cs="Arial"/>
          <w:bCs/>
          <w:szCs w:val="20"/>
        </w:rPr>
        <w:t>z</w:t>
      </w:r>
      <w:r w:rsidR="0091435D" w:rsidRPr="00DB0C96">
        <w:rPr>
          <w:rFonts w:cs="Arial"/>
          <w:bCs/>
          <w:szCs w:val="20"/>
        </w:rPr>
        <w:t xml:space="preserve"> urzędy gmin</w:t>
      </w:r>
      <w:r w:rsidR="0012118F" w:rsidRPr="00DB0C96">
        <w:rPr>
          <w:rFonts w:cs="Arial"/>
          <w:bCs/>
          <w:szCs w:val="20"/>
        </w:rPr>
        <w:t xml:space="preserve"> roli fr</w:t>
      </w:r>
      <w:r w:rsidR="0091435D" w:rsidRPr="00DB0C96">
        <w:rPr>
          <w:rFonts w:cs="Arial"/>
          <w:bCs/>
          <w:szCs w:val="20"/>
        </w:rPr>
        <w:t>o</w:t>
      </w:r>
      <w:r w:rsidR="0012118F" w:rsidRPr="00DB0C96">
        <w:rPr>
          <w:rFonts w:cs="Arial"/>
          <w:bCs/>
          <w:szCs w:val="20"/>
        </w:rPr>
        <w:t xml:space="preserve">nt </w:t>
      </w:r>
      <w:proofErr w:type="spellStart"/>
      <w:r w:rsidR="0012118F" w:rsidRPr="00DB0C96">
        <w:rPr>
          <w:rFonts w:cs="Arial"/>
          <w:bCs/>
          <w:szCs w:val="20"/>
        </w:rPr>
        <w:t>desku</w:t>
      </w:r>
      <w:proofErr w:type="spellEnd"/>
      <w:r w:rsidR="0012118F" w:rsidRPr="00DB0C96">
        <w:rPr>
          <w:rFonts w:cs="Arial"/>
          <w:bCs/>
          <w:szCs w:val="20"/>
        </w:rPr>
        <w:t xml:space="preserve"> </w:t>
      </w:r>
      <w:r w:rsidR="0091435D" w:rsidRPr="00DB0C96">
        <w:rPr>
          <w:rFonts w:cs="Arial"/>
          <w:bCs/>
          <w:szCs w:val="20"/>
        </w:rPr>
        <w:t xml:space="preserve">dla kontaktów z potencjalnymi inwestorami </w:t>
      </w:r>
      <w:r w:rsidR="0012118F" w:rsidRPr="00DB0C96">
        <w:rPr>
          <w:rFonts w:cs="Arial"/>
          <w:bCs/>
          <w:szCs w:val="20"/>
        </w:rPr>
        <w:t>wydaje się naturalną koleją rzeczy</w:t>
      </w:r>
      <w:r w:rsidRPr="00DB0C96">
        <w:rPr>
          <w:rFonts w:cs="Arial"/>
          <w:bCs/>
          <w:szCs w:val="20"/>
        </w:rPr>
        <w:t>.</w:t>
      </w:r>
    </w:p>
    <w:bookmarkEnd w:id="183"/>
    <w:bookmarkEnd w:id="184"/>
    <w:p w14:paraId="37CA7EA2" w14:textId="139487C1" w:rsidR="004933E1" w:rsidRPr="00DB0C96" w:rsidRDefault="00271F9F" w:rsidP="005508C4">
      <w:pPr>
        <w:spacing w:before="60" w:after="60"/>
        <w:jc w:val="both"/>
        <w:rPr>
          <w:rFonts w:cs="Arial"/>
          <w:bCs/>
          <w:szCs w:val="20"/>
        </w:rPr>
      </w:pPr>
      <w:r w:rsidRPr="00DB0C96">
        <w:rPr>
          <w:rFonts w:cs="Arial"/>
          <w:bCs/>
          <w:szCs w:val="20"/>
        </w:rPr>
        <w:t>Bazując na wywiadach z</w:t>
      </w:r>
      <w:r w:rsidR="004933E1" w:rsidRPr="00DB0C96">
        <w:rPr>
          <w:rFonts w:cs="Arial"/>
          <w:bCs/>
          <w:szCs w:val="20"/>
        </w:rPr>
        <w:t xml:space="preserve"> przedsiębiorcami można </w:t>
      </w:r>
      <w:r w:rsidRPr="00DB0C96">
        <w:rPr>
          <w:rFonts w:cs="Arial"/>
          <w:bCs/>
          <w:szCs w:val="20"/>
        </w:rPr>
        <w:t>stwierdzić</w:t>
      </w:r>
      <w:r w:rsidR="004933E1" w:rsidRPr="00DB0C96">
        <w:rPr>
          <w:rFonts w:cs="Arial"/>
          <w:bCs/>
          <w:szCs w:val="20"/>
        </w:rPr>
        <w:t xml:space="preserve">, że </w:t>
      </w:r>
      <w:r w:rsidRPr="00DB0C96">
        <w:rPr>
          <w:rFonts w:cs="Arial"/>
          <w:bCs/>
          <w:szCs w:val="20"/>
        </w:rPr>
        <w:t xml:space="preserve">istnieją pewne </w:t>
      </w:r>
      <w:r w:rsidR="004933E1" w:rsidRPr="00DB0C96">
        <w:rPr>
          <w:rFonts w:cs="Arial"/>
          <w:bCs/>
          <w:szCs w:val="20"/>
        </w:rPr>
        <w:t xml:space="preserve">różnice w sposobach poszukiwania informacji </w:t>
      </w:r>
      <w:r w:rsidRPr="00DB0C96">
        <w:rPr>
          <w:rFonts w:cs="Arial"/>
          <w:bCs/>
          <w:szCs w:val="20"/>
        </w:rPr>
        <w:t>przez</w:t>
      </w:r>
      <w:r w:rsidR="004933E1" w:rsidRPr="00DB0C96">
        <w:rPr>
          <w:rFonts w:cs="Arial"/>
          <w:bCs/>
          <w:szCs w:val="20"/>
        </w:rPr>
        <w:t xml:space="preserve"> podmiot</w:t>
      </w:r>
      <w:r w:rsidRPr="00DB0C96">
        <w:rPr>
          <w:rFonts w:cs="Arial"/>
          <w:bCs/>
          <w:szCs w:val="20"/>
        </w:rPr>
        <w:t>y</w:t>
      </w:r>
      <w:r w:rsidR="004933E1" w:rsidRPr="00DB0C96">
        <w:rPr>
          <w:rFonts w:cs="Arial"/>
          <w:bCs/>
          <w:szCs w:val="20"/>
        </w:rPr>
        <w:t xml:space="preserve"> duż</w:t>
      </w:r>
      <w:r w:rsidR="00E2251A" w:rsidRPr="00DB0C96">
        <w:rPr>
          <w:rFonts w:cs="Arial"/>
          <w:bCs/>
          <w:szCs w:val="20"/>
        </w:rPr>
        <w:t>e</w:t>
      </w:r>
      <w:r w:rsidR="004933E1" w:rsidRPr="00DB0C96">
        <w:rPr>
          <w:rFonts w:cs="Arial"/>
          <w:bCs/>
          <w:szCs w:val="20"/>
        </w:rPr>
        <w:t xml:space="preserve"> i średni</w:t>
      </w:r>
      <w:r w:rsidR="00E2251A" w:rsidRPr="00DB0C96">
        <w:rPr>
          <w:rFonts w:cs="Arial"/>
          <w:bCs/>
          <w:szCs w:val="20"/>
        </w:rPr>
        <w:t>e</w:t>
      </w:r>
      <w:r w:rsidR="004933E1" w:rsidRPr="00DB0C96">
        <w:rPr>
          <w:rFonts w:cs="Arial"/>
          <w:bCs/>
          <w:szCs w:val="20"/>
        </w:rPr>
        <w:t xml:space="preserve"> oraz mał</w:t>
      </w:r>
      <w:r w:rsidR="00E2251A" w:rsidRPr="00DB0C96">
        <w:rPr>
          <w:rFonts w:cs="Arial"/>
          <w:bCs/>
          <w:szCs w:val="20"/>
        </w:rPr>
        <w:t>e</w:t>
      </w:r>
      <w:r w:rsidR="004933E1" w:rsidRPr="00DB0C96">
        <w:rPr>
          <w:rFonts w:cs="Arial"/>
          <w:bCs/>
          <w:szCs w:val="20"/>
        </w:rPr>
        <w:t xml:space="preserve">. Innych narzędzi używają również podmioty związane już wcześniej z województwem wielkopolskim, a zupełnie inaczej radzą sobie podmioty </w:t>
      </w:r>
      <w:r w:rsidR="00CF279C" w:rsidRPr="00DB0C96">
        <w:rPr>
          <w:rFonts w:cs="Arial"/>
          <w:bCs/>
          <w:szCs w:val="20"/>
        </w:rPr>
        <w:t>spoza</w:t>
      </w:r>
      <w:r w:rsidR="004933E1" w:rsidRPr="00DB0C96">
        <w:rPr>
          <w:rFonts w:cs="Arial"/>
          <w:bCs/>
          <w:szCs w:val="20"/>
        </w:rPr>
        <w:t xml:space="preserve"> </w:t>
      </w:r>
      <w:r w:rsidR="005E03A8" w:rsidRPr="00DB0C96">
        <w:rPr>
          <w:rFonts w:cs="Arial"/>
          <w:bCs/>
          <w:szCs w:val="20"/>
        </w:rPr>
        <w:t xml:space="preserve">Wielkopolski </w:t>
      </w:r>
      <w:r w:rsidR="004933E1" w:rsidRPr="00DB0C96">
        <w:rPr>
          <w:rFonts w:cs="Arial"/>
          <w:bCs/>
          <w:szCs w:val="20"/>
        </w:rPr>
        <w:t>czy też spoza kraju.</w:t>
      </w:r>
      <w:r w:rsidR="007075A2" w:rsidRPr="00DB0C96">
        <w:rPr>
          <w:rFonts w:cs="Arial"/>
          <w:bCs/>
          <w:szCs w:val="20"/>
        </w:rPr>
        <w:t xml:space="preserve"> </w:t>
      </w:r>
    </w:p>
    <w:p w14:paraId="4C3B3D0E" w14:textId="05FC344D" w:rsidR="002C0BE4" w:rsidRPr="00DB0C96" w:rsidRDefault="004933E1" w:rsidP="005508C4">
      <w:pPr>
        <w:spacing w:before="60" w:after="60"/>
        <w:jc w:val="both"/>
        <w:rPr>
          <w:rFonts w:cs="Arial"/>
          <w:bCs/>
          <w:szCs w:val="20"/>
        </w:rPr>
      </w:pPr>
      <w:r w:rsidRPr="00DB0C96">
        <w:rPr>
          <w:rFonts w:cs="Arial"/>
          <w:bCs/>
          <w:szCs w:val="20"/>
        </w:rPr>
        <w:t>Wywiady IDI wskazały, że głównym źródłem informacji</w:t>
      </w:r>
      <w:r w:rsidR="00053F65" w:rsidRPr="00DB0C96">
        <w:rPr>
          <w:rFonts w:cs="Arial"/>
          <w:bCs/>
          <w:szCs w:val="20"/>
        </w:rPr>
        <w:t>,</w:t>
      </w:r>
      <w:r w:rsidRPr="00DB0C96">
        <w:rPr>
          <w:rFonts w:cs="Arial"/>
          <w:bCs/>
          <w:szCs w:val="20"/>
        </w:rPr>
        <w:t xml:space="preserve"> z którego </w:t>
      </w:r>
      <w:r w:rsidR="00F00B4D" w:rsidRPr="00DB0C96">
        <w:rPr>
          <w:rFonts w:cs="Arial"/>
          <w:bCs/>
          <w:szCs w:val="20"/>
        </w:rPr>
        <w:t xml:space="preserve">korzystali </w:t>
      </w:r>
      <w:r w:rsidRPr="00DB0C96">
        <w:rPr>
          <w:rFonts w:cs="Arial"/>
          <w:bCs/>
          <w:szCs w:val="20"/>
        </w:rPr>
        <w:t xml:space="preserve">przedsiębiorcy działający wcześniej lub zamieszkujący na terenie województwa wielkopolskiego, </w:t>
      </w:r>
      <w:r w:rsidR="004856B0" w:rsidRPr="00DB0C96">
        <w:rPr>
          <w:rFonts w:cs="Arial"/>
          <w:bCs/>
          <w:szCs w:val="20"/>
        </w:rPr>
        <w:t xml:space="preserve">była </w:t>
      </w:r>
      <w:r w:rsidRPr="00DB0C96">
        <w:rPr>
          <w:rFonts w:cs="Arial"/>
          <w:bCs/>
          <w:szCs w:val="20"/>
        </w:rPr>
        <w:t>„poczta pantoflowa”. Rodzina, znajomi lub kontrahenci polecali im oferty. Kilku przedsiębiorców stosowało metodę „wizji lokalnej”</w:t>
      </w:r>
      <w:r w:rsidR="00053F65" w:rsidRPr="00DB0C96">
        <w:rPr>
          <w:rFonts w:cs="Arial"/>
          <w:bCs/>
          <w:szCs w:val="20"/>
        </w:rPr>
        <w:t>,</w:t>
      </w:r>
      <w:r w:rsidRPr="00DB0C96">
        <w:rPr>
          <w:rFonts w:cs="Arial"/>
          <w:bCs/>
          <w:szCs w:val="20"/>
        </w:rPr>
        <w:t xml:space="preserve"> tj. określało w przybliżeniu dogodne położenie terenu i jeżdżąc po danym </w:t>
      </w:r>
      <w:r w:rsidR="00A00605" w:rsidRPr="00DB0C96">
        <w:rPr>
          <w:rFonts w:cs="Arial"/>
          <w:bCs/>
          <w:szCs w:val="20"/>
        </w:rPr>
        <w:t>obszarze</w:t>
      </w:r>
      <w:r w:rsidRPr="00DB0C96">
        <w:rPr>
          <w:rFonts w:cs="Arial"/>
          <w:bCs/>
          <w:szCs w:val="20"/>
        </w:rPr>
        <w:t xml:space="preserve"> próbowa</w:t>
      </w:r>
      <w:r w:rsidR="00053F65" w:rsidRPr="00DB0C96">
        <w:rPr>
          <w:rFonts w:cs="Arial"/>
          <w:bCs/>
          <w:szCs w:val="20"/>
        </w:rPr>
        <w:t>li</w:t>
      </w:r>
      <w:r w:rsidRPr="00DB0C96">
        <w:rPr>
          <w:rFonts w:cs="Arial"/>
          <w:bCs/>
          <w:szCs w:val="20"/>
        </w:rPr>
        <w:t xml:space="preserve"> znaleźć </w:t>
      </w:r>
      <w:r w:rsidR="00A00605" w:rsidRPr="00DB0C96">
        <w:rPr>
          <w:rFonts w:cs="Arial"/>
          <w:bCs/>
          <w:szCs w:val="20"/>
        </w:rPr>
        <w:t xml:space="preserve">najlepszą </w:t>
      </w:r>
      <w:r w:rsidRPr="00DB0C96">
        <w:rPr>
          <w:rFonts w:cs="Arial"/>
          <w:bCs/>
          <w:szCs w:val="20"/>
        </w:rPr>
        <w:t>lokalizację. Po</w:t>
      </w:r>
      <w:r w:rsidR="005238DA" w:rsidRPr="00DB0C96">
        <w:rPr>
          <w:rFonts w:cs="Arial"/>
          <w:bCs/>
          <w:szCs w:val="20"/>
        </w:rPr>
        <w:t xml:space="preserve"> </w:t>
      </w:r>
      <w:r w:rsidRPr="00DB0C96">
        <w:rPr>
          <w:rFonts w:cs="Arial"/>
          <w:bCs/>
          <w:szCs w:val="20"/>
        </w:rPr>
        <w:t>wybraniu lokalizacji część przedsiębiorców weryfikowała informacj</w:t>
      </w:r>
      <w:r w:rsidR="00015177" w:rsidRPr="00DB0C96">
        <w:rPr>
          <w:rFonts w:cs="Arial"/>
          <w:bCs/>
          <w:szCs w:val="20"/>
        </w:rPr>
        <w:t>e</w:t>
      </w:r>
      <w:r w:rsidRPr="00DB0C96">
        <w:rPr>
          <w:rFonts w:cs="Arial"/>
          <w:bCs/>
          <w:szCs w:val="20"/>
        </w:rPr>
        <w:t xml:space="preserve"> na temat działki w gminie i możliwości inwestycyjne na tym terenie. Warto jednak zaznaczyć, że w bardzo wielu przypadkach przedsiębiorcy nie postrzegali </w:t>
      </w:r>
      <w:r w:rsidR="002D37E0" w:rsidRPr="00DB0C96">
        <w:rPr>
          <w:rFonts w:cs="Arial"/>
          <w:bCs/>
          <w:szCs w:val="20"/>
        </w:rPr>
        <w:t xml:space="preserve">urzędu </w:t>
      </w:r>
      <w:r w:rsidRPr="00DB0C96">
        <w:rPr>
          <w:rFonts w:cs="Arial"/>
          <w:bCs/>
          <w:szCs w:val="20"/>
        </w:rPr>
        <w:t xml:space="preserve">gminy jako partnera do wsparcia </w:t>
      </w:r>
      <w:r w:rsidR="00EE187A" w:rsidRPr="00DB0C96">
        <w:rPr>
          <w:rFonts w:cs="Arial"/>
          <w:bCs/>
          <w:szCs w:val="20"/>
        </w:rPr>
        <w:br/>
      </w:r>
      <w:r w:rsidRPr="00DB0C96">
        <w:rPr>
          <w:rFonts w:cs="Arial"/>
          <w:bCs/>
          <w:szCs w:val="20"/>
        </w:rPr>
        <w:t xml:space="preserve">w poszukiwaniu terenu </w:t>
      </w:r>
      <w:r w:rsidR="002D37E0" w:rsidRPr="00DB0C96">
        <w:rPr>
          <w:rFonts w:cs="Arial"/>
          <w:bCs/>
          <w:szCs w:val="20"/>
        </w:rPr>
        <w:t>pod</w:t>
      </w:r>
      <w:r w:rsidRPr="00DB0C96">
        <w:rPr>
          <w:rFonts w:cs="Arial"/>
          <w:bCs/>
          <w:szCs w:val="20"/>
        </w:rPr>
        <w:t xml:space="preserve"> lokalizację przedsiębiorstwa.</w:t>
      </w:r>
      <w:r w:rsidR="005826D8" w:rsidRPr="00DB0C96">
        <w:rPr>
          <w:rFonts w:cs="Arial"/>
          <w:bCs/>
          <w:szCs w:val="20"/>
        </w:rPr>
        <w:t xml:space="preserve"> Sytuacje, w których w pierwszej kolejności </w:t>
      </w:r>
      <w:r w:rsidRPr="00DB0C96">
        <w:rPr>
          <w:rFonts w:cs="Arial"/>
          <w:bCs/>
          <w:szCs w:val="20"/>
        </w:rPr>
        <w:t xml:space="preserve">udawano się do </w:t>
      </w:r>
      <w:r w:rsidR="005826D8" w:rsidRPr="00DB0C96">
        <w:rPr>
          <w:rFonts w:cs="Arial"/>
          <w:bCs/>
          <w:szCs w:val="20"/>
        </w:rPr>
        <w:t xml:space="preserve">urzędu </w:t>
      </w:r>
      <w:r w:rsidRPr="00DB0C96">
        <w:rPr>
          <w:rFonts w:cs="Arial"/>
          <w:bCs/>
          <w:szCs w:val="20"/>
        </w:rPr>
        <w:t>z pytaniem o wolne tereny inwestycyjne były raczej rzadkie. Niemniej</w:t>
      </w:r>
      <w:r w:rsidR="001408CE" w:rsidRPr="00DB0C96">
        <w:rPr>
          <w:rFonts w:cs="Arial"/>
          <w:bCs/>
          <w:szCs w:val="20"/>
        </w:rPr>
        <w:t xml:space="preserve"> część</w:t>
      </w:r>
      <w:r w:rsidRPr="00DB0C96">
        <w:rPr>
          <w:rFonts w:cs="Arial"/>
          <w:bCs/>
          <w:szCs w:val="20"/>
        </w:rPr>
        <w:t xml:space="preserve"> przedsiębiorców wskazał</w:t>
      </w:r>
      <w:r w:rsidR="001408CE" w:rsidRPr="00DB0C96">
        <w:rPr>
          <w:rFonts w:cs="Arial"/>
          <w:bCs/>
          <w:szCs w:val="20"/>
        </w:rPr>
        <w:t>a</w:t>
      </w:r>
      <w:r w:rsidR="00525EC9" w:rsidRPr="00DB0C96">
        <w:rPr>
          <w:rFonts w:cs="Arial"/>
          <w:bCs/>
          <w:szCs w:val="20"/>
        </w:rPr>
        <w:t>, że urzędnicy</w:t>
      </w:r>
      <w:r w:rsidR="00762785" w:rsidRPr="00DB0C96">
        <w:rPr>
          <w:rFonts w:cs="Arial"/>
          <w:bCs/>
          <w:szCs w:val="20"/>
        </w:rPr>
        <w:t xml:space="preserve"> </w:t>
      </w:r>
      <w:r w:rsidRPr="00DB0C96">
        <w:rPr>
          <w:rFonts w:cs="Arial"/>
          <w:bCs/>
          <w:szCs w:val="20"/>
        </w:rPr>
        <w:t>posiadają pełn</w:t>
      </w:r>
      <w:r w:rsidR="00AD4235" w:rsidRPr="00DB0C96">
        <w:rPr>
          <w:rFonts w:cs="Arial"/>
          <w:bCs/>
          <w:szCs w:val="20"/>
        </w:rPr>
        <w:t>ą</w:t>
      </w:r>
      <w:r w:rsidRPr="00DB0C96">
        <w:rPr>
          <w:rFonts w:cs="Arial"/>
          <w:bCs/>
          <w:szCs w:val="20"/>
        </w:rPr>
        <w:t xml:space="preserve"> wiedzę </w:t>
      </w:r>
      <w:r w:rsidR="00EE187A" w:rsidRPr="00DB0C96">
        <w:rPr>
          <w:rFonts w:cs="Arial"/>
          <w:bCs/>
          <w:szCs w:val="20"/>
        </w:rPr>
        <w:br/>
      </w:r>
      <w:r w:rsidRPr="00DB0C96">
        <w:rPr>
          <w:rFonts w:cs="Arial"/>
          <w:bCs/>
          <w:szCs w:val="20"/>
        </w:rPr>
        <w:t>o</w:t>
      </w:r>
      <w:r w:rsidR="005238DA" w:rsidRPr="00DB0C96">
        <w:rPr>
          <w:rFonts w:cs="Arial"/>
          <w:bCs/>
          <w:szCs w:val="20"/>
        </w:rPr>
        <w:t xml:space="preserve"> </w:t>
      </w:r>
      <w:r w:rsidRPr="00DB0C96">
        <w:rPr>
          <w:rFonts w:cs="Arial"/>
          <w:bCs/>
          <w:szCs w:val="20"/>
        </w:rPr>
        <w:t xml:space="preserve">możliwościach inwestycyjnych na danym terenie i </w:t>
      </w:r>
      <w:r w:rsidR="00525EC9" w:rsidRPr="00DB0C96">
        <w:rPr>
          <w:rFonts w:cs="Arial"/>
          <w:bCs/>
          <w:szCs w:val="20"/>
        </w:rPr>
        <w:t>są oni</w:t>
      </w:r>
      <w:r w:rsidRPr="00DB0C96">
        <w:rPr>
          <w:rFonts w:cs="Arial"/>
          <w:bCs/>
          <w:szCs w:val="20"/>
        </w:rPr>
        <w:t xml:space="preserve"> najlepsz</w:t>
      </w:r>
      <w:r w:rsidR="00525EC9" w:rsidRPr="00DB0C96">
        <w:rPr>
          <w:rFonts w:cs="Arial"/>
          <w:bCs/>
          <w:szCs w:val="20"/>
        </w:rPr>
        <w:t>ym</w:t>
      </w:r>
      <w:r w:rsidRPr="00DB0C96">
        <w:rPr>
          <w:rFonts w:cs="Arial"/>
          <w:bCs/>
          <w:szCs w:val="20"/>
        </w:rPr>
        <w:t xml:space="preserve"> źródł</w:t>
      </w:r>
      <w:r w:rsidR="00525EC9" w:rsidRPr="00DB0C96">
        <w:rPr>
          <w:rFonts w:cs="Arial"/>
          <w:bCs/>
          <w:szCs w:val="20"/>
        </w:rPr>
        <w:t>em</w:t>
      </w:r>
      <w:r w:rsidRPr="00DB0C96">
        <w:rPr>
          <w:rFonts w:cs="Arial"/>
          <w:bCs/>
          <w:szCs w:val="20"/>
        </w:rPr>
        <w:t xml:space="preserve"> informacji</w:t>
      </w:r>
      <w:r w:rsidR="00151667" w:rsidRPr="00DB0C96">
        <w:rPr>
          <w:rFonts w:cs="Arial"/>
          <w:bCs/>
          <w:szCs w:val="20"/>
        </w:rPr>
        <w:t xml:space="preserve"> – należy jednak zaznaczyć, że były to wypowiedzi przedstawicieli większych przedsiębiorstw, </w:t>
      </w:r>
      <w:r w:rsidRPr="00DB0C96">
        <w:rPr>
          <w:rFonts w:cs="Arial"/>
          <w:bCs/>
          <w:szCs w:val="20"/>
        </w:rPr>
        <w:t>któr</w:t>
      </w:r>
      <w:r w:rsidR="00015177" w:rsidRPr="00DB0C96">
        <w:rPr>
          <w:rFonts w:cs="Arial"/>
          <w:bCs/>
          <w:szCs w:val="20"/>
        </w:rPr>
        <w:t>zy</w:t>
      </w:r>
      <w:r w:rsidRPr="00DB0C96">
        <w:rPr>
          <w:rFonts w:cs="Arial"/>
          <w:bCs/>
          <w:szCs w:val="20"/>
        </w:rPr>
        <w:t xml:space="preserve"> postrzegają samorząd lokalny jako partnera do współpracy.</w:t>
      </w:r>
      <w:r w:rsidR="000D4C67" w:rsidRPr="00DB0C96">
        <w:rPr>
          <w:rFonts w:cs="Arial"/>
          <w:bCs/>
          <w:szCs w:val="20"/>
        </w:rPr>
        <w:t xml:space="preserve"> </w:t>
      </w:r>
      <w:r w:rsidR="00C76F7B" w:rsidRPr="00DB0C96">
        <w:rPr>
          <w:rFonts w:cs="Arial"/>
          <w:bCs/>
          <w:szCs w:val="20"/>
        </w:rPr>
        <w:t xml:space="preserve">Nie sprzyja temu niewystarczająca aktywność promocyjna samorządów w zakresie publikowania na stronach internetowych informacji na temat dostępnych terenów inwestycyjnych (ich liczby </w:t>
      </w:r>
      <w:r w:rsidR="00EE187A" w:rsidRPr="00DB0C96">
        <w:rPr>
          <w:rFonts w:cs="Arial"/>
          <w:bCs/>
          <w:szCs w:val="20"/>
        </w:rPr>
        <w:br/>
      </w:r>
      <w:r w:rsidR="00C76F7B" w:rsidRPr="00DB0C96">
        <w:rPr>
          <w:rFonts w:cs="Arial"/>
          <w:bCs/>
          <w:szCs w:val="20"/>
        </w:rPr>
        <w:t xml:space="preserve">i powierzchni) czy danych kontaktowych do osób zajmujących się obsługą inwestorów – </w:t>
      </w:r>
      <w:r w:rsidR="00EE187A" w:rsidRPr="00DB0C96">
        <w:rPr>
          <w:rFonts w:cs="Arial"/>
          <w:bCs/>
          <w:szCs w:val="20"/>
        </w:rPr>
        <w:br/>
      </w:r>
      <w:r w:rsidR="00C76F7B" w:rsidRPr="00DB0C96">
        <w:rPr>
          <w:rFonts w:cs="Arial"/>
          <w:bCs/>
          <w:szCs w:val="20"/>
        </w:rPr>
        <w:t xml:space="preserve">z analizy stron internetowych wynika, że tylko w przypadku 82 spośród 226 wielkopolskich gmin na stronie internetowej zamieszczane są takie informacje kontaktowe. Taki stan rzeczy nie </w:t>
      </w:r>
      <w:r w:rsidR="00015177" w:rsidRPr="00DB0C96">
        <w:rPr>
          <w:rFonts w:cs="Arial"/>
          <w:bCs/>
          <w:szCs w:val="20"/>
        </w:rPr>
        <w:t>służy</w:t>
      </w:r>
      <w:r w:rsidR="00C76F7B" w:rsidRPr="00DB0C96">
        <w:rPr>
          <w:rFonts w:cs="Arial"/>
          <w:bCs/>
          <w:szCs w:val="20"/>
        </w:rPr>
        <w:t xml:space="preserve"> podejmowaniu prób kontaktu ze strony potencjalnych inwestorów. </w:t>
      </w:r>
      <w:r w:rsidR="0045307A" w:rsidRPr="00DB0C96">
        <w:rPr>
          <w:rFonts w:cs="Arial"/>
          <w:bCs/>
          <w:szCs w:val="20"/>
        </w:rPr>
        <w:t xml:space="preserve">Powyższe wskazuje na potrzebę </w:t>
      </w:r>
      <w:r w:rsidR="000D4C67" w:rsidRPr="00DB0C96">
        <w:rPr>
          <w:rFonts w:cs="Arial"/>
          <w:bCs/>
          <w:szCs w:val="20"/>
        </w:rPr>
        <w:t xml:space="preserve">wzmacniania roli </w:t>
      </w:r>
      <w:r w:rsidR="0045307A" w:rsidRPr="00DB0C96">
        <w:rPr>
          <w:rFonts w:cs="Arial"/>
          <w:bCs/>
          <w:szCs w:val="20"/>
        </w:rPr>
        <w:t xml:space="preserve">gmin </w:t>
      </w:r>
      <w:r w:rsidR="000D4C67" w:rsidRPr="00DB0C96">
        <w:rPr>
          <w:rFonts w:cs="Arial"/>
          <w:bCs/>
          <w:szCs w:val="20"/>
        </w:rPr>
        <w:t>jako liderów w zakresie obsługi inwestorów.</w:t>
      </w:r>
      <w:r w:rsidR="00C76F7B" w:rsidRPr="00DB0C96">
        <w:rPr>
          <w:rFonts w:cs="Arial"/>
          <w:bCs/>
          <w:szCs w:val="20"/>
        </w:rPr>
        <w:t xml:space="preserve"> </w:t>
      </w:r>
    </w:p>
    <w:p w14:paraId="457E92FA" w14:textId="34A5B23E" w:rsidR="004933E1" w:rsidRPr="00DB0C96" w:rsidRDefault="004933E1" w:rsidP="005508C4">
      <w:pPr>
        <w:spacing w:before="60" w:after="60"/>
        <w:jc w:val="both"/>
        <w:rPr>
          <w:rFonts w:cs="Arial"/>
          <w:bCs/>
          <w:szCs w:val="20"/>
        </w:rPr>
      </w:pPr>
      <w:r w:rsidRPr="00DB0C96">
        <w:rPr>
          <w:rFonts w:cs="Arial"/>
          <w:bCs/>
          <w:szCs w:val="20"/>
        </w:rPr>
        <w:t xml:space="preserve">Kolejnym istotnym kanałem poszukiwania dogodnego terenu inwestycyjnego </w:t>
      </w:r>
      <w:r w:rsidR="00AD3386" w:rsidRPr="00DB0C96">
        <w:rPr>
          <w:rFonts w:cs="Arial"/>
          <w:bCs/>
          <w:szCs w:val="20"/>
        </w:rPr>
        <w:t xml:space="preserve">przez przedsiębiorców </w:t>
      </w:r>
      <w:r w:rsidRPr="00DB0C96">
        <w:rPr>
          <w:rFonts w:cs="Arial"/>
          <w:bCs/>
          <w:szCs w:val="20"/>
        </w:rPr>
        <w:t>były ogłoszenia zamieszczane na popularnych portalach ogłoszeniowych. Ten sposób preferowały podmioty mniejsze, które skupiały się na poszukiwaniu ofert terenów prywatnych</w:t>
      </w:r>
      <w:r w:rsidR="001A6DA8" w:rsidRPr="00DB0C96">
        <w:rPr>
          <w:rFonts w:cs="Arial"/>
          <w:bCs/>
          <w:szCs w:val="20"/>
        </w:rPr>
        <w:t xml:space="preserve"> – w wypowiedziach przedsiębiorców pojawiały się opinie </w:t>
      </w:r>
      <w:r w:rsidR="00AD3386" w:rsidRPr="00DB0C96">
        <w:rPr>
          <w:rFonts w:cs="Arial"/>
          <w:bCs/>
          <w:szCs w:val="20"/>
        </w:rPr>
        <w:t>wskazujące na</w:t>
      </w:r>
      <w:r w:rsidRPr="00DB0C96">
        <w:rPr>
          <w:rFonts w:cs="Arial"/>
          <w:bCs/>
          <w:szCs w:val="20"/>
        </w:rPr>
        <w:t xml:space="preserve"> nisk</w:t>
      </w:r>
      <w:r w:rsidR="00AD3386" w:rsidRPr="00DB0C96">
        <w:rPr>
          <w:rFonts w:cs="Arial"/>
          <w:bCs/>
          <w:szCs w:val="20"/>
        </w:rPr>
        <w:t>ą</w:t>
      </w:r>
      <w:r w:rsidRPr="00DB0C96">
        <w:rPr>
          <w:rFonts w:cs="Arial"/>
          <w:bCs/>
          <w:szCs w:val="20"/>
        </w:rPr>
        <w:t xml:space="preserve"> podaż terenów oferowanych przez </w:t>
      </w:r>
      <w:r w:rsidR="00AD3386" w:rsidRPr="00DB0C96">
        <w:rPr>
          <w:rFonts w:cs="Arial"/>
          <w:bCs/>
          <w:szCs w:val="20"/>
        </w:rPr>
        <w:t>samorządy gminne</w:t>
      </w:r>
      <w:r w:rsidRPr="00DB0C96">
        <w:rPr>
          <w:rFonts w:cs="Arial"/>
          <w:bCs/>
          <w:szCs w:val="20"/>
        </w:rPr>
        <w:t xml:space="preserve">, </w:t>
      </w:r>
      <w:r w:rsidR="001A6DA8" w:rsidRPr="00DB0C96">
        <w:rPr>
          <w:rFonts w:cs="Arial"/>
          <w:bCs/>
          <w:szCs w:val="20"/>
        </w:rPr>
        <w:t>która sprawiała, że</w:t>
      </w:r>
      <w:r w:rsidRPr="00DB0C96">
        <w:rPr>
          <w:rFonts w:cs="Arial"/>
          <w:bCs/>
          <w:szCs w:val="20"/>
        </w:rPr>
        <w:t xml:space="preserve"> głównym źródłem </w:t>
      </w:r>
      <w:r w:rsidR="001A6DA8" w:rsidRPr="00DB0C96">
        <w:rPr>
          <w:rFonts w:cs="Arial"/>
          <w:bCs/>
          <w:szCs w:val="20"/>
        </w:rPr>
        <w:t xml:space="preserve">stawały się </w:t>
      </w:r>
      <w:r w:rsidRPr="00DB0C96">
        <w:rPr>
          <w:rFonts w:cs="Arial"/>
          <w:bCs/>
          <w:szCs w:val="20"/>
        </w:rPr>
        <w:t xml:space="preserve">właśnie oferty prywatne. </w:t>
      </w:r>
      <w:r w:rsidR="001A6DA8" w:rsidRPr="00DB0C96">
        <w:rPr>
          <w:rFonts w:cs="Arial"/>
          <w:bCs/>
          <w:szCs w:val="20"/>
        </w:rPr>
        <w:t>W</w:t>
      </w:r>
      <w:r w:rsidRPr="00DB0C96">
        <w:rPr>
          <w:rFonts w:cs="Arial"/>
          <w:bCs/>
          <w:szCs w:val="20"/>
        </w:rPr>
        <w:t xml:space="preserve"> kolejnym kroku starano się zweryfikować lub poszerzyć informację o danej działce w gminie.</w:t>
      </w:r>
    </w:p>
    <w:p w14:paraId="23D9690C" w14:textId="6191A455" w:rsidR="004933E1" w:rsidRPr="00DB0C96" w:rsidRDefault="004933E1" w:rsidP="005508C4">
      <w:pPr>
        <w:spacing w:before="60" w:after="60"/>
        <w:jc w:val="both"/>
        <w:rPr>
          <w:rFonts w:cs="Arial"/>
          <w:bCs/>
          <w:szCs w:val="20"/>
        </w:rPr>
      </w:pPr>
      <w:r w:rsidRPr="00DB0C96">
        <w:rPr>
          <w:rFonts w:cs="Arial"/>
          <w:bCs/>
          <w:szCs w:val="20"/>
        </w:rPr>
        <w:t xml:space="preserve">Rzadszym sposobem poszukiwania terenów </w:t>
      </w:r>
      <w:r w:rsidR="001A6DA8" w:rsidRPr="00DB0C96">
        <w:rPr>
          <w:rFonts w:cs="Arial"/>
          <w:bCs/>
          <w:szCs w:val="20"/>
        </w:rPr>
        <w:t xml:space="preserve">pod lokalizację </w:t>
      </w:r>
      <w:r w:rsidRPr="00DB0C96">
        <w:rPr>
          <w:rFonts w:cs="Arial"/>
          <w:bCs/>
          <w:szCs w:val="20"/>
        </w:rPr>
        <w:t>inwestycji było korzystanie z pośredników i biur nieruchomości. W jednym przypadku</w:t>
      </w:r>
      <w:r w:rsidR="001A6DA8" w:rsidRPr="00DB0C96">
        <w:rPr>
          <w:rFonts w:cs="Arial"/>
          <w:bCs/>
          <w:szCs w:val="20"/>
        </w:rPr>
        <w:t xml:space="preserve"> –</w:t>
      </w:r>
      <w:r w:rsidRPr="00DB0C96">
        <w:rPr>
          <w:rFonts w:cs="Arial"/>
          <w:bCs/>
          <w:szCs w:val="20"/>
        </w:rPr>
        <w:t xml:space="preserve"> dużego </w:t>
      </w:r>
      <w:r w:rsidR="001A6DA8" w:rsidRPr="00DB0C96">
        <w:rPr>
          <w:rFonts w:cs="Arial"/>
          <w:bCs/>
          <w:szCs w:val="20"/>
        </w:rPr>
        <w:t xml:space="preserve">przedsiębiorstwa – znalezienie odpowiedniej </w:t>
      </w:r>
      <w:r w:rsidRPr="00DB0C96">
        <w:rPr>
          <w:rFonts w:cs="Arial"/>
          <w:bCs/>
          <w:szCs w:val="20"/>
        </w:rPr>
        <w:t>lokalizacji oraz proces związany z zakupem terenu powierzono wyspecjalizowanej firmie. Podmiot ten poszukiwał i weryfikował propozycj</w:t>
      </w:r>
      <w:r w:rsidR="001A6DA8" w:rsidRPr="00DB0C96">
        <w:rPr>
          <w:rFonts w:cs="Arial"/>
          <w:bCs/>
          <w:szCs w:val="20"/>
        </w:rPr>
        <w:t>e</w:t>
      </w:r>
      <w:r w:rsidRPr="00DB0C96">
        <w:rPr>
          <w:rFonts w:cs="Arial"/>
          <w:bCs/>
          <w:szCs w:val="20"/>
        </w:rPr>
        <w:t xml:space="preserve"> lokalizacji przy współpracy </w:t>
      </w:r>
      <w:r w:rsidR="001A6DA8" w:rsidRPr="00DB0C96">
        <w:rPr>
          <w:rFonts w:cs="Arial"/>
          <w:bCs/>
          <w:szCs w:val="20"/>
        </w:rPr>
        <w:t>SSE</w:t>
      </w:r>
      <w:r w:rsidRPr="00DB0C96">
        <w:rPr>
          <w:rFonts w:cs="Arial"/>
          <w:bCs/>
          <w:szCs w:val="20"/>
        </w:rPr>
        <w:t xml:space="preserve">. </w:t>
      </w:r>
    </w:p>
    <w:p w14:paraId="1951EB93" w14:textId="376F1157" w:rsidR="004933E1" w:rsidRPr="00DB0C96" w:rsidRDefault="001A6DA8" w:rsidP="005508C4">
      <w:pPr>
        <w:spacing w:before="60" w:after="60"/>
        <w:jc w:val="both"/>
        <w:rPr>
          <w:rFonts w:cs="Arial"/>
          <w:bCs/>
          <w:szCs w:val="20"/>
        </w:rPr>
      </w:pPr>
      <w:r w:rsidRPr="00DB0C96">
        <w:rPr>
          <w:rFonts w:cs="Arial"/>
          <w:bCs/>
          <w:szCs w:val="20"/>
        </w:rPr>
        <w:lastRenderedPageBreak/>
        <w:t xml:space="preserve">Wśród przedsiębiorców, z którymi przeprowadzono wywiady, znalazło się </w:t>
      </w:r>
      <w:r w:rsidR="004C11ED" w:rsidRPr="00DB0C96">
        <w:rPr>
          <w:rFonts w:cs="Arial"/>
          <w:bCs/>
          <w:szCs w:val="20"/>
        </w:rPr>
        <w:t xml:space="preserve">także </w:t>
      </w:r>
      <w:r w:rsidRPr="00DB0C96">
        <w:rPr>
          <w:rFonts w:cs="Arial"/>
          <w:bCs/>
          <w:szCs w:val="20"/>
        </w:rPr>
        <w:t xml:space="preserve">dwóch przedstawicieli podmiotów </w:t>
      </w:r>
      <w:r w:rsidR="004933E1" w:rsidRPr="00DB0C96">
        <w:rPr>
          <w:rFonts w:cs="Arial"/>
          <w:bCs/>
          <w:szCs w:val="20"/>
        </w:rPr>
        <w:t xml:space="preserve">z kapitałem zagranicznym lub </w:t>
      </w:r>
      <w:r w:rsidR="004C11ED" w:rsidRPr="00DB0C96">
        <w:rPr>
          <w:rFonts w:cs="Arial"/>
          <w:bCs/>
          <w:szCs w:val="20"/>
        </w:rPr>
        <w:t xml:space="preserve">założonych </w:t>
      </w:r>
      <w:r w:rsidR="004933E1" w:rsidRPr="00DB0C96">
        <w:rPr>
          <w:rFonts w:cs="Arial"/>
          <w:bCs/>
          <w:szCs w:val="20"/>
        </w:rPr>
        <w:t>przez</w:t>
      </w:r>
      <w:r w:rsidR="003E015E" w:rsidRPr="00DB0C96">
        <w:rPr>
          <w:rFonts w:cs="Arial"/>
          <w:bCs/>
          <w:szCs w:val="20"/>
        </w:rPr>
        <w:t xml:space="preserve"> </w:t>
      </w:r>
      <w:r w:rsidR="004933E1" w:rsidRPr="00DB0C96">
        <w:rPr>
          <w:rFonts w:cs="Arial"/>
          <w:bCs/>
          <w:szCs w:val="20"/>
        </w:rPr>
        <w:t xml:space="preserve">podmioty zagraniczne. </w:t>
      </w:r>
      <w:r w:rsidR="004C11ED" w:rsidRPr="00DB0C96">
        <w:rPr>
          <w:rFonts w:cs="Arial"/>
          <w:bCs/>
          <w:szCs w:val="20"/>
        </w:rPr>
        <w:t xml:space="preserve">W przypadku jednego z nich </w:t>
      </w:r>
      <w:r w:rsidR="004933E1" w:rsidRPr="00DB0C96">
        <w:rPr>
          <w:rFonts w:cs="Arial"/>
          <w:bCs/>
          <w:szCs w:val="20"/>
        </w:rPr>
        <w:t>cennym źródłem informacji o</w:t>
      </w:r>
      <w:r w:rsidR="003E015E" w:rsidRPr="00DB0C96">
        <w:rPr>
          <w:rFonts w:cs="Arial"/>
          <w:bCs/>
          <w:szCs w:val="20"/>
        </w:rPr>
        <w:t xml:space="preserve"> </w:t>
      </w:r>
      <w:r w:rsidR="004933E1" w:rsidRPr="00DB0C96">
        <w:rPr>
          <w:rFonts w:cs="Arial"/>
          <w:bCs/>
          <w:szCs w:val="20"/>
        </w:rPr>
        <w:t xml:space="preserve">możliwościach inwestycyjnych była </w:t>
      </w:r>
      <w:r w:rsidR="003E015E" w:rsidRPr="00DB0C96">
        <w:rPr>
          <w:rFonts w:cs="Arial"/>
          <w:bCs/>
          <w:szCs w:val="20"/>
        </w:rPr>
        <w:t>A</w:t>
      </w:r>
      <w:r w:rsidR="004933E1" w:rsidRPr="00DB0C96">
        <w:rPr>
          <w:rFonts w:cs="Arial"/>
          <w:bCs/>
          <w:szCs w:val="20"/>
        </w:rPr>
        <w:t xml:space="preserve">mbasada Danii w Polsce, która aktywnie uczestniczyła w procesie poszukiwania terenu </w:t>
      </w:r>
      <w:r w:rsidR="004C11ED" w:rsidRPr="00DB0C96">
        <w:rPr>
          <w:rFonts w:cs="Arial"/>
          <w:bCs/>
          <w:szCs w:val="20"/>
        </w:rPr>
        <w:t xml:space="preserve">dla </w:t>
      </w:r>
      <w:r w:rsidR="004933E1" w:rsidRPr="00DB0C96">
        <w:rPr>
          <w:rFonts w:cs="Arial"/>
          <w:bCs/>
          <w:szCs w:val="20"/>
        </w:rPr>
        <w:t>lokalizacji przedsiębiorstwa</w:t>
      </w:r>
      <w:r w:rsidR="003E015E" w:rsidRPr="00DB0C96">
        <w:rPr>
          <w:rFonts w:cs="Arial"/>
          <w:bCs/>
          <w:szCs w:val="20"/>
        </w:rPr>
        <w:t>,</w:t>
      </w:r>
      <w:r w:rsidR="004933E1" w:rsidRPr="00DB0C96">
        <w:rPr>
          <w:rFonts w:cs="Arial"/>
          <w:bCs/>
          <w:szCs w:val="20"/>
        </w:rPr>
        <w:t xml:space="preserve"> przygotowują</w:t>
      </w:r>
      <w:r w:rsidR="003E015E" w:rsidRPr="00DB0C96">
        <w:rPr>
          <w:rFonts w:cs="Arial"/>
          <w:bCs/>
          <w:szCs w:val="20"/>
        </w:rPr>
        <w:t>c</w:t>
      </w:r>
      <w:r w:rsidR="004933E1" w:rsidRPr="00DB0C96">
        <w:rPr>
          <w:rFonts w:cs="Arial"/>
          <w:bCs/>
          <w:szCs w:val="20"/>
        </w:rPr>
        <w:t xml:space="preserve"> i przekazując informacj</w:t>
      </w:r>
      <w:r w:rsidR="003E015E" w:rsidRPr="00DB0C96">
        <w:rPr>
          <w:rFonts w:cs="Arial"/>
          <w:bCs/>
          <w:szCs w:val="20"/>
        </w:rPr>
        <w:t>e</w:t>
      </w:r>
      <w:r w:rsidR="004933E1" w:rsidRPr="00DB0C96">
        <w:rPr>
          <w:rFonts w:cs="Arial"/>
          <w:bCs/>
          <w:szCs w:val="20"/>
        </w:rPr>
        <w:t xml:space="preserve"> o regionie ważne z punktu widzenia </w:t>
      </w:r>
      <w:r w:rsidR="002C0BE4" w:rsidRPr="00DB0C96">
        <w:rPr>
          <w:rFonts w:cs="Arial"/>
          <w:bCs/>
          <w:szCs w:val="20"/>
        </w:rPr>
        <w:t>inwestora</w:t>
      </w:r>
      <w:r w:rsidR="004933E1" w:rsidRPr="00DB0C96">
        <w:rPr>
          <w:rFonts w:cs="Arial"/>
          <w:bCs/>
          <w:szCs w:val="20"/>
        </w:rPr>
        <w:t xml:space="preserve">. W przypadku </w:t>
      </w:r>
      <w:r w:rsidR="004C11ED" w:rsidRPr="00DB0C96">
        <w:rPr>
          <w:rFonts w:cs="Arial"/>
          <w:bCs/>
          <w:szCs w:val="20"/>
        </w:rPr>
        <w:t xml:space="preserve">drugiego przedsiębiorstwa </w:t>
      </w:r>
      <w:r w:rsidR="004933E1" w:rsidRPr="00DB0C96">
        <w:rPr>
          <w:rFonts w:cs="Arial"/>
          <w:bCs/>
          <w:szCs w:val="20"/>
        </w:rPr>
        <w:t xml:space="preserve">doszło do powołania spółki na terenie województwa wielkopolskiego przez kapitał z Indii. Nawiązanie kontaktów nastąpiło poprzez udział </w:t>
      </w:r>
      <w:r w:rsidR="004C11ED" w:rsidRPr="00DB0C96">
        <w:rPr>
          <w:rFonts w:cs="Arial"/>
          <w:bCs/>
          <w:szCs w:val="20"/>
        </w:rPr>
        <w:t xml:space="preserve">przedstawicieli urzędu gminy </w:t>
      </w:r>
      <w:r w:rsidR="004933E1" w:rsidRPr="00DB0C96">
        <w:rPr>
          <w:rFonts w:cs="Arial"/>
          <w:bCs/>
          <w:szCs w:val="20"/>
        </w:rPr>
        <w:t xml:space="preserve">w misji gospodarczej </w:t>
      </w:r>
      <w:r w:rsidR="00EE187A" w:rsidRPr="00DB0C96">
        <w:rPr>
          <w:rFonts w:cs="Arial"/>
          <w:bCs/>
          <w:szCs w:val="20"/>
        </w:rPr>
        <w:br/>
      </w:r>
      <w:r w:rsidR="004933E1" w:rsidRPr="00DB0C96">
        <w:rPr>
          <w:rFonts w:cs="Arial"/>
          <w:bCs/>
          <w:szCs w:val="20"/>
        </w:rPr>
        <w:t>w Indiach w 2010 r</w:t>
      </w:r>
      <w:r w:rsidR="00E95E12" w:rsidRPr="00DB0C96">
        <w:rPr>
          <w:rFonts w:cs="Arial"/>
          <w:bCs/>
          <w:szCs w:val="20"/>
        </w:rPr>
        <w:t>oku</w:t>
      </w:r>
      <w:r w:rsidR="004933E1" w:rsidRPr="00DB0C96">
        <w:rPr>
          <w:rFonts w:cs="Arial"/>
          <w:bCs/>
          <w:szCs w:val="20"/>
        </w:rPr>
        <w:t xml:space="preserve">. Pozwoliło to nawiązać pierwsze kontakty. Wybór </w:t>
      </w:r>
      <w:r w:rsidR="00E95E12" w:rsidRPr="00DB0C96">
        <w:rPr>
          <w:rFonts w:cs="Arial"/>
          <w:bCs/>
          <w:szCs w:val="20"/>
        </w:rPr>
        <w:t>odpowiedniego miejsca dla działalności gospodarczej</w:t>
      </w:r>
      <w:r w:rsidR="004933E1" w:rsidRPr="00DB0C96">
        <w:rPr>
          <w:rFonts w:cs="Arial"/>
          <w:bCs/>
          <w:szCs w:val="20"/>
        </w:rPr>
        <w:t xml:space="preserve"> nastąpił poprzez </w:t>
      </w:r>
      <w:r w:rsidR="004C11ED" w:rsidRPr="00DB0C96">
        <w:rPr>
          <w:rFonts w:cs="Arial"/>
          <w:bCs/>
          <w:szCs w:val="20"/>
        </w:rPr>
        <w:t>SSE</w:t>
      </w:r>
      <w:r w:rsidR="004933E1" w:rsidRPr="00DB0C96">
        <w:rPr>
          <w:rFonts w:cs="Arial"/>
          <w:bCs/>
          <w:szCs w:val="20"/>
        </w:rPr>
        <w:t>, która zaproponowała konkretną lokalizację, biorąc pod uwagę potrzeby inwestora.</w:t>
      </w:r>
    </w:p>
    <w:p w14:paraId="76C72FD4" w14:textId="3AF90641" w:rsidR="004933E1" w:rsidRPr="00DB0C96" w:rsidRDefault="00964A59" w:rsidP="005508C4">
      <w:pPr>
        <w:spacing w:before="60" w:after="60"/>
        <w:jc w:val="both"/>
        <w:rPr>
          <w:rFonts w:cs="Arial"/>
          <w:bCs/>
          <w:szCs w:val="20"/>
        </w:rPr>
      </w:pPr>
      <w:r w:rsidRPr="00DB0C96">
        <w:rPr>
          <w:rFonts w:cs="Arial"/>
          <w:bCs/>
          <w:szCs w:val="20"/>
        </w:rPr>
        <w:t>Wywiady z przedsiębiorcami pozwoliły także zidentyfikować, jakie</w:t>
      </w:r>
      <w:r w:rsidR="004933E1" w:rsidRPr="00DB0C96">
        <w:rPr>
          <w:rFonts w:cs="Arial"/>
          <w:bCs/>
          <w:szCs w:val="20"/>
        </w:rPr>
        <w:t xml:space="preserve"> informacj</w:t>
      </w:r>
      <w:r w:rsidRPr="00DB0C96">
        <w:rPr>
          <w:rFonts w:cs="Arial"/>
          <w:bCs/>
          <w:szCs w:val="20"/>
        </w:rPr>
        <w:t>e były</w:t>
      </w:r>
      <w:r w:rsidR="004933E1" w:rsidRPr="00DB0C96">
        <w:rPr>
          <w:rFonts w:cs="Arial"/>
          <w:bCs/>
          <w:szCs w:val="20"/>
        </w:rPr>
        <w:t xml:space="preserve"> </w:t>
      </w:r>
      <w:r w:rsidRPr="00DB0C96">
        <w:rPr>
          <w:rFonts w:cs="Arial"/>
          <w:bCs/>
          <w:szCs w:val="20"/>
        </w:rPr>
        <w:t xml:space="preserve">poszukiwane przez </w:t>
      </w:r>
      <w:r w:rsidR="004933E1" w:rsidRPr="00DB0C96">
        <w:rPr>
          <w:rFonts w:cs="Arial"/>
          <w:bCs/>
          <w:szCs w:val="20"/>
        </w:rPr>
        <w:t>potencjaln</w:t>
      </w:r>
      <w:r w:rsidRPr="00DB0C96">
        <w:rPr>
          <w:rFonts w:cs="Arial"/>
          <w:bCs/>
          <w:szCs w:val="20"/>
        </w:rPr>
        <w:t>ych</w:t>
      </w:r>
      <w:r w:rsidR="004933E1" w:rsidRPr="00DB0C96">
        <w:rPr>
          <w:rFonts w:cs="Arial"/>
          <w:bCs/>
          <w:szCs w:val="20"/>
        </w:rPr>
        <w:t xml:space="preserve"> inwestor</w:t>
      </w:r>
      <w:r w:rsidRPr="00DB0C96">
        <w:rPr>
          <w:rFonts w:cs="Arial"/>
          <w:bCs/>
          <w:szCs w:val="20"/>
        </w:rPr>
        <w:t>ów</w:t>
      </w:r>
      <w:r w:rsidR="004933E1" w:rsidRPr="00DB0C96">
        <w:rPr>
          <w:rFonts w:cs="Arial"/>
          <w:bCs/>
          <w:szCs w:val="20"/>
        </w:rPr>
        <w:t xml:space="preserve">, a które nie były dostępne w </w:t>
      </w:r>
      <w:r w:rsidRPr="00DB0C96">
        <w:rPr>
          <w:rFonts w:cs="Arial"/>
          <w:bCs/>
          <w:szCs w:val="20"/>
        </w:rPr>
        <w:t xml:space="preserve">zamieszczanej </w:t>
      </w:r>
      <w:r w:rsidR="004933E1" w:rsidRPr="00DB0C96">
        <w:rPr>
          <w:rFonts w:cs="Arial"/>
          <w:bCs/>
          <w:szCs w:val="20"/>
        </w:rPr>
        <w:t xml:space="preserve">ofercie. Zaznaczyć należy, że w </w:t>
      </w:r>
      <w:r w:rsidR="00CF279C" w:rsidRPr="00DB0C96">
        <w:rPr>
          <w:rFonts w:cs="Arial"/>
          <w:bCs/>
          <w:szCs w:val="20"/>
        </w:rPr>
        <w:t>przypadkach,</w:t>
      </w:r>
      <w:r w:rsidR="004933E1" w:rsidRPr="00DB0C96">
        <w:rPr>
          <w:rFonts w:cs="Arial"/>
          <w:bCs/>
          <w:szCs w:val="20"/>
        </w:rPr>
        <w:t xml:space="preserve"> gdy inwestor poszukiwał terenu ze wsparciem gminy lub </w:t>
      </w:r>
      <w:r w:rsidRPr="00DB0C96">
        <w:rPr>
          <w:rFonts w:cs="Arial"/>
          <w:bCs/>
          <w:szCs w:val="20"/>
        </w:rPr>
        <w:t>SSE</w:t>
      </w:r>
      <w:r w:rsidR="004933E1" w:rsidRPr="00DB0C96">
        <w:rPr>
          <w:rFonts w:cs="Arial"/>
          <w:bCs/>
          <w:szCs w:val="20"/>
        </w:rPr>
        <w:t xml:space="preserve">, zazwyczaj </w:t>
      </w:r>
      <w:r w:rsidRPr="00DB0C96">
        <w:rPr>
          <w:rFonts w:cs="Arial"/>
          <w:bCs/>
          <w:szCs w:val="20"/>
        </w:rPr>
        <w:t>otrzymywał kompleksową</w:t>
      </w:r>
      <w:r w:rsidR="004933E1" w:rsidRPr="00DB0C96">
        <w:rPr>
          <w:rFonts w:cs="Arial"/>
          <w:bCs/>
          <w:szCs w:val="20"/>
        </w:rPr>
        <w:t xml:space="preserve"> informacj</w:t>
      </w:r>
      <w:r w:rsidRPr="00DB0C96">
        <w:rPr>
          <w:rFonts w:cs="Arial"/>
          <w:bCs/>
          <w:szCs w:val="20"/>
        </w:rPr>
        <w:t>ę</w:t>
      </w:r>
      <w:r w:rsidR="004933E1" w:rsidRPr="00DB0C96">
        <w:rPr>
          <w:rFonts w:cs="Arial"/>
          <w:bCs/>
          <w:szCs w:val="20"/>
        </w:rPr>
        <w:t xml:space="preserve"> i nie musiał w innych źródłach weryfikować lub poszukiwać dodatkowych informacji. Przedsiębiorcy, którzy wiedzę </w:t>
      </w:r>
      <w:r w:rsidR="00EE187A" w:rsidRPr="00DB0C96">
        <w:rPr>
          <w:rFonts w:cs="Arial"/>
          <w:bCs/>
          <w:szCs w:val="20"/>
        </w:rPr>
        <w:br/>
      </w:r>
      <w:r w:rsidR="004933E1" w:rsidRPr="00DB0C96">
        <w:rPr>
          <w:rFonts w:cs="Arial"/>
          <w:bCs/>
          <w:szCs w:val="20"/>
        </w:rPr>
        <w:t>o</w:t>
      </w:r>
      <w:r w:rsidR="005238DA" w:rsidRPr="00DB0C96">
        <w:rPr>
          <w:rFonts w:cs="Arial"/>
          <w:bCs/>
          <w:szCs w:val="20"/>
        </w:rPr>
        <w:t xml:space="preserve"> </w:t>
      </w:r>
      <w:r w:rsidR="004933E1" w:rsidRPr="00DB0C96">
        <w:rPr>
          <w:rFonts w:cs="Arial"/>
          <w:bCs/>
          <w:szCs w:val="20"/>
        </w:rPr>
        <w:t>dostępnych terenach</w:t>
      </w:r>
      <w:r w:rsidRPr="00DB0C96">
        <w:rPr>
          <w:rFonts w:cs="Arial"/>
          <w:bCs/>
          <w:szCs w:val="20"/>
        </w:rPr>
        <w:t xml:space="preserve"> inwestycyjnych</w:t>
      </w:r>
      <w:r w:rsidR="004933E1" w:rsidRPr="00DB0C96">
        <w:rPr>
          <w:rFonts w:cs="Arial"/>
          <w:bCs/>
          <w:szCs w:val="20"/>
        </w:rPr>
        <w:t xml:space="preserve"> czerpali z ogłoszeń czy z „marketingu szeptanego” potrzebowali </w:t>
      </w:r>
      <w:r w:rsidRPr="00DB0C96">
        <w:rPr>
          <w:rFonts w:cs="Arial"/>
          <w:bCs/>
          <w:szCs w:val="20"/>
        </w:rPr>
        <w:t xml:space="preserve">natomiast </w:t>
      </w:r>
      <w:r w:rsidR="004933E1" w:rsidRPr="00DB0C96">
        <w:rPr>
          <w:rFonts w:cs="Arial"/>
          <w:bCs/>
          <w:szCs w:val="20"/>
        </w:rPr>
        <w:t>dodatkowych informacji, które uzyskiwali zazwyczaj w</w:t>
      </w:r>
      <w:r w:rsidRPr="00DB0C96">
        <w:rPr>
          <w:rFonts w:cs="Arial"/>
          <w:bCs/>
          <w:szCs w:val="20"/>
        </w:rPr>
        <w:t xml:space="preserve"> urzędzie</w:t>
      </w:r>
      <w:r w:rsidR="004933E1" w:rsidRPr="00DB0C96">
        <w:rPr>
          <w:rFonts w:cs="Arial"/>
          <w:bCs/>
          <w:szCs w:val="20"/>
        </w:rPr>
        <w:t xml:space="preserve"> gmin</w:t>
      </w:r>
      <w:r w:rsidRPr="00DB0C96">
        <w:rPr>
          <w:rFonts w:cs="Arial"/>
          <w:bCs/>
          <w:szCs w:val="20"/>
        </w:rPr>
        <w:t>y – najczęściej</w:t>
      </w:r>
      <w:r w:rsidR="004933E1" w:rsidRPr="00DB0C96">
        <w:rPr>
          <w:rFonts w:cs="Arial"/>
          <w:bCs/>
          <w:szCs w:val="20"/>
        </w:rPr>
        <w:t xml:space="preserve"> były to</w:t>
      </w:r>
      <w:r w:rsidRPr="00DB0C96">
        <w:rPr>
          <w:rFonts w:cs="Arial"/>
          <w:bCs/>
          <w:szCs w:val="20"/>
        </w:rPr>
        <w:t xml:space="preserve"> informacje na temat</w:t>
      </w:r>
      <w:r w:rsidR="004933E1" w:rsidRPr="00DB0C96">
        <w:rPr>
          <w:rFonts w:cs="Arial"/>
          <w:bCs/>
          <w:szCs w:val="20"/>
        </w:rPr>
        <w:t>:</w:t>
      </w:r>
    </w:p>
    <w:p w14:paraId="5282D884" w14:textId="1B0E8917" w:rsidR="004933E1" w:rsidRPr="00DB0C96" w:rsidRDefault="004933E1" w:rsidP="005508C4">
      <w:pPr>
        <w:pStyle w:val="WYPUNKTOWANIE0"/>
        <w:spacing w:before="60" w:after="60"/>
        <w:ind w:left="567" w:hanging="283"/>
        <w:contextualSpacing w:val="0"/>
      </w:pPr>
      <w:r w:rsidRPr="00DB0C96">
        <w:t>uzbrojeni</w:t>
      </w:r>
      <w:r w:rsidR="00964A59" w:rsidRPr="00DB0C96">
        <w:t>a</w:t>
      </w:r>
      <w:r w:rsidRPr="00DB0C96">
        <w:t xml:space="preserve"> terenu</w:t>
      </w:r>
      <w:r w:rsidR="003E015E" w:rsidRPr="00DB0C96">
        <w:t>,</w:t>
      </w:r>
      <w:r w:rsidRPr="00DB0C96">
        <w:t xml:space="preserve"> ewentualnie możliwości jego uzbrojenia</w:t>
      </w:r>
      <w:r w:rsidR="00780D07" w:rsidRPr="00DB0C96">
        <w:t>;</w:t>
      </w:r>
    </w:p>
    <w:p w14:paraId="00B92D94" w14:textId="34C189F9" w:rsidR="004933E1" w:rsidRPr="00DB0C96" w:rsidRDefault="004933E1" w:rsidP="005508C4">
      <w:pPr>
        <w:pStyle w:val="WYPUNKTOWANIE0"/>
        <w:spacing w:before="60" w:after="60"/>
        <w:ind w:left="567" w:hanging="283"/>
        <w:contextualSpacing w:val="0"/>
      </w:pPr>
      <w:r w:rsidRPr="00DB0C96">
        <w:t>przeznaczeni</w:t>
      </w:r>
      <w:r w:rsidR="00964A59" w:rsidRPr="00DB0C96">
        <w:t>a</w:t>
      </w:r>
      <w:r w:rsidRPr="00DB0C96">
        <w:t xml:space="preserve"> terenu i planach miejscowych</w:t>
      </w:r>
      <w:r w:rsidR="003E015E" w:rsidRPr="00DB0C96">
        <w:t>,</w:t>
      </w:r>
      <w:r w:rsidRPr="00DB0C96">
        <w:t xml:space="preserve"> w tym możliwości </w:t>
      </w:r>
      <w:r w:rsidR="00964A59" w:rsidRPr="00DB0C96">
        <w:t xml:space="preserve">ich </w:t>
      </w:r>
      <w:r w:rsidRPr="00DB0C96">
        <w:t>zmian</w:t>
      </w:r>
      <w:r w:rsidR="003E015E" w:rsidRPr="00DB0C96">
        <w:t>,</w:t>
      </w:r>
      <w:r w:rsidRPr="00DB0C96">
        <w:t xml:space="preserve"> np.</w:t>
      </w:r>
      <w:r w:rsidR="005238DA" w:rsidRPr="00DB0C96">
        <w:t xml:space="preserve"> </w:t>
      </w:r>
      <w:r w:rsidRPr="00DB0C96">
        <w:t>odrolnienie gruntu, wydanie decyzji środowiskowych</w:t>
      </w:r>
      <w:r w:rsidR="00780D07" w:rsidRPr="00DB0C96">
        <w:t>;</w:t>
      </w:r>
    </w:p>
    <w:p w14:paraId="5B163046" w14:textId="0AB11105" w:rsidR="004933E1" w:rsidRPr="00DB0C96" w:rsidRDefault="004933E1" w:rsidP="005508C4">
      <w:pPr>
        <w:pStyle w:val="WYPUNKTOWANIE0"/>
        <w:spacing w:before="60" w:after="60"/>
        <w:ind w:left="567" w:hanging="283"/>
        <w:contextualSpacing w:val="0"/>
      </w:pPr>
      <w:r w:rsidRPr="00DB0C96">
        <w:t>możliwości poprawy komunikacyjnej</w:t>
      </w:r>
      <w:r w:rsidR="003E015E" w:rsidRPr="00DB0C96">
        <w:t>,</w:t>
      </w:r>
      <w:r w:rsidRPr="00DB0C96">
        <w:t xml:space="preserve"> np. wybudowanie czy poprawa</w:t>
      </w:r>
      <w:r w:rsidR="00F73C5A" w:rsidRPr="00DB0C96">
        <w:t xml:space="preserve"> jakości</w:t>
      </w:r>
      <w:r w:rsidRPr="00DB0C96">
        <w:t xml:space="preserve"> drogi</w:t>
      </w:r>
      <w:r w:rsidR="00780D07" w:rsidRPr="00DB0C96">
        <w:t>;</w:t>
      </w:r>
    </w:p>
    <w:p w14:paraId="7D46DF65" w14:textId="7FD6D61E" w:rsidR="004933E1" w:rsidRPr="00DB0C96" w:rsidRDefault="004933E1" w:rsidP="005508C4">
      <w:pPr>
        <w:pStyle w:val="WYPUNKTOWANIE0"/>
        <w:spacing w:before="60" w:after="60"/>
        <w:ind w:left="567" w:hanging="283"/>
        <w:contextualSpacing w:val="0"/>
      </w:pPr>
      <w:r w:rsidRPr="00DB0C96">
        <w:t>dostępnoś</w:t>
      </w:r>
      <w:r w:rsidR="00F73C5A" w:rsidRPr="00DB0C96">
        <w:t>ci</w:t>
      </w:r>
      <w:r w:rsidRPr="00DB0C96">
        <w:t xml:space="preserve"> pracowników.</w:t>
      </w:r>
    </w:p>
    <w:p w14:paraId="22F51590" w14:textId="439BD403" w:rsidR="004933E1" w:rsidRPr="00DB0C96" w:rsidRDefault="004933E1" w:rsidP="005508C4">
      <w:pPr>
        <w:spacing w:before="60" w:after="60"/>
        <w:jc w:val="both"/>
        <w:rPr>
          <w:rFonts w:cs="Arial"/>
          <w:bCs/>
          <w:szCs w:val="20"/>
        </w:rPr>
      </w:pPr>
      <w:r w:rsidRPr="00DB0C96">
        <w:rPr>
          <w:rFonts w:cs="Arial"/>
          <w:bCs/>
          <w:szCs w:val="20"/>
        </w:rPr>
        <w:t xml:space="preserve">Przedsiębiorcy </w:t>
      </w:r>
      <w:r w:rsidR="00E2097E" w:rsidRPr="00DB0C96">
        <w:rPr>
          <w:rFonts w:cs="Arial"/>
          <w:bCs/>
          <w:szCs w:val="20"/>
        </w:rPr>
        <w:t xml:space="preserve">przeważnie </w:t>
      </w:r>
      <w:r w:rsidRPr="00DB0C96">
        <w:rPr>
          <w:rFonts w:cs="Arial"/>
          <w:bCs/>
          <w:szCs w:val="20"/>
        </w:rPr>
        <w:t xml:space="preserve">otrzymywali </w:t>
      </w:r>
      <w:r w:rsidR="00900620" w:rsidRPr="00DB0C96">
        <w:rPr>
          <w:rFonts w:cs="Arial"/>
          <w:bCs/>
          <w:szCs w:val="20"/>
        </w:rPr>
        <w:t xml:space="preserve">w urzędzie </w:t>
      </w:r>
      <w:r w:rsidRPr="00DB0C96">
        <w:rPr>
          <w:rFonts w:cs="Arial"/>
          <w:bCs/>
          <w:szCs w:val="20"/>
        </w:rPr>
        <w:t xml:space="preserve">wymagane informacje, niemniej </w:t>
      </w:r>
      <w:r w:rsidR="00057034" w:rsidRPr="00DB0C96">
        <w:rPr>
          <w:rFonts w:cs="Arial"/>
          <w:bCs/>
          <w:szCs w:val="20"/>
        </w:rPr>
        <w:br/>
      </w:r>
      <w:r w:rsidRPr="00DB0C96">
        <w:rPr>
          <w:rFonts w:cs="Arial"/>
          <w:bCs/>
          <w:szCs w:val="20"/>
        </w:rPr>
        <w:t>w kilku przypadkach okazały się one niewiążące. Częst</w:t>
      </w:r>
      <w:r w:rsidR="005537C6" w:rsidRPr="00DB0C96">
        <w:rPr>
          <w:rFonts w:cs="Arial"/>
          <w:bCs/>
          <w:szCs w:val="20"/>
        </w:rPr>
        <w:t>o</w:t>
      </w:r>
      <w:r w:rsidRPr="00DB0C96">
        <w:rPr>
          <w:rFonts w:cs="Arial"/>
          <w:bCs/>
          <w:szCs w:val="20"/>
        </w:rPr>
        <w:t xml:space="preserve"> </w:t>
      </w:r>
      <w:r w:rsidR="005537C6" w:rsidRPr="00DB0C96">
        <w:rPr>
          <w:rFonts w:cs="Arial"/>
          <w:bCs/>
          <w:szCs w:val="20"/>
        </w:rPr>
        <w:t>pojawiały się</w:t>
      </w:r>
      <w:r w:rsidRPr="00DB0C96">
        <w:rPr>
          <w:rFonts w:cs="Arial"/>
          <w:bCs/>
          <w:szCs w:val="20"/>
        </w:rPr>
        <w:t xml:space="preserve"> problem</w:t>
      </w:r>
      <w:r w:rsidR="003E015E" w:rsidRPr="00DB0C96">
        <w:rPr>
          <w:rFonts w:cs="Arial"/>
          <w:bCs/>
          <w:szCs w:val="20"/>
        </w:rPr>
        <w:t>y</w:t>
      </w:r>
      <w:r w:rsidRPr="00DB0C96">
        <w:rPr>
          <w:rFonts w:cs="Arial"/>
          <w:bCs/>
          <w:szCs w:val="20"/>
        </w:rPr>
        <w:t xml:space="preserve"> z uzbrojeniem terenu, pomimo wcześniejszych informacji o </w:t>
      </w:r>
      <w:r w:rsidR="005537C6" w:rsidRPr="00DB0C96">
        <w:rPr>
          <w:rFonts w:cs="Arial"/>
          <w:bCs/>
          <w:szCs w:val="20"/>
        </w:rPr>
        <w:t xml:space="preserve">istnieniu takiej </w:t>
      </w:r>
      <w:r w:rsidRPr="00DB0C96">
        <w:rPr>
          <w:rFonts w:cs="Arial"/>
          <w:bCs/>
          <w:szCs w:val="20"/>
        </w:rPr>
        <w:t>możliwości. Dotyczyło to głównie mediów</w:t>
      </w:r>
      <w:r w:rsidR="005537C6" w:rsidRPr="00DB0C96">
        <w:rPr>
          <w:rFonts w:cs="Arial"/>
          <w:bCs/>
          <w:szCs w:val="20"/>
        </w:rPr>
        <w:t xml:space="preserve"> (</w:t>
      </w:r>
      <w:r w:rsidRPr="00DB0C96">
        <w:rPr>
          <w:rFonts w:cs="Arial"/>
          <w:bCs/>
          <w:szCs w:val="20"/>
        </w:rPr>
        <w:t>prąd, gaz</w:t>
      </w:r>
      <w:r w:rsidR="005537C6" w:rsidRPr="00DB0C96">
        <w:rPr>
          <w:rFonts w:cs="Arial"/>
          <w:bCs/>
          <w:szCs w:val="20"/>
        </w:rPr>
        <w:t>)</w:t>
      </w:r>
      <w:r w:rsidR="004E2152" w:rsidRPr="00DB0C96">
        <w:rPr>
          <w:rFonts w:cs="Arial"/>
          <w:bCs/>
          <w:szCs w:val="20"/>
        </w:rPr>
        <w:t>, za doprowadzenie których odpowiadają podmioty trzecie</w:t>
      </w:r>
      <w:r w:rsidRPr="00DB0C96">
        <w:rPr>
          <w:rFonts w:cs="Arial"/>
          <w:bCs/>
          <w:szCs w:val="20"/>
        </w:rPr>
        <w:t xml:space="preserve">. W trakcie inwestycji proces uzbrojenia </w:t>
      </w:r>
      <w:r w:rsidR="005537C6" w:rsidRPr="00DB0C96">
        <w:rPr>
          <w:rFonts w:cs="Arial"/>
          <w:bCs/>
          <w:szCs w:val="20"/>
        </w:rPr>
        <w:t>terenu wydłużał się</w:t>
      </w:r>
      <w:r w:rsidRPr="00DB0C96">
        <w:rPr>
          <w:rFonts w:cs="Arial"/>
          <w:bCs/>
          <w:szCs w:val="20"/>
        </w:rPr>
        <w:t xml:space="preserve"> lub oferowane parametry techniczne </w:t>
      </w:r>
      <w:r w:rsidR="005537C6" w:rsidRPr="00DB0C96">
        <w:rPr>
          <w:rFonts w:cs="Arial"/>
          <w:bCs/>
          <w:szCs w:val="20"/>
        </w:rPr>
        <w:t xml:space="preserve">okazywały się </w:t>
      </w:r>
      <w:r w:rsidRPr="00DB0C96">
        <w:rPr>
          <w:rFonts w:cs="Arial"/>
          <w:bCs/>
          <w:szCs w:val="20"/>
        </w:rPr>
        <w:t xml:space="preserve">niewystarczające. Oczywiście kwestie te nie są zależne od gminy, </w:t>
      </w:r>
      <w:r w:rsidR="005537C6" w:rsidRPr="00DB0C96">
        <w:rPr>
          <w:rFonts w:cs="Arial"/>
          <w:bCs/>
          <w:szCs w:val="20"/>
        </w:rPr>
        <w:t xml:space="preserve">jednakże </w:t>
      </w:r>
      <w:r w:rsidRPr="00DB0C96">
        <w:rPr>
          <w:rFonts w:cs="Arial"/>
          <w:bCs/>
          <w:szCs w:val="20"/>
        </w:rPr>
        <w:t xml:space="preserve">przedsiębiorcy często wskazywali, że w </w:t>
      </w:r>
      <w:r w:rsidR="005537C6" w:rsidRPr="00DB0C96">
        <w:rPr>
          <w:rFonts w:cs="Arial"/>
          <w:bCs/>
          <w:szCs w:val="20"/>
        </w:rPr>
        <w:t>takich sytuacjach</w:t>
      </w:r>
      <w:r w:rsidRPr="00DB0C96">
        <w:rPr>
          <w:rFonts w:cs="Arial"/>
          <w:bCs/>
          <w:szCs w:val="20"/>
        </w:rPr>
        <w:t xml:space="preserve"> byli pozostawieni sami sobie</w:t>
      </w:r>
      <w:r w:rsidR="005537C6" w:rsidRPr="00DB0C96">
        <w:rPr>
          <w:rFonts w:cs="Arial"/>
          <w:bCs/>
          <w:szCs w:val="20"/>
        </w:rPr>
        <w:t xml:space="preserve"> – nie uzyskiwali</w:t>
      </w:r>
      <w:r w:rsidRPr="00DB0C96">
        <w:rPr>
          <w:rFonts w:cs="Arial"/>
          <w:bCs/>
          <w:szCs w:val="20"/>
        </w:rPr>
        <w:t xml:space="preserve"> wsparcia</w:t>
      </w:r>
      <w:r w:rsidR="005537C6" w:rsidRPr="00DB0C96">
        <w:rPr>
          <w:rFonts w:cs="Arial"/>
          <w:bCs/>
          <w:szCs w:val="20"/>
        </w:rPr>
        <w:t xml:space="preserve"> ze strony</w:t>
      </w:r>
      <w:r w:rsidRPr="00DB0C96">
        <w:rPr>
          <w:rFonts w:cs="Arial"/>
          <w:bCs/>
          <w:szCs w:val="20"/>
        </w:rPr>
        <w:t xml:space="preserve"> lokalnych władz. </w:t>
      </w:r>
    </w:p>
    <w:p w14:paraId="2F48F022" w14:textId="7E71C8AC" w:rsidR="004933E1" w:rsidRPr="00DB0C96" w:rsidRDefault="005F110C" w:rsidP="005508C4">
      <w:pPr>
        <w:spacing w:before="60" w:after="60"/>
        <w:jc w:val="both"/>
        <w:rPr>
          <w:rFonts w:cs="Arial"/>
          <w:bCs/>
          <w:szCs w:val="20"/>
        </w:rPr>
      </w:pPr>
      <w:r w:rsidRPr="00DB0C96">
        <w:rPr>
          <w:rFonts w:cs="Arial"/>
          <w:bCs/>
          <w:szCs w:val="20"/>
        </w:rPr>
        <w:t xml:space="preserve">Wspomniana wcześniej niespójność otrzymywanych informacji wynika z krzyżowania się kompetencji różnych podmiotów. </w:t>
      </w:r>
      <w:r w:rsidR="004933E1" w:rsidRPr="00DB0C96">
        <w:rPr>
          <w:rFonts w:cs="Arial"/>
          <w:bCs/>
          <w:szCs w:val="20"/>
        </w:rPr>
        <w:t>Proces inwestycyjny wymaga zaangażowania różnych podmiotów</w:t>
      </w:r>
      <w:r w:rsidRPr="00DB0C96">
        <w:rPr>
          <w:rFonts w:cs="Arial"/>
          <w:bCs/>
          <w:szCs w:val="20"/>
        </w:rPr>
        <w:t xml:space="preserve"> –</w:t>
      </w:r>
      <w:r w:rsidR="00AF4C70" w:rsidRPr="00DB0C96">
        <w:rPr>
          <w:rFonts w:cs="Arial"/>
          <w:bCs/>
          <w:szCs w:val="20"/>
        </w:rPr>
        <w:t xml:space="preserve"> </w:t>
      </w:r>
      <w:r w:rsidR="004933E1" w:rsidRPr="00DB0C96">
        <w:rPr>
          <w:rFonts w:cs="Arial"/>
          <w:bCs/>
          <w:szCs w:val="20"/>
        </w:rPr>
        <w:t xml:space="preserve">decyzje są wydawane przez różne organy. </w:t>
      </w:r>
      <w:r w:rsidRPr="00DB0C96">
        <w:rPr>
          <w:rFonts w:cs="Arial"/>
          <w:bCs/>
          <w:szCs w:val="20"/>
        </w:rPr>
        <w:t xml:space="preserve">Przed rozpoczęciem inwestycji często trudno jest uzyskać w jednym miejscu pełną informację dającą gwarancję sukcesu procesu inwestycyjnego. </w:t>
      </w:r>
      <w:r w:rsidR="004933E1" w:rsidRPr="00DB0C96">
        <w:rPr>
          <w:rFonts w:cs="Arial"/>
          <w:bCs/>
          <w:szCs w:val="20"/>
        </w:rPr>
        <w:t>Niepewnoś</w:t>
      </w:r>
      <w:r w:rsidR="003E015E" w:rsidRPr="00DB0C96">
        <w:rPr>
          <w:rFonts w:cs="Arial"/>
          <w:bCs/>
          <w:szCs w:val="20"/>
        </w:rPr>
        <w:t>ć</w:t>
      </w:r>
      <w:r w:rsidRPr="00DB0C96">
        <w:rPr>
          <w:rFonts w:cs="Arial"/>
          <w:bCs/>
          <w:szCs w:val="20"/>
        </w:rPr>
        <w:t xml:space="preserve"> tego czy proces realizacji inwestycji przebiegnie bezproblemowo</w:t>
      </w:r>
      <w:r w:rsidR="004933E1" w:rsidRPr="00DB0C96">
        <w:rPr>
          <w:rFonts w:cs="Arial"/>
          <w:bCs/>
          <w:szCs w:val="20"/>
        </w:rPr>
        <w:t xml:space="preserve"> </w:t>
      </w:r>
      <w:r w:rsidRPr="00DB0C96">
        <w:rPr>
          <w:rFonts w:cs="Arial"/>
          <w:bCs/>
          <w:szCs w:val="20"/>
        </w:rPr>
        <w:t xml:space="preserve">bywa czasami bardzo duża, o czym świadczy wypowiedź jednego z przedsiębiorców, w której zaznaczył, że </w:t>
      </w:r>
      <w:r w:rsidR="004933E1" w:rsidRPr="00DB0C96">
        <w:rPr>
          <w:rFonts w:cs="Arial"/>
          <w:bCs/>
          <w:szCs w:val="20"/>
        </w:rPr>
        <w:t>decyzję o zakupie konkretnej działki inwestycyjnej</w:t>
      </w:r>
      <w:r w:rsidRPr="00DB0C96">
        <w:rPr>
          <w:rFonts w:cs="Arial"/>
          <w:bCs/>
          <w:szCs w:val="20"/>
        </w:rPr>
        <w:t xml:space="preserve"> podjął</w:t>
      </w:r>
      <w:r w:rsidR="004933E1" w:rsidRPr="00DB0C96">
        <w:rPr>
          <w:rFonts w:cs="Arial"/>
          <w:bCs/>
          <w:szCs w:val="20"/>
        </w:rPr>
        <w:t xml:space="preserve"> mając wiedzę, że</w:t>
      </w:r>
      <w:r w:rsidR="005238DA" w:rsidRPr="00DB0C96">
        <w:rPr>
          <w:rFonts w:cs="Arial"/>
          <w:bCs/>
          <w:szCs w:val="20"/>
        </w:rPr>
        <w:t xml:space="preserve"> </w:t>
      </w:r>
      <w:r w:rsidR="00EE187A" w:rsidRPr="00DB0C96">
        <w:rPr>
          <w:rFonts w:cs="Arial"/>
          <w:bCs/>
          <w:szCs w:val="20"/>
        </w:rPr>
        <w:br/>
      </w:r>
      <w:r w:rsidR="004933E1" w:rsidRPr="00DB0C96">
        <w:rPr>
          <w:rFonts w:cs="Arial"/>
          <w:bCs/>
          <w:szCs w:val="20"/>
        </w:rPr>
        <w:t xml:space="preserve">w sąsiedztwie jest zlokalizowany podobny zakład, </w:t>
      </w:r>
      <w:r w:rsidRPr="00DB0C96">
        <w:rPr>
          <w:rFonts w:cs="Arial"/>
          <w:bCs/>
          <w:szCs w:val="20"/>
        </w:rPr>
        <w:t xml:space="preserve">w związku z czym </w:t>
      </w:r>
      <w:r w:rsidR="004933E1" w:rsidRPr="00DB0C96">
        <w:rPr>
          <w:rFonts w:cs="Arial"/>
          <w:bCs/>
          <w:szCs w:val="20"/>
        </w:rPr>
        <w:t xml:space="preserve">on również powinien uzyskać wszystkie wymagane zgody i pozwolenia. W ten sposób ograniczył </w:t>
      </w:r>
      <w:r w:rsidRPr="00DB0C96">
        <w:rPr>
          <w:rFonts w:cs="Arial"/>
          <w:bCs/>
          <w:szCs w:val="20"/>
        </w:rPr>
        <w:t xml:space="preserve">on </w:t>
      </w:r>
      <w:r w:rsidR="004933E1" w:rsidRPr="00DB0C96">
        <w:rPr>
          <w:rFonts w:cs="Arial"/>
          <w:bCs/>
          <w:szCs w:val="20"/>
        </w:rPr>
        <w:t xml:space="preserve">ryzyko </w:t>
      </w:r>
      <w:r w:rsidR="00741811" w:rsidRPr="00DB0C96">
        <w:rPr>
          <w:rFonts w:cs="Arial"/>
          <w:bCs/>
          <w:szCs w:val="20"/>
        </w:rPr>
        <w:t xml:space="preserve">wystąpienia </w:t>
      </w:r>
      <w:r w:rsidR="004933E1" w:rsidRPr="00DB0C96">
        <w:rPr>
          <w:rFonts w:cs="Arial"/>
          <w:bCs/>
          <w:szCs w:val="20"/>
        </w:rPr>
        <w:t>trudności w</w:t>
      </w:r>
      <w:r w:rsidR="005238DA" w:rsidRPr="00DB0C96">
        <w:rPr>
          <w:rFonts w:cs="Arial"/>
          <w:bCs/>
          <w:szCs w:val="20"/>
        </w:rPr>
        <w:t xml:space="preserve"> </w:t>
      </w:r>
      <w:r w:rsidR="004933E1" w:rsidRPr="00DB0C96">
        <w:rPr>
          <w:rFonts w:cs="Arial"/>
          <w:bCs/>
          <w:szCs w:val="20"/>
        </w:rPr>
        <w:t xml:space="preserve">uruchomieniu </w:t>
      </w:r>
      <w:r w:rsidR="00741811" w:rsidRPr="00DB0C96">
        <w:rPr>
          <w:rFonts w:cs="Arial"/>
          <w:bCs/>
          <w:szCs w:val="20"/>
        </w:rPr>
        <w:t>działalności gospodarczej</w:t>
      </w:r>
      <w:r w:rsidR="004933E1" w:rsidRPr="00DB0C96">
        <w:rPr>
          <w:rFonts w:cs="Arial"/>
          <w:bCs/>
          <w:szCs w:val="20"/>
        </w:rPr>
        <w:t>.</w:t>
      </w:r>
    </w:p>
    <w:p w14:paraId="1C311262" w14:textId="77777777" w:rsidR="004933E1" w:rsidRPr="00DB0C96" w:rsidRDefault="004933E1" w:rsidP="004B6B0E">
      <w:pPr>
        <w:pStyle w:val="Nagwek2"/>
      </w:pPr>
      <w:bookmarkStart w:id="185" w:name="_Toc77079029"/>
      <w:r w:rsidRPr="00DB0C96">
        <w:lastRenderedPageBreak/>
        <w:t>Aspekty współpracy ze sferą publiczną szczególnie istotne dla inwestorów</w:t>
      </w:r>
      <w:bookmarkEnd w:id="185"/>
    </w:p>
    <w:p w14:paraId="219AFEC3" w14:textId="6E2C5F40" w:rsidR="004933E1" w:rsidRPr="00DB0C96" w:rsidRDefault="004933E1" w:rsidP="006E688B">
      <w:pPr>
        <w:spacing w:before="60" w:after="60"/>
        <w:jc w:val="both"/>
        <w:rPr>
          <w:rFonts w:cs="Arial"/>
          <w:bCs/>
          <w:szCs w:val="20"/>
        </w:rPr>
      </w:pPr>
      <w:r w:rsidRPr="00DB0C96">
        <w:rPr>
          <w:rFonts w:cs="Arial"/>
          <w:bCs/>
          <w:szCs w:val="20"/>
        </w:rPr>
        <w:t>Nie da się ukryć, że inwestorzy lokując swoje zakłady na danym obszarze mają wpływ na jego rozwój gospodarczy i społeczny. Wydaje się, że gminy dążąc do</w:t>
      </w:r>
      <w:r w:rsidR="005238DA" w:rsidRPr="00DB0C96">
        <w:rPr>
          <w:rFonts w:cs="Arial"/>
          <w:bCs/>
          <w:szCs w:val="20"/>
        </w:rPr>
        <w:t xml:space="preserve"> </w:t>
      </w:r>
      <w:r w:rsidRPr="00DB0C96">
        <w:rPr>
          <w:rFonts w:cs="Arial"/>
          <w:bCs/>
          <w:szCs w:val="20"/>
        </w:rPr>
        <w:t xml:space="preserve">rozwoju lokalnego powinny aktywnie współpracować z przedsiębiorcami od etapu wyboru lokalizacji poprzez cały proces inwestycyjny i dalsze prowadzenie działalności gospodarczej oraz </w:t>
      </w:r>
      <w:r w:rsidR="00741811" w:rsidRPr="00DB0C96">
        <w:rPr>
          <w:rFonts w:cs="Arial"/>
          <w:bCs/>
          <w:szCs w:val="20"/>
        </w:rPr>
        <w:t xml:space="preserve">jej </w:t>
      </w:r>
      <w:r w:rsidRPr="00DB0C96">
        <w:rPr>
          <w:rFonts w:cs="Arial"/>
          <w:bCs/>
          <w:szCs w:val="20"/>
        </w:rPr>
        <w:t xml:space="preserve">rozwój. O aspekty tej współpracy </w:t>
      </w:r>
      <w:r w:rsidR="00413957" w:rsidRPr="00DB0C96">
        <w:rPr>
          <w:rFonts w:cs="Arial"/>
          <w:bCs/>
          <w:szCs w:val="20"/>
        </w:rPr>
        <w:t>za</w:t>
      </w:r>
      <w:r w:rsidRPr="00DB0C96">
        <w:rPr>
          <w:rFonts w:cs="Arial"/>
          <w:bCs/>
          <w:szCs w:val="20"/>
        </w:rPr>
        <w:t>pytano przedsiębiorców w wywiadach pogłębionych. Opini</w:t>
      </w:r>
      <w:r w:rsidR="003E015E" w:rsidRPr="00DB0C96">
        <w:rPr>
          <w:rFonts w:cs="Arial"/>
          <w:bCs/>
          <w:szCs w:val="20"/>
        </w:rPr>
        <w:t>e</w:t>
      </w:r>
      <w:r w:rsidRPr="00DB0C96">
        <w:rPr>
          <w:rFonts w:cs="Arial"/>
          <w:bCs/>
          <w:szCs w:val="20"/>
        </w:rPr>
        <w:t xml:space="preserve"> o </w:t>
      </w:r>
      <w:r w:rsidR="00413957" w:rsidRPr="00DB0C96">
        <w:rPr>
          <w:rFonts w:cs="Arial"/>
          <w:bCs/>
          <w:szCs w:val="20"/>
        </w:rPr>
        <w:t xml:space="preserve">jej </w:t>
      </w:r>
      <w:r w:rsidRPr="00DB0C96">
        <w:rPr>
          <w:rFonts w:cs="Arial"/>
          <w:bCs/>
          <w:szCs w:val="20"/>
        </w:rPr>
        <w:t xml:space="preserve">jakości </w:t>
      </w:r>
      <w:r w:rsidR="00EE187A" w:rsidRPr="00DB0C96">
        <w:rPr>
          <w:rFonts w:cs="Arial"/>
          <w:bCs/>
          <w:szCs w:val="20"/>
        </w:rPr>
        <w:br/>
      </w:r>
      <w:r w:rsidRPr="00DB0C96">
        <w:rPr>
          <w:rFonts w:cs="Arial"/>
          <w:bCs/>
          <w:szCs w:val="20"/>
        </w:rPr>
        <w:t xml:space="preserve">i zakresie </w:t>
      </w:r>
      <w:r w:rsidR="00413957" w:rsidRPr="00DB0C96">
        <w:rPr>
          <w:rFonts w:cs="Arial"/>
          <w:bCs/>
          <w:szCs w:val="20"/>
        </w:rPr>
        <w:t>były</w:t>
      </w:r>
      <w:r w:rsidRPr="00DB0C96">
        <w:rPr>
          <w:rFonts w:cs="Arial"/>
          <w:bCs/>
          <w:szCs w:val="20"/>
        </w:rPr>
        <w:t xml:space="preserve"> różne</w:t>
      </w:r>
      <w:r w:rsidR="00413957" w:rsidRPr="00DB0C96">
        <w:rPr>
          <w:rFonts w:cs="Arial"/>
          <w:bCs/>
          <w:szCs w:val="20"/>
        </w:rPr>
        <w:t xml:space="preserve"> – </w:t>
      </w:r>
      <w:r w:rsidRPr="00DB0C96">
        <w:rPr>
          <w:rFonts w:cs="Arial"/>
          <w:bCs/>
          <w:szCs w:val="20"/>
        </w:rPr>
        <w:t>od bardzo pozytywnych</w:t>
      </w:r>
      <w:r w:rsidR="00413957" w:rsidRPr="00DB0C96">
        <w:rPr>
          <w:rFonts w:cs="Arial"/>
          <w:bCs/>
          <w:szCs w:val="20"/>
        </w:rPr>
        <w:t>,</w:t>
      </w:r>
      <w:r w:rsidRPr="00DB0C96">
        <w:rPr>
          <w:rFonts w:cs="Arial"/>
          <w:bCs/>
          <w:szCs w:val="20"/>
        </w:rPr>
        <w:t xml:space="preserve"> pokazujących realne przykłady wspierania przez gminę całego procesu oraz opieki </w:t>
      </w:r>
      <w:proofErr w:type="spellStart"/>
      <w:r w:rsidRPr="00DB0C96">
        <w:rPr>
          <w:rFonts w:cs="Arial"/>
          <w:bCs/>
          <w:szCs w:val="20"/>
        </w:rPr>
        <w:t>poinwestycyjnej</w:t>
      </w:r>
      <w:proofErr w:type="spellEnd"/>
      <w:r w:rsidRPr="00DB0C96">
        <w:rPr>
          <w:rFonts w:cs="Arial"/>
          <w:bCs/>
          <w:szCs w:val="20"/>
        </w:rPr>
        <w:t xml:space="preserve">, </w:t>
      </w:r>
      <w:r w:rsidR="00413957" w:rsidRPr="00DB0C96">
        <w:rPr>
          <w:rFonts w:cs="Arial"/>
          <w:bCs/>
          <w:szCs w:val="20"/>
        </w:rPr>
        <w:t>do bardzo negatywnych, wskazujących na</w:t>
      </w:r>
      <w:r w:rsidRPr="00DB0C96">
        <w:rPr>
          <w:rFonts w:cs="Arial"/>
          <w:bCs/>
          <w:szCs w:val="20"/>
        </w:rPr>
        <w:t xml:space="preserve"> brak </w:t>
      </w:r>
      <w:r w:rsidR="00413957" w:rsidRPr="00DB0C96">
        <w:rPr>
          <w:rFonts w:cs="Arial"/>
          <w:bCs/>
          <w:szCs w:val="20"/>
        </w:rPr>
        <w:t xml:space="preserve">chęci </w:t>
      </w:r>
      <w:r w:rsidRPr="00DB0C96">
        <w:rPr>
          <w:rFonts w:cs="Arial"/>
          <w:bCs/>
          <w:szCs w:val="20"/>
        </w:rPr>
        <w:t xml:space="preserve">współpracy ze strony gminy, a nawet celowe utrudnianie </w:t>
      </w:r>
      <w:r w:rsidR="00413957" w:rsidRPr="00DB0C96">
        <w:rPr>
          <w:rFonts w:cs="Arial"/>
          <w:bCs/>
          <w:szCs w:val="20"/>
        </w:rPr>
        <w:t xml:space="preserve">realizacji </w:t>
      </w:r>
      <w:r w:rsidRPr="00DB0C96">
        <w:rPr>
          <w:rFonts w:cs="Arial"/>
          <w:bCs/>
          <w:szCs w:val="20"/>
        </w:rPr>
        <w:t xml:space="preserve">inwestycji. </w:t>
      </w:r>
    </w:p>
    <w:p w14:paraId="522C4B6A" w14:textId="374F0254" w:rsidR="004933E1" w:rsidRPr="00DB0C96" w:rsidRDefault="007F1DFA" w:rsidP="005508C4">
      <w:pPr>
        <w:spacing w:before="60" w:after="60"/>
        <w:jc w:val="both"/>
        <w:rPr>
          <w:rFonts w:cs="Arial"/>
          <w:bCs/>
          <w:szCs w:val="20"/>
        </w:rPr>
      </w:pPr>
      <w:r w:rsidRPr="00DB0C96">
        <w:rPr>
          <w:rFonts w:cs="Arial"/>
          <w:bCs/>
          <w:szCs w:val="20"/>
        </w:rPr>
        <w:t xml:space="preserve">Wypowiedzi przedsiębiorców, z którymi przeprowadzono wywiady uwidoczniły </w:t>
      </w:r>
      <w:r w:rsidR="004933E1" w:rsidRPr="00DB0C96">
        <w:rPr>
          <w:rFonts w:cs="Arial"/>
          <w:bCs/>
          <w:szCs w:val="20"/>
        </w:rPr>
        <w:t>różnice w</w:t>
      </w:r>
      <w:r w:rsidR="005238DA" w:rsidRPr="00DB0C96">
        <w:rPr>
          <w:rFonts w:cs="Arial"/>
          <w:bCs/>
          <w:szCs w:val="20"/>
        </w:rPr>
        <w:t xml:space="preserve"> </w:t>
      </w:r>
      <w:r w:rsidR="004933E1" w:rsidRPr="00DB0C96">
        <w:rPr>
          <w:rFonts w:cs="Arial"/>
          <w:bCs/>
          <w:szCs w:val="20"/>
        </w:rPr>
        <w:t xml:space="preserve">podejściu małych przedsiębiorców </w:t>
      </w:r>
      <w:r w:rsidRPr="00DB0C96">
        <w:rPr>
          <w:rFonts w:cs="Arial"/>
          <w:bCs/>
          <w:szCs w:val="20"/>
        </w:rPr>
        <w:t xml:space="preserve">oraz </w:t>
      </w:r>
      <w:r w:rsidR="004933E1" w:rsidRPr="00DB0C96">
        <w:rPr>
          <w:rFonts w:cs="Arial"/>
          <w:bCs/>
          <w:szCs w:val="20"/>
        </w:rPr>
        <w:t>większych podmiotów</w:t>
      </w:r>
      <w:r w:rsidR="00FE1F05" w:rsidRPr="00DB0C96">
        <w:rPr>
          <w:rFonts w:cs="Arial"/>
          <w:bCs/>
          <w:szCs w:val="20"/>
        </w:rPr>
        <w:t xml:space="preserve"> do współpracy z gminami</w:t>
      </w:r>
      <w:r w:rsidR="004933E1" w:rsidRPr="00DB0C96">
        <w:rPr>
          <w:rFonts w:cs="Arial"/>
          <w:bCs/>
          <w:szCs w:val="20"/>
        </w:rPr>
        <w:t xml:space="preserve">. Małe przedsiębiorstwa rzadko zwracały się do </w:t>
      </w:r>
      <w:r w:rsidR="00BB76B3" w:rsidRPr="00DB0C96">
        <w:rPr>
          <w:rFonts w:cs="Arial"/>
          <w:bCs/>
          <w:szCs w:val="20"/>
        </w:rPr>
        <w:t xml:space="preserve">urzędu </w:t>
      </w:r>
      <w:r w:rsidR="004933E1" w:rsidRPr="00DB0C96">
        <w:rPr>
          <w:rFonts w:cs="Arial"/>
          <w:bCs/>
          <w:szCs w:val="20"/>
        </w:rPr>
        <w:t xml:space="preserve">gminy w celu </w:t>
      </w:r>
      <w:r w:rsidR="00FE1F05" w:rsidRPr="00DB0C96">
        <w:rPr>
          <w:rFonts w:cs="Arial"/>
          <w:bCs/>
          <w:szCs w:val="20"/>
        </w:rPr>
        <w:t xml:space="preserve">uzyskania </w:t>
      </w:r>
      <w:r w:rsidR="004933E1" w:rsidRPr="00DB0C96">
        <w:rPr>
          <w:rFonts w:cs="Arial"/>
          <w:bCs/>
          <w:szCs w:val="20"/>
        </w:rPr>
        <w:t xml:space="preserve">pomocy </w:t>
      </w:r>
      <w:r w:rsidR="00EE187A" w:rsidRPr="00DB0C96">
        <w:rPr>
          <w:rFonts w:cs="Arial"/>
          <w:bCs/>
          <w:szCs w:val="20"/>
        </w:rPr>
        <w:br/>
      </w:r>
      <w:r w:rsidR="004933E1" w:rsidRPr="00DB0C96">
        <w:rPr>
          <w:rFonts w:cs="Arial"/>
          <w:bCs/>
          <w:szCs w:val="20"/>
        </w:rPr>
        <w:t>w wyborze miejsca lokalizacji przedsięwzięcia</w:t>
      </w:r>
      <w:r w:rsidR="00FE1F05" w:rsidRPr="00DB0C96">
        <w:rPr>
          <w:rFonts w:cs="Arial"/>
          <w:bCs/>
          <w:szCs w:val="20"/>
        </w:rPr>
        <w:t xml:space="preserve">, głównie </w:t>
      </w:r>
      <w:r w:rsidR="004933E1" w:rsidRPr="00DB0C96">
        <w:rPr>
          <w:rFonts w:cs="Arial"/>
          <w:bCs/>
          <w:szCs w:val="20"/>
        </w:rPr>
        <w:t xml:space="preserve">poszukiwały </w:t>
      </w:r>
      <w:r w:rsidR="00FE1F05" w:rsidRPr="00DB0C96">
        <w:rPr>
          <w:rFonts w:cs="Arial"/>
          <w:bCs/>
          <w:szCs w:val="20"/>
        </w:rPr>
        <w:t xml:space="preserve">one </w:t>
      </w:r>
      <w:r w:rsidR="004933E1" w:rsidRPr="00DB0C96">
        <w:rPr>
          <w:rFonts w:cs="Arial"/>
          <w:bCs/>
          <w:szCs w:val="20"/>
        </w:rPr>
        <w:t xml:space="preserve">terenów </w:t>
      </w:r>
      <w:r w:rsidR="00FE1F05" w:rsidRPr="00DB0C96">
        <w:rPr>
          <w:rFonts w:cs="Arial"/>
          <w:bCs/>
          <w:szCs w:val="20"/>
        </w:rPr>
        <w:t xml:space="preserve">inwestycyjnych </w:t>
      </w:r>
      <w:r w:rsidR="004933E1" w:rsidRPr="00DB0C96">
        <w:rPr>
          <w:rFonts w:cs="Arial"/>
          <w:bCs/>
          <w:szCs w:val="20"/>
        </w:rPr>
        <w:t xml:space="preserve">przez źródła prywatne. Część małych </w:t>
      </w:r>
      <w:r w:rsidR="004A4B63" w:rsidRPr="00DB0C96">
        <w:rPr>
          <w:rFonts w:cs="Arial"/>
          <w:bCs/>
          <w:szCs w:val="20"/>
        </w:rPr>
        <w:t xml:space="preserve">podmiotów </w:t>
      </w:r>
      <w:r w:rsidR="004933E1" w:rsidRPr="00DB0C96">
        <w:rPr>
          <w:rFonts w:cs="Arial"/>
          <w:bCs/>
          <w:szCs w:val="20"/>
        </w:rPr>
        <w:t>nie postrzega</w:t>
      </w:r>
      <w:r w:rsidR="00FE1F05" w:rsidRPr="00DB0C96">
        <w:rPr>
          <w:rFonts w:cs="Arial"/>
          <w:bCs/>
          <w:szCs w:val="20"/>
        </w:rPr>
        <w:t>ła</w:t>
      </w:r>
      <w:r w:rsidR="004933E1" w:rsidRPr="00DB0C96">
        <w:rPr>
          <w:rFonts w:cs="Arial"/>
          <w:bCs/>
          <w:szCs w:val="20"/>
        </w:rPr>
        <w:t xml:space="preserve"> gminy jako partnera do współpracy</w:t>
      </w:r>
      <w:r w:rsidR="00FE1F05" w:rsidRPr="00DB0C96">
        <w:rPr>
          <w:rFonts w:cs="Arial"/>
          <w:bCs/>
          <w:szCs w:val="20"/>
        </w:rPr>
        <w:t xml:space="preserve"> – nie mieli oni wiedzy na temat tego czego mogą oczekiwać od władz lokalnych, w związku </w:t>
      </w:r>
      <w:r w:rsidR="004A4B63" w:rsidRPr="00DB0C96">
        <w:rPr>
          <w:rFonts w:cs="Arial"/>
          <w:bCs/>
          <w:szCs w:val="20"/>
        </w:rPr>
        <w:t xml:space="preserve">z czym </w:t>
      </w:r>
      <w:r w:rsidR="004933E1" w:rsidRPr="00DB0C96">
        <w:rPr>
          <w:rFonts w:cs="Arial"/>
          <w:bCs/>
          <w:szCs w:val="20"/>
        </w:rPr>
        <w:t xml:space="preserve">poza niezbędnymi formalnościami nie </w:t>
      </w:r>
      <w:r w:rsidR="004A4B63" w:rsidRPr="00DB0C96">
        <w:rPr>
          <w:rFonts w:cs="Arial"/>
          <w:bCs/>
          <w:szCs w:val="20"/>
        </w:rPr>
        <w:t xml:space="preserve">nawiązywali z gminą </w:t>
      </w:r>
      <w:r w:rsidR="004933E1" w:rsidRPr="00DB0C96">
        <w:rPr>
          <w:rFonts w:cs="Arial"/>
          <w:bCs/>
          <w:szCs w:val="20"/>
        </w:rPr>
        <w:t xml:space="preserve">żadnych kontaktów. </w:t>
      </w:r>
      <w:r w:rsidR="008F18BB" w:rsidRPr="00DB0C96">
        <w:rPr>
          <w:rFonts w:cs="Arial"/>
          <w:bCs/>
          <w:szCs w:val="20"/>
        </w:rPr>
        <w:t>M</w:t>
      </w:r>
      <w:r w:rsidR="004933E1" w:rsidRPr="00DB0C96">
        <w:rPr>
          <w:rFonts w:cs="Arial"/>
          <w:bCs/>
          <w:szCs w:val="20"/>
        </w:rPr>
        <w:t>ałe podmioty najczęściej</w:t>
      </w:r>
      <w:r w:rsidR="008F18BB" w:rsidRPr="00DB0C96">
        <w:rPr>
          <w:rFonts w:cs="Arial"/>
          <w:bCs/>
          <w:szCs w:val="20"/>
        </w:rPr>
        <w:t xml:space="preserve"> też</w:t>
      </w:r>
      <w:r w:rsidR="004933E1" w:rsidRPr="00DB0C96">
        <w:rPr>
          <w:rFonts w:cs="Arial"/>
          <w:bCs/>
          <w:szCs w:val="20"/>
        </w:rPr>
        <w:t xml:space="preserve"> </w:t>
      </w:r>
      <w:r w:rsidR="008F18BB" w:rsidRPr="00DB0C96">
        <w:rPr>
          <w:rFonts w:cs="Arial"/>
          <w:bCs/>
          <w:szCs w:val="20"/>
        </w:rPr>
        <w:t xml:space="preserve">narzekały </w:t>
      </w:r>
      <w:r w:rsidR="004933E1" w:rsidRPr="00DB0C96">
        <w:rPr>
          <w:rFonts w:cs="Arial"/>
          <w:bCs/>
          <w:szCs w:val="20"/>
        </w:rPr>
        <w:t>na brak współpracy i</w:t>
      </w:r>
      <w:r w:rsidR="005238DA" w:rsidRPr="00DB0C96">
        <w:rPr>
          <w:rFonts w:cs="Arial"/>
          <w:bCs/>
          <w:szCs w:val="20"/>
        </w:rPr>
        <w:t xml:space="preserve"> </w:t>
      </w:r>
      <w:r w:rsidR="004933E1" w:rsidRPr="00DB0C96">
        <w:rPr>
          <w:rFonts w:cs="Arial"/>
          <w:bCs/>
          <w:szCs w:val="20"/>
        </w:rPr>
        <w:t xml:space="preserve">pomocy ze strony gminy. </w:t>
      </w:r>
      <w:r w:rsidR="00B30774" w:rsidRPr="00DB0C96">
        <w:rPr>
          <w:rFonts w:cs="Arial"/>
          <w:bCs/>
          <w:szCs w:val="20"/>
        </w:rPr>
        <w:t>W ich wypowiedziach pojawiały się</w:t>
      </w:r>
      <w:r w:rsidR="008F18BB" w:rsidRPr="00DB0C96">
        <w:rPr>
          <w:rFonts w:cs="Arial"/>
          <w:bCs/>
          <w:szCs w:val="20"/>
        </w:rPr>
        <w:t xml:space="preserve"> wskaz</w:t>
      </w:r>
      <w:r w:rsidR="00B30774" w:rsidRPr="00DB0C96">
        <w:rPr>
          <w:rFonts w:cs="Arial"/>
          <w:bCs/>
          <w:szCs w:val="20"/>
        </w:rPr>
        <w:t>ania</w:t>
      </w:r>
      <w:r w:rsidR="004933E1" w:rsidRPr="00DB0C96">
        <w:rPr>
          <w:rFonts w:cs="Arial"/>
          <w:bCs/>
          <w:szCs w:val="20"/>
        </w:rPr>
        <w:t>, że lokalne władze nie</w:t>
      </w:r>
      <w:r w:rsidR="005238DA" w:rsidRPr="00DB0C96">
        <w:rPr>
          <w:rFonts w:cs="Arial"/>
          <w:bCs/>
          <w:szCs w:val="20"/>
        </w:rPr>
        <w:t xml:space="preserve"> </w:t>
      </w:r>
      <w:r w:rsidR="004933E1" w:rsidRPr="00DB0C96">
        <w:rPr>
          <w:rFonts w:cs="Arial"/>
          <w:bCs/>
          <w:szCs w:val="20"/>
        </w:rPr>
        <w:t>postrzegają ich jako partnerów do współpracy, gdyż są zbyt małym i nieatrakcyjnym partnerem. Uważają</w:t>
      </w:r>
      <w:r w:rsidR="000F7BA8" w:rsidRPr="00DB0C96">
        <w:rPr>
          <w:rFonts w:cs="Arial"/>
          <w:bCs/>
          <w:szCs w:val="20"/>
        </w:rPr>
        <w:t xml:space="preserve"> oni</w:t>
      </w:r>
      <w:r w:rsidR="004933E1" w:rsidRPr="00DB0C96">
        <w:rPr>
          <w:rFonts w:cs="Arial"/>
          <w:bCs/>
          <w:szCs w:val="20"/>
        </w:rPr>
        <w:t xml:space="preserve">, że całe wsparcie i uwaga </w:t>
      </w:r>
      <w:r w:rsidR="000F7BA8" w:rsidRPr="00DB0C96">
        <w:rPr>
          <w:rFonts w:cs="Arial"/>
          <w:bCs/>
          <w:szCs w:val="20"/>
        </w:rPr>
        <w:t>koncentruje się głównie na dużych</w:t>
      </w:r>
      <w:r w:rsidR="004933E1" w:rsidRPr="00DB0C96">
        <w:rPr>
          <w:rFonts w:cs="Arial"/>
          <w:bCs/>
          <w:szCs w:val="20"/>
        </w:rPr>
        <w:t xml:space="preserve"> </w:t>
      </w:r>
      <w:r w:rsidR="000F7BA8" w:rsidRPr="00DB0C96">
        <w:rPr>
          <w:rFonts w:cs="Arial"/>
          <w:bCs/>
          <w:szCs w:val="20"/>
        </w:rPr>
        <w:t>przedsiębiorstwach, zwłaszcza</w:t>
      </w:r>
      <w:r w:rsidR="004933E1" w:rsidRPr="00DB0C96">
        <w:rPr>
          <w:rFonts w:cs="Arial"/>
          <w:bCs/>
          <w:szCs w:val="20"/>
        </w:rPr>
        <w:t xml:space="preserve"> zagraniczny</w:t>
      </w:r>
      <w:r w:rsidR="000F7BA8" w:rsidRPr="00DB0C96">
        <w:rPr>
          <w:rFonts w:cs="Arial"/>
          <w:bCs/>
          <w:szCs w:val="20"/>
        </w:rPr>
        <w:t>ch</w:t>
      </w:r>
      <w:r w:rsidR="004933E1" w:rsidRPr="00DB0C96">
        <w:rPr>
          <w:rFonts w:cs="Arial"/>
          <w:bCs/>
          <w:szCs w:val="20"/>
        </w:rPr>
        <w:t>. Małe podmioty</w:t>
      </w:r>
      <w:r w:rsidR="007C1B4A" w:rsidRPr="00DB0C96">
        <w:rPr>
          <w:rFonts w:cs="Arial"/>
          <w:bCs/>
          <w:szCs w:val="20"/>
        </w:rPr>
        <w:t xml:space="preserve"> </w:t>
      </w:r>
      <w:r w:rsidR="000F7BA8" w:rsidRPr="00DB0C96">
        <w:rPr>
          <w:rFonts w:cs="Arial"/>
          <w:bCs/>
          <w:szCs w:val="20"/>
        </w:rPr>
        <w:t>zaznaczały</w:t>
      </w:r>
      <w:r w:rsidR="00CF279C" w:rsidRPr="00DB0C96">
        <w:rPr>
          <w:rFonts w:cs="Arial"/>
          <w:bCs/>
          <w:szCs w:val="20"/>
        </w:rPr>
        <w:t>,</w:t>
      </w:r>
      <w:r w:rsidR="004933E1" w:rsidRPr="00DB0C96">
        <w:rPr>
          <w:rFonts w:cs="Arial"/>
          <w:bCs/>
          <w:szCs w:val="20"/>
        </w:rPr>
        <w:t xml:space="preserve"> że</w:t>
      </w:r>
      <w:r w:rsidR="007C1B4A" w:rsidRPr="00DB0C96">
        <w:rPr>
          <w:rFonts w:cs="Arial"/>
          <w:bCs/>
          <w:szCs w:val="20"/>
        </w:rPr>
        <w:t xml:space="preserve"> choć</w:t>
      </w:r>
      <w:r w:rsidR="004933E1" w:rsidRPr="00DB0C96">
        <w:rPr>
          <w:rFonts w:cs="Arial"/>
          <w:bCs/>
          <w:szCs w:val="20"/>
        </w:rPr>
        <w:t xml:space="preserve"> ze strony gmin </w:t>
      </w:r>
      <w:r w:rsidR="000F7BA8" w:rsidRPr="00DB0C96">
        <w:rPr>
          <w:rFonts w:cs="Arial"/>
          <w:bCs/>
          <w:szCs w:val="20"/>
        </w:rPr>
        <w:t xml:space="preserve">istnieje </w:t>
      </w:r>
      <w:r w:rsidR="004933E1" w:rsidRPr="00DB0C96">
        <w:rPr>
          <w:rFonts w:cs="Arial"/>
          <w:bCs/>
          <w:szCs w:val="20"/>
        </w:rPr>
        <w:t xml:space="preserve">wola współpracy i pełna życzliwość, </w:t>
      </w:r>
      <w:r w:rsidR="007C1B4A" w:rsidRPr="00DB0C96">
        <w:rPr>
          <w:rFonts w:cs="Arial"/>
          <w:bCs/>
          <w:szCs w:val="20"/>
        </w:rPr>
        <w:t xml:space="preserve">to jednak </w:t>
      </w:r>
      <w:r w:rsidR="004933E1" w:rsidRPr="00DB0C96">
        <w:rPr>
          <w:rFonts w:cs="Arial"/>
          <w:bCs/>
          <w:szCs w:val="20"/>
        </w:rPr>
        <w:t>nie</w:t>
      </w:r>
      <w:r w:rsidR="005238DA" w:rsidRPr="00DB0C96">
        <w:rPr>
          <w:rFonts w:cs="Arial"/>
          <w:bCs/>
          <w:szCs w:val="20"/>
        </w:rPr>
        <w:t xml:space="preserve"> </w:t>
      </w:r>
      <w:r w:rsidR="004933E1" w:rsidRPr="00DB0C96">
        <w:rPr>
          <w:rFonts w:cs="Arial"/>
          <w:bCs/>
          <w:szCs w:val="20"/>
        </w:rPr>
        <w:t xml:space="preserve">doświadczają </w:t>
      </w:r>
      <w:r w:rsidR="000F7BA8" w:rsidRPr="00DB0C96">
        <w:rPr>
          <w:rFonts w:cs="Arial"/>
          <w:bCs/>
          <w:szCs w:val="20"/>
        </w:rPr>
        <w:t xml:space="preserve">one </w:t>
      </w:r>
      <w:r w:rsidR="004933E1" w:rsidRPr="00DB0C96">
        <w:rPr>
          <w:rFonts w:cs="Arial"/>
          <w:bCs/>
          <w:szCs w:val="20"/>
        </w:rPr>
        <w:t>realnego wsparcia</w:t>
      </w:r>
      <w:r w:rsidR="000F7BA8" w:rsidRPr="00DB0C96">
        <w:rPr>
          <w:rFonts w:cs="Arial"/>
          <w:bCs/>
          <w:szCs w:val="20"/>
        </w:rPr>
        <w:t xml:space="preserve"> z </w:t>
      </w:r>
      <w:r w:rsidR="006D3C86" w:rsidRPr="00DB0C96">
        <w:rPr>
          <w:rFonts w:cs="Arial"/>
          <w:bCs/>
          <w:szCs w:val="20"/>
        </w:rPr>
        <w:t>ich</w:t>
      </w:r>
      <w:r w:rsidR="000F7BA8" w:rsidRPr="00DB0C96">
        <w:rPr>
          <w:rFonts w:cs="Arial"/>
          <w:bCs/>
          <w:szCs w:val="20"/>
        </w:rPr>
        <w:t xml:space="preserve"> strony</w:t>
      </w:r>
      <w:r w:rsidR="004933E1" w:rsidRPr="00DB0C96">
        <w:rPr>
          <w:rFonts w:cs="Arial"/>
          <w:bCs/>
          <w:szCs w:val="20"/>
        </w:rPr>
        <w:t>. Gmina realizuje sprawnie swoje działania, jednak nie</w:t>
      </w:r>
      <w:r w:rsidR="005238DA" w:rsidRPr="00DB0C96">
        <w:rPr>
          <w:rFonts w:cs="Arial"/>
          <w:bCs/>
          <w:szCs w:val="20"/>
        </w:rPr>
        <w:t xml:space="preserve"> </w:t>
      </w:r>
      <w:r w:rsidR="004933E1" w:rsidRPr="00DB0C96">
        <w:rPr>
          <w:rFonts w:cs="Arial"/>
          <w:bCs/>
          <w:szCs w:val="20"/>
        </w:rPr>
        <w:t xml:space="preserve">posiada instrumentów mogących realnie wesprzeć przedsiębiorcę. </w:t>
      </w:r>
    </w:p>
    <w:p w14:paraId="4D8A2FCD" w14:textId="5155BCC1" w:rsidR="0022634E" w:rsidRPr="00DB0C96" w:rsidRDefault="004933E1" w:rsidP="005508C4">
      <w:pPr>
        <w:spacing w:before="60" w:after="60"/>
        <w:jc w:val="both"/>
        <w:rPr>
          <w:rFonts w:cs="Arial"/>
          <w:bCs/>
          <w:szCs w:val="20"/>
        </w:rPr>
      </w:pPr>
      <w:r w:rsidRPr="00DB0C96">
        <w:rPr>
          <w:rFonts w:cs="Arial"/>
          <w:bCs/>
          <w:szCs w:val="20"/>
        </w:rPr>
        <w:t xml:space="preserve">Inaczej </w:t>
      </w:r>
      <w:r w:rsidR="00C648CF" w:rsidRPr="00DB0C96">
        <w:rPr>
          <w:rFonts w:cs="Arial"/>
          <w:bCs/>
          <w:szCs w:val="20"/>
        </w:rPr>
        <w:t xml:space="preserve">sytuacja </w:t>
      </w:r>
      <w:r w:rsidR="003E015E" w:rsidRPr="00DB0C96">
        <w:rPr>
          <w:rFonts w:cs="Arial"/>
          <w:bCs/>
          <w:szCs w:val="20"/>
        </w:rPr>
        <w:t>wygląda</w:t>
      </w:r>
      <w:r w:rsidRPr="00DB0C96">
        <w:rPr>
          <w:rFonts w:cs="Arial"/>
          <w:bCs/>
          <w:szCs w:val="20"/>
        </w:rPr>
        <w:t xml:space="preserve"> </w:t>
      </w:r>
      <w:r w:rsidR="00C648CF" w:rsidRPr="00DB0C96">
        <w:rPr>
          <w:rFonts w:cs="Arial"/>
          <w:bCs/>
          <w:szCs w:val="20"/>
        </w:rPr>
        <w:t xml:space="preserve">w przypadku </w:t>
      </w:r>
      <w:r w:rsidRPr="00DB0C96">
        <w:rPr>
          <w:rFonts w:cs="Arial"/>
          <w:bCs/>
          <w:szCs w:val="20"/>
        </w:rPr>
        <w:t xml:space="preserve">dużych </w:t>
      </w:r>
      <w:r w:rsidR="00336FAD" w:rsidRPr="00DB0C96">
        <w:rPr>
          <w:rFonts w:cs="Arial"/>
          <w:bCs/>
          <w:szCs w:val="20"/>
        </w:rPr>
        <w:t>przedsiębiorstw</w:t>
      </w:r>
      <w:r w:rsidR="00C648CF" w:rsidRPr="00DB0C96">
        <w:rPr>
          <w:rFonts w:cs="Arial"/>
          <w:bCs/>
          <w:szCs w:val="20"/>
        </w:rPr>
        <w:t>, które</w:t>
      </w:r>
      <w:r w:rsidR="00336FAD" w:rsidRPr="00DB0C96">
        <w:rPr>
          <w:rFonts w:cs="Arial"/>
          <w:bCs/>
          <w:szCs w:val="20"/>
        </w:rPr>
        <w:t xml:space="preserve"> </w:t>
      </w:r>
      <w:r w:rsidR="006D3C86" w:rsidRPr="00DB0C96">
        <w:rPr>
          <w:rFonts w:cs="Arial"/>
          <w:bCs/>
          <w:szCs w:val="20"/>
        </w:rPr>
        <w:t xml:space="preserve">w </w:t>
      </w:r>
      <w:r w:rsidRPr="00DB0C96">
        <w:rPr>
          <w:rFonts w:cs="Arial"/>
          <w:bCs/>
          <w:szCs w:val="20"/>
        </w:rPr>
        <w:t>zdecydowanej większości postrzegają gminę jako niezbędnego partnera, zarówno na etapie wyboru lokalizacji</w:t>
      </w:r>
      <w:r w:rsidR="003E015E" w:rsidRPr="00DB0C96">
        <w:rPr>
          <w:rFonts w:cs="Arial"/>
          <w:bCs/>
          <w:szCs w:val="20"/>
        </w:rPr>
        <w:t>,</w:t>
      </w:r>
      <w:r w:rsidRPr="00DB0C96">
        <w:rPr>
          <w:rFonts w:cs="Arial"/>
          <w:bCs/>
          <w:szCs w:val="20"/>
        </w:rPr>
        <w:t xml:space="preserve"> jak i późniejszej działalności. </w:t>
      </w:r>
      <w:r w:rsidR="0022634E" w:rsidRPr="00DB0C96">
        <w:rPr>
          <w:rFonts w:cs="Arial"/>
          <w:bCs/>
          <w:szCs w:val="20"/>
        </w:rPr>
        <w:t>Przedstawiciele tych p</w:t>
      </w:r>
      <w:r w:rsidR="00336FAD" w:rsidRPr="00DB0C96">
        <w:rPr>
          <w:rFonts w:cs="Arial"/>
          <w:bCs/>
          <w:szCs w:val="20"/>
        </w:rPr>
        <w:t>odmiot</w:t>
      </w:r>
      <w:r w:rsidR="0022634E" w:rsidRPr="00DB0C96">
        <w:rPr>
          <w:rFonts w:cs="Arial"/>
          <w:bCs/>
          <w:szCs w:val="20"/>
        </w:rPr>
        <w:t>ów</w:t>
      </w:r>
      <w:r w:rsidR="00336FAD" w:rsidRPr="00DB0C96">
        <w:rPr>
          <w:rFonts w:cs="Arial"/>
          <w:bCs/>
          <w:szCs w:val="20"/>
        </w:rPr>
        <w:t xml:space="preserve"> najczęściej </w:t>
      </w:r>
      <w:r w:rsidRPr="00DB0C96">
        <w:rPr>
          <w:rFonts w:cs="Arial"/>
          <w:bCs/>
          <w:szCs w:val="20"/>
        </w:rPr>
        <w:t>pozytywnie wypowiada</w:t>
      </w:r>
      <w:r w:rsidR="0022634E" w:rsidRPr="00DB0C96">
        <w:rPr>
          <w:rFonts w:cs="Arial"/>
          <w:bCs/>
          <w:szCs w:val="20"/>
        </w:rPr>
        <w:t>li</w:t>
      </w:r>
      <w:r w:rsidR="00336FAD" w:rsidRPr="00DB0C96">
        <w:rPr>
          <w:rFonts w:cs="Arial"/>
          <w:bCs/>
          <w:szCs w:val="20"/>
        </w:rPr>
        <w:t xml:space="preserve"> się także na temat</w:t>
      </w:r>
      <w:r w:rsidRPr="00DB0C96">
        <w:rPr>
          <w:rFonts w:cs="Arial"/>
          <w:bCs/>
          <w:szCs w:val="20"/>
        </w:rPr>
        <w:t xml:space="preserve"> współpracy z gminą. Cz</w:t>
      </w:r>
      <w:r w:rsidR="000D3D63" w:rsidRPr="00DB0C96">
        <w:rPr>
          <w:rFonts w:cs="Arial"/>
          <w:bCs/>
          <w:szCs w:val="20"/>
        </w:rPr>
        <w:t>ę</w:t>
      </w:r>
      <w:r w:rsidRPr="00DB0C96">
        <w:rPr>
          <w:rFonts w:cs="Arial"/>
          <w:bCs/>
          <w:szCs w:val="20"/>
        </w:rPr>
        <w:t>ść z nich</w:t>
      </w:r>
      <w:r w:rsidR="003E015E" w:rsidRPr="00DB0C96">
        <w:rPr>
          <w:rFonts w:cs="Arial"/>
          <w:bCs/>
          <w:szCs w:val="20"/>
        </w:rPr>
        <w:t>,</w:t>
      </w:r>
      <w:r w:rsidRPr="00DB0C96">
        <w:rPr>
          <w:rFonts w:cs="Arial"/>
          <w:bCs/>
          <w:szCs w:val="20"/>
        </w:rPr>
        <w:t xml:space="preserve"> wybierając lokalizację, kierowała się opinią o przyjazności gminy dla przedsiębiorczości, </w:t>
      </w:r>
      <w:r w:rsidR="00CF279C" w:rsidRPr="00DB0C96">
        <w:rPr>
          <w:rFonts w:cs="Arial"/>
          <w:bCs/>
          <w:szCs w:val="20"/>
        </w:rPr>
        <w:t>twierdząc,</w:t>
      </w:r>
      <w:r w:rsidRPr="00DB0C96">
        <w:rPr>
          <w:rFonts w:cs="Arial"/>
          <w:bCs/>
          <w:szCs w:val="20"/>
        </w:rPr>
        <w:t xml:space="preserve"> że</w:t>
      </w:r>
      <w:r w:rsidR="005238DA" w:rsidRPr="00DB0C96">
        <w:rPr>
          <w:rFonts w:cs="Arial"/>
          <w:bCs/>
          <w:szCs w:val="20"/>
        </w:rPr>
        <w:t xml:space="preserve"> </w:t>
      </w:r>
      <w:r w:rsidRPr="00DB0C96">
        <w:rPr>
          <w:rFonts w:cs="Arial"/>
          <w:bCs/>
          <w:szCs w:val="20"/>
        </w:rPr>
        <w:t xml:space="preserve">ulokowanie przedsiębiorstwa nie byłoby możliwe </w:t>
      </w:r>
      <w:r w:rsidR="006D3C86" w:rsidRPr="00DB0C96">
        <w:rPr>
          <w:rFonts w:cs="Arial"/>
          <w:bCs/>
          <w:szCs w:val="20"/>
        </w:rPr>
        <w:t>na obszarze</w:t>
      </w:r>
      <w:r w:rsidR="006155BC" w:rsidRPr="00DB0C96">
        <w:rPr>
          <w:rFonts w:cs="Arial"/>
          <w:bCs/>
          <w:szCs w:val="20"/>
        </w:rPr>
        <w:t>,</w:t>
      </w:r>
      <w:r w:rsidRPr="00DB0C96">
        <w:rPr>
          <w:rFonts w:cs="Arial"/>
          <w:bCs/>
          <w:szCs w:val="20"/>
        </w:rPr>
        <w:t xml:space="preserve"> gdzie nie </w:t>
      </w:r>
      <w:r w:rsidR="0022634E" w:rsidRPr="00DB0C96">
        <w:rPr>
          <w:rFonts w:cs="Arial"/>
          <w:bCs/>
          <w:szCs w:val="20"/>
        </w:rPr>
        <w:t xml:space="preserve">byłoby </w:t>
      </w:r>
      <w:r w:rsidRPr="00DB0C96">
        <w:rPr>
          <w:rFonts w:cs="Arial"/>
          <w:bCs/>
          <w:szCs w:val="20"/>
        </w:rPr>
        <w:t xml:space="preserve">można liczyć na wsparcie lokalnych władz. Wydaje </w:t>
      </w:r>
      <w:r w:rsidR="00CF279C" w:rsidRPr="00DB0C96">
        <w:rPr>
          <w:rFonts w:cs="Arial"/>
          <w:bCs/>
          <w:szCs w:val="20"/>
        </w:rPr>
        <w:t>się,</w:t>
      </w:r>
      <w:r w:rsidRPr="00DB0C96">
        <w:rPr>
          <w:rFonts w:cs="Arial"/>
          <w:bCs/>
          <w:szCs w:val="20"/>
        </w:rPr>
        <w:t xml:space="preserve"> że działa to w obie strony i gminy za realnego partnera postrzegają większe przedsiębiorstwa. </w:t>
      </w:r>
    </w:p>
    <w:p w14:paraId="085613C7" w14:textId="55E83502" w:rsidR="004933E1" w:rsidRPr="00DB0C96" w:rsidRDefault="0022634E" w:rsidP="006E688B">
      <w:pPr>
        <w:tabs>
          <w:tab w:val="left" w:pos="5954"/>
        </w:tabs>
        <w:spacing w:before="60" w:after="60"/>
        <w:jc w:val="both"/>
        <w:rPr>
          <w:rFonts w:cs="Arial"/>
          <w:bCs/>
          <w:szCs w:val="20"/>
        </w:rPr>
      </w:pPr>
      <w:r w:rsidRPr="00DB0C96">
        <w:rPr>
          <w:rFonts w:cs="Arial"/>
          <w:bCs/>
          <w:szCs w:val="20"/>
        </w:rPr>
        <w:t>Różnice w podejściu gmin do podmiotów różnej wielkości potwierdziły wypowiedzi dwóch przedsiębiorców, którzy ulokowali swoją działalność na terenie tej samej gminy</w:t>
      </w:r>
      <w:r w:rsidR="002F1506" w:rsidRPr="00DB0C96">
        <w:rPr>
          <w:rFonts w:cs="Arial"/>
          <w:bCs/>
          <w:szCs w:val="20"/>
        </w:rPr>
        <w:t>.</w:t>
      </w:r>
      <w:r w:rsidRPr="00DB0C96">
        <w:rPr>
          <w:rFonts w:cs="Arial"/>
          <w:bCs/>
          <w:szCs w:val="20"/>
        </w:rPr>
        <w:t xml:space="preserve"> Pierwszy z nich reprezentował sektor małych przedsiębiorstw, natomiast drugi – dużych przedsiębiorstw. Ich perspektywa i ocena współpracy z gminą wykazywała duże różnice. </w:t>
      </w:r>
      <w:r w:rsidR="004933E1" w:rsidRPr="00DB0C96">
        <w:rPr>
          <w:rFonts w:cs="Arial"/>
          <w:bCs/>
          <w:szCs w:val="20"/>
        </w:rPr>
        <w:t xml:space="preserve">Duży przedsiębiorca </w:t>
      </w:r>
      <w:r w:rsidRPr="00DB0C96">
        <w:rPr>
          <w:rFonts w:cs="Arial"/>
          <w:bCs/>
          <w:szCs w:val="20"/>
        </w:rPr>
        <w:t xml:space="preserve">wskazał bowiem </w:t>
      </w:r>
      <w:r w:rsidR="004933E1" w:rsidRPr="00DB0C96">
        <w:rPr>
          <w:rFonts w:cs="Arial"/>
          <w:bCs/>
          <w:szCs w:val="20"/>
        </w:rPr>
        <w:t>na</w:t>
      </w:r>
      <w:r w:rsidR="005238DA" w:rsidRPr="00DB0C96">
        <w:rPr>
          <w:rFonts w:cs="Arial"/>
          <w:bCs/>
          <w:szCs w:val="20"/>
        </w:rPr>
        <w:t xml:space="preserve"> </w:t>
      </w:r>
      <w:r w:rsidR="004933E1" w:rsidRPr="00DB0C96">
        <w:rPr>
          <w:rFonts w:cs="Arial"/>
          <w:bCs/>
          <w:szCs w:val="20"/>
        </w:rPr>
        <w:t xml:space="preserve">pełną współpracę i opiekę oraz zainteresowanie </w:t>
      </w:r>
      <w:r w:rsidRPr="00DB0C96">
        <w:rPr>
          <w:rFonts w:cs="Arial"/>
          <w:bCs/>
          <w:szCs w:val="20"/>
        </w:rPr>
        <w:t xml:space="preserve">ze strony gminy </w:t>
      </w:r>
      <w:r w:rsidR="004933E1" w:rsidRPr="00DB0C96">
        <w:rPr>
          <w:rFonts w:cs="Arial"/>
          <w:bCs/>
          <w:szCs w:val="20"/>
        </w:rPr>
        <w:t xml:space="preserve">po zrealizowanej inwestycji, tymczasem mały przedsiębiorca sygnalizował </w:t>
      </w:r>
      <w:r w:rsidR="00EC07CA" w:rsidRPr="00DB0C96">
        <w:rPr>
          <w:rFonts w:cs="Arial"/>
          <w:bCs/>
          <w:szCs w:val="20"/>
        </w:rPr>
        <w:t>brak chęci</w:t>
      </w:r>
      <w:r w:rsidR="004933E1" w:rsidRPr="00DB0C96">
        <w:rPr>
          <w:rFonts w:cs="Arial"/>
          <w:bCs/>
          <w:szCs w:val="20"/>
        </w:rPr>
        <w:t xml:space="preserve"> współpracy oraz </w:t>
      </w:r>
      <w:r w:rsidR="005A1A7E" w:rsidRPr="00DB0C96">
        <w:rPr>
          <w:rFonts w:cs="Arial"/>
          <w:bCs/>
          <w:szCs w:val="20"/>
        </w:rPr>
        <w:t xml:space="preserve">niewielkie </w:t>
      </w:r>
      <w:r w:rsidR="004933E1" w:rsidRPr="00DB0C96">
        <w:rPr>
          <w:rFonts w:cs="Arial"/>
          <w:bCs/>
          <w:szCs w:val="20"/>
        </w:rPr>
        <w:t>zainteresowani</w:t>
      </w:r>
      <w:r w:rsidR="005A1A7E" w:rsidRPr="00DB0C96">
        <w:rPr>
          <w:rFonts w:cs="Arial"/>
          <w:bCs/>
          <w:szCs w:val="20"/>
        </w:rPr>
        <w:t>e</w:t>
      </w:r>
      <w:r w:rsidR="004933E1" w:rsidRPr="00DB0C96">
        <w:rPr>
          <w:rFonts w:cs="Arial"/>
          <w:bCs/>
          <w:szCs w:val="20"/>
        </w:rPr>
        <w:t xml:space="preserve"> jego</w:t>
      </w:r>
      <w:r w:rsidR="005238DA" w:rsidRPr="00DB0C96">
        <w:rPr>
          <w:rFonts w:cs="Arial"/>
          <w:bCs/>
          <w:szCs w:val="20"/>
        </w:rPr>
        <w:t xml:space="preserve"> </w:t>
      </w:r>
      <w:r w:rsidR="004933E1" w:rsidRPr="00DB0C96">
        <w:rPr>
          <w:rFonts w:cs="Arial"/>
          <w:bCs/>
          <w:szCs w:val="20"/>
        </w:rPr>
        <w:t>przedsiębiorstwem.</w:t>
      </w:r>
    </w:p>
    <w:p w14:paraId="69416CD7" w14:textId="4E3C185F" w:rsidR="004933E1" w:rsidRPr="00DB0C96" w:rsidRDefault="00EC07CA" w:rsidP="006E688B">
      <w:pPr>
        <w:tabs>
          <w:tab w:val="left" w:pos="5954"/>
        </w:tabs>
        <w:spacing w:before="60" w:after="60"/>
        <w:jc w:val="both"/>
        <w:rPr>
          <w:rFonts w:cs="Arial"/>
          <w:bCs/>
          <w:szCs w:val="20"/>
        </w:rPr>
      </w:pPr>
      <w:r w:rsidRPr="00DB0C96">
        <w:rPr>
          <w:rFonts w:cs="Arial"/>
          <w:bCs/>
          <w:szCs w:val="20"/>
        </w:rPr>
        <w:t>Zdaniem przedsiębiorców, z którymi przeprowadzono wywiady, większość gmin</w:t>
      </w:r>
      <w:r w:rsidR="004933E1" w:rsidRPr="00DB0C96">
        <w:rPr>
          <w:rFonts w:cs="Arial"/>
          <w:bCs/>
          <w:szCs w:val="20"/>
        </w:rPr>
        <w:t xml:space="preserve"> dobrze sobie radz</w:t>
      </w:r>
      <w:r w:rsidRPr="00DB0C96">
        <w:rPr>
          <w:rFonts w:cs="Arial"/>
          <w:bCs/>
          <w:szCs w:val="20"/>
        </w:rPr>
        <w:t>i</w:t>
      </w:r>
      <w:r w:rsidR="004933E1" w:rsidRPr="00DB0C96">
        <w:rPr>
          <w:rFonts w:cs="Arial"/>
          <w:bCs/>
          <w:szCs w:val="20"/>
        </w:rPr>
        <w:t xml:space="preserve"> ze wsparciem procesu inwestycyjnego i aspektów będących w </w:t>
      </w:r>
      <w:r w:rsidRPr="00DB0C96">
        <w:rPr>
          <w:rFonts w:cs="Arial"/>
          <w:bCs/>
          <w:szCs w:val="20"/>
        </w:rPr>
        <w:t xml:space="preserve">zakresie </w:t>
      </w:r>
      <w:r w:rsidR="004933E1" w:rsidRPr="00DB0C96">
        <w:rPr>
          <w:rFonts w:cs="Arial"/>
          <w:bCs/>
          <w:szCs w:val="20"/>
        </w:rPr>
        <w:t>ich zadań</w:t>
      </w:r>
      <w:r w:rsidRPr="00DB0C96">
        <w:rPr>
          <w:rFonts w:cs="Arial"/>
          <w:bCs/>
          <w:szCs w:val="20"/>
        </w:rPr>
        <w:t>,</w:t>
      </w:r>
      <w:r w:rsidR="004933E1" w:rsidRPr="00DB0C96">
        <w:rPr>
          <w:rFonts w:cs="Arial"/>
          <w:bCs/>
          <w:szCs w:val="20"/>
        </w:rPr>
        <w:t xml:space="preserve"> t</w:t>
      </w:r>
      <w:r w:rsidR="003E015E" w:rsidRPr="00DB0C96">
        <w:rPr>
          <w:rFonts w:cs="Arial"/>
          <w:bCs/>
          <w:szCs w:val="20"/>
        </w:rPr>
        <w:t>akich jak</w:t>
      </w:r>
      <w:r w:rsidR="004933E1" w:rsidRPr="00DB0C96">
        <w:rPr>
          <w:rFonts w:cs="Arial"/>
          <w:bCs/>
          <w:szCs w:val="20"/>
        </w:rPr>
        <w:t xml:space="preserve"> decyzje w zakresie uzbrajania terenu, plany miejscowe itp. </w:t>
      </w:r>
      <w:r w:rsidRPr="00DB0C96">
        <w:rPr>
          <w:rFonts w:cs="Arial"/>
          <w:bCs/>
          <w:szCs w:val="20"/>
        </w:rPr>
        <w:t>Wskazali oni jednak na</w:t>
      </w:r>
      <w:r w:rsidR="004933E1" w:rsidRPr="00DB0C96">
        <w:rPr>
          <w:rFonts w:cs="Arial"/>
          <w:bCs/>
          <w:szCs w:val="20"/>
        </w:rPr>
        <w:t xml:space="preserve"> brak</w:t>
      </w:r>
      <w:r w:rsidRPr="00DB0C96">
        <w:rPr>
          <w:rFonts w:cs="Arial"/>
          <w:bCs/>
          <w:szCs w:val="20"/>
        </w:rPr>
        <w:t xml:space="preserve"> odpowiedniego</w:t>
      </w:r>
      <w:r w:rsidR="004933E1" w:rsidRPr="00DB0C96">
        <w:rPr>
          <w:rFonts w:cs="Arial"/>
          <w:bCs/>
          <w:szCs w:val="20"/>
        </w:rPr>
        <w:t xml:space="preserve"> przygotowania gmin </w:t>
      </w:r>
      <w:r w:rsidRPr="00DB0C96">
        <w:rPr>
          <w:rFonts w:cs="Arial"/>
          <w:bCs/>
          <w:szCs w:val="20"/>
        </w:rPr>
        <w:t xml:space="preserve">do prowadzenia działań na </w:t>
      </w:r>
      <w:r w:rsidR="004933E1" w:rsidRPr="00DB0C96">
        <w:rPr>
          <w:rFonts w:cs="Arial"/>
          <w:bCs/>
          <w:szCs w:val="20"/>
        </w:rPr>
        <w:t xml:space="preserve">etapie wyszukiwania </w:t>
      </w:r>
      <w:r w:rsidRPr="00DB0C96">
        <w:rPr>
          <w:rFonts w:cs="Arial"/>
          <w:bCs/>
          <w:szCs w:val="20"/>
        </w:rPr>
        <w:lastRenderedPageBreak/>
        <w:t xml:space="preserve">przez przedsiębiorcę odpowiedniej lokalizacji </w:t>
      </w:r>
      <w:r w:rsidR="004933E1" w:rsidRPr="00DB0C96">
        <w:rPr>
          <w:rFonts w:cs="Arial"/>
          <w:bCs/>
          <w:szCs w:val="20"/>
        </w:rPr>
        <w:t>i zaznajamiania się z ofertą</w:t>
      </w:r>
      <w:r w:rsidRPr="00DB0C96">
        <w:rPr>
          <w:rFonts w:cs="Arial"/>
          <w:bCs/>
          <w:szCs w:val="20"/>
        </w:rPr>
        <w:t xml:space="preserve"> inwestycyjną</w:t>
      </w:r>
      <w:r w:rsidR="004933E1" w:rsidRPr="00DB0C96">
        <w:rPr>
          <w:rFonts w:cs="Arial"/>
          <w:bCs/>
          <w:szCs w:val="20"/>
        </w:rPr>
        <w:t xml:space="preserve">. </w:t>
      </w:r>
      <w:r w:rsidRPr="00DB0C96">
        <w:rPr>
          <w:rFonts w:cs="Arial"/>
          <w:bCs/>
          <w:szCs w:val="20"/>
        </w:rPr>
        <w:t>Zaznaczyli także</w:t>
      </w:r>
      <w:r w:rsidR="004933E1" w:rsidRPr="00DB0C96">
        <w:rPr>
          <w:rFonts w:cs="Arial"/>
          <w:bCs/>
          <w:szCs w:val="20"/>
        </w:rPr>
        <w:t>, że brak jest myślenia biznesowego</w:t>
      </w:r>
      <w:r w:rsidR="003E015E" w:rsidRPr="00DB0C96">
        <w:rPr>
          <w:rFonts w:cs="Arial"/>
          <w:bCs/>
          <w:szCs w:val="20"/>
        </w:rPr>
        <w:t>,</w:t>
      </w:r>
      <w:r w:rsidR="004933E1" w:rsidRPr="00DB0C96">
        <w:rPr>
          <w:rFonts w:cs="Arial"/>
          <w:bCs/>
          <w:szCs w:val="20"/>
        </w:rPr>
        <w:t xml:space="preserve"> co może wynikać</w:t>
      </w:r>
      <w:r w:rsidRPr="00DB0C96">
        <w:rPr>
          <w:rFonts w:cs="Arial"/>
          <w:bCs/>
          <w:szCs w:val="20"/>
        </w:rPr>
        <w:t xml:space="preserve"> z tego</w:t>
      </w:r>
      <w:r w:rsidR="004933E1" w:rsidRPr="00DB0C96">
        <w:rPr>
          <w:rFonts w:cs="Arial"/>
          <w:bCs/>
          <w:szCs w:val="20"/>
        </w:rPr>
        <w:t>, że tego typu działania gminy realizują dosyć rzadko. Dalszy etap</w:t>
      </w:r>
      <w:r w:rsidRPr="00DB0C96">
        <w:rPr>
          <w:rFonts w:cs="Arial"/>
          <w:bCs/>
          <w:szCs w:val="20"/>
        </w:rPr>
        <w:t xml:space="preserve"> –</w:t>
      </w:r>
      <w:r w:rsidR="004933E1" w:rsidRPr="00DB0C96">
        <w:rPr>
          <w:rFonts w:cs="Arial"/>
          <w:bCs/>
          <w:szCs w:val="20"/>
        </w:rPr>
        <w:t xml:space="preserve"> związany już bezpośrednio z realizacją inwestycji </w:t>
      </w:r>
      <w:r w:rsidRPr="00DB0C96">
        <w:rPr>
          <w:rFonts w:cs="Arial"/>
          <w:bCs/>
          <w:szCs w:val="20"/>
        </w:rPr>
        <w:t xml:space="preserve">– zdaniem przedsiębiorców </w:t>
      </w:r>
      <w:r w:rsidR="004933E1" w:rsidRPr="00DB0C96">
        <w:rPr>
          <w:rFonts w:cs="Arial"/>
          <w:bCs/>
          <w:szCs w:val="20"/>
        </w:rPr>
        <w:t>jest przez gminy realizowany poprawnie.</w:t>
      </w:r>
    </w:p>
    <w:p w14:paraId="0DF9731D" w14:textId="6D190F87" w:rsidR="004933E1" w:rsidRPr="00DB0C96" w:rsidRDefault="00E30B7C" w:rsidP="006E688B">
      <w:pPr>
        <w:tabs>
          <w:tab w:val="left" w:pos="5954"/>
        </w:tabs>
        <w:spacing w:before="60" w:after="60"/>
        <w:jc w:val="both"/>
        <w:rPr>
          <w:rFonts w:cs="Arial"/>
          <w:bCs/>
          <w:szCs w:val="20"/>
        </w:rPr>
      </w:pPr>
      <w:r w:rsidRPr="00DB0C96">
        <w:rPr>
          <w:rFonts w:cs="Arial"/>
          <w:bCs/>
          <w:szCs w:val="20"/>
        </w:rPr>
        <w:t xml:space="preserve">Przedstawiciele przedsiębiorstw podkreślali ponadto, </w:t>
      </w:r>
      <w:r w:rsidR="004933E1" w:rsidRPr="00DB0C96">
        <w:rPr>
          <w:rFonts w:cs="Arial"/>
          <w:bCs/>
          <w:szCs w:val="20"/>
        </w:rPr>
        <w:t xml:space="preserve">że </w:t>
      </w:r>
      <w:bookmarkStart w:id="186" w:name="_Hlk66134886"/>
      <w:r w:rsidR="004933E1" w:rsidRPr="00DB0C96">
        <w:rPr>
          <w:rFonts w:cs="Arial"/>
          <w:bCs/>
          <w:szCs w:val="20"/>
        </w:rPr>
        <w:t>istotnym czynnikiem decydującym o</w:t>
      </w:r>
      <w:r w:rsidR="005238DA" w:rsidRPr="00DB0C96">
        <w:rPr>
          <w:rFonts w:cs="Arial"/>
          <w:bCs/>
          <w:szCs w:val="20"/>
        </w:rPr>
        <w:t xml:space="preserve"> </w:t>
      </w:r>
      <w:r w:rsidR="004933E1" w:rsidRPr="00DB0C96">
        <w:rPr>
          <w:rFonts w:cs="Arial"/>
          <w:bCs/>
          <w:szCs w:val="20"/>
        </w:rPr>
        <w:t xml:space="preserve">jakości współpracy jest wielkość gminy. </w:t>
      </w:r>
      <w:r w:rsidR="003E015E" w:rsidRPr="00DB0C96">
        <w:rPr>
          <w:rFonts w:cs="Arial"/>
          <w:bCs/>
          <w:szCs w:val="20"/>
        </w:rPr>
        <w:t>Zasadniczo</w:t>
      </w:r>
      <w:r w:rsidR="004933E1" w:rsidRPr="00DB0C96">
        <w:rPr>
          <w:rFonts w:cs="Arial"/>
          <w:bCs/>
          <w:szCs w:val="20"/>
        </w:rPr>
        <w:t xml:space="preserve"> panuje przekonanie, że procedury są szybsze i elastyczniejsze w mniejszych miejscowościach. Dla niektórych przedsiębiorców to</w:t>
      </w:r>
      <w:r w:rsidR="005238DA" w:rsidRPr="00DB0C96">
        <w:rPr>
          <w:rFonts w:cs="Arial"/>
          <w:bCs/>
          <w:szCs w:val="20"/>
        </w:rPr>
        <w:t xml:space="preserve"> </w:t>
      </w:r>
      <w:r w:rsidR="004933E1" w:rsidRPr="00DB0C96">
        <w:rPr>
          <w:rFonts w:cs="Arial"/>
          <w:bCs/>
          <w:szCs w:val="20"/>
        </w:rPr>
        <w:t>był również jeden z czynników lokalizacyjnych</w:t>
      </w:r>
      <w:r w:rsidR="003E015E" w:rsidRPr="00DB0C96">
        <w:rPr>
          <w:rFonts w:cs="Arial"/>
          <w:bCs/>
          <w:szCs w:val="20"/>
        </w:rPr>
        <w:t>,</w:t>
      </w:r>
      <w:r w:rsidR="004933E1" w:rsidRPr="00DB0C96">
        <w:rPr>
          <w:rFonts w:cs="Arial"/>
          <w:bCs/>
          <w:szCs w:val="20"/>
        </w:rPr>
        <w:t xml:space="preserve"> tj. indywidua</w:t>
      </w:r>
      <w:r w:rsidR="003E015E" w:rsidRPr="00DB0C96">
        <w:rPr>
          <w:rFonts w:cs="Arial"/>
          <w:bCs/>
          <w:szCs w:val="20"/>
        </w:rPr>
        <w:t>l</w:t>
      </w:r>
      <w:r w:rsidR="004933E1" w:rsidRPr="00DB0C96">
        <w:rPr>
          <w:rFonts w:cs="Arial"/>
          <w:bCs/>
          <w:szCs w:val="20"/>
        </w:rPr>
        <w:t xml:space="preserve">ne i elastyczne podejście w mniejszej gminie. </w:t>
      </w:r>
      <w:r w:rsidRPr="00DB0C96">
        <w:rPr>
          <w:rFonts w:cs="Arial"/>
          <w:bCs/>
          <w:szCs w:val="20"/>
        </w:rPr>
        <w:t xml:space="preserve">W przypadku dużych miast, m.in. Poznania, przedsiębiorcy wskazywali na pojawiające się </w:t>
      </w:r>
      <w:r w:rsidR="004933E1" w:rsidRPr="00DB0C96">
        <w:rPr>
          <w:rFonts w:cs="Arial"/>
          <w:bCs/>
          <w:szCs w:val="20"/>
        </w:rPr>
        <w:t>trudnoś</w:t>
      </w:r>
      <w:r w:rsidRPr="00DB0C96">
        <w:rPr>
          <w:rFonts w:cs="Arial"/>
          <w:bCs/>
          <w:szCs w:val="20"/>
        </w:rPr>
        <w:t>ci</w:t>
      </w:r>
      <w:r w:rsidR="004933E1" w:rsidRPr="00DB0C96">
        <w:rPr>
          <w:rFonts w:cs="Arial"/>
          <w:bCs/>
          <w:szCs w:val="20"/>
        </w:rPr>
        <w:t xml:space="preserve"> w dotarciu do właściwych osób </w:t>
      </w:r>
      <w:r w:rsidRPr="00DB0C96">
        <w:rPr>
          <w:rFonts w:cs="Arial"/>
          <w:bCs/>
          <w:szCs w:val="20"/>
        </w:rPr>
        <w:t>prowadzących określone rodzaje spraw</w:t>
      </w:r>
      <w:r w:rsidR="004933E1" w:rsidRPr="00DB0C96">
        <w:rPr>
          <w:rFonts w:cs="Arial"/>
          <w:bCs/>
          <w:szCs w:val="20"/>
        </w:rPr>
        <w:t>, brak</w:t>
      </w:r>
      <w:r w:rsidR="005238DA" w:rsidRPr="00DB0C96">
        <w:rPr>
          <w:rFonts w:cs="Arial"/>
          <w:bCs/>
          <w:szCs w:val="20"/>
        </w:rPr>
        <w:t xml:space="preserve"> </w:t>
      </w:r>
      <w:r w:rsidR="004933E1" w:rsidRPr="00DB0C96">
        <w:rPr>
          <w:rFonts w:cs="Arial"/>
          <w:bCs/>
          <w:szCs w:val="20"/>
        </w:rPr>
        <w:t>indywidualnego</w:t>
      </w:r>
      <w:r w:rsidRPr="00DB0C96">
        <w:rPr>
          <w:rFonts w:cs="Arial"/>
          <w:bCs/>
          <w:szCs w:val="20"/>
        </w:rPr>
        <w:t xml:space="preserve"> podejścia</w:t>
      </w:r>
      <w:r w:rsidR="004933E1" w:rsidRPr="00DB0C96">
        <w:rPr>
          <w:rFonts w:cs="Arial"/>
          <w:bCs/>
          <w:szCs w:val="20"/>
        </w:rPr>
        <w:t xml:space="preserve">, brak wpływu na planowanie </w:t>
      </w:r>
      <w:r w:rsidR="00EE187A" w:rsidRPr="00DB0C96">
        <w:rPr>
          <w:rFonts w:cs="Arial"/>
          <w:bCs/>
          <w:szCs w:val="20"/>
        </w:rPr>
        <w:br/>
      </w:r>
      <w:r w:rsidR="004933E1" w:rsidRPr="00DB0C96">
        <w:rPr>
          <w:rFonts w:cs="Arial"/>
          <w:bCs/>
          <w:szCs w:val="20"/>
        </w:rPr>
        <w:t>i kształtowanie decyzji w danej lokalizacji oraz przewlekłość procedur.</w:t>
      </w:r>
      <w:bookmarkEnd w:id="186"/>
    </w:p>
    <w:p w14:paraId="35C1CE71" w14:textId="1C4EEF97" w:rsidR="004933E1" w:rsidRPr="00DB0C96" w:rsidRDefault="00DB027C" w:rsidP="005508C4">
      <w:pPr>
        <w:spacing w:before="60" w:after="60"/>
        <w:jc w:val="both"/>
        <w:rPr>
          <w:rFonts w:cs="Arial"/>
          <w:bCs/>
          <w:szCs w:val="20"/>
        </w:rPr>
      </w:pPr>
      <w:r w:rsidRPr="00DB0C96">
        <w:rPr>
          <w:rFonts w:cs="Arial"/>
          <w:bCs/>
          <w:szCs w:val="20"/>
        </w:rPr>
        <w:t>Warto podkreślić, że z</w:t>
      </w:r>
      <w:r w:rsidR="004933E1" w:rsidRPr="00DB0C96">
        <w:rPr>
          <w:rFonts w:cs="Arial"/>
          <w:bCs/>
          <w:szCs w:val="20"/>
        </w:rPr>
        <w:t>akres i jakoś</w:t>
      </w:r>
      <w:r w:rsidR="003E015E" w:rsidRPr="00DB0C96">
        <w:rPr>
          <w:rFonts w:cs="Arial"/>
          <w:bCs/>
          <w:szCs w:val="20"/>
        </w:rPr>
        <w:t>ć</w:t>
      </w:r>
      <w:r w:rsidR="004933E1" w:rsidRPr="00DB0C96">
        <w:rPr>
          <w:rFonts w:cs="Arial"/>
          <w:bCs/>
          <w:szCs w:val="20"/>
        </w:rPr>
        <w:t xml:space="preserve"> współpracy </w:t>
      </w:r>
      <w:r w:rsidR="00AD4CB5" w:rsidRPr="00DB0C96">
        <w:rPr>
          <w:rFonts w:cs="Arial"/>
          <w:bCs/>
          <w:szCs w:val="20"/>
        </w:rPr>
        <w:t>dotyczącej</w:t>
      </w:r>
      <w:r w:rsidR="004933E1" w:rsidRPr="00DB0C96">
        <w:rPr>
          <w:rFonts w:cs="Arial"/>
          <w:bCs/>
          <w:szCs w:val="20"/>
        </w:rPr>
        <w:t xml:space="preserve"> wspierania inwestorów</w:t>
      </w:r>
      <w:r w:rsidR="003E015E" w:rsidRPr="00DB0C96">
        <w:rPr>
          <w:rFonts w:cs="Arial"/>
          <w:bCs/>
          <w:szCs w:val="20"/>
        </w:rPr>
        <w:t xml:space="preserve"> </w:t>
      </w:r>
      <w:r w:rsidR="00AD4CB5" w:rsidRPr="00DB0C96">
        <w:rPr>
          <w:rFonts w:cs="Arial"/>
          <w:bCs/>
          <w:szCs w:val="20"/>
        </w:rPr>
        <w:t xml:space="preserve">były lepiej oceniane </w:t>
      </w:r>
      <w:r w:rsidR="004933E1" w:rsidRPr="00DB0C96">
        <w:rPr>
          <w:rFonts w:cs="Arial"/>
          <w:bCs/>
          <w:szCs w:val="20"/>
        </w:rPr>
        <w:t xml:space="preserve">w </w:t>
      </w:r>
      <w:r w:rsidR="00AD4CB5" w:rsidRPr="00DB0C96">
        <w:rPr>
          <w:rFonts w:cs="Arial"/>
          <w:bCs/>
          <w:szCs w:val="20"/>
        </w:rPr>
        <w:t>gminach współpracujących z SSE – jednostki te charakteryzują się wyższą</w:t>
      </w:r>
      <w:r w:rsidR="004933E1" w:rsidRPr="00DB0C96">
        <w:rPr>
          <w:rFonts w:cs="Arial"/>
          <w:bCs/>
          <w:szCs w:val="20"/>
        </w:rPr>
        <w:t xml:space="preserve"> </w:t>
      </w:r>
      <w:r w:rsidR="00AD4CB5" w:rsidRPr="00DB0C96">
        <w:rPr>
          <w:rFonts w:cs="Arial"/>
          <w:bCs/>
          <w:szCs w:val="20"/>
        </w:rPr>
        <w:t xml:space="preserve">skutecznością </w:t>
      </w:r>
      <w:r w:rsidR="004933E1" w:rsidRPr="00DB0C96">
        <w:rPr>
          <w:rFonts w:cs="Arial"/>
          <w:bCs/>
          <w:szCs w:val="20"/>
        </w:rPr>
        <w:t xml:space="preserve">w pozyskiwaniu inwestorów. Wydaje </w:t>
      </w:r>
      <w:r w:rsidR="00CF279C" w:rsidRPr="00DB0C96">
        <w:rPr>
          <w:rFonts w:cs="Arial"/>
          <w:bCs/>
          <w:szCs w:val="20"/>
        </w:rPr>
        <w:t>się,</w:t>
      </w:r>
      <w:r w:rsidR="004933E1" w:rsidRPr="00DB0C96">
        <w:rPr>
          <w:rFonts w:cs="Arial"/>
          <w:bCs/>
          <w:szCs w:val="20"/>
        </w:rPr>
        <w:t xml:space="preserve"> że oferta </w:t>
      </w:r>
      <w:r w:rsidR="00AD4CB5" w:rsidRPr="00DB0C96">
        <w:rPr>
          <w:rFonts w:cs="Arial"/>
          <w:bCs/>
          <w:szCs w:val="20"/>
        </w:rPr>
        <w:t xml:space="preserve">SSE </w:t>
      </w:r>
      <w:r w:rsidR="004933E1" w:rsidRPr="00DB0C96">
        <w:rPr>
          <w:rFonts w:cs="Arial"/>
          <w:bCs/>
          <w:szCs w:val="20"/>
        </w:rPr>
        <w:t xml:space="preserve">w zakresie ulgi podatkowej nie jest tu decydująca, ale poprzez taką współpracę gminy uzyskują wsparcie eksperckie ze strony </w:t>
      </w:r>
      <w:r w:rsidR="00AD4CB5" w:rsidRPr="00DB0C96">
        <w:rPr>
          <w:rFonts w:cs="Arial"/>
          <w:bCs/>
          <w:szCs w:val="20"/>
        </w:rPr>
        <w:t xml:space="preserve">doświadczonych pracowników SSE </w:t>
      </w:r>
      <w:r w:rsidR="004933E1" w:rsidRPr="00DB0C96">
        <w:rPr>
          <w:rFonts w:cs="Arial"/>
          <w:bCs/>
          <w:szCs w:val="20"/>
        </w:rPr>
        <w:t xml:space="preserve">i dzięki temu mogą </w:t>
      </w:r>
      <w:r w:rsidR="00AD4CB5" w:rsidRPr="00DB0C96">
        <w:rPr>
          <w:rFonts w:cs="Arial"/>
          <w:bCs/>
          <w:szCs w:val="20"/>
        </w:rPr>
        <w:t xml:space="preserve">one </w:t>
      </w:r>
      <w:r w:rsidR="004933E1" w:rsidRPr="00DB0C96">
        <w:rPr>
          <w:rFonts w:cs="Arial"/>
          <w:bCs/>
          <w:szCs w:val="20"/>
        </w:rPr>
        <w:t xml:space="preserve">lepiej </w:t>
      </w:r>
      <w:r w:rsidR="00AD4CB5" w:rsidRPr="00DB0C96">
        <w:rPr>
          <w:rFonts w:cs="Arial"/>
          <w:bCs/>
          <w:szCs w:val="20"/>
        </w:rPr>
        <w:t xml:space="preserve">dopasować </w:t>
      </w:r>
      <w:r w:rsidR="004933E1" w:rsidRPr="00DB0C96">
        <w:rPr>
          <w:rFonts w:cs="Arial"/>
          <w:bCs/>
          <w:szCs w:val="20"/>
        </w:rPr>
        <w:t xml:space="preserve">swoją ofertę do potrzeb inwestora. </w:t>
      </w:r>
    </w:p>
    <w:p w14:paraId="671993A6" w14:textId="24E353F7" w:rsidR="004933E1" w:rsidRPr="00DB0C96" w:rsidRDefault="00AD4CB5" w:rsidP="005508C4">
      <w:pPr>
        <w:spacing w:before="60" w:after="60"/>
        <w:jc w:val="both"/>
        <w:rPr>
          <w:rFonts w:cs="Arial"/>
          <w:bCs/>
          <w:szCs w:val="20"/>
        </w:rPr>
      </w:pPr>
      <w:r w:rsidRPr="00DB0C96">
        <w:rPr>
          <w:rFonts w:cs="Arial"/>
          <w:bCs/>
          <w:szCs w:val="20"/>
        </w:rPr>
        <w:t xml:space="preserve">Przedsiębiorcy objęci badaniem wskazali, że w gminach, w których zlokalizowali swoją działalność nie funkcjonuje opieka </w:t>
      </w:r>
      <w:proofErr w:type="spellStart"/>
      <w:r w:rsidRPr="00DB0C96">
        <w:rPr>
          <w:rFonts w:cs="Arial"/>
          <w:bCs/>
          <w:szCs w:val="20"/>
        </w:rPr>
        <w:t>poinwestycyjna</w:t>
      </w:r>
      <w:proofErr w:type="spellEnd"/>
      <w:r w:rsidRPr="00DB0C96">
        <w:rPr>
          <w:rFonts w:cs="Arial"/>
          <w:bCs/>
          <w:szCs w:val="20"/>
        </w:rPr>
        <w:t>.</w:t>
      </w:r>
      <w:r w:rsidR="004933E1" w:rsidRPr="00DB0C96">
        <w:rPr>
          <w:rFonts w:cs="Arial"/>
          <w:bCs/>
          <w:szCs w:val="20"/>
        </w:rPr>
        <w:t xml:space="preserve"> Nawet </w:t>
      </w:r>
      <w:r w:rsidRPr="00DB0C96">
        <w:rPr>
          <w:rFonts w:cs="Arial"/>
          <w:bCs/>
          <w:szCs w:val="20"/>
        </w:rPr>
        <w:t>podmio</w:t>
      </w:r>
      <w:r w:rsidR="00DB027C" w:rsidRPr="00DB0C96">
        <w:rPr>
          <w:rFonts w:cs="Arial"/>
          <w:bCs/>
          <w:szCs w:val="20"/>
        </w:rPr>
        <w:t xml:space="preserve">ty wykazujące zadowolenie </w:t>
      </w:r>
      <w:r w:rsidR="004933E1" w:rsidRPr="00DB0C96">
        <w:rPr>
          <w:rFonts w:cs="Arial"/>
          <w:bCs/>
          <w:szCs w:val="20"/>
        </w:rPr>
        <w:t xml:space="preserve">ze współpracy z gminą </w:t>
      </w:r>
      <w:r w:rsidR="00DB027C" w:rsidRPr="00DB0C96">
        <w:rPr>
          <w:rFonts w:cs="Arial"/>
          <w:bCs/>
          <w:szCs w:val="20"/>
        </w:rPr>
        <w:t>zaznaczały</w:t>
      </w:r>
      <w:r w:rsidR="004933E1" w:rsidRPr="00DB0C96">
        <w:rPr>
          <w:rFonts w:cs="Arial"/>
          <w:bCs/>
          <w:szCs w:val="20"/>
        </w:rPr>
        <w:t>, że</w:t>
      </w:r>
      <w:r w:rsidR="005238DA" w:rsidRPr="00DB0C96">
        <w:rPr>
          <w:rFonts w:cs="Arial"/>
          <w:bCs/>
          <w:szCs w:val="20"/>
        </w:rPr>
        <w:t xml:space="preserve"> </w:t>
      </w:r>
      <w:r w:rsidR="004933E1" w:rsidRPr="00DB0C96">
        <w:rPr>
          <w:rFonts w:cs="Arial"/>
          <w:bCs/>
          <w:szCs w:val="20"/>
        </w:rPr>
        <w:t xml:space="preserve">pomoc otrzymują </w:t>
      </w:r>
      <w:r w:rsidR="00DB027C" w:rsidRPr="00DB0C96">
        <w:rPr>
          <w:rFonts w:cs="Arial"/>
          <w:bCs/>
          <w:szCs w:val="20"/>
        </w:rPr>
        <w:t xml:space="preserve">dopiero </w:t>
      </w:r>
      <w:r w:rsidR="004933E1" w:rsidRPr="00DB0C96">
        <w:rPr>
          <w:rFonts w:cs="Arial"/>
          <w:bCs/>
          <w:szCs w:val="20"/>
        </w:rPr>
        <w:t xml:space="preserve">w </w:t>
      </w:r>
      <w:r w:rsidR="00DB027C" w:rsidRPr="00DB0C96">
        <w:rPr>
          <w:rFonts w:cs="Arial"/>
          <w:bCs/>
          <w:szCs w:val="20"/>
        </w:rPr>
        <w:t>sytuacji</w:t>
      </w:r>
      <w:r w:rsidR="004933E1" w:rsidRPr="00DB0C96">
        <w:rPr>
          <w:rFonts w:cs="Arial"/>
          <w:bCs/>
          <w:szCs w:val="20"/>
        </w:rPr>
        <w:t xml:space="preserve">, gdy </w:t>
      </w:r>
      <w:r w:rsidR="00DB027C" w:rsidRPr="00DB0C96">
        <w:rPr>
          <w:rFonts w:cs="Arial"/>
          <w:bCs/>
          <w:szCs w:val="20"/>
        </w:rPr>
        <w:t xml:space="preserve">o nią sami </w:t>
      </w:r>
      <w:r w:rsidR="00A517D6" w:rsidRPr="00DB0C96">
        <w:rPr>
          <w:rFonts w:cs="Arial"/>
          <w:bCs/>
          <w:szCs w:val="20"/>
        </w:rPr>
        <w:t>poproszą</w:t>
      </w:r>
      <w:r w:rsidR="004933E1" w:rsidRPr="00DB0C96">
        <w:rPr>
          <w:rFonts w:cs="Arial"/>
          <w:bCs/>
          <w:szCs w:val="20"/>
        </w:rPr>
        <w:t>. Aktyw</w:t>
      </w:r>
      <w:r w:rsidR="003E015E" w:rsidRPr="00DB0C96">
        <w:rPr>
          <w:rFonts w:cs="Arial"/>
          <w:bCs/>
          <w:szCs w:val="20"/>
        </w:rPr>
        <w:t>n</w:t>
      </w:r>
      <w:r w:rsidR="004933E1" w:rsidRPr="00DB0C96">
        <w:rPr>
          <w:rFonts w:cs="Arial"/>
          <w:bCs/>
          <w:szCs w:val="20"/>
        </w:rPr>
        <w:t xml:space="preserve">y kontakt ze strony gmin należy do rzadkości. </w:t>
      </w:r>
    </w:p>
    <w:p w14:paraId="1465B329" w14:textId="7575A507" w:rsidR="0017565F" w:rsidRPr="00DB0C96" w:rsidRDefault="00055285" w:rsidP="001819AE">
      <w:pPr>
        <w:spacing w:before="60" w:after="60"/>
        <w:jc w:val="both"/>
        <w:rPr>
          <w:rFonts w:cs="Arial"/>
          <w:bCs/>
          <w:szCs w:val="20"/>
        </w:rPr>
      </w:pPr>
      <w:r w:rsidRPr="00DB0C96">
        <w:rPr>
          <w:rFonts w:cs="Arial"/>
          <w:bCs/>
          <w:szCs w:val="20"/>
        </w:rPr>
        <w:t>Ważnym aspektem, który został poruszony podczas wywiadów z podmiotami gospodarczymi były oczekiwania przedsiębiorców dotyczące współpracy z gminami. Najczęściej dotyczyły one wsparcia</w:t>
      </w:r>
      <w:r w:rsidR="00CD51AF" w:rsidRPr="00DB0C96">
        <w:rPr>
          <w:rFonts w:cs="Arial"/>
          <w:bCs/>
          <w:szCs w:val="20"/>
        </w:rPr>
        <w:t xml:space="preserve"> </w:t>
      </w:r>
      <w:r w:rsidR="001D0400" w:rsidRPr="00DB0C96">
        <w:rPr>
          <w:rFonts w:cs="Arial"/>
          <w:bCs/>
          <w:szCs w:val="20"/>
        </w:rPr>
        <w:t xml:space="preserve">w zakresie uzbrajania terenów inwestycyjnych, które niestety nie zawsze jest przez gminy realizowane. </w:t>
      </w:r>
      <w:r w:rsidR="004933E1" w:rsidRPr="00DB0C96">
        <w:rPr>
          <w:rFonts w:cs="Arial"/>
          <w:bCs/>
          <w:szCs w:val="20"/>
        </w:rPr>
        <w:t xml:space="preserve">Przedsiębiorcy </w:t>
      </w:r>
      <w:r w:rsidR="001D0400" w:rsidRPr="00DB0C96">
        <w:rPr>
          <w:rFonts w:cs="Arial"/>
          <w:bCs/>
          <w:szCs w:val="20"/>
        </w:rPr>
        <w:t>wskazywali często</w:t>
      </w:r>
      <w:r w:rsidR="00CF279C" w:rsidRPr="00DB0C96">
        <w:rPr>
          <w:rFonts w:cs="Arial"/>
          <w:bCs/>
          <w:szCs w:val="20"/>
        </w:rPr>
        <w:t>,</w:t>
      </w:r>
      <w:r w:rsidR="004933E1" w:rsidRPr="00DB0C96">
        <w:rPr>
          <w:rFonts w:cs="Arial"/>
          <w:bCs/>
          <w:szCs w:val="20"/>
        </w:rPr>
        <w:t xml:space="preserve"> że nie otrzymują pomocy, gdy przyłączenie jaki</w:t>
      </w:r>
      <w:r w:rsidR="00C45AFA" w:rsidRPr="00DB0C96">
        <w:rPr>
          <w:rFonts w:cs="Arial"/>
          <w:bCs/>
          <w:szCs w:val="20"/>
        </w:rPr>
        <w:t>ch</w:t>
      </w:r>
      <w:r w:rsidR="004933E1" w:rsidRPr="00DB0C96">
        <w:rPr>
          <w:rFonts w:cs="Arial"/>
          <w:bCs/>
          <w:szCs w:val="20"/>
        </w:rPr>
        <w:t>ś mediów zależy od innego podmiotu</w:t>
      </w:r>
      <w:r w:rsidR="00C45AFA" w:rsidRPr="00DB0C96">
        <w:rPr>
          <w:rFonts w:cs="Arial"/>
          <w:bCs/>
          <w:szCs w:val="20"/>
        </w:rPr>
        <w:t>,</w:t>
      </w:r>
      <w:r w:rsidR="004933E1" w:rsidRPr="00DB0C96">
        <w:rPr>
          <w:rFonts w:cs="Arial"/>
          <w:bCs/>
          <w:szCs w:val="20"/>
        </w:rPr>
        <w:t xml:space="preserve"> np. zakładu energetycznego, gazowniczego. W takich sytuacjach gmina </w:t>
      </w:r>
      <w:r w:rsidR="001D0400" w:rsidRPr="00DB0C96">
        <w:rPr>
          <w:rFonts w:cs="Arial"/>
          <w:bCs/>
          <w:szCs w:val="20"/>
        </w:rPr>
        <w:t xml:space="preserve">najczęściej </w:t>
      </w:r>
      <w:r w:rsidR="004933E1" w:rsidRPr="00DB0C96">
        <w:rPr>
          <w:rFonts w:cs="Arial"/>
          <w:bCs/>
          <w:szCs w:val="20"/>
        </w:rPr>
        <w:t xml:space="preserve">nie pośredniczy </w:t>
      </w:r>
      <w:r w:rsidR="00EE187A" w:rsidRPr="00DB0C96">
        <w:rPr>
          <w:rFonts w:cs="Arial"/>
          <w:bCs/>
          <w:szCs w:val="20"/>
        </w:rPr>
        <w:br/>
      </w:r>
      <w:r w:rsidR="004933E1" w:rsidRPr="00DB0C96">
        <w:rPr>
          <w:rFonts w:cs="Arial"/>
          <w:bCs/>
          <w:szCs w:val="20"/>
        </w:rPr>
        <w:t xml:space="preserve">w kontaktach i nie wspiera inwestora. </w:t>
      </w:r>
      <w:r w:rsidR="001F7877" w:rsidRPr="00DB0C96">
        <w:rPr>
          <w:rFonts w:cs="Arial"/>
          <w:bCs/>
          <w:szCs w:val="20"/>
        </w:rPr>
        <w:t xml:space="preserve">Wśród wypowiedzi przedsiębiorców pojawił się jednak pozytywny przykład działania gminy, </w:t>
      </w:r>
      <w:r w:rsidR="004933E1" w:rsidRPr="00DB0C96">
        <w:rPr>
          <w:rFonts w:cs="Arial"/>
          <w:bCs/>
          <w:szCs w:val="20"/>
        </w:rPr>
        <w:t xml:space="preserve">która postawiła na kompleksowe uzbrojenie terenów, dbając nawet </w:t>
      </w:r>
      <w:r w:rsidR="00C45AFA" w:rsidRPr="00DB0C96">
        <w:rPr>
          <w:rFonts w:cs="Arial"/>
          <w:bCs/>
          <w:szCs w:val="20"/>
        </w:rPr>
        <w:t xml:space="preserve">o to, </w:t>
      </w:r>
      <w:r w:rsidR="004933E1" w:rsidRPr="00DB0C96">
        <w:rPr>
          <w:rFonts w:cs="Arial"/>
          <w:bCs/>
          <w:szCs w:val="20"/>
        </w:rPr>
        <w:t>aby zapewnić światłowód. Przedsiębio</w:t>
      </w:r>
      <w:r w:rsidR="00C45AFA" w:rsidRPr="00DB0C96">
        <w:rPr>
          <w:rFonts w:cs="Arial"/>
          <w:bCs/>
          <w:szCs w:val="20"/>
        </w:rPr>
        <w:t>r</w:t>
      </w:r>
      <w:r w:rsidR="004933E1" w:rsidRPr="00DB0C96">
        <w:rPr>
          <w:rFonts w:cs="Arial"/>
          <w:bCs/>
          <w:szCs w:val="20"/>
        </w:rPr>
        <w:t xml:space="preserve">ca </w:t>
      </w:r>
      <w:r w:rsidR="001F7877" w:rsidRPr="00DB0C96">
        <w:rPr>
          <w:rFonts w:cs="Arial"/>
          <w:bCs/>
          <w:szCs w:val="20"/>
        </w:rPr>
        <w:t>podkreślił</w:t>
      </w:r>
      <w:r w:rsidR="004933E1" w:rsidRPr="00DB0C96">
        <w:rPr>
          <w:rFonts w:cs="Arial"/>
          <w:bCs/>
          <w:szCs w:val="20"/>
        </w:rPr>
        <w:t xml:space="preserve">, że </w:t>
      </w:r>
      <w:r w:rsidR="001F7877" w:rsidRPr="00DB0C96">
        <w:rPr>
          <w:rFonts w:cs="Arial"/>
          <w:bCs/>
          <w:szCs w:val="20"/>
        </w:rPr>
        <w:t>zostało to zrealizowane</w:t>
      </w:r>
      <w:r w:rsidR="004933E1" w:rsidRPr="00DB0C96">
        <w:rPr>
          <w:rFonts w:cs="Arial"/>
          <w:bCs/>
          <w:szCs w:val="20"/>
        </w:rPr>
        <w:t xml:space="preserve"> wiele lat temu, </w:t>
      </w:r>
      <w:r w:rsidR="001F7877" w:rsidRPr="00DB0C96">
        <w:rPr>
          <w:rFonts w:cs="Arial"/>
          <w:bCs/>
          <w:szCs w:val="20"/>
        </w:rPr>
        <w:t>gdy t</w:t>
      </w:r>
      <w:r w:rsidR="004933E1" w:rsidRPr="00DB0C96">
        <w:rPr>
          <w:rFonts w:cs="Arial"/>
          <w:bCs/>
          <w:szCs w:val="20"/>
        </w:rPr>
        <w:t>ego nawet nie oczekiwano</w:t>
      </w:r>
      <w:r w:rsidR="00C45AFA" w:rsidRPr="00DB0C96">
        <w:rPr>
          <w:rFonts w:cs="Arial"/>
          <w:bCs/>
          <w:szCs w:val="20"/>
        </w:rPr>
        <w:t>,</w:t>
      </w:r>
      <w:r w:rsidR="004933E1" w:rsidRPr="00DB0C96">
        <w:rPr>
          <w:rFonts w:cs="Arial"/>
          <w:bCs/>
          <w:szCs w:val="20"/>
        </w:rPr>
        <w:t xml:space="preserve"> </w:t>
      </w:r>
      <w:r w:rsidR="001F7877" w:rsidRPr="00DB0C96">
        <w:rPr>
          <w:rFonts w:cs="Arial"/>
          <w:bCs/>
          <w:szCs w:val="20"/>
        </w:rPr>
        <w:t xml:space="preserve">a gmina </w:t>
      </w:r>
      <w:r w:rsidR="004933E1" w:rsidRPr="00DB0C96">
        <w:rPr>
          <w:rFonts w:cs="Arial"/>
          <w:bCs/>
          <w:szCs w:val="20"/>
        </w:rPr>
        <w:t>w dalszym ciągu stara się planować inwestycje z wyprzedzeniem</w:t>
      </w:r>
      <w:r w:rsidR="00C45AFA" w:rsidRPr="00DB0C96">
        <w:rPr>
          <w:rFonts w:cs="Arial"/>
          <w:bCs/>
          <w:szCs w:val="20"/>
        </w:rPr>
        <w:t>,</w:t>
      </w:r>
      <w:r w:rsidR="004933E1" w:rsidRPr="00DB0C96">
        <w:rPr>
          <w:rFonts w:cs="Arial"/>
          <w:bCs/>
          <w:szCs w:val="20"/>
        </w:rPr>
        <w:t xml:space="preserve"> np. budując siatkę </w:t>
      </w:r>
      <w:r w:rsidR="001F7877" w:rsidRPr="00DB0C96">
        <w:rPr>
          <w:rFonts w:cs="Arial"/>
          <w:bCs/>
          <w:szCs w:val="20"/>
        </w:rPr>
        <w:t xml:space="preserve">dróg </w:t>
      </w:r>
      <w:r w:rsidR="004933E1" w:rsidRPr="00DB0C96">
        <w:rPr>
          <w:rFonts w:cs="Arial"/>
          <w:bCs/>
          <w:szCs w:val="20"/>
        </w:rPr>
        <w:t xml:space="preserve">do dopiero planowanych inwestycji. </w:t>
      </w:r>
      <w:r w:rsidR="001A5CBC" w:rsidRPr="00DB0C96">
        <w:rPr>
          <w:rFonts w:cs="Arial"/>
          <w:bCs/>
          <w:szCs w:val="20"/>
        </w:rPr>
        <w:t>Wśród postulatów zgłaszanych przez przedsiębiorców znalazł się t</w:t>
      </w:r>
      <w:r w:rsidR="00FF03EF" w:rsidRPr="00DB0C96">
        <w:rPr>
          <w:rFonts w:cs="Arial"/>
          <w:bCs/>
          <w:szCs w:val="20"/>
        </w:rPr>
        <w:t>akże</w:t>
      </w:r>
      <w:r w:rsidR="009225E4" w:rsidRPr="00DB0C96">
        <w:rPr>
          <w:rFonts w:cs="Arial"/>
          <w:bCs/>
          <w:szCs w:val="20"/>
        </w:rPr>
        <w:t xml:space="preserve"> taki, który</w:t>
      </w:r>
      <w:r w:rsidR="00FF03EF" w:rsidRPr="00DB0C96">
        <w:rPr>
          <w:rFonts w:cs="Arial"/>
          <w:bCs/>
          <w:szCs w:val="20"/>
        </w:rPr>
        <w:t xml:space="preserve"> </w:t>
      </w:r>
      <w:r w:rsidR="009225E4" w:rsidRPr="00DB0C96">
        <w:rPr>
          <w:rFonts w:cs="Arial"/>
          <w:bCs/>
          <w:szCs w:val="20"/>
        </w:rPr>
        <w:t>dotyczył</w:t>
      </w:r>
      <w:r w:rsidR="00FF03EF" w:rsidRPr="00DB0C96">
        <w:rPr>
          <w:rFonts w:cs="Arial"/>
          <w:bCs/>
          <w:szCs w:val="20"/>
        </w:rPr>
        <w:t xml:space="preserve"> wyodrębnienia w urzędach gmin osoby/komórki</w:t>
      </w:r>
      <w:r w:rsidR="00EB0FDE" w:rsidRPr="00DB0C96">
        <w:rPr>
          <w:rFonts w:cs="Arial"/>
          <w:bCs/>
          <w:szCs w:val="20"/>
        </w:rPr>
        <w:t xml:space="preserve"> ds. obsługi inwestora </w:t>
      </w:r>
      <w:r w:rsidR="00FF03EF" w:rsidRPr="00DB0C96">
        <w:rPr>
          <w:rFonts w:cs="Arial"/>
          <w:bCs/>
          <w:szCs w:val="20"/>
        </w:rPr>
        <w:t>odpowiada</w:t>
      </w:r>
      <w:r w:rsidR="00EB0FDE" w:rsidRPr="00DB0C96">
        <w:rPr>
          <w:rFonts w:cs="Arial"/>
          <w:bCs/>
          <w:szCs w:val="20"/>
        </w:rPr>
        <w:t>jącej</w:t>
      </w:r>
      <w:r w:rsidR="00FF03EF" w:rsidRPr="00DB0C96">
        <w:rPr>
          <w:rFonts w:cs="Arial"/>
          <w:bCs/>
          <w:szCs w:val="20"/>
        </w:rPr>
        <w:t xml:space="preserve"> za przeprowadzanie całego procesu inwestycyjnego, w tym dostarczanie niezbędnych</w:t>
      </w:r>
      <w:r w:rsidR="00E007F0" w:rsidRPr="00DB0C96">
        <w:rPr>
          <w:rFonts w:cs="Arial"/>
          <w:bCs/>
          <w:szCs w:val="20"/>
        </w:rPr>
        <w:t>, kompleksowych</w:t>
      </w:r>
      <w:r w:rsidR="00FF03EF" w:rsidRPr="00DB0C96">
        <w:rPr>
          <w:rFonts w:cs="Arial"/>
          <w:bCs/>
          <w:szCs w:val="20"/>
        </w:rPr>
        <w:t xml:space="preserve"> informacji z tego zakresu. </w:t>
      </w:r>
      <w:r w:rsidR="00E007F0" w:rsidRPr="00DB0C96">
        <w:rPr>
          <w:rFonts w:cs="Arial"/>
          <w:bCs/>
          <w:szCs w:val="20"/>
        </w:rPr>
        <w:t>W</w:t>
      </w:r>
      <w:r w:rsidR="00FF03EF" w:rsidRPr="00DB0C96">
        <w:rPr>
          <w:rFonts w:cs="Arial"/>
          <w:bCs/>
          <w:szCs w:val="20"/>
        </w:rPr>
        <w:t>skazywali</w:t>
      </w:r>
      <w:r w:rsidR="00E007F0" w:rsidRPr="00DB0C96">
        <w:rPr>
          <w:rFonts w:cs="Arial"/>
          <w:bCs/>
          <w:szCs w:val="20"/>
        </w:rPr>
        <w:t xml:space="preserve"> oni</w:t>
      </w:r>
      <w:r w:rsidR="004933E1" w:rsidRPr="00DB0C96">
        <w:rPr>
          <w:rFonts w:cs="Arial"/>
          <w:bCs/>
          <w:szCs w:val="20"/>
        </w:rPr>
        <w:t>, że niejednokrotnie nie</w:t>
      </w:r>
      <w:r w:rsidR="005238DA" w:rsidRPr="00DB0C96">
        <w:rPr>
          <w:rFonts w:cs="Arial"/>
          <w:bCs/>
          <w:szCs w:val="20"/>
        </w:rPr>
        <w:t xml:space="preserve"> </w:t>
      </w:r>
      <w:r w:rsidR="004933E1" w:rsidRPr="00DB0C96">
        <w:rPr>
          <w:rFonts w:cs="Arial"/>
          <w:bCs/>
          <w:szCs w:val="20"/>
        </w:rPr>
        <w:t>mieli świadomości i wiedzy</w:t>
      </w:r>
      <w:r w:rsidR="00C45AFA" w:rsidRPr="00DB0C96">
        <w:rPr>
          <w:rFonts w:cs="Arial"/>
          <w:bCs/>
          <w:szCs w:val="20"/>
        </w:rPr>
        <w:t>,</w:t>
      </w:r>
      <w:r w:rsidR="004933E1" w:rsidRPr="00DB0C96">
        <w:rPr>
          <w:rFonts w:cs="Arial"/>
          <w:bCs/>
          <w:szCs w:val="20"/>
        </w:rPr>
        <w:t xml:space="preserve"> jakie wymagania </w:t>
      </w:r>
      <w:r w:rsidR="00FF03EF" w:rsidRPr="00DB0C96">
        <w:rPr>
          <w:rFonts w:cs="Arial"/>
          <w:bCs/>
          <w:szCs w:val="20"/>
        </w:rPr>
        <w:t>wiążą się z</w:t>
      </w:r>
      <w:r w:rsidR="004933E1" w:rsidRPr="00DB0C96">
        <w:rPr>
          <w:rFonts w:cs="Arial"/>
          <w:bCs/>
          <w:szCs w:val="20"/>
        </w:rPr>
        <w:t xml:space="preserve"> realiz</w:t>
      </w:r>
      <w:r w:rsidR="00FF03EF" w:rsidRPr="00DB0C96">
        <w:rPr>
          <w:rFonts w:cs="Arial"/>
          <w:bCs/>
          <w:szCs w:val="20"/>
        </w:rPr>
        <w:t>acją</w:t>
      </w:r>
      <w:r w:rsidR="004933E1" w:rsidRPr="00DB0C96">
        <w:rPr>
          <w:rFonts w:cs="Arial"/>
          <w:bCs/>
          <w:szCs w:val="20"/>
        </w:rPr>
        <w:t xml:space="preserve"> inwestycji</w:t>
      </w:r>
      <w:r w:rsidR="00FF03EF" w:rsidRPr="00DB0C96">
        <w:rPr>
          <w:rFonts w:cs="Arial"/>
          <w:bCs/>
          <w:szCs w:val="20"/>
        </w:rPr>
        <w:t xml:space="preserve"> i oczekiwali w tym zakresie </w:t>
      </w:r>
      <w:r w:rsidR="004933E1" w:rsidRPr="00DB0C96">
        <w:rPr>
          <w:rFonts w:cs="Arial"/>
          <w:bCs/>
          <w:szCs w:val="20"/>
        </w:rPr>
        <w:t>wsparcia</w:t>
      </w:r>
      <w:r w:rsidR="00E007F0" w:rsidRPr="00DB0C96">
        <w:rPr>
          <w:rFonts w:cs="Arial"/>
          <w:bCs/>
          <w:szCs w:val="20"/>
        </w:rPr>
        <w:t xml:space="preserve">, które najchętniej chcieliby uzyskać w jednym miejscu. </w:t>
      </w:r>
      <w:r w:rsidR="0017565F" w:rsidRPr="00DB0C96">
        <w:rPr>
          <w:rFonts w:cs="Arial"/>
          <w:szCs w:val="20"/>
        </w:rPr>
        <w:br w:type="page"/>
      </w:r>
    </w:p>
    <w:p w14:paraId="21FC9158" w14:textId="27A9823C" w:rsidR="00F56300" w:rsidRPr="00DB0C96" w:rsidRDefault="0017565F" w:rsidP="00CF16B4">
      <w:pPr>
        <w:pStyle w:val="Nagwek1"/>
      </w:pPr>
      <w:bookmarkStart w:id="187" w:name="_Toc77079030"/>
      <w:r w:rsidRPr="00DB0C96">
        <w:lastRenderedPageBreak/>
        <w:t>Rozdział 6</w:t>
      </w:r>
      <w:r w:rsidRPr="00DB0C96">
        <w:br/>
      </w:r>
      <w:r w:rsidR="00F56300" w:rsidRPr="00DB0C96">
        <w:t>Dobre praktyki w zakresie obsługi inwestorów i/lub promocji oferty</w:t>
      </w:r>
      <w:r w:rsidR="005238DA" w:rsidRPr="00DB0C96">
        <w:t xml:space="preserve"> </w:t>
      </w:r>
      <w:r w:rsidR="00F56300" w:rsidRPr="00DB0C96">
        <w:t>inwestycyjnej</w:t>
      </w:r>
      <w:bookmarkEnd w:id="187"/>
    </w:p>
    <w:p w14:paraId="677BD5F1" w14:textId="3D48E877" w:rsidR="00296CEE" w:rsidRPr="00DB0C96" w:rsidRDefault="0010668F" w:rsidP="001819AE">
      <w:pPr>
        <w:autoSpaceDE w:val="0"/>
        <w:autoSpaceDN w:val="0"/>
        <w:adjustRightInd w:val="0"/>
        <w:spacing w:before="60" w:after="60"/>
        <w:jc w:val="both"/>
        <w:rPr>
          <w:rFonts w:cs="Arial"/>
          <w:lang w:eastAsia="pl-PL"/>
        </w:rPr>
      </w:pPr>
      <w:r w:rsidRPr="00DB0C96">
        <w:rPr>
          <w:rFonts w:cs="Arial"/>
          <w:lang w:eastAsia="pl-PL"/>
        </w:rPr>
        <w:t>D</w:t>
      </w:r>
      <w:r w:rsidR="00296CEE" w:rsidRPr="00DB0C96">
        <w:rPr>
          <w:rFonts w:cs="Arial"/>
          <w:lang w:eastAsia="pl-PL"/>
        </w:rPr>
        <w:t>obr</w:t>
      </w:r>
      <w:r w:rsidRPr="00DB0C96">
        <w:rPr>
          <w:rFonts w:cs="Arial"/>
          <w:lang w:eastAsia="pl-PL"/>
        </w:rPr>
        <w:t>e</w:t>
      </w:r>
      <w:r w:rsidR="00296CEE" w:rsidRPr="00DB0C96">
        <w:rPr>
          <w:rFonts w:cs="Arial"/>
          <w:lang w:eastAsia="pl-PL"/>
        </w:rPr>
        <w:t xml:space="preserve"> praktyk</w:t>
      </w:r>
      <w:r w:rsidRPr="00DB0C96">
        <w:rPr>
          <w:rFonts w:cs="Arial"/>
          <w:lang w:eastAsia="pl-PL"/>
        </w:rPr>
        <w:t>i</w:t>
      </w:r>
      <w:r w:rsidR="00296CEE" w:rsidRPr="00DB0C96">
        <w:rPr>
          <w:rFonts w:cs="Arial"/>
          <w:lang w:eastAsia="pl-PL"/>
        </w:rPr>
        <w:t xml:space="preserve"> w zakresie </w:t>
      </w:r>
      <w:r w:rsidRPr="00DB0C96">
        <w:rPr>
          <w:rFonts w:cs="Arial"/>
          <w:lang w:eastAsia="pl-PL"/>
        </w:rPr>
        <w:t>działań mających na celu pozyskanie inwestorów zidentyfikowano na podstawie analizy wyników badania CAWI, którym objęto</w:t>
      </w:r>
      <w:r w:rsidR="00296CEE" w:rsidRPr="00DB0C96">
        <w:rPr>
          <w:rFonts w:cs="Arial"/>
          <w:lang w:eastAsia="pl-PL"/>
        </w:rPr>
        <w:t xml:space="preserve"> przedstawiciel</w:t>
      </w:r>
      <w:r w:rsidRPr="00DB0C96">
        <w:rPr>
          <w:rFonts w:cs="Arial"/>
          <w:lang w:eastAsia="pl-PL"/>
        </w:rPr>
        <w:t>i urzędów</w:t>
      </w:r>
      <w:r w:rsidR="00296CEE" w:rsidRPr="00DB0C96">
        <w:rPr>
          <w:rFonts w:cs="Arial"/>
          <w:lang w:eastAsia="pl-PL"/>
        </w:rPr>
        <w:t xml:space="preserve"> gmin z województwa wielkopolskiego. W analizie uwzględnion</w:t>
      </w:r>
      <w:r w:rsidR="007D3CEB" w:rsidRPr="00DB0C96">
        <w:rPr>
          <w:rFonts w:cs="Arial"/>
          <w:lang w:eastAsia="pl-PL"/>
        </w:rPr>
        <w:t xml:space="preserve">o </w:t>
      </w:r>
      <w:r w:rsidR="00296CEE" w:rsidRPr="00DB0C96">
        <w:rPr>
          <w:rFonts w:cs="Arial"/>
          <w:lang w:eastAsia="pl-PL"/>
        </w:rPr>
        <w:t xml:space="preserve">zaangażowanie </w:t>
      </w:r>
      <w:r w:rsidR="007D3CEB" w:rsidRPr="00DB0C96">
        <w:rPr>
          <w:rFonts w:cs="Arial"/>
          <w:lang w:eastAsia="pl-PL"/>
        </w:rPr>
        <w:t xml:space="preserve">gmin </w:t>
      </w:r>
      <w:r w:rsidR="00296CEE" w:rsidRPr="00DB0C96">
        <w:rPr>
          <w:rFonts w:cs="Arial"/>
          <w:lang w:eastAsia="pl-PL"/>
        </w:rPr>
        <w:t>w działania promocyjne (stosowanie szerokiego spektrum działań promocyjnych), ujęcie obsługi inwestorów w</w:t>
      </w:r>
      <w:r w:rsidR="005238DA" w:rsidRPr="00DB0C96">
        <w:rPr>
          <w:rFonts w:cs="Arial"/>
          <w:lang w:eastAsia="pl-PL"/>
        </w:rPr>
        <w:t xml:space="preserve"> </w:t>
      </w:r>
      <w:r w:rsidR="00296CEE" w:rsidRPr="00DB0C96">
        <w:rPr>
          <w:rFonts w:cs="Arial"/>
          <w:lang w:eastAsia="pl-PL"/>
        </w:rPr>
        <w:t xml:space="preserve">strukturze organizacyjnej </w:t>
      </w:r>
      <w:r w:rsidR="007D3CEB" w:rsidRPr="00DB0C96">
        <w:rPr>
          <w:rFonts w:cs="Arial"/>
          <w:lang w:eastAsia="pl-PL"/>
        </w:rPr>
        <w:t xml:space="preserve">urzędu </w:t>
      </w:r>
      <w:r w:rsidR="00296CEE" w:rsidRPr="00DB0C96">
        <w:rPr>
          <w:rFonts w:cs="Arial"/>
          <w:lang w:eastAsia="pl-PL"/>
        </w:rPr>
        <w:t xml:space="preserve">(poprzez wyodrębnienie odpowiedzialnego za tę obsługę stanowiska bądź komórki) oraz działania na rzecz poprawy oferty inwestycyjnej. W efekcie wytypowanych zostało </w:t>
      </w:r>
      <w:r w:rsidR="00C45AFA" w:rsidRPr="00DB0C96">
        <w:rPr>
          <w:rFonts w:cs="Arial"/>
          <w:lang w:eastAsia="pl-PL"/>
        </w:rPr>
        <w:t>pięć</w:t>
      </w:r>
      <w:r w:rsidR="00296CEE" w:rsidRPr="00DB0C96">
        <w:rPr>
          <w:rFonts w:cs="Arial"/>
          <w:lang w:eastAsia="pl-PL"/>
        </w:rPr>
        <w:t xml:space="preserve"> gmin, których aktywność </w:t>
      </w:r>
      <w:r w:rsidR="00EE187A" w:rsidRPr="00DB0C96">
        <w:rPr>
          <w:rFonts w:cs="Arial"/>
          <w:lang w:eastAsia="pl-PL"/>
        </w:rPr>
        <w:br/>
      </w:r>
      <w:r w:rsidR="00296CEE" w:rsidRPr="00DB0C96">
        <w:rPr>
          <w:rFonts w:cs="Arial"/>
          <w:lang w:eastAsia="pl-PL"/>
        </w:rPr>
        <w:t>w przedmiotowym zakresie została poddana szczegółowej analizie zarówno na bazie informacji udzielanych przez przedstawicieli gmin w</w:t>
      </w:r>
      <w:r w:rsidR="005238DA" w:rsidRPr="00DB0C96">
        <w:rPr>
          <w:rFonts w:cs="Arial"/>
          <w:lang w:eastAsia="pl-PL"/>
        </w:rPr>
        <w:t xml:space="preserve"> </w:t>
      </w:r>
      <w:r w:rsidR="00296CEE" w:rsidRPr="00DB0C96">
        <w:rPr>
          <w:rFonts w:cs="Arial"/>
          <w:lang w:eastAsia="pl-PL"/>
        </w:rPr>
        <w:t xml:space="preserve">trakcie badania, jak i na podstawie danych zastanych (np. stron </w:t>
      </w:r>
      <w:r w:rsidR="007D3CEB" w:rsidRPr="00DB0C96">
        <w:rPr>
          <w:rFonts w:cs="Arial"/>
          <w:lang w:eastAsia="pl-PL"/>
        </w:rPr>
        <w:t xml:space="preserve">internetowych </w:t>
      </w:r>
      <w:r w:rsidR="00296CEE" w:rsidRPr="00DB0C96">
        <w:rPr>
          <w:rFonts w:cs="Arial"/>
          <w:lang w:eastAsia="pl-PL"/>
        </w:rPr>
        <w:t>gmin).</w:t>
      </w:r>
    </w:p>
    <w:p w14:paraId="14CB607C" w14:textId="77777777" w:rsidR="00296CEE" w:rsidRPr="00DB0C96" w:rsidRDefault="00296CEE" w:rsidP="001819AE">
      <w:pPr>
        <w:spacing w:before="240" w:after="120"/>
        <w:ind w:firstLine="0"/>
        <w:jc w:val="center"/>
        <w:rPr>
          <w:b/>
          <w:bCs/>
          <w:color w:val="00007E"/>
          <w:sz w:val="22"/>
          <w:u w:val="single"/>
        </w:rPr>
      </w:pPr>
      <w:r w:rsidRPr="00DB0C96">
        <w:rPr>
          <w:b/>
          <w:bCs/>
          <w:color w:val="00007E"/>
          <w:sz w:val="22"/>
          <w:u w:val="single"/>
        </w:rPr>
        <w:t>Gmina Przedecz</w:t>
      </w:r>
    </w:p>
    <w:p w14:paraId="59413808" w14:textId="4EFB731A" w:rsidR="00296CEE" w:rsidRPr="00DB0C96" w:rsidRDefault="00296CEE" w:rsidP="001819AE">
      <w:pPr>
        <w:autoSpaceDE w:val="0"/>
        <w:autoSpaceDN w:val="0"/>
        <w:adjustRightInd w:val="0"/>
        <w:spacing w:before="60" w:after="60"/>
        <w:jc w:val="both"/>
        <w:rPr>
          <w:rFonts w:cs="Arial"/>
          <w:lang w:eastAsia="pl-PL"/>
        </w:rPr>
      </w:pPr>
      <w:r w:rsidRPr="00DB0C96">
        <w:rPr>
          <w:rFonts w:cs="Arial"/>
          <w:lang w:eastAsia="pl-PL"/>
        </w:rPr>
        <w:t>Gmina Przedecz leży we wschodniej części województwa wielkopolskiego, w powiecie kolskim. Graniczy z gminami województw kujawsko-pomorskiego i łódzkiego. Zajmuje powierzchnię 76,5 km</w:t>
      </w:r>
      <w:r w:rsidRPr="00DB0C96">
        <w:rPr>
          <w:rFonts w:cs="Arial"/>
          <w:vertAlign w:val="superscript"/>
          <w:lang w:eastAsia="pl-PL"/>
        </w:rPr>
        <w:t>2</w:t>
      </w:r>
      <w:r w:rsidRPr="00DB0C96">
        <w:rPr>
          <w:rFonts w:cs="Arial"/>
          <w:lang w:eastAsia="pl-PL"/>
        </w:rPr>
        <w:t>, a zamieszkuje ją prawie 4</w:t>
      </w:r>
      <w:r w:rsidR="001A12AE" w:rsidRPr="00DB0C96">
        <w:rPr>
          <w:rFonts w:cs="Arial"/>
          <w:lang w:eastAsia="pl-PL"/>
        </w:rPr>
        <w:t>,5 tys.</w:t>
      </w:r>
      <w:r w:rsidRPr="00DB0C96">
        <w:rPr>
          <w:rFonts w:cs="Arial"/>
          <w:lang w:eastAsia="pl-PL"/>
        </w:rPr>
        <w:t xml:space="preserve"> osób. Jest to gmina miejsko-wiejska, w</w:t>
      </w:r>
      <w:r w:rsidR="00CB50B0" w:rsidRPr="00DB0C96">
        <w:rPr>
          <w:rFonts w:cs="Arial"/>
          <w:lang w:eastAsia="pl-PL"/>
        </w:rPr>
        <w:t xml:space="preserve"> </w:t>
      </w:r>
      <w:r w:rsidRPr="00DB0C96">
        <w:rPr>
          <w:rFonts w:cs="Arial"/>
          <w:lang w:eastAsia="pl-PL"/>
        </w:rPr>
        <w:t xml:space="preserve">skład </w:t>
      </w:r>
      <w:r w:rsidR="00C45AFA" w:rsidRPr="00DB0C96">
        <w:rPr>
          <w:rFonts w:cs="Arial"/>
          <w:lang w:eastAsia="pl-PL"/>
        </w:rPr>
        <w:t xml:space="preserve">której </w:t>
      </w:r>
      <w:r w:rsidRPr="00DB0C96">
        <w:rPr>
          <w:rFonts w:cs="Arial"/>
          <w:lang w:eastAsia="pl-PL"/>
        </w:rPr>
        <w:t>wchodzą: miasto Przedecz liczące 1</w:t>
      </w:r>
      <w:r w:rsidR="004758F1" w:rsidRPr="00DB0C96">
        <w:rPr>
          <w:rFonts w:cs="Arial"/>
          <w:lang w:eastAsia="pl-PL"/>
        </w:rPr>
        <w:t> </w:t>
      </w:r>
      <w:r w:rsidRPr="00DB0C96">
        <w:rPr>
          <w:rFonts w:cs="Arial"/>
          <w:lang w:eastAsia="pl-PL"/>
        </w:rPr>
        <w:t>821 mieszkańców i 14 sołectw.</w:t>
      </w:r>
    </w:p>
    <w:p w14:paraId="2684D35A" w14:textId="310AFEDD" w:rsidR="009666FC"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Władze </w:t>
      </w:r>
      <w:r w:rsidR="00C45AFA" w:rsidRPr="00DB0C96">
        <w:rPr>
          <w:rFonts w:cs="Arial"/>
          <w:lang w:eastAsia="pl-PL"/>
        </w:rPr>
        <w:t>g</w:t>
      </w:r>
      <w:r w:rsidRPr="00DB0C96">
        <w:rPr>
          <w:rFonts w:cs="Arial"/>
          <w:lang w:eastAsia="pl-PL"/>
        </w:rPr>
        <w:t xml:space="preserve">miny Przedecz prowadzą racjonalną gospodarkę, dbają o rozwój infrastruktury, czynią starania o pozyskanie inwestorów z zewnątrz. Gmina posiada </w:t>
      </w:r>
      <w:r w:rsidR="009666FC" w:rsidRPr="00DB0C96">
        <w:rPr>
          <w:rFonts w:cs="Arial"/>
          <w:lang w:eastAsia="pl-PL"/>
        </w:rPr>
        <w:t>s</w:t>
      </w:r>
      <w:r w:rsidRPr="00DB0C96">
        <w:rPr>
          <w:rFonts w:cs="Arial"/>
          <w:lang w:eastAsia="pl-PL"/>
        </w:rPr>
        <w:t xml:space="preserve">tudium uwarunkowań </w:t>
      </w:r>
      <w:r w:rsidR="00EE187A" w:rsidRPr="00DB0C96">
        <w:rPr>
          <w:rFonts w:cs="Arial"/>
          <w:lang w:eastAsia="pl-PL"/>
        </w:rPr>
        <w:br/>
      </w:r>
      <w:r w:rsidRPr="00DB0C96">
        <w:rPr>
          <w:rFonts w:cs="Arial"/>
          <w:lang w:eastAsia="pl-PL"/>
        </w:rPr>
        <w:t>i kierunków zagospodarowania przestrzennego</w:t>
      </w:r>
      <w:r w:rsidR="009666FC" w:rsidRPr="00DB0C96">
        <w:rPr>
          <w:rFonts w:cs="Arial"/>
          <w:lang w:eastAsia="pl-PL"/>
        </w:rPr>
        <w:t>, w którym p</w:t>
      </w:r>
      <w:r w:rsidRPr="00DB0C96">
        <w:rPr>
          <w:rFonts w:cs="Arial"/>
          <w:lang w:eastAsia="pl-PL"/>
        </w:rPr>
        <w:t>rzyjęto, że w gospodarce gminy dominujące pozostanie rolnictwo (możliwości rozwoju sadownictwa i</w:t>
      </w:r>
      <w:r w:rsidR="00F268C3" w:rsidRPr="00DB0C96">
        <w:rPr>
          <w:rFonts w:cs="Arial"/>
          <w:lang w:eastAsia="pl-PL"/>
        </w:rPr>
        <w:t xml:space="preserve"> </w:t>
      </w:r>
      <w:r w:rsidRPr="00DB0C96">
        <w:rPr>
          <w:rFonts w:cs="Arial"/>
          <w:lang w:eastAsia="pl-PL"/>
        </w:rPr>
        <w:t>ogrodnictwa). Pod aktywizację gospodarczą wyznaczono tereny na obrzeżach Przedcza (10</w:t>
      </w:r>
      <w:r w:rsidR="005238DA" w:rsidRPr="00DB0C96">
        <w:rPr>
          <w:rFonts w:cs="Arial"/>
          <w:lang w:eastAsia="pl-PL"/>
        </w:rPr>
        <w:t xml:space="preserve"> </w:t>
      </w:r>
      <w:r w:rsidRPr="00DB0C96">
        <w:rPr>
          <w:rFonts w:cs="Arial"/>
          <w:lang w:eastAsia="pl-PL"/>
        </w:rPr>
        <w:t>ha) oraz we wsiach: Katarzyna, Rybno, Arkuszewo i Dziwie</w:t>
      </w:r>
      <w:r w:rsidRPr="00DB0C96">
        <w:rPr>
          <w:rStyle w:val="Odwoanieprzypisudolnego"/>
          <w:rFonts w:cs="Arial"/>
          <w:lang w:eastAsia="pl-PL"/>
        </w:rPr>
        <w:footnoteReference w:id="45"/>
      </w:r>
      <w:r w:rsidRPr="00DB0C96">
        <w:rPr>
          <w:rFonts w:cs="Arial"/>
          <w:lang w:eastAsia="pl-PL"/>
        </w:rPr>
        <w:t>.</w:t>
      </w:r>
    </w:p>
    <w:p w14:paraId="09D1EB75" w14:textId="77777777" w:rsidR="00296CEE" w:rsidRPr="00DB0C96" w:rsidRDefault="00296CEE" w:rsidP="001819AE">
      <w:pPr>
        <w:autoSpaceDE w:val="0"/>
        <w:autoSpaceDN w:val="0"/>
        <w:adjustRightInd w:val="0"/>
        <w:spacing w:before="240" w:after="120"/>
        <w:ind w:firstLine="0"/>
        <w:jc w:val="center"/>
        <w:rPr>
          <w:rFonts w:cs="Arial"/>
          <w:b/>
          <w:bCs/>
          <w:i/>
          <w:iCs/>
          <w:lang w:eastAsia="pl-PL"/>
        </w:rPr>
      </w:pPr>
      <w:r w:rsidRPr="00DB0C96">
        <w:rPr>
          <w:rFonts w:cs="Arial"/>
          <w:b/>
          <w:bCs/>
          <w:i/>
          <w:iCs/>
          <w:lang w:eastAsia="pl-PL"/>
        </w:rPr>
        <w:t>Działania podejmowane w celu przyciągnięcia inwestorów</w:t>
      </w:r>
    </w:p>
    <w:p w14:paraId="55429030" w14:textId="77777777" w:rsidR="00296CEE" w:rsidRPr="00DB0C96" w:rsidRDefault="00296CEE" w:rsidP="001819AE">
      <w:pPr>
        <w:autoSpaceDE w:val="0"/>
        <w:autoSpaceDN w:val="0"/>
        <w:adjustRightInd w:val="0"/>
        <w:spacing w:before="240" w:after="120"/>
        <w:ind w:firstLine="0"/>
        <w:rPr>
          <w:rFonts w:cs="Arial"/>
          <w:i/>
          <w:iCs/>
          <w:lang w:eastAsia="pl-PL"/>
        </w:rPr>
      </w:pPr>
      <w:r w:rsidRPr="00DB0C96">
        <w:rPr>
          <w:rFonts w:cs="Arial"/>
          <w:i/>
          <w:iCs/>
          <w:lang w:eastAsia="pl-PL"/>
        </w:rPr>
        <w:t>Obsługa inwestorów</w:t>
      </w:r>
    </w:p>
    <w:p w14:paraId="7434FAB1" w14:textId="68F32260" w:rsidR="00296CEE" w:rsidRPr="00DB0C96" w:rsidRDefault="00296CEE" w:rsidP="001819AE">
      <w:pPr>
        <w:autoSpaceDE w:val="0"/>
        <w:autoSpaceDN w:val="0"/>
        <w:adjustRightInd w:val="0"/>
        <w:spacing w:before="60" w:after="60"/>
        <w:jc w:val="both"/>
        <w:rPr>
          <w:rFonts w:cs="Arial"/>
          <w:lang w:eastAsia="pl-PL"/>
        </w:rPr>
      </w:pPr>
      <w:r w:rsidRPr="00DB0C96">
        <w:rPr>
          <w:rFonts w:cs="Arial"/>
          <w:lang w:eastAsia="pl-PL"/>
        </w:rPr>
        <w:t xml:space="preserve">W urzędzie </w:t>
      </w:r>
      <w:r w:rsidR="00C45AFA" w:rsidRPr="00DB0C96">
        <w:rPr>
          <w:rFonts w:cs="Arial"/>
          <w:lang w:eastAsia="pl-PL"/>
        </w:rPr>
        <w:t>g</w:t>
      </w:r>
      <w:r w:rsidRPr="00DB0C96">
        <w:rPr>
          <w:rFonts w:cs="Arial"/>
          <w:lang w:eastAsia="pl-PL"/>
        </w:rPr>
        <w:t xml:space="preserve">miny funkcjonuje wyspecjalizowane stanowisko ds. obsługi inwestorów </w:t>
      </w:r>
      <w:r w:rsidR="00C45AFA" w:rsidRPr="00DB0C96">
        <w:rPr>
          <w:rFonts w:cs="Arial"/>
          <w:lang w:eastAsia="pl-PL"/>
        </w:rPr>
        <w:t>–</w:t>
      </w:r>
      <w:r w:rsidRPr="00DB0C96">
        <w:rPr>
          <w:rFonts w:cs="Arial"/>
          <w:lang w:eastAsia="pl-PL"/>
        </w:rPr>
        <w:t xml:space="preserve"> Stanowisko do spraw Rolnictwa, Gospodarki Wodnej, Inwestycji Gminnych i Dróg. Pracownicy zajmujący się obsługą inwestorów udzielają informacji na temat oferty inwestycyjnej w trzech językach obcych: angielskim, niemieckim i rosyjskim.</w:t>
      </w:r>
    </w:p>
    <w:p w14:paraId="55F2A68C" w14:textId="58EC3953" w:rsidR="00134E0F" w:rsidRPr="00DB0C96" w:rsidRDefault="00134E0F" w:rsidP="001819AE">
      <w:pPr>
        <w:autoSpaceDE w:val="0"/>
        <w:autoSpaceDN w:val="0"/>
        <w:adjustRightInd w:val="0"/>
        <w:spacing w:before="240" w:after="120"/>
        <w:ind w:firstLine="0"/>
        <w:rPr>
          <w:rFonts w:cs="Arial"/>
          <w:i/>
          <w:iCs/>
          <w:lang w:eastAsia="pl-PL"/>
        </w:rPr>
      </w:pPr>
      <w:r w:rsidRPr="00DB0C96">
        <w:rPr>
          <w:rFonts w:cs="Arial"/>
          <w:i/>
          <w:iCs/>
          <w:lang w:eastAsia="pl-PL"/>
        </w:rPr>
        <w:t>Rozwój terenów inwestycyjnych</w:t>
      </w:r>
    </w:p>
    <w:p w14:paraId="2F823D61" w14:textId="0DE031C4"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W latach 2016-2020 gmina przygotowywała tereny inwestycyjne. </w:t>
      </w:r>
      <w:r w:rsidR="00DE21AC" w:rsidRPr="00DB0C96">
        <w:rPr>
          <w:rFonts w:cs="Arial"/>
          <w:lang w:eastAsia="pl-PL"/>
        </w:rPr>
        <w:t>Są one</w:t>
      </w:r>
      <w:r w:rsidRPr="00DB0C96">
        <w:rPr>
          <w:rFonts w:cs="Arial"/>
          <w:lang w:eastAsia="pl-PL"/>
        </w:rPr>
        <w:t xml:space="preserve"> w całości uzbrojone</w:t>
      </w:r>
      <w:r w:rsidR="00DE21AC" w:rsidRPr="00DB0C96">
        <w:rPr>
          <w:rFonts w:cs="Arial"/>
          <w:lang w:eastAsia="pl-PL"/>
        </w:rPr>
        <w:t xml:space="preserve"> oraz </w:t>
      </w:r>
      <w:r w:rsidRPr="00DB0C96">
        <w:rPr>
          <w:rFonts w:cs="Arial"/>
          <w:lang w:eastAsia="pl-PL"/>
        </w:rPr>
        <w:t>objęte ulgami w podatkach lokalnych dla</w:t>
      </w:r>
      <w:r w:rsidR="005238DA" w:rsidRPr="00DB0C96">
        <w:rPr>
          <w:rFonts w:cs="Arial"/>
          <w:lang w:eastAsia="pl-PL"/>
        </w:rPr>
        <w:t xml:space="preserve"> </w:t>
      </w:r>
      <w:r w:rsidRPr="00DB0C96">
        <w:rPr>
          <w:rFonts w:cs="Arial"/>
          <w:lang w:eastAsia="pl-PL"/>
        </w:rPr>
        <w:t xml:space="preserve">inwestorów. Tereny </w:t>
      </w:r>
      <w:r w:rsidR="006B412C" w:rsidRPr="00DB0C96">
        <w:rPr>
          <w:rFonts w:cs="Arial"/>
          <w:lang w:eastAsia="pl-PL"/>
        </w:rPr>
        <w:t xml:space="preserve">te </w:t>
      </w:r>
      <w:r w:rsidRPr="00DB0C96">
        <w:rPr>
          <w:rFonts w:cs="Arial"/>
          <w:lang w:eastAsia="pl-PL"/>
        </w:rPr>
        <w:t>zostały przygotowane z myślą o wszystkich inwestorach</w:t>
      </w:r>
      <w:r w:rsidR="006B412C" w:rsidRPr="00DB0C96">
        <w:rPr>
          <w:rFonts w:cs="Arial"/>
          <w:lang w:eastAsia="pl-PL"/>
        </w:rPr>
        <w:t xml:space="preserve"> –</w:t>
      </w:r>
      <w:r w:rsidRPr="00DB0C96">
        <w:rPr>
          <w:rFonts w:cs="Arial"/>
          <w:lang w:eastAsia="pl-PL"/>
        </w:rPr>
        <w:t xml:space="preserve"> </w:t>
      </w:r>
      <w:r w:rsidR="00DE21AC" w:rsidRPr="00DB0C96">
        <w:rPr>
          <w:rFonts w:cs="Arial"/>
          <w:lang w:eastAsia="pl-PL"/>
        </w:rPr>
        <w:t xml:space="preserve">zarówno </w:t>
      </w:r>
      <w:r w:rsidRPr="00DB0C96">
        <w:rPr>
          <w:rFonts w:cs="Arial"/>
          <w:lang w:eastAsia="pl-PL"/>
        </w:rPr>
        <w:t xml:space="preserve">krajowych (w tym lokalnych), jak </w:t>
      </w:r>
      <w:r w:rsidR="00EE187A" w:rsidRPr="00DB0C96">
        <w:rPr>
          <w:rFonts w:cs="Arial"/>
          <w:lang w:eastAsia="pl-PL"/>
        </w:rPr>
        <w:br/>
      </w:r>
      <w:r w:rsidRPr="00DB0C96">
        <w:rPr>
          <w:rFonts w:cs="Arial"/>
          <w:lang w:eastAsia="pl-PL"/>
        </w:rPr>
        <w:t>i zagranicznych. Nie zdefiniowano również profilu oczekiwanego inwestora. Przygotowane tereny inwestycyjne nie zostały jeszcze</w:t>
      </w:r>
      <w:r w:rsidR="00C45AFA" w:rsidRPr="00DB0C96">
        <w:rPr>
          <w:rFonts w:cs="Arial"/>
          <w:lang w:eastAsia="pl-PL"/>
        </w:rPr>
        <w:t xml:space="preserve"> </w:t>
      </w:r>
      <w:r w:rsidRPr="00DB0C96">
        <w:rPr>
          <w:rFonts w:cs="Arial"/>
          <w:lang w:eastAsia="pl-PL"/>
        </w:rPr>
        <w:t xml:space="preserve">wykorzystane. </w:t>
      </w:r>
    </w:p>
    <w:p w14:paraId="32798D6D" w14:textId="28D0BC8D"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Gmina Przedecz planuje w latach 2026-2030 wyznaczać i</w:t>
      </w:r>
      <w:r w:rsidR="005238DA" w:rsidRPr="00DB0C96">
        <w:rPr>
          <w:rFonts w:cs="Arial"/>
          <w:lang w:eastAsia="pl-PL"/>
        </w:rPr>
        <w:t xml:space="preserve"> </w:t>
      </w:r>
      <w:r w:rsidRPr="00DB0C96">
        <w:rPr>
          <w:rFonts w:cs="Arial"/>
          <w:lang w:eastAsia="pl-PL"/>
        </w:rPr>
        <w:t xml:space="preserve">przygotowywać nowe tereny inwestycyjne lub poprawić ofertę już istniejących terenów. </w:t>
      </w:r>
      <w:r w:rsidR="00FF3D95" w:rsidRPr="00DB0C96">
        <w:rPr>
          <w:rFonts w:cs="Arial"/>
          <w:lang w:eastAsia="pl-PL"/>
        </w:rPr>
        <w:t>W planach jest udostęp</w:t>
      </w:r>
      <w:r w:rsidR="00C073D5" w:rsidRPr="00DB0C96">
        <w:rPr>
          <w:rFonts w:cs="Arial"/>
          <w:lang w:eastAsia="pl-PL"/>
        </w:rPr>
        <w:t xml:space="preserve">nienie </w:t>
      </w:r>
      <w:r w:rsidRPr="00DB0C96">
        <w:rPr>
          <w:rFonts w:cs="Arial"/>
          <w:lang w:eastAsia="pl-PL"/>
        </w:rPr>
        <w:lastRenderedPageBreak/>
        <w:t>inwestorom kolejn</w:t>
      </w:r>
      <w:r w:rsidR="00C073D5" w:rsidRPr="00DB0C96">
        <w:rPr>
          <w:rFonts w:cs="Arial"/>
          <w:lang w:eastAsia="pl-PL"/>
        </w:rPr>
        <w:t>ych</w:t>
      </w:r>
      <w:r w:rsidRPr="00DB0C96">
        <w:rPr>
          <w:rFonts w:cs="Arial"/>
          <w:lang w:eastAsia="pl-PL"/>
        </w:rPr>
        <w:t xml:space="preserve"> 3 ha terenów. </w:t>
      </w:r>
      <w:r w:rsidR="00E137CE" w:rsidRPr="00DB0C96">
        <w:rPr>
          <w:rFonts w:cs="Arial"/>
          <w:lang w:eastAsia="pl-PL"/>
        </w:rPr>
        <w:t>Zamierzenia te</w:t>
      </w:r>
      <w:r w:rsidR="00FF3D95" w:rsidRPr="00DB0C96">
        <w:rPr>
          <w:rFonts w:cs="Arial"/>
          <w:lang w:eastAsia="pl-PL"/>
        </w:rPr>
        <w:t xml:space="preserve"> podyktowane są</w:t>
      </w:r>
      <w:r w:rsidRPr="00DB0C96">
        <w:rPr>
          <w:rFonts w:cs="Arial"/>
          <w:lang w:eastAsia="pl-PL"/>
        </w:rPr>
        <w:t xml:space="preserve"> </w:t>
      </w:r>
      <w:r w:rsidR="00FF3D95" w:rsidRPr="00DB0C96">
        <w:rPr>
          <w:rFonts w:cs="Arial"/>
          <w:lang w:eastAsia="pl-PL"/>
        </w:rPr>
        <w:t xml:space="preserve">ciągłym </w:t>
      </w:r>
      <w:r w:rsidRPr="00DB0C96">
        <w:rPr>
          <w:rFonts w:cs="Arial"/>
          <w:lang w:eastAsia="pl-PL"/>
        </w:rPr>
        <w:t>zainteresowanie</w:t>
      </w:r>
      <w:r w:rsidR="00FF3D95" w:rsidRPr="00DB0C96">
        <w:rPr>
          <w:rFonts w:cs="Arial"/>
          <w:lang w:eastAsia="pl-PL"/>
        </w:rPr>
        <w:t>m ze strony</w:t>
      </w:r>
      <w:r w:rsidRPr="00DB0C96">
        <w:rPr>
          <w:rFonts w:cs="Arial"/>
          <w:lang w:eastAsia="pl-PL"/>
        </w:rPr>
        <w:t xml:space="preserve"> </w:t>
      </w:r>
      <w:r w:rsidR="00FF3D95" w:rsidRPr="00DB0C96">
        <w:rPr>
          <w:rFonts w:cs="Arial"/>
          <w:lang w:eastAsia="pl-PL"/>
        </w:rPr>
        <w:t xml:space="preserve">potencjalnych </w:t>
      </w:r>
      <w:r w:rsidRPr="00DB0C96">
        <w:rPr>
          <w:rFonts w:cs="Arial"/>
          <w:lang w:eastAsia="pl-PL"/>
        </w:rPr>
        <w:t xml:space="preserve">inwestorów, ale też </w:t>
      </w:r>
      <w:r w:rsidR="00FF3D95" w:rsidRPr="00DB0C96">
        <w:rPr>
          <w:rFonts w:cs="Arial"/>
          <w:lang w:eastAsia="pl-PL"/>
        </w:rPr>
        <w:t>chęcią</w:t>
      </w:r>
      <w:r w:rsidRPr="00DB0C96">
        <w:rPr>
          <w:rFonts w:cs="Arial"/>
          <w:lang w:eastAsia="pl-PL"/>
        </w:rPr>
        <w:t xml:space="preserve"> przyciągnięcia</w:t>
      </w:r>
      <w:r w:rsidR="00F268C3" w:rsidRPr="00DB0C96">
        <w:rPr>
          <w:rFonts w:cs="Arial"/>
          <w:lang w:eastAsia="pl-PL"/>
        </w:rPr>
        <w:t xml:space="preserve"> </w:t>
      </w:r>
      <w:r w:rsidR="006677BE" w:rsidRPr="00DB0C96">
        <w:rPr>
          <w:rFonts w:cs="Arial"/>
          <w:lang w:eastAsia="pl-PL"/>
        </w:rPr>
        <w:t xml:space="preserve">nowych </w:t>
      </w:r>
      <w:r w:rsidRPr="00DB0C96">
        <w:rPr>
          <w:rFonts w:cs="Arial"/>
          <w:lang w:eastAsia="pl-PL"/>
        </w:rPr>
        <w:t>inwestorów.</w:t>
      </w:r>
    </w:p>
    <w:p w14:paraId="7C336A9B" w14:textId="77777777" w:rsidR="00296CEE" w:rsidRPr="00DB0C96" w:rsidRDefault="00296CEE" w:rsidP="001819AE">
      <w:pPr>
        <w:autoSpaceDE w:val="0"/>
        <w:autoSpaceDN w:val="0"/>
        <w:adjustRightInd w:val="0"/>
        <w:spacing w:before="240" w:after="120"/>
        <w:ind w:firstLine="0"/>
        <w:jc w:val="both"/>
        <w:rPr>
          <w:rFonts w:cs="Arial"/>
          <w:i/>
          <w:iCs/>
          <w:lang w:eastAsia="pl-PL"/>
        </w:rPr>
      </w:pPr>
      <w:r w:rsidRPr="00DB0C96">
        <w:rPr>
          <w:rFonts w:cs="Arial"/>
          <w:i/>
          <w:iCs/>
          <w:lang w:eastAsia="pl-PL"/>
        </w:rPr>
        <w:t>Promocja oferty inwestycyjnej</w:t>
      </w:r>
    </w:p>
    <w:p w14:paraId="5B8DBE9C" w14:textId="4C21513A" w:rsidR="00296CEE" w:rsidRPr="00DB0C96" w:rsidRDefault="00296CEE" w:rsidP="001819AE">
      <w:pPr>
        <w:autoSpaceDE w:val="0"/>
        <w:autoSpaceDN w:val="0"/>
        <w:adjustRightInd w:val="0"/>
        <w:spacing w:before="60" w:after="60"/>
        <w:jc w:val="both"/>
        <w:rPr>
          <w:rFonts w:cs="Arial"/>
          <w:lang w:eastAsia="pl-PL"/>
        </w:rPr>
      </w:pPr>
      <w:r w:rsidRPr="00DB0C96">
        <w:rPr>
          <w:rFonts w:cs="Arial"/>
          <w:lang w:eastAsia="pl-PL"/>
        </w:rPr>
        <w:t>Gmina stosuje 14 różnych narzędzi promocyjnych. W ramach promocji oferty inwestycyjnej zamieszcza</w:t>
      </w:r>
      <w:r w:rsidR="00CB50B0" w:rsidRPr="00DB0C96">
        <w:rPr>
          <w:rFonts w:cs="Arial"/>
          <w:lang w:eastAsia="pl-PL"/>
        </w:rPr>
        <w:t xml:space="preserve"> </w:t>
      </w:r>
      <w:r w:rsidR="00E77F7E" w:rsidRPr="00DB0C96">
        <w:rPr>
          <w:rFonts w:cs="Arial"/>
          <w:lang w:eastAsia="pl-PL"/>
        </w:rPr>
        <w:t xml:space="preserve">ją </w:t>
      </w:r>
      <w:r w:rsidRPr="00DB0C96">
        <w:rPr>
          <w:rFonts w:cs="Arial"/>
          <w:lang w:eastAsia="pl-PL"/>
        </w:rPr>
        <w:t>na stronie internetowej w języku polskim oraz w</w:t>
      </w:r>
      <w:r w:rsidR="005238DA" w:rsidRPr="00DB0C96">
        <w:rPr>
          <w:rFonts w:cs="Arial"/>
          <w:lang w:eastAsia="pl-PL"/>
        </w:rPr>
        <w:t xml:space="preserve"> </w:t>
      </w:r>
      <w:r w:rsidRPr="00DB0C96">
        <w:rPr>
          <w:rFonts w:cs="Arial"/>
          <w:lang w:eastAsia="pl-PL"/>
        </w:rPr>
        <w:t>języku obcym</w:t>
      </w:r>
      <w:r w:rsidR="00E77F7E" w:rsidRPr="00DB0C96">
        <w:rPr>
          <w:rFonts w:cs="Arial"/>
          <w:lang w:eastAsia="pl-PL"/>
        </w:rPr>
        <w:t xml:space="preserve">, </w:t>
      </w:r>
      <w:r w:rsidR="00057034" w:rsidRPr="00DB0C96">
        <w:rPr>
          <w:rFonts w:cs="Arial"/>
          <w:lang w:eastAsia="pl-PL"/>
        </w:rPr>
        <w:br/>
      </w:r>
      <w:r w:rsidR="00E77F7E" w:rsidRPr="00DB0C96">
        <w:rPr>
          <w:rFonts w:cs="Arial"/>
          <w:lang w:eastAsia="pl-PL"/>
        </w:rPr>
        <w:t>a także p</w:t>
      </w:r>
      <w:r w:rsidRPr="00DB0C96">
        <w:rPr>
          <w:rFonts w:cs="Arial"/>
          <w:lang w:eastAsia="pl-PL"/>
        </w:rPr>
        <w:t xml:space="preserve">rowadzi specjalny portal internetowy dla inwestora. Oferty inwestycyjne </w:t>
      </w:r>
      <w:r w:rsidR="00C45AFA" w:rsidRPr="00DB0C96">
        <w:rPr>
          <w:rFonts w:cs="Arial"/>
          <w:lang w:eastAsia="pl-PL"/>
        </w:rPr>
        <w:t>g</w:t>
      </w:r>
      <w:r w:rsidRPr="00DB0C96">
        <w:rPr>
          <w:rFonts w:cs="Arial"/>
          <w:lang w:eastAsia="pl-PL"/>
        </w:rPr>
        <w:t xml:space="preserve">miny są dostępne na portalu Wielkopolskiej Doliny Energii </w:t>
      </w:r>
      <w:r w:rsidR="00C45AFA" w:rsidRPr="00DB0C96">
        <w:rPr>
          <w:rFonts w:cs="Arial"/>
          <w:lang w:eastAsia="pl-PL"/>
        </w:rPr>
        <w:t xml:space="preserve">– </w:t>
      </w:r>
      <w:r w:rsidRPr="00DB0C96">
        <w:rPr>
          <w:rFonts w:cs="Arial"/>
          <w:lang w:eastAsia="pl-PL"/>
        </w:rPr>
        <w:t xml:space="preserve">obszaru </w:t>
      </w:r>
      <w:r w:rsidR="00E77F7E" w:rsidRPr="00DB0C96">
        <w:rPr>
          <w:rFonts w:cs="Arial"/>
          <w:lang w:eastAsia="pl-PL"/>
        </w:rPr>
        <w:t>obejmującego</w:t>
      </w:r>
      <w:r w:rsidRPr="00DB0C96">
        <w:rPr>
          <w:rFonts w:cs="Arial"/>
          <w:lang w:eastAsia="pl-PL"/>
        </w:rPr>
        <w:t xml:space="preserve"> pięć </w:t>
      </w:r>
      <w:r w:rsidR="00E77F7E" w:rsidRPr="00DB0C96">
        <w:rPr>
          <w:rFonts w:cs="Arial"/>
          <w:lang w:eastAsia="pl-PL"/>
        </w:rPr>
        <w:t xml:space="preserve">wielkopolskich </w:t>
      </w:r>
      <w:r w:rsidRPr="00DB0C96">
        <w:rPr>
          <w:rFonts w:cs="Arial"/>
          <w:lang w:eastAsia="pl-PL"/>
        </w:rPr>
        <w:t xml:space="preserve">powiatów: Miasto Konin, koniński, kolski, turecki i słupecki </w:t>
      </w:r>
      <w:r w:rsidR="00E77F7E" w:rsidRPr="00DB0C96">
        <w:rPr>
          <w:rFonts w:cs="Arial"/>
          <w:lang w:eastAsia="pl-PL"/>
        </w:rPr>
        <w:t>(łącznie</w:t>
      </w:r>
      <w:r w:rsidRPr="00DB0C96">
        <w:rPr>
          <w:rFonts w:cs="Arial"/>
          <w:lang w:eastAsia="pl-PL"/>
        </w:rPr>
        <w:t xml:space="preserve"> 43 gminy i 15 miast</w:t>
      </w:r>
      <w:r w:rsidR="00E77F7E" w:rsidRPr="00DB0C96">
        <w:rPr>
          <w:rFonts w:cs="Arial"/>
          <w:lang w:eastAsia="pl-PL"/>
        </w:rPr>
        <w:t>)</w:t>
      </w:r>
      <w:r w:rsidRPr="00DB0C96">
        <w:rPr>
          <w:rStyle w:val="Odwoanieprzypisudolnego"/>
          <w:rFonts w:cs="Arial"/>
          <w:lang w:eastAsia="pl-PL"/>
        </w:rPr>
        <w:footnoteReference w:id="46"/>
      </w:r>
      <w:r w:rsidRPr="00DB0C96">
        <w:rPr>
          <w:rFonts w:cs="Arial"/>
          <w:lang w:eastAsia="pl-PL"/>
        </w:rPr>
        <w:t>.</w:t>
      </w:r>
    </w:p>
    <w:p w14:paraId="67D63BB7" w14:textId="6CE1D8A2"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Oferta inwestycyjna jest promowana także poprzez publikację folderów inwestycyjnych w wersji papierowej w języku polskim i obcym. Ogłoszenia o dostępnych terenach inwestycyjnych są zamieszczane w prasie ogólnopolskiej</w:t>
      </w:r>
      <w:r w:rsidR="00953BEF" w:rsidRPr="00DB0C96">
        <w:rPr>
          <w:rFonts w:cs="Arial"/>
          <w:lang w:eastAsia="pl-PL"/>
        </w:rPr>
        <w:t xml:space="preserve"> oraz</w:t>
      </w:r>
      <w:r w:rsidRPr="00DB0C96">
        <w:rPr>
          <w:rFonts w:cs="Arial"/>
          <w:lang w:eastAsia="pl-PL"/>
        </w:rPr>
        <w:t xml:space="preserve"> w ogólnopolskich bazach danych. </w:t>
      </w:r>
      <w:r w:rsidR="004637D3" w:rsidRPr="00DB0C96">
        <w:rPr>
          <w:rFonts w:cs="Arial"/>
          <w:lang w:eastAsia="pl-PL"/>
        </w:rPr>
        <w:t>Ponadto g</w:t>
      </w:r>
      <w:r w:rsidRPr="00DB0C96">
        <w:rPr>
          <w:rFonts w:cs="Arial"/>
          <w:lang w:eastAsia="pl-PL"/>
        </w:rPr>
        <w:t>mina zamieszcza</w:t>
      </w:r>
      <w:r w:rsidR="00433FD8" w:rsidRPr="00DB0C96">
        <w:rPr>
          <w:rFonts w:cs="Arial"/>
          <w:lang w:eastAsia="pl-PL"/>
        </w:rPr>
        <w:t xml:space="preserve"> </w:t>
      </w:r>
      <w:r w:rsidRPr="00DB0C96">
        <w:rPr>
          <w:rFonts w:cs="Arial"/>
          <w:lang w:eastAsia="pl-PL"/>
        </w:rPr>
        <w:t xml:space="preserve">w Internecie filmy mające na celu promocję jej oferty inwestycyjnej. W poszczególnych przypadkach nawiązywany jest </w:t>
      </w:r>
      <w:r w:rsidR="004637D3" w:rsidRPr="00DB0C96">
        <w:rPr>
          <w:rFonts w:cs="Arial"/>
          <w:lang w:eastAsia="pl-PL"/>
        </w:rPr>
        <w:t xml:space="preserve">też </w:t>
      </w:r>
      <w:r w:rsidRPr="00DB0C96">
        <w:rPr>
          <w:rFonts w:cs="Arial"/>
          <w:lang w:eastAsia="pl-PL"/>
        </w:rPr>
        <w:t xml:space="preserve">bezpośredni kontakt </w:t>
      </w:r>
      <w:r w:rsidR="00EE187A" w:rsidRPr="00DB0C96">
        <w:rPr>
          <w:rFonts w:cs="Arial"/>
          <w:lang w:eastAsia="pl-PL"/>
        </w:rPr>
        <w:br/>
      </w:r>
      <w:r w:rsidRPr="00DB0C96">
        <w:rPr>
          <w:rFonts w:cs="Arial"/>
          <w:lang w:eastAsia="pl-PL"/>
        </w:rPr>
        <w:t>z</w:t>
      </w:r>
      <w:r w:rsidR="005238DA" w:rsidRPr="00DB0C96">
        <w:rPr>
          <w:rFonts w:cs="Arial"/>
          <w:lang w:eastAsia="pl-PL"/>
        </w:rPr>
        <w:t xml:space="preserve"> </w:t>
      </w:r>
      <w:r w:rsidRPr="00DB0C96">
        <w:rPr>
          <w:rFonts w:cs="Arial"/>
          <w:lang w:eastAsia="pl-PL"/>
        </w:rPr>
        <w:t xml:space="preserve">potencjalnym inwestorem. </w:t>
      </w:r>
    </w:p>
    <w:p w14:paraId="29D071BB" w14:textId="6047C0C4"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W latach 2016-2020 </w:t>
      </w:r>
      <w:r w:rsidR="00C45AFA" w:rsidRPr="00DB0C96">
        <w:rPr>
          <w:rFonts w:cs="Arial"/>
          <w:lang w:eastAsia="pl-PL"/>
        </w:rPr>
        <w:t>g</w:t>
      </w:r>
      <w:r w:rsidRPr="00DB0C96">
        <w:rPr>
          <w:rFonts w:cs="Arial"/>
          <w:lang w:eastAsia="pl-PL"/>
        </w:rPr>
        <w:t xml:space="preserve">mina uczestniczyła w targach inwestycyjnych lub branżowych – zarówno krajowych, jak i zagranicznych. Były to targi związane z branżą rolniczą, która jest dominująca w </w:t>
      </w:r>
      <w:r w:rsidR="00C45AFA" w:rsidRPr="00DB0C96">
        <w:rPr>
          <w:rFonts w:cs="Arial"/>
          <w:lang w:eastAsia="pl-PL"/>
        </w:rPr>
        <w:t>g</w:t>
      </w:r>
      <w:r w:rsidRPr="00DB0C96">
        <w:rPr>
          <w:rFonts w:cs="Arial"/>
          <w:lang w:eastAsia="pl-PL"/>
        </w:rPr>
        <w:t xml:space="preserve">minie. W 2017 </w:t>
      </w:r>
      <w:r w:rsidR="009930D6" w:rsidRPr="00DB0C96">
        <w:rPr>
          <w:rFonts w:cs="Arial"/>
          <w:lang w:eastAsia="pl-PL"/>
        </w:rPr>
        <w:t>r</w:t>
      </w:r>
      <w:r w:rsidR="00953BEF" w:rsidRPr="00DB0C96">
        <w:rPr>
          <w:rFonts w:cs="Arial"/>
          <w:lang w:eastAsia="pl-PL"/>
        </w:rPr>
        <w:t>oku</w:t>
      </w:r>
      <w:r w:rsidR="009930D6" w:rsidRPr="00DB0C96">
        <w:rPr>
          <w:rFonts w:cs="Arial"/>
          <w:lang w:eastAsia="pl-PL"/>
        </w:rPr>
        <w:t xml:space="preserve"> </w:t>
      </w:r>
      <w:r w:rsidRPr="00DB0C96">
        <w:rPr>
          <w:rFonts w:cs="Arial"/>
          <w:lang w:eastAsia="pl-PL"/>
        </w:rPr>
        <w:t xml:space="preserve">Gmina Przedecz była obecna na targach POLAGRA </w:t>
      </w:r>
      <w:r w:rsidR="00EE187A" w:rsidRPr="00DB0C96">
        <w:rPr>
          <w:rFonts w:cs="Arial"/>
          <w:lang w:eastAsia="pl-PL"/>
        </w:rPr>
        <w:br/>
      </w:r>
      <w:r w:rsidRPr="00DB0C96">
        <w:rPr>
          <w:rFonts w:cs="Arial"/>
          <w:lang w:eastAsia="pl-PL"/>
        </w:rPr>
        <w:t>w</w:t>
      </w:r>
      <w:r w:rsidR="005238DA" w:rsidRPr="00DB0C96">
        <w:rPr>
          <w:rFonts w:cs="Arial"/>
          <w:lang w:eastAsia="pl-PL"/>
        </w:rPr>
        <w:t xml:space="preserve"> </w:t>
      </w:r>
      <w:r w:rsidRPr="00DB0C96">
        <w:rPr>
          <w:rFonts w:cs="Arial"/>
          <w:lang w:eastAsia="pl-PL"/>
        </w:rPr>
        <w:t>Poznaniu, AGRO SHOW w Bednarach oraz na targach kwiatów w Skierniewicach.</w:t>
      </w:r>
      <w:r w:rsidR="009D3FD9" w:rsidRPr="00DB0C96">
        <w:rPr>
          <w:rFonts w:cs="Arial"/>
          <w:lang w:eastAsia="pl-PL"/>
        </w:rPr>
        <w:t xml:space="preserve"> </w:t>
      </w:r>
      <w:r w:rsidRPr="00DB0C96">
        <w:rPr>
          <w:rFonts w:cs="Arial"/>
          <w:lang w:eastAsia="pl-PL"/>
        </w:rPr>
        <w:t xml:space="preserve">Targi POLAGRA to wydarzenie o najdłuższej tradycji biznesowej dedykowane branży spożywczej </w:t>
      </w:r>
      <w:r w:rsidR="00EE187A" w:rsidRPr="00DB0C96">
        <w:rPr>
          <w:rFonts w:cs="Arial"/>
          <w:lang w:eastAsia="pl-PL"/>
        </w:rPr>
        <w:br/>
      </w:r>
      <w:r w:rsidRPr="00DB0C96">
        <w:rPr>
          <w:rFonts w:cs="Arial"/>
          <w:lang w:eastAsia="pl-PL"/>
        </w:rPr>
        <w:t xml:space="preserve">i sektorowi </w:t>
      </w:r>
      <w:proofErr w:type="spellStart"/>
      <w:r w:rsidRPr="00DB0C96">
        <w:rPr>
          <w:rFonts w:cs="Arial"/>
          <w:lang w:eastAsia="pl-PL"/>
        </w:rPr>
        <w:t>HoReCa</w:t>
      </w:r>
      <w:proofErr w:type="spellEnd"/>
      <w:r w:rsidRPr="00DB0C96">
        <w:rPr>
          <w:rFonts w:cs="Arial"/>
          <w:lang w:eastAsia="pl-PL"/>
        </w:rPr>
        <w:t>.</w:t>
      </w:r>
      <w:r w:rsidRPr="00DB0C96">
        <w:t xml:space="preserve"> </w:t>
      </w:r>
      <w:r w:rsidRPr="00DB0C96">
        <w:rPr>
          <w:rFonts w:cs="Arial"/>
          <w:lang w:eastAsia="pl-PL"/>
        </w:rPr>
        <w:t xml:space="preserve">Wyróżnia je różnorodność, skala oraz biznesowa jakość jej uczestników, dzięki czemu stanowią </w:t>
      </w:r>
      <w:r w:rsidR="009D3FD9" w:rsidRPr="00DB0C96">
        <w:rPr>
          <w:rFonts w:cs="Arial"/>
          <w:lang w:eastAsia="pl-PL"/>
        </w:rPr>
        <w:t xml:space="preserve">one </w:t>
      </w:r>
      <w:r w:rsidRPr="00DB0C96">
        <w:rPr>
          <w:rFonts w:cs="Arial"/>
          <w:lang w:eastAsia="pl-PL"/>
        </w:rPr>
        <w:t>platformę do rozwoju relacji biznesowych, również o</w:t>
      </w:r>
      <w:r w:rsidR="005238DA" w:rsidRPr="00DB0C96">
        <w:rPr>
          <w:rFonts w:cs="Arial"/>
          <w:lang w:eastAsia="pl-PL"/>
        </w:rPr>
        <w:t xml:space="preserve"> </w:t>
      </w:r>
      <w:r w:rsidRPr="00DB0C96">
        <w:rPr>
          <w:rFonts w:cs="Arial"/>
          <w:lang w:eastAsia="pl-PL"/>
        </w:rPr>
        <w:t>charakterze międzynarodowym</w:t>
      </w:r>
      <w:r w:rsidRPr="00DB0C96">
        <w:rPr>
          <w:rStyle w:val="Odwoanieprzypisudolnego"/>
          <w:rFonts w:cs="Arial"/>
          <w:lang w:eastAsia="pl-PL"/>
        </w:rPr>
        <w:footnoteReference w:id="47"/>
      </w:r>
      <w:r w:rsidRPr="00DB0C96">
        <w:rPr>
          <w:rFonts w:cs="Arial"/>
          <w:lang w:eastAsia="pl-PL"/>
        </w:rPr>
        <w:t>. Międzynarodowa Wystawa Rolnicza AGRO SHOW organizowana jest przez Polską Izbę Gospodarczą Maszyn i Urządzeń Rolniczych od</w:t>
      </w:r>
      <w:r w:rsidR="009D3FD9" w:rsidRPr="00DB0C96">
        <w:rPr>
          <w:rFonts w:cs="Arial"/>
          <w:lang w:eastAsia="pl-PL"/>
        </w:rPr>
        <w:t xml:space="preserve"> </w:t>
      </w:r>
      <w:r w:rsidRPr="00DB0C96">
        <w:rPr>
          <w:rFonts w:cs="Arial"/>
          <w:lang w:eastAsia="pl-PL"/>
        </w:rPr>
        <w:t>1999 r</w:t>
      </w:r>
      <w:r w:rsidR="00953BEF" w:rsidRPr="00DB0C96">
        <w:rPr>
          <w:rFonts w:cs="Arial"/>
          <w:lang w:eastAsia="pl-PL"/>
        </w:rPr>
        <w:t xml:space="preserve">oku </w:t>
      </w:r>
      <w:r w:rsidR="00E449FF" w:rsidRPr="00DB0C96">
        <w:rPr>
          <w:rFonts w:cs="Arial"/>
          <w:lang w:eastAsia="pl-PL"/>
        </w:rPr>
        <w:t>i</w:t>
      </w:r>
      <w:r w:rsidRPr="00DB0C96">
        <w:rPr>
          <w:rFonts w:cs="Arial"/>
          <w:lang w:eastAsia="pl-PL"/>
        </w:rPr>
        <w:t xml:space="preserve"> od lat postrzegan</w:t>
      </w:r>
      <w:r w:rsidR="00E449FF" w:rsidRPr="00DB0C96">
        <w:rPr>
          <w:rFonts w:cs="Arial"/>
          <w:lang w:eastAsia="pl-PL"/>
        </w:rPr>
        <w:t xml:space="preserve">a </w:t>
      </w:r>
      <w:r w:rsidRPr="00DB0C96">
        <w:rPr>
          <w:rFonts w:cs="Arial"/>
          <w:lang w:eastAsia="pl-PL"/>
        </w:rPr>
        <w:t>jest jako doskonałe miejsce prezentacji najnowszych i najnowocześniejszych maszyn i urządzeń rolniczych</w:t>
      </w:r>
      <w:r w:rsidRPr="00DB0C96">
        <w:rPr>
          <w:rStyle w:val="Odwoanieprzypisudolnego"/>
          <w:rFonts w:cs="Arial"/>
          <w:lang w:eastAsia="pl-PL"/>
        </w:rPr>
        <w:footnoteReference w:id="48"/>
      </w:r>
      <w:r w:rsidR="00C45AFA" w:rsidRPr="00DB0C96">
        <w:rPr>
          <w:rFonts w:cs="Arial"/>
          <w:lang w:eastAsia="pl-PL"/>
        </w:rPr>
        <w:t>.</w:t>
      </w:r>
    </w:p>
    <w:p w14:paraId="3CA7C92F" w14:textId="638CABC7"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W ramach działań promocyjnych </w:t>
      </w:r>
      <w:r w:rsidR="00C45AFA" w:rsidRPr="00DB0C96">
        <w:rPr>
          <w:rFonts w:cs="Arial"/>
          <w:lang w:eastAsia="pl-PL"/>
        </w:rPr>
        <w:t>g</w:t>
      </w:r>
      <w:r w:rsidRPr="00DB0C96">
        <w:rPr>
          <w:rFonts w:cs="Arial"/>
          <w:lang w:eastAsia="pl-PL"/>
        </w:rPr>
        <w:t>mina podejmuje się również organizacji lub</w:t>
      </w:r>
      <w:r w:rsidR="00F268C3" w:rsidRPr="00DB0C96">
        <w:rPr>
          <w:rFonts w:cs="Arial"/>
          <w:lang w:eastAsia="pl-PL"/>
        </w:rPr>
        <w:t xml:space="preserve"> </w:t>
      </w:r>
      <w:r w:rsidRPr="00DB0C96">
        <w:rPr>
          <w:rFonts w:cs="Arial"/>
          <w:lang w:eastAsia="pl-PL"/>
        </w:rPr>
        <w:t xml:space="preserve">współorganizacji przyjazdowych misji gospodarczych. Współpracuje </w:t>
      </w:r>
      <w:r w:rsidR="00953BEF" w:rsidRPr="00DB0C96">
        <w:rPr>
          <w:rFonts w:cs="Arial"/>
          <w:lang w:eastAsia="pl-PL"/>
        </w:rPr>
        <w:t>ponadto</w:t>
      </w:r>
      <w:r w:rsidR="00E449FF" w:rsidRPr="00DB0C96">
        <w:rPr>
          <w:rFonts w:cs="Arial"/>
          <w:lang w:eastAsia="pl-PL"/>
        </w:rPr>
        <w:t xml:space="preserve"> </w:t>
      </w:r>
      <w:r w:rsidRPr="00DB0C96">
        <w:rPr>
          <w:rFonts w:cs="Arial"/>
          <w:lang w:eastAsia="pl-PL"/>
        </w:rPr>
        <w:t xml:space="preserve">z </w:t>
      </w:r>
      <w:r w:rsidR="00E449FF" w:rsidRPr="00DB0C96">
        <w:rPr>
          <w:rFonts w:cs="Arial"/>
          <w:lang w:eastAsia="pl-PL"/>
        </w:rPr>
        <w:t>RCOI</w:t>
      </w:r>
      <w:r w:rsidRPr="00DB0C96">
        <w:rPr>
          <w:rFonts w:cs="Arial"/>
          <w:lang w:eastAsia="pl-PL"/>
        </w:rPr>
        <w:t xml:space="preserve"> oraz Regionalną Izbą Gospodarczą.</w:t>
      </w:r>
    </w:p>
    <w:p w14:paraId="0A00FD15" w14:textId="60061F07" w:rsidR="00F268C3"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Gmina Przedecz przewiduje dla inwestorów dziewięć typów preferencji finansowych. Są</w:t>
      </w:r>
      <w:r w:rsidR="005238DA" w:rsidRPr="00DB0C96">
        <w:rPr>
          <w:rFonts w:cs="Arial"/>
          <w:lang w:eastAsia="pl-PL"/>
        </w:rPr>
        <w:t xml:space="preserve"> </w:t>
      </w:r>
      <w:r w:rsidRPr="00DB0C96">
        <w:rPr>
          <w:rFonts w:cs="Arial"/>
          <w:lang w:eastAsia="pl-PL"/>
        </w:rPr>
        <w:t>to</w:t>
      </w:r>
      <w:r w:rsidR="001C583A" w:rsidRPr="00DB0C96">
        <w:rPr>
          <w:rFonts w:cs="Arial"/>
          <w:lang w:eastAsia="pl-PL"/>
        </w:rPr>
        <w:t>:</w:t>
      </w:r>
      <w:r w:rsidRPr="00DB0C96">
        <w:rPr>
          <w:rFonts w:cs="Arial"/>
          <w:lang w:eastAsia="pl-PL"/>
        </w:rPr>
        <w:t xml:space="preserve"> zwolnieni</w:t>
      </w:r>
      <w:r w:rsidR="001C583A" w:rsidRPr="00DB0C96">
        <w:rPr>
          <w:rFonts w:cs="Arial"/>
          <w:lang w:eastAsia="pl-PL"/>
        </w:rPr>
        <w:t>a</w:t>
      </w:r>
      <w:r w:rsidRPr="00DB0C96">
        <w:rPr>
          <w:rFonts w:cs="Arial"/>
          <w:lang w:eastAsia="pl-PL"/>
        </w:rPr>
        <w:t xml:space="preserve"> lub ulgi w podatku od nieruchomości, częściowe zwolnienie z opłat czynszowych w lokalach komunalnych wynajmowanych przez przedsiębiorców, zawieszenie corocznej waloryzacji naliczanego czynszu za lokale użytkowe, obniżenie stawek czynszu za</w:t>
      </w:r>
      <w:r w:rsidR="00F268C3" w:rsidRPr="00DB0C96">
        <w:rPr>
          <w:rFonts w:cs="Arial"/>
          <w:lang w:eastAsia="pl-PL"/>
        </w:rPr>
        <w:t xml:space="preserve"> </w:t>
      </w:r>
      <w:r w:rsidRPr="00DB0C96">
        <w:rPr>
          <w:rFonts w:cs="Arial"/>
          <w:lang w:eastAsia="pl-PL"/>
        </w:rPr>
        <w:t>te lokale, wsparcie finansowe dla firm w postaci poręczeń, gwarancji, pożyczek, subwencji, grantów, dopłat, montażu finansowego, stworzenie specjalnego cennika usług komunalnych oraz preferencyjne stawki za usługi komunalne. Dodatkowo zapewnia</w:t>
      </w:r>
      <w:r w:rsidR="001C583A" w:rsidRPr="00DB0C96">
        <w:rPr>
          <w:rFonts w:cs="Arial"/>
          <w:lang w:eastAsia="pl-PL"/>
        </w:rPr>
        <w:t xml:space="preserve"> ona</w:t>
      </w:r>
      <w:r w:rsidRPr="00DB0C96">
        <w:rPr>
          <w:rFonts w:cs="Arial"/>
          <w:lang w:eastAsia="pl-PL"/>
        </w:rPr>
        <w:t xml:space="preserve"> przedsiębiorcom promocję w folderach gminnych. Każdy podmiot gospodarczy inwestujący na terenie </w:t>
      </w:r>
      <w:r w:rsidR="008B5595" w:rsidRPr="00DB0C96">
        <w:rPr>
          <w:rFonts w:cs="Arial"/>
          <w:lang w:eastAsia="pl-PL"/>
        </w:rPr>
        <w:t>g</w:t>
      </w:r>
      <w:r w:rsidRPr="00DB0C96">
        <w:rPr>
          <w:rFonts w:cs="Arial"/>
          <w:lang w:eastAsia="pl-PL"/>
        </w:rPr>
        <w:t xml:space="preserve">miny otrzymuje jednakowe preferencje, nie musi spełniać określonych </w:t>
      </w:r>
      <w:r w:rsidR="002F674C" w:rsidRPr="00DB0C96">
        <w:rPr>
          <w:rFonts w:cs="Arial"/>
          <w:lang w:eastAsia="pl-PL"/>
        </w:rPr>
        <w:t>wymagań</w:t>
      </w:r>
      <w:r w:rsidRPr="00DB0C96">
        <w:rPr>
          <w:rFonts w:cs="Arial"/>
          <w:lang w:eastAsia="pl-PL"/>
        </w:rPr>
        <w:t xml:space="preserve">, by móc z nich skorzystać. </w:t>
      </w:r>
    </w:p>
    <w:p w14:paraId="22F45358" w14:textId="77777777" w:rsidR="00F268C3" w:rsidRPr="00DB0C96" w:rsidRDefault="00F268C3" w:rsidP="003369F3">
      <w:pPr>
        <w:autoSpaceDE w:val="0"/>
        <w:autoSpaceDN w:val="0"/>
        <w:adjustRightInd w:val="0"/>
        <w:spacing w:before="60" w:after="60"/>
        <w:jc w:val="both"/>
        <w:rPr>
          <w:rFonts w:cs="Arial"/>
          <w:lang w:eastAsia="pl-PL"/>
        </w:rPr>
      </w:pPr>
    </w:p>
    <w:p w14:paraId="0708BB28" w14:textId="122E1F94" w:rsidR="00296CEE" w:rsidRPr="00DB0C96" w:rsidRDefault="00296CEE" w:rsidP="001819AE">
      <w:pPr>
        <w:autoSpaceDE w:val="0"/>
        <w:autoSpaceDN w:val="0"/>
        <w:adjustRightInd w:val="0"/>
        <w:spacing w:before="240" w:after="120"/>
        <w:ind w:firstLine="0"/>
        <w:jc w:val="center"/>
        <w:rPr>
          <w:rFonts w:cs="Arial"/>
          <w:b/>
          <w:bCs/>
          <w:i/>
          <w:iCs/>
          <w:lang w:eastAsia="pl-PL"/>
        </w:rPr>
      </w:pPr>
      <w:r w:rsidRPr="00DB0C96">
        <w:rPr>
          <w:rFonts w:cs="Arial"/>
          <w:b/>
          <w:bCs/>
          <w:i/>
          <w:iCs/>
          <w:lang w:eastAsia="pl-PL"/>
        </w:rPr>
        <w:lastRenderedPageBreak/>
        <w:t>Efekty działań nakierowanych na przyciąganie inwestorów</w:t>
      </w:r>
    </w:p>
    <w:p w14:paraId="35896BC0" w14:textId="0BFA2F63" w:rsidR="00296CEE" w:rsidRPr="00DB0C96" w:rsidRDefault="00296CEE" w:rsidP="001819AE">
      <w:pPr>
        <w:autoSpaceDE w:val="0"/>
        <w:autoSpaceDN w:val="0"/>
        <w:adjustRightInd w:val="0"/>
        <w:spacing w:before="60" w:after="60"/>
        <w:jc w:val="both"/>
        <w:rPr>
          <w:rFonts w:cs="Arial"/>
          <w:lang w:eastAsia="pl-PL"/>
        </w:rPr>
      </w:pPr>
      <w:r w:rsidRPr="00DB0C96">
        <w:rPr>
          <w:rFonts w:cs="Arial"/>
          <w:lang w:eastAsia="pl-PL"/>
        </w:rPr>
        <w:t xml:space="preserve">W latach 2016-2020 gmina miała kontakt z potencjalnymi inwestorami rozpatrującymi ją jako miejsce lokalizacji inwestycji. Potencjalni inwestorzy kontaktowali się zarówno bezpośrednio, jak i za pośrednictwem </w:t>
      </w:r>
      <w:r w:rsidR="008B5595" w:rsidRPr="00DB0C96">
        <w:rPr>
          <w:rFonts w:cs="Arial"/>
          <w:lang w:eastAsia="pl-PL"/>
        </w:rPr>
        <w:t xml:space="preserve">Internetu lub </w:t>
      </w:r>
      <w:r w:rsidRPr="00DB0C96">
        <w:rPr>
          <w:rFonts w:cs="Arial"/>
          <w:lang w:eastAsia="pl-PL"/>
        </w:rPr>
        <w:t>telefon</w:t>
      </w:r>
      <w:r w:rsidR="008B5595" w:rsidRPr="00DB0C96">
        <w:rPr>
          <w:rFonts w:cs="Arial"/>
          <w:lang w:eastAsia="pl-PL"/>
        </w:rPr>
        <w:t>icznie</w:t>
      </w:r>
      <w:r w:rsidRPr="00DB0C96">
        <w:rPr>
          <w:rFonts w:cs="Arial"/>
          <w:lang w:eastAsia="pl-PL"/>
        </w:rPr>
        <w:t>.</w:t>
      </w:r>
      <w:r w:rsidR="00231E4B" w:rsidRPr="00DB0C96">
        <w:rPr>
          <w:rFonts w:cs="Arial"/>
          <w:lang w:eastAsia="pl-PL"/>
        </w:rPr>
        <w:t xml:space="preserve"> </w:t>
      </w:r>
      <w:r w:rsidRPr="00DB0C96">
        <w:rPr>
          <w:rFonts w:cs="Arial"/>
          <w:lang w:eastAsia="pl-PL"/>
        </w:rPr>
        <w:t>Były to podmioty zróżnicowane pod względem prowadzonej działalności (usługowa, handlowa, produkcyjna, transportowa) należące głównie do sektora M</w:t>
      </w:r>
      <w:r w:rsidR="00231E4B" w:rsidRPr="00DB0C96">
        <w:rPr>
          <w:rFonts w:cs="Arial"/>
          <w:lang w:eastAsia="pl-PL"/>
        </w:rPr>
        <w:t>Ś</w:t>
      </w:r>
      <w:r w:rsidRPr="00DB0C96">
        <w:rPr>
          <w:rFonts w:cs="Arial"/>
          <w:lang w:eastAsia="pl-PL"/>
        </w:rPr>
        <w:t xml:space="preserve">P. </w:t>
      </w:r>
    </w:p>
    <w:p w14:paraId="73F77E49" w14:textId="184F8F8D" w:rsidR="00296CEE" w:rsidRPr="00DB0C96" w:rsidRDefault="00296CEE" w:rsidP="003369F3">
      <w:pPr>
        <w:spacing w:before="60" w:after="60"/>
        <w:jc w:val="both"/>
        <w:rPr>
          <w:rFonts w:cs="Arial"/>
        </w:rPr>
      </w:pPr>
      <w:r w:rsidRPr="00DB0C96">
        <w:rPr>
          <w:rFonts w:cs="Arial"/>
        </w:rPr>
        <w:t xml:space="preserve">Wśród ważnych charakterystyk Gminy Przedecz, wpływających na decyzje inwestorów, wymieniane są: odpowiedniej wielkości uzbrojone działki inwestycyjne objęte MPZP, a także dostępność i jakość usług kultury, rozrywki i medycznych oraz pozytywne doświadczenia innych firm (sugerowanie się ich sukcesem) i promocja </w:t>
      </w:r>
      <w:r w:rsidR="008B5595" w:rsidRPr="00DB0C96">
        <w:rPr>
          <w:rFonts w:cs="Arial"/>
        </w:rPr>
        <w:t>g</w:t>
      </w:r>
      <w:r w:rsidRPr="00DB0C96">
        <w:rPr>
          <w:rFonts w:cs="Arial"/>
        </w:rPr>
        <w:t>miny.</w:t>
      </w:r>
    </w:p>
    <w:p w14:paraId="78B4B90B" w14:textId="77777777" w:rsidR="00296CEE" w:rsidRPr="00DB0C96" w:rsidRDefault="00296CEE" w:rsidP="001819AE">
      <w:pPr>
        <w:spacing w:before="240" w:after="120"/>
        <w:ind w:firstLine="0"/>
        <w:jc w:val="center"/>
        <w:rPr>
          <w:b/>
          <w:bCs/>
          <w:color w:val="00007E"/>
          <w:sz w:val="22"/>
          <w:szCs w:val="24"/>
          <w:u w:val="single"/>
        </w:rPr>
      </w:pPr>
      <w:r w:rsidRPr="00DB0C96">
        <w:rPr>
          <w:b/>
          <w:bCs/>
          <w:color w:val="00007E"/>
          <w:sz w:val="22"/>
          <w:szCs w:val="24"/>
          <w:u w:val="single"/>
        </w:rPr>
        <w:t>Miasto Poznań</w:t>
      </w:r>
    </w:p>
    <w:p w14:paraId="482BC505" w14:textId="1CEF8780" w:rsidR="00296CEE" w:rsidRPr="00DB0C96" w:rsidRDefault="00296CEE" w:rsidP="001819AE">
      <w:pPr>
        <w:autoSpaceDE w:val="0"/>
        <w:autoSpaceDN w:val="0"/>
        <w:adjustRightInd w:val="0"/>
        <w:spacing w:before="60" w:after="60"/>
        <w:jc w:val="both"/>
        <w:rPr>
          <w:rFonts w:cs="Arial"/>
          <w:lang w:eastAsia="pl-PL"/>
        </w:rPr>
      </w:pPr>
      <w:r w:rsidRPr="00DB0C96">
        <w:rPr>
          <w:rFonts w:cs="Arial"/>
          <w:lang w:eastAsia="pl-PL"/>
        </w:rPr>
        <w:t>Poznań to stolica województwa wielkopolskiego, położon</w:t>
      </w:r>
      <w:r w:rsidR="00B842FA" w:rsidRPr="00DB0C96">
        <w:rPr>
          <w:rFonts w:cs="Arial"/>
          <w:lang w:eastAsia="pl-PL"/>
        </w:rPr>
        <w:t>a</w:t>
      </w:r>
      <w:r w:rsidRPr="00DB0C96">
        <w:rPr>
          <w:rFonts w:cs="Arial"/>
          <w:lang w:eastAsia="pl-PL"/>
        </w:rPr>
        <w:t xml:space="preserve"> w jego </w:t>
      </w:r>
      <w:r w:rsidR="00B842FA" w:rsidRPr="00DB0C96">
        <w:rPr>
          <w:rFonts w:cs="Arial"/>
          <w:lang w:eastAsia="pl-PL"/>
        </w:rPr>
        <w:t>cent</w:t>
      </w:r>
      <w:r w:rsidR="00EB32E4" w:rsidRPr="00DB0C96">
        <w:rPr>
          <w:rFonts w:cs="Arial"/>
          <w:lang w:eastAsia="pl-PL"/>
        </w:rPr>
        <w:t>r</w:t>
      </w:r>
      <w:r w:rsidR="00B842FA" w:rsidRPr="00DB0C96">
        <w:rPr>
          <w:rFonts w:cs="Arial"/>
          <w:lang w:eastAsia="pl-PL"/>
        </w:rPr>
        <w:t xml:space="preserve">alnej </w:t>
      </w:r>
      <w:r w:rsidRPr="00DB0C96">
        <w:rPr>
          <w:rFonts w:cs="Arial"/>
          <w:lang w:eastAsia="pl-PL"/>
        </w:rPr>
        <w:t xml:space="preserve">części. </w:t>
      </w:r>
      <w:r w:rsidR="008B5595" w:rsidRPr="00DB0C96">
        <w:rPr>
          <w:rFonts w:cs="Arial"/>
          <w:lang w:eastAsia="pl-PL"/>
        </w:rPr>
        <w:t>Jego p</w:t>
      </w:r>
      <w:r w:rsidRPr="00DB0C96">
        <w:rPr>
          <w:rFonts w:cs="Arial"/>
          <w:lang w:eastAsia="pl-PL"/>
        </w:rPr>
        <w:t>owierzchnia wynosi 261,85 km</w:t>
      </w:r>
      <w:r w:rsidRPr="00DB0C96">
        <w:rPr>
          <w:rFonts w:cs="Arial"/>
          <w:vertAlign w:val="superscript"/>
          <w:lang w:eastAsia="pl-PL"/>
        </w:rPr>
        <w:t>2</w:t>
      </w:r>
      <w:r w:rsidRPr="00DB0C96">
        <w:rPr>
          <w:rFonts w:cs="Arial"/>
          <w:lang w:eastAsia="pl-PL"/>
        </w:rPr>
        <w:t xml:space="preserve">. </w:t>
      </w:r>
      <w:r w:rsidR="00EB32E4" w:rsidRPr="00DB0C96">
        <w:rPr>
          <w:rFonts w:cs="Arial"/>
          <w:lang w:eastAsia="pl-PL"/>
        </w:rPr>
        <w:t xml:space="preserve">Jest </w:t>
      </w:r>
      <w:r w:rsidRPr="00DB0C96">
        <w:rPr>
          <w:rFonts w:cs="Arial"/>
          <w:lang w:eastAsia="pl-PL"/>
        </w:rPr>
        <w:t xml:space="preserve">to miasto na prawach powiatu podzielone na </w:t>
      </w:r>
      <w:r w:rsidR="008B5595" w:rsidRPr="00DB0C96">
        <w:rPr>
          <w:rFonts w:cs="Arial"/>
          <w:lang w:eastAsia="pl-PL"/>
        </w:rPr>
        <w:t>pięć</w:t>
      </w:r>
      <w:r w:rsidRPr="00DB0C96">
        <w:rPr>
          <w:rFonts w:cs="Arial"/>
          <w:lang w:eastAsia="pl-PL"/>
        </w:rPr>
        <w:t xml:space="preserve"> dzielnic</w:t>
      </w:r>
      <w:r w:rsidR="008B5595" w:rsidRPr="00DB0C96">
        <w:rPr>
          <w:rFonts w:cs="Arial"/>
          <w:lang w:eastAsia="pl-PL"/>
        </w:rPr>
        <w:t xml:space="preserve">: </w:t>
      </w:r>
      <w:r w:rsidRPr="00DB0C96">
        <w:rPr>
          <w:rFonts w:cs="Arial"/>
          <w:lang w:eastAsia="pl-PL"/>
        </w:rPr>
        <w:t>Stare Miasto, Nowe Miasto, Jeżyce, Grunwald, Wilda. Poznań stanowi ważny ośrodek przemysłu, handlu, kultury, szkolnictwa wyższego i nauki</w:t>
      </w:r>
      <w:r w:rsidR="009913DA" w:rsidRPr="00DB0C96">
        <w:rPr>
          <w:rFonts w:cs="Arial"/>
          <w:lang w:eastAsia="pl-PL"/>
        </w:rPr>
        <w:t xml:space="preserve"> oraz </w:t>
      </w:r>
      <w:r w:rsidR="00EB32E4" w:rsidRPr="00DB0C96">
        <w:rPr>
          <w:rFonts w:cs="Arial"/>
          <w:lang w:eastAsia="pl-PL"/>
        </w:rPr>
        <w:t>n</w:t>
      </w:r>
      <w:r w:rsidRPr="00DB0C96">
        <w:rPr>
          <w:rFonts w:cs="Arial"/>
          <w:lang w:eastAsia="pl-PL"/>
        </w:rPr>
        <w:t xml:space="preserve">ależy do wiodących miast </w:t>
      </w:r>
      <w:r w:rsidR="00EE187A" w:rsidRPr="00DB0C96">
        <w:rPr>
          <w:rFonts w:cs="Arial"/>
          <w:lang w:eastAsia="pl-PL"/>
        </w:rPr>
        <w:br/>
      </w:r>
      <w:r w:rsidRPr="00DB0C96">
        <w:rPr>
          <w:rFonts w:cs="Arial"/>
          <w:lang w:eastAsia="pl-PL"/>
        </w:rPr>
        <w:t>w Polsce pod względem ekonomicznym. Według corocznego rankingu miast Polski pod względem atrakcyjności inwestycyjnej Poznań niezmiennie</w:t>
      </w:r>
      <w:r w:rsidR="000E7AD3" w:rsidRPr="00DB0C96">
        <w:rPr>
          <w:rFonts w:cs="Arial"/>
          <w:lang w:eastAsia="pl-PL"/>
        </w:rPr>
        <w:t xml:space="preserve"> należy do</w:t>
      </w:r>
      <w:r w:rsidRPr="00DB0C96">
        <w:rPr>
          <w:rFonts w:cs="Arial"/>
          <w:lang w:eastAsia="pl-PL"/>
        </w:rPr>
        <w:t xml:space="preserve"> ścisłej czołów</w:t>
      </w:r>
      <w:r w:rsidR="000E7AD3" w:rsidRPr="00DB0C96">
        <w:rPr>
          <w:rFonts w:cs="Arial"/>
          <w:lang w:eastAsia="pl-PL"/>
        </w:rPr>
        <w:t>ki</w:t>
      </w:r>
      <w:r w:rsidRPr="00DB0C96">
        <w:rPr>
          <w:rFonts w:cs="Arial"/>
          <w:lang w:eastAsia="pl-PL"/>
        </w:rPr>
        <w:t xml:space="preserve"> miast wojewódzkich. Obecnie jest jednym z czterech miast wojewódzkich </w:t>
      </w:r>
      <w:r w:rsidR="00EE187A" w:rsidRPr="00DB0C96">
        <w:rPr>
          <w:rFonts w:cs="Arial"/>
          <w:lang w:eastAsia="pl-PL"/>
        </w:rPr>
        <w:t>cechujących</w:t>
      </w:r>
      <w:r w:rsidRPr="00DB0C96">
        <w:rPr>
          <w:rFonts w:cs="Arial"/>
          <w:lang w:eastAsia="pl-PL"/>
        </w:rPr>
        <w:t xml:space="preserve"> się najwyższą atrakcyjnością inwestycyjną i najniższym stopniem ryzyka inwestycyjnego</w:t>
      </w:r>
      <w:r w:rsidRPr="00DB0C96">
        <w:rPr>
          <w:rStyle w:val="Odwoanieprzypisudolnego"/>
          <w:rFonts w:cs="Arial"/>
          <w:lang w:eastAsia="pl-PL"/>
        </w:rPr>
        <w:footnoteReference w:id="49"/>
      </w:r>
      <w:r w:rsidRPr="00DB0C96">
        <w:rPr>
          <w:rFonts w:cs="Arial"/>
          <w:lang w:eastAsia="pl-PL"/>
        </w:rPr>
        <w:t xml:space="preserve">. </w:t>
      </w:r>
    </w:p>
    <w:p w14:paraId="52322B8E" w14:textId="77777777"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Poznań jest usytuowany w zachodniej części Polski, dokładnie w połowie drogi pomiędzy Berlinem a Warszawą. Położenie miasta sprawia, że jest ważnym węzłem kolejowym, drogowym i lotniczym</w:t>
      </w:r>
      <w:r w:rsidRPr="00DB0C96">
        <w:rPr>
          <w:rStyle w:val="Odwoanieprzypisudolnego"/>
          <w:rFonts w:cs="Arial"/>
          <w:lang w:eastAsia="pl-PL"/>
        </w:rPr>
        <w:footnoteReference w:id="50"/>
      </w:r>
      <w:r w:rsidRPr="00DB0C96">
        <w:rPr>
          <w:rFonts w:cs="Arial"/>
          <w:lang w:eastAsia="pl-PL"/>
        </w:rPr>
        <w:t>.</w:t>
      </w:r>
    </w:p>
    <w:p w14:paraId="69BDBF26" w14:textId="36441D64"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Priorytetowymi dla Poznania sektorami gospodarki są: produkcja zaawansowana technologicznie, Business </w:t>
      </w:r>
      <w:proofErr w:type="spellStart"/>
      <w:r w:rsidRPr="00DB0C96">
        <w:rPr>
          <w:rFonts w:cs="Arial"/>
          <w:lang w:eastAsia="pl-PL"/>
        </w:rPr>
        <w:t>Process</w:t>
      </w:r>
      <w:proofErr w:type="spellEnd"/>
      <w:r w:rsidRPr="00DB0C96">
        <w:rPr>
          <w:rFonts w:cs="Arial"/>
          <w:lang w:eastAsia="pl-PL"/>
        </w:rPr>
        <w:t xml:space="preserve"> Outsourcing, </w:t>
      </w:r>
      <w:proofErr w:type="spellStart"/>
      <w:r w:rsidRPr="00DB0C96">
        <w:rPr>
          <w:rFonts w:cs="Arial"/>
          <w:lang w:eastAsia="pl-PL"/>
        </w:rPr>
        <w:t>Shared</w:t>
      </w:r>
      <w:proofErr w:type="spellEnd"/>
      <w:r w:rsidRPr="00DB0C96">
        <w:rPr>
          <w:rFonts w:cs="Arial"/>
          <w:lang w:eastAsia="pl-PL"/>
        </w:rPr>
        <w:t xml:space="preserve"> Services Center, badania i rozwój, działalność kongresowo-wystawiennicza oraz infrastruktura rekreacyjno-rozrywkowa</w:t>
      </w:r>
      <w:r w:rsidRPr="00DB0C96">
        <w:rPr>
          <w:rStyle w:val="Odwoanieprzypisudolnego"/>
          <w:rFonts w:cs="Arial"/>
          <w:lang w:eastAsia="pl-PL"/>
        </w:rPr>
        <w:footnoteReference w:id="51"/>
      </w:r>
      <w:r w:rsidR="007C26B6" w:rsidRPr="00DB0C96">
        <w:rPr>
          <w:rFonts w:cs="Arial"/>
          <w:lang w:eastAsia="pl-PL"/>
        </w:rPr>
        <w:t>.</w:t>
      </w:r>
    </w:p>
    <w:p w14:paraId="2F5B0978" w14:textId="77777777" w:rsidR="00296CEE" w:rsidRPr="00DB0C96" w:rsidRDefault="00296CEE" w:rsidP="001819AE">
      <w:pPr>
        <w:autoSpaceDE w:val="0"/>
        <w:autoSpaceDN w:val="0"/>
        <w:adjustRightInd w:val="0"/>
        <w:spacing w:before="240" w:after="120"/>
        <w:jc w:val="center"/>
        <w:rPr>
          <w:rFonts w:cs="Arial"/>
          <w:b/>
          <w:bCs/>
          <w:i/>
          <w:iCs/>
          <w:lang w:eastAsia="pl-PL"/>
        </w:rPr>
      </w:pPr>
      <w:r w:rsidRPr="00DB0C96">
        <w:rPr>
          <w:rFonts w:cs="Arial"/>
          <w:b/>
          <w:bCs/>
          <w:i/>
          <w:iCs/>
          <w:lang w:eastAsia="pl-PL"/>
        </w:rPr>
        <w:t>Działania podejmowane w celu przyciągnięcia inwestorów</w:t>
      </w:r>
    </w:p>
    <w:p w14:paraId="52871350" w14:textId="77777777" w:rsidR="00296CEE" w:rsidRPr="00DB0C96" w:rsidRDefault="00296CEE" w:rsidP="001819AE">
      <w:pPr>
        <w:autoSpaceDE w:val="0"/>
        <w:autoSpaceDN w:val="0"/>
        <w:adjustRightInd w:val="0"/>
        <w:spacing w:before="240" w:after="120"/>
        <w:ind w:firstLine="0"/>
        <w:jc w:val="both"/>
        <w:rPr>
          <w:rFonts w:cs="Arial"/>
          <w:i/>
          <w:iCs/>
          <w:lang w:eastAsia="pl-PL"/>
        </w:rPr>
      </w:pPr>
      <w:r w:rsidRPr="00DB0C96">
        <w:rPr>
          <w:rFonts w:cs="Arial"/>
          <w:i/>
          <w:iCs/>
          <w:lang w:eastAsia="pl-PL"/>
        </w:rPr>
        <w:t>Obsługa inwestorów</w:t>
      </w:r>
    </w:p>
    <w:p w14:paraId="581BF569" w14:textId="7F66B1B7" w:rsidR="00296CEE" w:rsidRPr="00DB0C96" w:rsidRDefault="00296CEE" w:rsidP="001819AE">
      <w:pPr>
        <w:autoSpaceDE w:val="0"/>
        <w:autoSpaceDN w:val="0"/>
        <w:adjustRightInd w:val="0"/>
        <w:spacing w:before="60" w:after="60"/>
        <w:jc w:val="both"/>
        <w:rPr>
          <w:rFonts w:cs="Arial"/>
          <w:lang w:eastAsia="pl-PL"/>
        </w:rPr>
      </w:pPr>
      <w:r w:rsidRPr="00DB0C96">
        <w:rPr>
          <w:rFonts w:cs="Arial"/>
          <w:lang w:eastAsia="pl-PL"/>
        </w:rPr>
        <w:t xml:space="preserve">W </w:t>
      </w:r>
      <w:r w:rsidR="008B5595" w:rsidRPr="00DB0C96">
        <w:rPr>
          <w:rFonts w:cs="Arial"/>
          <w:lang w:eastAsia="pl-PL"/>
        </w:rPr>
        <w:t>U</w:t>
      </w:r>
      <w:r w:rsidRPr="00DB0C96">
        <w:rPr>
          <w:rFonts w:cs="Arial"/>
          <w:lang w:eastAsia="pl-PL"/>
        </w:rPr>
        <w:t xml:space="preserve">rzędzie Miasta Poznania funkcjonuje wyspecjalizowana komórka zajmująca się obsługą inwestorów – Biuro Obsługi Inwestorów. Biuro podejmuje działania stymulujące aktywność gospodarczą </w:t>
      </w:r>
      <w:r w:rsidR="001A053A" w:rsidRPr="00DB0C96">
        <w:rPr>
          <w:rFonts w:cs="Arial"/>
          <w:lang w:eastAsia="pl-PL"/>
        </w:rPr>
        <w:t xml:space="preserve">w </w:t>
      </w:r>
      <w:r w:rsidR="008B5595" w:rsidRPr="00DB0C96">
        <w:rPr>
          <w:rFonts w:cs="Arial"/>
          <w:lang w:eastAsia="pl-PL"/>
        </w:rPr>
        <w:t>m</w:t>
      </w:r>
      <w:r w:rsidRPr="00DB0C96">
        <w:rPr>
          <w:rFonts w:cs="Arial"/>
          <w:lang w:eastAsia="pl-PL"/>
        </w:rPr>
        <w:t>i</w:t>
      </w:r>
      <w:r w:rsidR="001A053A" w:rsidRPr="00DB0C96">
        <w:rPr>
          <w:rFonts w:cs="Arial"/>
          <w:lang w:eastAsia="pl-PL"/>
        </w:rPr>
        <w:t>eście</w:t>
      </w:r>
      <w:r w:rsidRPr="00DB0C96">
        <w:rPr>
          <w:rFonts w:cs="Arial"/>
          <w:lang w:eastAsia="pl-PL"/>
        </w:rPr>
        <w:t xml:space="preserve"> oraz popularyzujące i promujące Poznań jako dogodne </w:t>
      </w:r>
      <w:r w:rsidR="00EE187A" w:rsidRPr="00DB0C96">
        <w:rPr>
          <w:rFonts w:cs="Arial"/>
          <w:lang w:eastAsia="pl-PL"/>
        </w:rPr>
        <w:br/>
      </w:r>
      <w:r w:rsidRPr="00DB0C96">
        <w:rPr>
          <w:rFonts w:cs="Arial"/>
          <w:lang w:eastAsia="pl-PL"/>
        </w:rPr>
        <w:t>i</w:t>
      </w:r>
      <w:r w:rsidR="00F268C3" w:rsidRPr="00DB0C96">
        <w:rPr>
          <w:rFonts w:cs="Arial"/>
          <w:lang w:eastAsia="pl-PL"/>
        </w:rPr>
        <w:t xml:space="preserve"> </w:t>
      </w:r>
      <w:r w:rsidRPr="00DB0C96">
        <w:rPr>
          <w:rFonts w:cs="Arial"/>
          <w:lang w:eastAsia="pl-PL"/>
        </w:rPr>
        <w:t xml:space="preserve">atrakcyjne miejsce do podejmowania działalności gospodarczej i inwestycyjnej, bezpośrednio wspiera obsługę i świadczy pomoc dla inwestorów chcących lokować swoje inwestycje </w:t>
      </w:r>
      <w:r w:rsidR="00EE187A" w:rsidRPr="00DB0C96">
        <w:rPr>
          <w:rFonts w:cs="Arial"/>
          <w:lang w:eastAsia="pl-PL"/>
        </w:rPr>
        <w:br/>
      </w:r>
      <w:r w:rsidRPr="00DB0C96">
        <w:rPr>
          <w:rFonts w:cs="Arial"/>
          <w:lang w:eastAsia="pl-PL"/>
        </w:rPr>
        <w:t>w</w:t>
      </w:r>
      <w:r w:rsidR="005238DA" w:rsidRPr="00DB0C96">
        <w:rPr>
          <w:rFonts w:cs="Arial"/>
          <w:lang w:eastAsia="pl-PL"/>
        </w:rPr>
        <w:t xml:space="preserve"> </w:t>
      </w:r>
      <w:r w:rsidRPr="00DB0C96">
        <w:rPr>
          <w:rFonts w:cs="Arial"/>
          <w:lang w:eastAsia="pl-PL"/>
        </w:rPr>
        <w:t xml:space="preserve">Poznaniu i aglomeracji poznańskiej oraz kreuje pozytywny wizerunek </w:t>
      </w:r>
      <w:r w:rsidR="008B5595" w:rsidRPr="00DB0C96">
        <w:rPr>
          <w:rFonts w:cs="Arial"/>
          <w:lang w:eastAsia="pl-PL"/>
        </w:rPr>
        <w:t>m</w:t>
      </w:r>
      <w:r w:rsidRPr="00DB0C96">
        <w:rPr>
          <w:rFonts w:cs="Arial"/>
          <w:lang w:eastAsia="pl-PL"/>
        </w:rPr>
        <w:t>iasta w zakresie polityki gospodarczej i inwestycyjnej w kraju i za</w:t>
      </w:r>
      <w:r w:rsidR="00D155BB" w:rsidRPr="00DB0C96">
        <w:rPr>
          <w:rFonts w:cs="Arial"/>
          <w:lang w:eastAsia="pl-PL"/>
        </w:rPr>
        <w:t xml:space="preserve"> </w:t>
      </w:r>
      <w:r w:rsidRPr="00DB0C96">
        <w:rPr>
          <w:rFonts w:cs="Arial"/>
          <w:lang w:eastAsia="pl-PL"/>
        </w:rPr>
        <w:t>granicą</w:t>
      </w:r>
      <w:r w:rsidRPr="00DB0C96">
        <w:rPr>
          <w:rStyle w:val="Odwoanieprzypisudolnego"/>
          <w:rFonts w:cs="Arial"/>
          <w:lang w:eastAsia="pl-PL"/>
        </w:rPr>
        <w:footnoteReference w:id="52"/>
      </w:r>
      <w:r w:rsidRPr="00DB0C96">
        <w:rPr>
          <w:rFonts w:cs="Arial"/>
          <w:lang w:eastAsia="pl-PL"/>
        </w:rPr>
        <w:t xml:space="preserve">. Biuro podlega zastępcy prezydenta ds. polityki przestrzennej i gospodarowania nieruchomościami, gospodarki komunalnej </w:t>
      </w:r>
      <w:r w:rsidR="00EE187A" w:rsidRPr="00DB0C96">
        <w:rPr>
          <w:rFonts w:cs="Arial"/>
          <w:lang w:eastAsia="pl-PL"/>
        </w:rPr>
        <w:br/>
      </w:r>
      <w:r w:rsidRPr="00DB0C96">
        <w:rPr>
          <w:rFonts w:cs="Arial"/>
          <w:lang w:eastAsia="pl-PL"/>
        </w:rPr>
        <w:t>i</w:t>
      </w:r>
      <w:r w:rsidR="005238DA" w:rsidRPr="00DB0C96">
        <w:rPr>
          <w:rFonts w:cs="Arial"/>
          <w:lang w:eastAsia="pl-PL"/>
        </w:rPr>
        <w:t xml:space="preserve"> </w:t>
      </w:r>
      <w:r w:rsidRPr="00DB0C96">
        <w:rPr>
          <w:rFonts w:cs="Arial"/>
          <w:lang w:eastAsia="pl-PL"/>
        </w:rPr>
        <w:t>lokalowej oraz środowiska.</w:t>
      </w:r>
      <w:r w:rsidR="001A053A" w:rsidRPr="00DB0C96">
        <w:rPr>
          <w:rFonts w:cs="Arial"/>
          <w:lang w:eastAsia="pl-PL"/>
        </w:rPr>
        <w:t xml:space="preserve"> </w:t>
      </w:r>
      <w:r w:rsidRPr="00DB0C96">
        <w:rPr>
          <w:rFonts w:cs="Arial"/>
          <w:lang w:eastAsia="pl-PL"/>
        </w:rPr>
        <w:t>Pracownicy zajmujący się obsługą inwestorów udzielają informacji na temat oferty inwestycyjnej w trzech językach obcych: angielskim, niemieckim i rosyjskim.</w:t>
      </w:r>
    </w:p>
    <w:p w14:paraId="6005C29F" w14:textId="5808255A" w:rsidR="00D02CE4" w:rsidRPr="00DB0C96" w:rsidRDefault="00D02CE4" w:rsidP="001819AE">
      <w:pPr>
        <w:autoSpaceDE w:val="0"/>
        <w:autoSpaceDN w:val="0"/>
        <w:adjustRightInd w:val="0"/>
        <w:spacing w:before="240" w:after="120"/>
        <w:ind w:firstLine="0"/>
        <w:jc w:val="both"/>
        <w:rPr>
          <w:rFonts w:cs="Arial"/>
          <w:i/>
          <w:iCs/>
          <w:lang w:eastAsia="pl-PL"/>
        </w:rPr>
      </w:pPr>
      <w:r w:rsidRPr="00DB0C96">
        <w:rPr>
          <w:rFonts w:cs="Arial"/>
          <w:i/>
          <w:iCs/>
          <w:lang w:eastAsia="pl-PL"/>
        </w:rPr>
        <w:lastRenderedPageBreak/>
        <w:t>Rozwój terenów inwestycyjnych</w:t>
      </w:r>
    </w:p>
    <w:p w14:paraId="43A2B481" w14:textId="78DC9C82" w:rsidR="00296CEE" w:rsidRPr="00DB0C96" w:rsidRDefault="00296CEE" w:rsidP="001819AE">
      <w:pPr>
        <w:autoSpaceDE w:val="0"/>
        <w:autoSpaceDN w:val="0"/>
        <w:adjustRightInd w:val="0"/>
        <w:spacing w:before="60" w:after="60"/>
        <w:jc w:val="both"/>
        <w:rPr>
          <w:rFonts w:cs="Arial"/>
          <w:lang w:eastAsia="pl-PL"/>
        </w:rPr>
      </w:pPr>
      <w:r w:rsidRPr="00DB0C96">
        <w:rPr>
          <w:rFonts w:cs="Arial"/>
          <w:lang w:eastAsia="pl-PL"/>
        </w:rPr>
        <w:t xml:space="preserve">W latach 2016-2020 </w:t>
      </w:r>
      <w:r w:rsidR="004B7562" w:rsidRPr="00DB0C96">
        <w:rPr>
          <w:rFonts w:cs="Arial"/>
          <w:lang w:eastAsia="pl-PL"/>
        </w:rPr>
        <w:t>M</w:t>
      </w:r>
      <w:r w:rsidR="001A053A" w:rsidRPr="00DB0C96">
        <w:rPr>
          <w:rFonts w:cs="Arial"/>
          <w:lang w:eastAsia="pl-PL"/>
        </w:rPr>
        <w:t xml:space="preserve">iasto Poznań </w:t>
      </w:r>
      <w:r w:rsidRPr="00DB0C96">
        <w:rPr>
          <w:rFonts w:cs="Arial"/>
          <w:lang w:eastAsia="pl-PL"/>
        </w:rPr>
        <w:t>przygotowywał</w:t>
      </w:r>
      <w:r w:rsidR="007F48F6" w:rsidRPr="00DB0C96">
        <w:rPr>
          <w:rFonts w:cs="Arial"/>
          <w:lang w:eastAsia="pl-PL"/>
        </w:rPr>
        <w:t>o</w:t>
      </w:r>
      <w:r w:rsidRPr="00DB0C96">
        <w:rPr>
          <w:rFonts w:cs="Arial"/>
          <w:lang w:eastAsia="pl-PL"/>
        </w:rPr>
        <w:t xml:space="preserve"> tereny inwestycyjne. </w:t>
      </w:r>
      <w:r w:rsidR="00B1023F" w:rsidRPr="00DB0C96">
        <w:rPr>
          <w:rFonts w:cs="Arial"/>
          <w:lang w:eastAsia="pl-PL"/>
        </w:rPr>
        <w:t xml:space="preserve">Powstały </w:t>
      </w:r>
      <w:r w:rsidRPr="00DB0C96">
        <w:rPr>
          <w:rFonts w:cs="Arial"/>
          <w:lang w:eastAsia="pl-PL"/>
        </w:rPr>
        <w:t xml:space="preserve">one z myślą o wszystkich </w:t>
      </w:r>
      <w:r w:rsidR="00B1023F" w:rsidRPr="00DB0C96">
        <w:rPr>
          <w:rFonts w:cs="Arial"/>
          <w:lang w:eastAsia="pl-PL"/>
        </w:rPr>
        <w:t xml:space="preserve">rodzajach </w:t>
      </w:r>
      <w:r w:rsidRPr="00DB0C96">
        <w:rPr>
          <w:rFonts w:cs="Arial"/>
          <w:lang w:eastAsia="pl-PL"/>
        </w:rPr>
        <w:t>inwestorów</w:t>
      </w:r>
      <w:r w:rsidR="00892B20" w:rsidRPr="00DB0C96">
        <w:rPr>
          <w:rFonts w:cs="Arial"/>
          <w:lang w:eastAsia="pl-PL"/>
        </w:rPr>
        <w:t xml:space="preserve"> –</w:t>
      </w:r>
      <w:r w:rsidRPr="00DB0C96">
        <w:rPr>
          <w:rFonts w:cs="Arial"/>
          <w:lang w:eastAsia="pl-PL"/>
        </w:rPr>
        <w:t xml:space="preserve"> zarówno z rynku krajowego (w</w:t>
      </w:r>
      <w:r w:rsidR="005238DA" w:rsidRPr="00DB0C96">
        <w:rPr>
          <w:rFonts w:cs="Arial"/>
          <w:lang w:eastAsia="pl-PL"/>
        </w:rPr>
        <w:t xml:space="preserve"> </w:t>
      </w:r>
      <w:r w:rsidRPr="00DB0C96">
        <w:rPr>
          <w:rFonts w:cs="Arial"/>
          <w:lang w:eastAsia="pl-PL"/>
        </w:rPr>
        <w:t>tym lokalnego), jak i zagranicznego, reprezentując</w:t>
      </w:r>
      <w:r w:rsidR="00892B20" w:rsidRPr="00DB0C96">
        <w:rPr>
          <w:rFonts w:cs="Arial"/>
          <w:lang w:eastAsia="pl-PL"/>
        </w:rPr>
        <w:t>ych</w:t>
      </w:r>
      <w:r w:rsidRPr="00DB0C96">
        <w:rPr>
          <w:rFonts w:cs="Arial"/>
          <w:lang w:eastAsia="pl-PL"/>
        </w:rPr>
        <w:t xml:space="preserve"> dowolną branżę. </w:t>
      </w:r>
      <w:r w:rsidR="00892B20" w:rsidRPr="00DB0C96">
        <w:rPr>
          <w:rFonts w:cs="Arial"/>
          <w:lang w:eastAsia="pl-PL"/>
        </w:rPr>
        <w:t xml:space="preserve">Utworzone </w:t>
      </w:r>
      <w:r w:rsidRPr="00DB0C96">
        <w:rPr>
          <w:rFonts w:cs="Arial"/>
          <w:lang w:eastAsia="pl-PL"/>
        </w:rPr>
        <w:t>tereny inwestycyjne są wykorzystywane w 100%</w:t>
      </w:r>
      <w:r w:rsidR="00736A6A" w:rsidRPr="00DB0C96">
        <w:rPr>
          <w:rFonts w:cs="Arial"/>
          <w:lang w:eastAsia="pl-PL"/>
        </w:rPr>
        <w:t xml:space="preserve"> –</w:t>
      </w:r>
      <w:r w:rsidRPr="00DB0C96">
        <w:rPr>
          <w:rFonts w:cs="Arial"/>
          <w:lang w:eastAsia="pl-PL"/>
        </w:rPr>
        <w:t xml:space="preserve"> działalność na ich obszarze prowadzą dwa</w:t>
      </w:r>
      <w:r w:rsidR="005238DA" w:rsidRPr="00DB0C96">
        <w:rPr>
          <w:rFonts w:cs="Arial"/>
          <w:lang w:eastAsia="pl-PL"/>
        </w:rPr>
        <w:t xml:space="preserve"> </w:t>
      </w:r>
      <w:r w:rsidRPr="00DB0C96">
        <w:rPr>
          <w:rFonts w:cs="Arial"/>
          <w:lang w:eastAsia="pl-PL"/>
        </w:rPr>
        <w:t xml:space="preserve">podmioty, w tym jeden z kapitałem zagranicznym. </w:t>
      </w:r>
    </w:p>
    <w:p w14:paraId="53F3A043" w14:textId="21BCB9E9"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Miasto Poznań </w:t>
      </w:r>
      <w:r w:rsidR="00892B20" w:rsidRPr="00DB0C96">
        <w:rPr>
          <w:rFonts w:cs="Arial"/>
          <w:lang w:eastAsia="pl-PL"/>
        </w:rPr>
        <w:t xml:space="preserve">zamierza </w:t>
      </w:r>
      <w:r w:rsidRPr="00DB0C96">
        <w:rPr>
          <w:rFonts w:cs="Arial"/>
          <w:lang w:eastAsia="pl-PL"/>
        </w:rPr>
        <w:t>w latach 2021-2030 wyznaczać i</w:t>
      </w:r>
      <w:r w:rsidR="005238DA" w:rsidRPr="00DB0C96">
        <w:rPr>
          <w:rFonts w:cs="Arial"/>
          <w:lang w:eastAsia="pl-PL"/>
        </w:rPr>
        <w:t xml:space="preserve"> </w:t>
      </w:r>
      <w:r w:rsidRPr="00DB0C96">
        <w:rPr>
          <w:rFonts w:cs="Arial"/>
          <w:lang w:eastAsia="pl-PL"/>
        </w:rPr>
        <w:t xml:space="preserve">przygotowywać nowe tereny inwestycyjne lub poprawić ofertę już istniejących. Planowane jest </w:t>
      </w:r>
      <w:r w:rsidR="00F81CBC" w:rsidRPr="00DB0C96">
        <w:rPr>
          <w:rFonts w:cs="Arial"/>
          <w:lang w:eastAsia="pl-PL"/>
        </w:rPr>
        <w:t>powstanie</w:t>
      </w:r>
      <w:r w:rsidR="00DA4DFD" w:rsidRPr="00DB0C96">
        <w:rPr>
          <w:rFonts w:cs="Arial"/>
          <w:lang w:eastAsia="pl-PL"/>
        </w:rPr>
        <w:t xml:space="preserve"> </w:t>
      </w:r>
      <w:r w:rsidRPr="00DB0C96">
        <w:rPr>
          <w:rFonts w:cs="Arial"/>
          <w:lang w:eastAsia="pl-PL"/>
        </w:rPr>
        <w:t>33 ha nowych terenów, co wynika z faktu ciągłego zainteresowani</w:t>
      </w:r>
      <w:r w:rsidR="00892B20" w:rsidRPr="00DB0C96">
        <w:rPr>
          <w:rFonts w:cs="Arial"/>
          <w:lang w:eastAsia="pl-PL"/>
        </w:rPr>
        <w:t>a</w:t>
      </w:r>
      <w:r w:rsidRPr="00DB0C96">
        <w:rPr>
          <w:rFonts w:cs="Arial"/>
          <w:lang w:eastAsia="pl-PL"/>
        </w:rPr>
        <w:t xml:space="preserve"> </w:t>
      </w:r>
      <w:r w:rsidR="00521922" w:rsidRPr="00DB0C96">
        <w:rPr>
          <w:rFonts w:cs="Arial"/>
          <w:lang w:eastAsia="pl-PL"/>
        </w:rPr>
        <w:t>odnotowywanego</w:t>
      </w:r>
      <w:r w:rsidR="00892B20" w:rsidRPr="00DB0C96">
        <w:rPr>
          <w:rFonts w:cs="Arial"/>
          <w:lang w:eastAsia="pl-PL"/>
        </w:rPr>
        <w:t xml:space="preserve"> </w:t>
      </w:r>
      <w:r w:rsidRPr="00DB0C96">
        <w:rPr>
          <w:rFonts w:cs="Arial"/>
          <w:lang w:eastAsia="pl-PL"/>
        </w:rPr>
        <w:t xml:space="preserve">ze strony inwestorów, ale także chęci przyciągnięcia </w:t>
      </w:r>
      <w:r w:rsidR="00DA4DFD" w:rsidRPr="00DB0C96">
        <w:rPr>
          <w:rFonts w:cs="Arial"/>
          <w:lang w:eastAsia="pl-PL"/>
        </w:rPr>
        <w:t xml:space="preserve">nowych </w:t>
      </w:r>
      <w:r w:rsidRPr="00DB0C96">
        <w:rPr>
          <w:rFonts w:cs="Arial"/>
          <w:lang w:eastAsia="pl-PL"/>
        </w:rPr>
        <w:t xml:space="preserve">inwestorów i wygrania konkurencji o inwestora </w:t>
      </w:r>
      <w:r w:rsidR="00EE187A" w:rsidRPr="00DB0C96">
        <w:rPr>
          <w:rFonts w:cs="Arial"/>
          <w:lang w:eastAsia="pl-PL"/>
        </w:rPr>
        <w:br/>
      </w:r>
      <w:r w:rsidRPr="00DB0C96">
        <w:rPr>
          <w:rFonts w:cs="Arial"/>
          <w:lang w:eastAsia="pl-PL"/>
        </w:rPr>
        <w:t>z sąsiednimi gminami.</w:t>
      </w:r>
    </w:p>
    <w:p w14:paraId="44581DA8" w14:textId="77777777" w:rsidR="00296CEE" w:rsidRPr="00DB0C96" w:rsidRDefault="00296CEE" w:rsidP="001819AE">
      <w:pPr>
        <w:autoSpaceDE w:val="0"/>
        <w:autoSpaceDN w:val="0"/>
        <w:adjustRightInd w:val="0"/>
        <w:spacing w:before="240" w:after="120"/>
        <w:ind w:firstLine="0"/>
        <w:jc w:val="both"/>
        <w:rPr>
          <w:rFonts w:cs="Arial"/>
          <w:i/>
          <w:iCs/>
          <w:lang w:eastAsia="pl-PL"/>
        </w:rPr>
      </w:pPr>
      <w:r w:rsidRPr="00DB0C96">
        <w:rPr>
          <w:rFonts w:cs="Arial"/>
          <w:i/>
          <w:iCs/>
          <w:lang w:eastAsia="pl-PL"/>
        </w:rPr>
        <w:t>Promocja oferty inwestycyjnej</w:t>
      </w:r>
    </w:p>
    <w:p w14:paraId="03767E6A" w14:textId="796ACFFF" w:rsidR="00296CEE" w:rsidRPr="00DB0C96" w:rsidRDefault="00296CEE" w:rsidP="001819AE">
      <w:pPr>
        <w:autoSpaceDE w:val="0"/>
        <w:autoSpaceDN w:val="0"/>
        <w:adjustRightInd w:val="0"/>
        <w:spacing w:before="60" w:after="60"/>
        <w:jc w:val="both"/>
        <w:rPr>
          <w:rFonts w:cs="Arial"/>
          <w:lang w:eastAsia="pl-PL"/>
        </w:rPr>
      </w:pPr>
      <w:r w:rsidRPr="00DB0C96">
        <w:rPr>
          <w:rFonts w:cs="Arial"/>
          <w:lang w:eastAsia="pl-PL"/>
        </w:rPr>
        <w:t xml:space="preserve">W ramach działań promujących tereny inwestycyjne </w:t>
      </w:r>
      <w:r w:rsidR="008B5595" w:rsidRPr="00DB0C96">
        <w:rPr>
          <w:rFonts w:cs="Arial"/>
          <w:lang w:eastAsia="pl-PL"/>
        </w:rPr>
        <w:t>M</w:t>
      </w:r>
      <w:r w:rsidRPr="00DB0C96">
        <w:rPr>
          <w:rFonts w:cs="Arial"/>
          <w:lang w:eastAsia="pl-PL"/>
        </w:rPr>
        <w:t xml:space="preserve">iasto Poznań stosuje 18 różnych narzędzi promocyjnych. Na stronie internetowej </w:t>
      </w:r>
      <w:r w:rsidR="008B5595" w:rsidRPr="00DB0C96">
        <w:rPr>
          <w:rFonts w:cs="Arial"/>
          <w:lang w:eastAsia="pl-PL"/>
        </w:rPr>
        <w:t>m</w:t>
      </w:r>
      <w:r w:rsidRPr="00DB0C96">
        <w:rPr>
          <w:rFonts w:cs="Arial"/>
          <w:lang w:eastAsia="pl-PL"/>
        </w:rPr>
        <w:t>iasta zamieszczane są oferty inwestycyjne w języku polskim i w języku obcym. Prowadzony jest</w:t>
      </w:r>
      <w:r w:rsidR="000F2191" w:rsidRPr="00DB0C96">
        <w:rPr>
          <w:rFonts w:cs="Arial"/>
          <w:lang w:eastAsia="pl-PL"/>
        </w:rPr>
        <w:t xml:space="preserve"> też</w:t>
      </w:r>
      <w:r w:rsidRPr="00DB0C96">
        <w:rPr>
          <w:rFonts w:cs="Arial"/>
          <w:lang w:eastAsia="pl-PL"/>
        </w:rPr>
        <w:t xml:space="preserve"> portal internetowy przeznaczony dla</w:t>
      </w:r>
      <w:r w:rsidR="00D155BB" w:rsidRPr="00DB0C96">
        <w:rPr>
          <w:rFonts w:cs="Arial"/>
          <w:lang w:eastAsia="pl-PL"/>
        </w:rPr>
        <w:t xml:space="preserve"> </w:t>
      </w:r>
      <w:r w:rsidRPr="00DB0C96">
        <w:rPr>
          <w:rFonts w:cs="Arial"/>
          <w:lang w:eastAsia="pl-PL"/>
        </w:rPr>
        <w:t>inwestorów (https://www.poznan.pl/mim/inwestycje). Poza ofertami i publikacjami dostępna jest tam również wyszukiwarka umożliwiająca wybór nieruchomości dopasowanej branżowo lub wielkościowo</w:t>
      </w:r>
      <w:r w:rsidRPr="00DB0C96">
        <w:rPr>
          <w:rStyle w:val="Odwoanieprzypisudolnego"/>
          <w:rFonts w:cs="Arial"/>
          <w:lang w:eastAsia="pl-PL"/>
        </w:rPr>
        <w:footnoteReference w:id="53"/>
      </w:r>
      <w:r w:rsidRPr="00DB0C96">
        <w:rPr>
          <w:rFonts w:cs="Arial"/>
          <w:lang w:eastAsia="pl-PL"/>
        </w:rPr>
        <w:t>.</w:t>
      </w:r>
    </w:p>
    <w:p w14:paraId="73DC6DD0" w14:textId="1190F0D8"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Publikowane są </w:t>
      </w:r>
      <w:r w:rsidR="00EB1CD3" w:rsidRPr="00DB0C96">
        <w:rPr>
          <w:rFonts w:cs="Arial"/>
          <w:lang w:eastAsia="pl-PL"/>
        </w:rPr>
        <w:t xml:space="preserve">ponadto </w:t>
      </w:r>
      <w:r w:rsidRPr="00DB0C96">
        <w:rPr>
          <w:rFonts w:cs="Arial"/>
          <w:lang w:eastAsia="pl-PL"/>
        </w:rPr>
        <w:t xml:space="preserve">foldery inwestycyjne w wersji papierowej w języku polskim </w:t>
      </w:r>
      <w:r w:rsidR="001D0755" w:rsidRPr="00DB0C96">
        <w:rPr>
          <w:rFonts w:cs="Arial"/>
          <w:lang w:eastAsia="pl-PL"/>
        </w:rPr>
        <w:br/>
      </w:r>
      <w:r w:rsidRPr="00DB0C96">
        <w:rPr>
          <w:rFonts w:cs="Arial"/>
          <w:lang w:eastAsia="pl-PL"/>
        </w:rPr>
        <w:t xml:space="preserve">i w języku obcym. Publikacje te są przygotowywane w ramach prac Biura Obsługi Inwestora </w:t>
      </w:r>
      <w:r w:rsidR="00EE187A" w:rsidRPr="00DB0C96">
        <w:rPr>
          <w:rFonts w:cs="Arial"/>
          <w:lang w:eastAsia="pl-PL"/>
        </w:rPr>
        <w:br/>
      </w:r>
      <w:r w:rsidRPr="00DB0C96">
        <w:rPr>
          <w:rFonts w:cs="Arial"/>
          <w:lang w:eastAsia="pl-PL"/>
        </w:rPr>
        <w:t>i</w:t>
      </w:r>
      <w:r w:rsidR="005238DA" w:rsidRPr="00DB0C96">
        <w:rPr>
          <w:rFonts w:cs="Arial"/>
          <w:lang w:eastAsia="pl-PL"/>
        </w:rPr>
        <w:t xml:space="preserve"> </w:t>
      </w:r>
      <w:r w:rsidRPr="00DB0C96">
        <w:rPr>
          <w:rFonts w:cs="Arial"/>
          <w:lang w:eastAsia="pl-PL"/>
        </w:rPr>
        <w:t xml:space="preserve">mają na celu ukazanie potencjału inwestycyjnego Poznania. Są to zarówno publikacje </w:t>
      </w:r>
      <w:r w:rsidR="00EE187A" w:rsidRPr="00DB0C96">
        <w:rPr>
          <w:rFonts w:cs="Arial"/>
          <w:lang w:eastAsia="pl-PL"/>
        </w:rPr>
        <w:br/>
      </w:r>
      <w:r w:rsidRPr="00DB0C96">
        <w:rPr>
          <w:rFonts w:cs="Arial"/>
          <w:lang w:eastAsia="pl-PL"/>
        </w:rPr>
        <w:t>o</w:t>
      </w:r>
      <w:r w:rsidR="005238DA" w:rsidRPr="00DB0C96">
        <w:rPr>
          <w:rFonts w:cs="Arial"/>
          <w:lang w:eastAsia="pl-PL"/>
        </w:rPr>
        <w:t xml:space="preserve"> </w:t>
      </w:r>
      <w:r w:rsidRPr="00DB0C96">
        <w:rPr>
          <w:rFonts w:cs="Arial"/>
          <w:lang w:eastAsia="pl-PL"/>
        </w:rPr>
        <w:t>charakterze ogólnym, jak i zorientowane branżowo (np. odnoszące się do potencjału inwestycyjnego Poznania dla sektora usług nowoczesnych).</w:t>
      </w:r>
    </w:p>
    <w:p w14:paraId="72FE77C7" w14:textId="4D9C2083" w:rsidR="00296CEE" w:rsidRPr="00DB0C96" w:rsidRDefault="00FD6640" w:rsidP="000524CC">
      <w:pPr>
        <w:pStyle w:val="Legenda"/>
        <w:keepNext/>
        <w:spacing w:before="240" w:after="120" w:line="276" w:lineRule="auto"/>
        <w:rPr>
          <w:bCs w:val="0"/>
        </w:rPr>
      </w:pPr>
      <w:bookmarkStart w:id="188" w:name="_Toc77078940"/>
      <w:r w:rsidRPr="00DB0C96">
        <w:rPr>
          <w:bCs w:val="0"/>
        </w:rPr>
        <w:t>Rycina</w:t>
      </w:r>
      <w:r w:rsidR="00296CEE" w:rsidRPr="00DB0C96">
        <w:rPr>
          <w:bCs w:val="0"/>
        </w:rPr>
        <w:t xml:space="preserve"> </w:t>
      </w:r>
      <w:r w:rsidR="00296CEE" w:rsidRPr="00DB0C96">
        <w:rPr>
          <w:bCs w:val="0"/>
        </w:rPr>
        <w:fldChar w:fldCharType="begin"/>
      </w:r>
      <w:r w:rsidR="00296CEE" w:rsidRPr="00DB0C96">
        <w:rPr>
          <w:bCs w:val="0"/>
        </w:rPr>
        <w:instrText xml:space="preserve"> SEQ Rysunek \* ARABIC </w:instrText>
      </w:r>
      <w:r w:rsidR="00296CEE" w:rsidRPr="00DB0C96">
        <w:rPr>
          <w:bCs w:val="0"/>
        </w:rPr>
        <w:fldChar w:fldCharType="separate"/>
      </w:r>
      <w:r w:rsidR="00711F90">
        <w:rPr>
          <w:bCs w:val="0"/>
          <w:noProof/>
        </w:rPr>
        <w:t>25</w:t>
      </w:r>
      <w:r w:rsidR="00296CEE" w:rsidRPr="00DB0C96">
        <w:rPr>
          <w:bCs w:val="0"/>
        </w:rPr>
        <w:fldChar w:fldCharType="end"/>
      </w:r>
      <w:r w:rsidR="00296CEE" w:rsidRPr="00DB0C96">
        <w:rPr>
          <w:bCs w:val="0"/>
        </w:rPr>
        <w:t>. Okładka raportu zawierając</w:t>
      </w:r>
      <w:r w:rsidR="008B5595" w:rsidRPr="00DB0C96">
        <w:rPr>
          <w:bCs w:val="0"/>
        </w:rPr>
        <w:t>ego</w:t>
      </w:r>
      <w:r w:rsidR="00296CEE" w:rsidRPr="00DB0C96">
        <w:rPr>
          <w:bCs w:val="0"/>
        </w:rPr>
        <w:t xml:space="preserve"> aktualne dane n</w:t>
      </w:r>
      <w:r w:rsidR="008B5595" w:rsidRPr="00DB0C96">
        <w:rPr>
          <w:bCs w:val="0"/>
        </w:rPr>
        <w:t>a temat</w:t>
      </w:r>
      <w:r w:rsidR="00296CEE" w:rsidRPr="00DB0C96">
        <w:rPr>
          <w:bCs w:val="0"/>
        </w:rPr>
        <w:t xml:space="preserve"> potencjału inwestycyjnego Miasta Poznania</w:t>
      </w:r>
      <w:bookmarkEnd w:id="188"/>
    </w:p>
    <w:p w14:paraId="27460541" w14:textId="77777777" w:rsidR="00296CEE" w:rsidRPr="00DB0C96" w:rsidRDefault="00296CEE" w:rsidP="00EA03C0">
      <w:pPr>
        <w:autoSpaceDE w:val="0"/>
        <w:autoSpaceDN w:val="0"/>
        <w:adjustRightInd w:val="0"/>
        <w:spacing w:before="120" w:after="120"/>
        <w:ind w:firstLine="0"/>
        <w:jc w:val="center"/>
        <w:rPr>
          <w:rFonts w:cs="Arial"/>
          <w:lang w:eastAsia="pl-PL"/>
        </w:rPr>
      </w:pPr>
      <w:r w:rsidRPr="00DB0C96">
        <w:rPr>
          <w:rFonts w:cs="Arial"/>
          <w:noProof/>
          <w:lang w:eastAsia="pl-PL"/>
        </w:rPr>
        <w:drawing>
          <wp:inline distT="0" distB="0" distL="0" distR="0" wp14:anchorId="73525874" wp14:editId="21389BF1">
            <wp:extent cx="1853172" cy="2340000"/>
            <wp:effectExtent l="0" t="0" r="0" b="317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008" b="2506"/>
                    <a:stretch/>
                  </pic:blipFill>
                  <pic:spPr bwMode="auto">
                    <a:xfrm>
                      <a:off x="0" y="0"/>
                      <a:ext cx="1853172"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4444611C" w14:textId="23AA7137" w:rsidR="00296CEE" w:rsidRPr="00DB0C96" w:rsidRDefault="00296CEE" w:rsidP="000524CC">
      <w:pPr>
        <w:autoSpaceDE w:val="0"/>
        <w:autoSpaceDN w:val="0"/>
        <w:adjustRightInd w:val="0"/>
        <w:spacing w:before="120" w:after="240"/>
        <w:ind w:firstLine="0"/>
        <w:jc w:val="center"/>
        <w:rPr>
          <w:rFonts w:cs="Arial"/>
          <w:sz w:val="16"/>
          <w:szCs w:val="16"/>
          <w:lang w:eastAsia="pl-PL"/>
        </w:rPr>
      </w:pPr>
      <w:r w:rsidRPr="00DB0C96">
        <w:rPr>
          <w:rFonts w:cs="Arial"/>
          <w:sz w:val="16"/>
          <w:szCs w:val="16"/>
          <w:lang w:eastAsia="pl-PL"/>
        </w:rPr>
        <w:t>Źródło: https://www.poznan.pl/mim/inwestycje/pobierz-nasze-publikacje,p,45387,45396.html</w:t>
      </w:r>
      <w:r w:rsidR="00971A2B" w:rsidRPr="00DB0C96">
        <w:rPr>
          <w:rFonts w:cs="Arial"/>
          <w:sz w:val="16"/>
          <w:szCs w:val="16"/>
          <w:lang w:eastAsia="pl-PL"/>
        </w:rPr>
        <w:t>.</w:t>
      </w:r>
    </w:p>
    <w:p w14:paraId="55F13C74" w14:textId="77777777" w:rsidR="00EE187A" w:rsidRPr="00DB0C96" w:rsidRDefault="00EE187A" w:rsidP="00EE187A">
      <w:pPr>
        <w:autoSpaceDE w:val="0"/>
        <w:autoSpaceDN w:val="0"/>
        <w:adjustRightInd w:val="0"/>
        <w:spacing w:before="60" w:after="60"/>
        <w:jc w:val="both"/>
        <w:rPr>
          <w:rFonts w:cs="Arial"/>
          <w:lang w:eastAsia="pl-PL"/>
        </w:rPr>
      </w:pPr>
      <w:r w:rsidRPr="00DB0C96">
        <w:rPr>
          <w:rFonts w:cs="Arial"/>
          <w:lang w:eastAsia="pl-PL"/>
        </w:rPr>
        <w:lastRenderedPageBreak/>
        <w:t>W Internecie umieszczane są również filmy promujące Miasto Poznań oraz dostępne tereny inwestycyjne. Oferty inwestycyjne trafiają do ogólnopolskich baz danych. Stosowane jest także bezpośrednie zwracanie się do potencjalnego inwestora. Miasto Poznań kontaktuje się również z konsultantami w zakresie pozyskiwania nowych inwestorów.</w:t>
      </w:r>
    </w:p>
    <w:p w14:paraId="091DFB4F" w14:textId="7371D9F8"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Miasto Poznań bierze udział w krajowych i zagranicznych tar</w:t>
      </w:r>
      <w:r w:rsidR="008B5595" w:rsidRPr="00DB0C96">
        <w:rPr>
          <w:rFonts w:cs="Arial"/>
          <w:lang w:eastAsia="pl-PL"/>
        </w:rPr>
        <w:t>g</w:t>
      </w:r>
      <w:r w:rsidRPr="00DB0C96">
        <w:rPr>
          <w:rFonts w:cs="Arial"/>
          <w:lang w:eastAsia="pl-PL"/>
        </w:rPr>
        <w:t xml:space="preserve">ach inwestycyjnych. </w:t>
      </w:r>
      <w:r w:rsidR="00EE187A" w:rsidRPr="00DB0C96">
        <w:rPr>
          <w:rFonts w:cs="Arial"/>
          <w:lang w:eastAsia="pl-PL"/>
        </w:rPr>
        <w:br/>
      </w:r>
      <w:r w:rsidRPr="00DB0C96">
        <w:rPr>
          <w:rFonts w:cs="Arial"/>
          <w:lang w:eastAsia="pl-PL"/>
        </w:rPr>
        <w:t>W</w:t>
      </w:r>
      <w:r w:rsidR="005238DA" w:rsidRPr="00DB0C96">
        <w:rPr>
          <w:rFonts w:cs="Arial"/>
          <w:lang w:eastAsia="pl-PL"/>
        </w:rPr>
        <w:t xml:space="preserve"> </w:t>
      </w:r>
      <w:r w:rsidRPr="00DB0C96">
        <w:rPr>
          <w:rFonts w:cs="Arial"/>
          <w:lang w:eastAsia="pl-PL"/>
        </w:rPr>
        <w:t>latach 2016-2020 uczestniczyło w targach zagranicznych</w:t>
      </w:r>
      <w:r w:rsidR="008D38A2" w:rsidRPr="00DB0C96">
        <w:rPr>
          <w:rFonts w:cs="Arial"/>
          <w:lang w:eastAsia="pl-PL"/>
        </w:rPr>
        <w:t>,</w:t>
      </w:r>
      <w:r w:rsidR="00C25A33" w:rsidRPr="00DB0C96">
        <w:rPr>
          <w:rFonts w:cs="Arial"/>
          <w:lang w:eastAsia="pl-PL"/>
        </w:rPr>
        <w:t xml:space="preserve"> takich jak</w:t>
      </w:r>
      <w:r w:rsidRPr="00DB0C96">
        <w:rPr>
          <w:rFonts w:cs="Arial"/>
          <w:lang w:eastAsia="pl-PL"/>
        </w:rPr>
        <w:t>: Międzynarodowe Targi Nieruchomości i Inwestycji MIPIM 2019 w Cannes, Expo Real w Monachium (2019</w:t>
      </w:r>
      <w:r w:rsidR="008D38A2" w:rsidRPr="00DB0C96">
        <w:rPr>
          <w:rFonts w:cs="Arial"/>
          <w:lang w:eastAsia="pl-PL"/>
        </w:rPr>
        <w:t xml:space="preserve"> r</w:t>
      </w:r>
      <w:r w:rsidR="008D1628" w:rsidRPr="00DB0C96">
        <w:rPr>
          <w:rFonts w:cs="Arial"/>
          <w:lang w:eastAsia="pl-PL"/>
        </w:rPr>
        <w:t>ok</w:t>
      </w:r>
      <w:r w:rsidRPr="00DB0C96">
        <w:rPr>
          <w:rFonts w:cs="Arial"/>
          <w:lang w:eastAsia="pl-PL"/>
        </w:rPr>
        <w:t xml:space="preserve">), </w:t>
      </w:r>
      <w:proofErr w:type="spellStart"/>
      <w:r w:rsidRPr="00DB0C96">
        <w:rPr>
          <w:rFonts w:cs="Arial"/>
        </w:rPr>
        <w:t>Annual</w:t>
      </w:r>
      <w:proofErr w:type="spellEnd"/>
      <w:r w:rsidRPr="00DB0C96">
        <w:rPr>
          <w:rFonts w:cs="Arial"/>
        </w:rPr>
        <w:t xml:space="preserve"> Investment Meeting w Dubaju (2018</w:t>
      </w:r>
      <w:r w:rsidR="008D38A2" w:rsidRPr="00DB0C96">
        <w:rPr>
          <w:rFonts w:cs="Arial"/>
        </w:rPr>
        <w:t xml:space="preserve"> r</w:t>
      </w:r>
      <w:r w:rsidR="008D1628" w:rsidRPr="00DB0C96">
        <w:rPr>
          <w:rFonts w:cs="Arial"/>
        </w:rPr>
        <w:t>ok</w:t>
      </w:r>
      <w:r w:rsidRPr="00DB0C96">
        <w:rPr>
          <w:rFonts w:cs="Arial"/>
        </w:rPr>
        <w:t>), a także polskich – m.in. w Forum Rynku Nieruchomości w Sopocie (2018</w:t>
      </w:r>
      <w:r w:rsidR="008D38A2" w:rsidRPr="00DB0C96">
        <w:rPr>
          <w:rFonts w:cs="Arial"/>
        </w:rPr>
        <w:t xml:space="preserve"> r</w:t>
      </w:r>
      <w:r w:rsidR="008D1628" w:rsidRPr="00DB0C96">
        <w:rPr>
          <w:rFonts w:cs="Arial"/>
        </w:rPr>
        <w:t>ok</w:t>
      </w:r>
      <w:r w:rsidRPr="00DB0C96">
        <w:rPr>
          <w:rFonts w:cs="Arial"/>
        </w:rPr>
        <w:t>).</w:t>
      </w:r>
      <w:r w:rsidR="00CB50B0" w:rsidRPr="00DB0C96">
        <w:rPr>
          <w:rFonts w:cs="Arial"/>
        </w:rPr>
        <w:t xml:space="preserve"> </w:t>
      </w:r>
      <w:r w:rsidRPr="00DB0C96">
        <w:rPr>
          <w:rFonts w:cs="Arial"/>
          <w:lang w:eastAsia="pl-PL"/>
        </w:rPr>
        <w:t>Międzynarodowe Targi Nieruchomości i Inwestycji MIPIM 2019 są jednym z</w:t>
      </w:r>
      <w:r w:rsidR="005238DA" w:rsidRPr="00DB0C96">
        <w:rPr>
          <w:rFonts w:cs="Arial"/>
          <w:lang w:eastAsia="pl-PL"/>
        </w:rPr>
        <w:t xml:space="preserve"> </w:t>
      </w:r>
      <w:r w:rsidRPr="00DB0C96">
        <w:rPr>
          <w:rFonts w:cs="Arial"/>
          <w:lang w:eastAsia="pl-PL"/>
        </w:rPr>
        <w:t xml:space="preserve">największych i najbardziej prestiżowych wydarzeń sektorowych na świecie. Od trzech dekad impreza odbywa się w </w:t>
      </w:r>
      <w:proofErr w:type="spellStart"/>
      <w:r w:rsidRPr="00DB0C96">
        <w:rPr>
          <w:rFonts w:cs="Arial"/>
          <w:lang w:eastAsia="pl-PL"/>
        </w:rPr>
        <w:t>Palais</w:t>
      </w:r>
      <w:proofErr w:type="spellEnd"/>
      <w:r w:rsidRPr="00DB0C96">
        <w:rPr>
          <w:rFonts w:cs="Arial"/>
          <w:lang w:eastAsia="pl-PL"/>
        </w:rPr>
        <w:t xml:space="preserve"> des </w:t>
      </w:r>
      <w:proofErr w:type="spellStart"/>
      <w:r w:rsidRPr="00DB0C96">
        <w:rPr>
          <w:rFonts w:cs="Arial"/>
          <w:lang w:eastAsia="pl-PL"/>
        </w:rPr>
        <w:t>Festivals</w:t>
      </w:r>
      <w:proofErr w:type="spellEnd"/>
      <w:r w:rsidRPr="00DB0C96">
        <w:rPr>
          <w:rFonts w:cs="Arial"/>
          <w:lang w:eastAsia="pl-PL"/>
        </w:rPr>
        <w:t xml:space="preserve"> w Cannes i przyciąga kluczowe podmioty działające na rynku nieruchomości, w szczególności deweloperów, inwestorów, władze miast i regionów, architektów, firmy z sektora logistyki, grupy hotelowe oraz organizacje branżowe. W 2018 </w:t>
      </w:r>
      <w:r w:rsidR="008D38A2" w:rsidRPr="00DB0C96">
        <w:rPr>
          <w:rFonts w:cs="Arial"/>
          <w:lang w:eastAsia="pl-PL"/>
        </w:rPr>
        <w:t>r</w:t>
      </w:r>
      <w:r w:rsidR="008D1628" w:rsidRPr="00DB0C96">
        <w:rPr>
          <w:rFonts w:cs="Arial"/>
          <w:lang w:eastAsia="pl-PL"/>
        </w:rPr>
        <w:t>oku</w:t>
      </w:r>
      <w:r w:rsidR="008D38A2" w:rsidRPr="00DB0C96">
        <w:rPr>
          <w:rFonts w:cs="Arial"/>
          <w:lang w:eastAsia="pl-PL"/>
        </w:rPr>
        <w:t xml:space="preserve"> </w:t>
      </w:r>
      <w:r w:rsidRPr="00DB0C96">
        <w:rPr>
          <w:rFonts w:cs="Arial"/>
          <w:lang w:eastAsia="pl-PL"/>
        </w:rPr>
        <w:t>w MIPIM udział wzięło ponad 26</w:t>
      </w:r>
      <w:r w:rsidR="008B5595" w:rsidRPr="00DB0C96">
        <w:rPr>
          <w:rFonts w:cs="Arial"/>
          <w:lang w:eastAsia="pl-PL"/>
        </w:rPr>
        <w:t xml:space="preserve"> tys.</w:t>
      </w:r>
      <w:r w:rsidRPr="00DB0C96">
        <w:rPr>
          <w:rFonts w:cs="Arial"/>
          <w:lang w:eastAsia="pl-PL"/>
        </w:rPr>
        <w:t xml:space="preserve"> uczestników ze 100 krajów, w 2019</w:t>
      </w:r>
      <w:r w:rsidR="008D38A2" w:rsidRPr="00DB0C96">
        <w:rPr>
          <w:rFonts w:cs="Arial"/>
          <w:lang w:eastAsia="pl-PL"/>
        </w:rPr>
        <w:t xml:space="preserve"> r</w:t>
      </w:r>
      <w:r w:rsidR="008D1628" w:rsidRPr="00DB0C96">
        <w:rPr>
          <w:rFonts w:cs="Arial"/>
          <w:lang w:eastAsia="pl-PL"/>
        </w:rPr>
        <w:t>oku</w:t>
      </w:r>
      <w:r w:rsidRPr="00DB0C96">
        <w:rPr>
          <w:rFonts w:cs="Arial"/>
          <w:lang w:eastAsia="pl-PL"/>
        </w:rPr>
        <w:t xml:space="preserve"> </w:t>
      </w:r>
      <w:r w:rsidR="008B5595" w:rsidRPr="00DB0C96">
        <w:rPr>
          <w:rFonts w:cs="Arial"/>
          <w:lang w:eastAsia="pl-PL"/>
        </w:rPr>
        <w:t xml:space="preserve">– </w:t>
      </w:r>
      <w:r w:rsidRPr="00DB0C96">
        <w:rPr>
          <w:rFonts w:cs="Arial"/>
          <w:lang w:eastAsia="pl-PL"/>
        </w:rPr>
        <w:t>5</w:t>
      </w:r>
      <w:r w:rsidR="008D38A2" w:rsidRPr="00DB0C96">
        <w:rPr>
          <w:rFonts w:cs="Arial"/>
          <w:lang w:eastAsia="pl-PL"/>
        </w:rPr>
        <w:t> </w:t>
      </w:r>
      <w:r w:rsidRPr="00DB0C96">
        <w:rPr>
          <w:rFonts w:cs="Arial"/>
          <w:lang w:eastAsia="pl-PL"/>
        </w:rPr>
        <w:t>400 inwestorów i</w:t>
      </w:r>
      <w:r w:rsidR="005238DA" w:rsidRPr="00DB0C96">
        <w:rPr>
          <w:rFonts w:cs="Arial"/>
          <w:lang w:eastAsia="pl-PL"/>
        </w:rPr>
        <w:t xml:space="preserve"> </w:t>
      </w:r>
      <w:r w:rsidRPr="00DB0C96">
        <w:rPr>
          <w:rFonts w:cs="Arial"/>
          <w:lang w:eastAsia="pl-PL"/>
        </w:rPr>
        <w:t>instytucji finansowych, 4</w:t>
      </w:r>
      <w:r w:rsidR="008D38A2" w:rsidRPr="00DB0C96">
        <w:rPr>
          <w:rFonts w:cs="Arial"/>
          <w:lang w:eastAsia="pl-PL"/>
        </w:rPr>
        <w:t> </w:t>
      </w:r>
      <w:r w:rsidRPr="00DB0C96">
        <w:rPr>
          <w:rFonts w:cs="Arial"/>
          <w:lang w:eastAsia="pl-PL"/>
        </w:rPr>
        <w:t>800 de</w:t>
      </w:r>
      <w:r w:rsidR="008B5595" w:rsidRPr="00DB0C96">
        <w:rPr>
          <w:rFonts w:cs="Arial"/>
          <w:lang w:eastAsia="pl-PL"/>
        </w:rPr>
        <w:t>w</w:t>
      </w:r>
      <w:r w:rsidRPr="00DB0C96">
        <w:rPr>
          <w:rFonts w:cs="Arial"/>
          <w:lang w:eastAsia="pl-PL"/>
        </w:rPr>
        <w:t>eloperów, 2</w:t>
      </w:r>
      <w:r w:rsidR="008D38A2" w:rsidRPr="00DB0C96">
        <w:rPr>
          <w:rFonts w:cs="Arial"/>
          <w:lang w:eastAsia="pl-PL"/>
        </w:rPr>
        <w:t> </w:t>
      </w:r>
      <w:r w:rsidRPr="00DB0C96">
        <w:rPr>
          <w:rFonts w:cs="Arial"/>
          <w:lang w:eastAsia="pl-PL"/>
        </w:rPr>
        <w:t>000 architektów, 3</w:t>
      </w:r>
      <w:r w:rsidR="008D38A2" w:rsidRPr="00DB0C96">
        <w:rPr>
          <w:rFonts w:cs="Arial"/>
          <w:lang w:eastAsia="pl-PL"/>
        </w:rPr>
        <w:t> </w:t>
      </w:r>
      <w:r w:rsidRPr="00DB0C96">
        <w:rPr>
          <w:rFonts w:cs="Arial"/>
          <w:lang w:eastAsia="pl-PL"/>
        </w:rPr>
        <w:t xml:space="preserve">800 przedstawicieli kadry zarządzającej oraz przedstawiciele 560 miast </w:t>
      </w:r>
      <w:r w:rsidR="00EE187A" w:rsidRPr="00DB0C96">
        <w:rPr>
          <w:rFonts w:cs="Arial"/>
          <w:lang w:eastAsia="pl-PL"/>
        </w:rPr>
        <w:br/>
      </w:r>
      <w:r w:rsidRPr="00DB0C96">
        <w:rPr>
          <w:rFonts w:cs="Arial"/>
          <w:lang w:eastAsia="pl-PL"/>
        </w:rPr>
        <w:t>i regionów. Wydarzenie służy prezentacji nowości oraz debacie na temat światowych trendów branżowych</w:t>
      </w:r>
      <w:r w:rsidRPr="00DB0C96">
        <w:rPr>
          <w:rStyle w:val="Odwoanieprzypisudolnego"/>
          <w:rFonts w:cs="Arial"/>
          <w:lang w:eastAsia="pl-PL"/>
        </w:rPr>
        <w:footnoteReference w:id="54"/>
      </w:r>
      <w:r w:rsidRPr="00DB0C96">
        <w:rPr>
          <w:rFonts w:cs="Arial"/>
          <w:lang w:eastAsia="pl-PL"/>
        </w:rPr>
        <w:t>.</w:t>
      </w:r>
      <w:r w:rsidR="002E3EBB" w:rsidRPr="00DB0C96">
        <w:rPr>
          <w:rFonts w:cs="Arial"/>
        </w:rPr>
        <w:t xml:space="preserve"> </w:t>
      </w:r>
      <w:r w:rsidRPr="00DB0C96">
        <w:rPr>
          <w:rFonts w:cs="Arial"/>
        </w:rPr>
        <w:t xml:space="preserve">Targi Expo Real to </w:t>
      </w:r>
      <w:r w:rsidR="002E3EBB" w:rsidRPr="00DB0C96">
        <w:rPr>
          <w:rFonts w:cs="Arial"/>
        </w:rPr>
        <w:t xml:space="preserve">natomiast </w:t>
      </w:r>
      <w:r w:rsidRPr="00DB0C96">
        <w:rPr>
          <w:rFonts w:cs="Arial"/>
        </w:rPr>
        <w:t>międzynarodowe targi nieruchomości i inwestycji. Rokrocznie gromadzą ok. 2</w:t>
      </w:r>
      <w:r w:rsidR="008D1628" w:rsidRPr="00DB0C96">
        <w:rPr>
          <w:rFonts w:cs="Arial"/>
        </w:rPr>
        <w:t xml:space="preserve"> tys.</w:t>
      </w:r>
      <w:r w:rsidRPr="00DB0C96">
        <w:rPr>
          <w:rFonts w:cs="Arial"/>
        </w:rPr>
        <w:t xml:space="preserve"> wystawców z ponad 30 krajów, którzy prezentują produkty </w:t>
      </w:r>
      <w:r w:rsidR="00EE187A" w:rsidRPr="00DB0C96">
        <w:rPr>
          <w:rFonts w:cs="Arial"/>
        </w:rPr>
        <w:br/>
      </w:r>
      <w:r w:rsidRPr="00DB0C96">
        <w:rPr>
          <w:rFonts w:cs="Arial"/>
        </w:rPr>
        <w:t>i usługi związane z rynkiem nieruchomości. Wśród wystawców znajdują się konsultanci ds.</w:t>
      </w:r>
      <w:r w:rsidR="005238DA" w:rsidRPr="00DB0C96">
        <w:rPr>
          <w:rFonts w:cs="Arial"/>
        </w:rPr>
        <w:t xml:space="preserve"> </w:t>
      </w:r>
      <w:r w:rsidRPr="00DB0C96">
        <w:rPr>
          <w:rFonts w:cs="Arial"/>
        </w:rPr>
        <w:t>nieruchomości i deweloperzy projektów, banki i inwestorzy, firmy zarządzające nieruchomościami, miasta i regiony gospodarcze, a także usługodawcy na terenie nieruchomości. Są to największe w Europie targi nieruchomości B2B</w:t>
      </w:r>
      <w:r w:rsidRPr="00DB0C96">
        <w:rPr>
          <w:rStyle w:val="Odwoanieprzypisudolnego"/>
          <w:rFonts w:cs="Arial"/>
        </w:rPr>
        <w:footnoteReference w:id="55"/>
      </w:r>
      <w:r w:rsidRPr="00DB0C96">
        <w:rPr>
          <w:rFonts w:cs="Arial"/>
        </w:rPr>
        <w:t>.</w:t>
      </w:r>
      <w:r w:rsidR="002E3EBB" w:rsidRPr="00DB0C96">
        <w:rPr>
          <w:rFonts w:cs="Arial"/>
        </w:rPr>
        <w:t xml:space="preserve"> Kolejne wymienione wydarzenie – </w:t>
      </w:r>
      <w:proofErr w:type="spellStart"/>
      <w:r w:rsidRPr="00DB0C96">
        <w:rPr>
          <w:rFonts w:cs="Arial"/>
        </w:rPr>
        <w:t>Annual</w:t>
      </w:r>
      <w:proofErr w:type="spellEnd"/>
      <w:r w:rsidRPr="00DB0C96">
        <w:rPr>
          <w:rFonts w:cs="Arial"/>
        </w:rPr>
        <w:t xml:space="preserve"> Investment Meeting to prestiżowe targi inwestycyjne odbywające się </w:t>
      </w:r>
      <w:r w:rsidR="00EE187A" w:rsidRPr="00DB0C96">
        <w:rPr>
          <w:rFonts w:cs="Arial"/>
        </w:rPr>
        <w:br/>
      </w:r>
      <w:r w:rsidRPr="00DB0C96">
        <w:rPr>
          <w:rFonts w:cs="Arial"/>
        </w:rPr>
        <w:t>w Dubaju</w:t>
      </w:r>
      <w:r w:rsidRPr="00DB0C96">
        <w:rPr>
          <w:rStyle w:val="Odwoanieprzypisudolnego"/>
          <w:rFonts w:cs="Arial"/>
        </w:rPr>
        <w:footnoteReference w:id="56"/>
      </w:r>
      <w:r w:rsidR="00212538" w:rsidRPr="00DB0C96">
        <w:rPr>
          <w:rFonts w:cs="Arial"/>
        </w:rPr>
        <w:t xml:space="preserve">, które </w:t>
      </w:r>
      <w:r w:rsidRPr="00DB0C96">
        <w:rPr>
          <w:rFonts w:cs="Arial"/>
        </w:rPr>
        <w:t>corocznie przyciąga</w:t>
      </w:r>
      <w:r w:rsidR="008D1628" w:rsidRPr="00DB0C96">
        <w:rPr>
          <w:rFonts w:cs="Arial"/>
        </w:rPr>
        <w:t>ją</w:t>
      </w:r>
      <w:r w:rsidRPr="00DB0C96">
        <w:rPr>
          <w:rFonts w:cs="Arial"/>
        </w:rPr>
        <w:t xml:space="preserve"> ponad 20 tys. inwestorów</w:t>
      </w:r>
      <w:r w:rsidR="001448EB" w:rsidRPr="00DB0C96">
        <w:rPr>
          <w:rFonts w:cs="Arial"/>
        </w:rPr>
        <w:t>, finansistów, decydentów</w:t>
      </w:r>
      <w:r w:rsidRPr="00DB0C96">
        <w:rPr>
          <w:rFonts w:cs="Arial"/>
        </w:rPr>
        <w:t xml:space="preserve"> </w:t>
      </w:r>
      <w:r w:rsidR="00EE187A" w:rsidRPr="00DB0C96">
        <w:rPr>
          <w:rFonts w:cs="Arial"/>
        </w:rPr>
        <w:br/>
      </w:r>
      <w:r w:rsidRPr="00DB0C96">
        <w:rPr>
          <w:rFonts w:cs="Arial"/>
        </w:rPr>
        <w:t>i biznesmenów z</w:t>
      </w:r>
      <w:r w:rsidR="00C25A33" w:rsidRPr="00DB0C96">
        <w:rPr>
          <w:rFonts w:cs="Arial"/>
        </w:rPr>
        <w:t xml:space="preserve"> </w:t>
      </w:r>
      <w:r w:rsidRPr="00DB0C96">
        <w:rPr>
          <w:rFonts w:cs="Arial"/>
        </w:rPr>
        <w:t>całego świata.</w:t>
      </w:r>
      <w:r w:rsidR="001448EB" w:rsidRPr="00DB0C96">
        <w:t xml:space="preserve"> </w:t>
      </w:r>
      <w:r w:rsidR="001448EB" w:rsidRPr="00DB0C96">
        <w:rPr>
          <w:rFonts w:cs="Arial"/>
        </w:rPr>
        <w:t xml:space="preserve">Jest to największe w Dubaju wydarzenie inwestycyjne </w:t>
      </w:r>
      <w:r w:rsidR="00EE187A" w:rsidRPr="00DB0C96">
        <w:rPr>
          <w:rFonts w:cs="Arial"/>
        </w:rPr>
        <w:br/>
      </w:r>
      <w:r w:rsidR="001448EB" w:rsidRPr="00DB0C96">
        <w:rPr>
          <w:rFonts w:cs="Arial"/>
        </w:rPr>
        <w:t>i promocyjne organizowane przez Ministerstwo Spraw Zagranicznych ZEA. Targi stwarzają uczestnikom możliwość prezentacji swojej oferty oraz nawiązania kontaktów biznesowych m.in. podczas organizowanych w ich ramach rozmów B2B.</w:t>
      </w:r>
      <w:r w:rsidR="007A0430" w:rsidRPr="00DB0C96">
        <w:rPr>
          <w:rFonts w:cs="Arial"/>
        </w:rPr>
        <w:t xml:space="preserve"> </w:t>
      </w:r>
      <w:r w:rsidRPr="00DB0C96">
        <w:rPr>
          <w:rFonts w:cs="Arial"/>
        </w:rPr>
        <w:t xml:space="preserve">Odbywające się w Sopocie Forum Rynku Nieruchomości to </w:t>
      </w:r>
      <w:r w:rsidR="00E46AC4" w:rsidRPr="00DB0C96">
        <w:rPr>
          <w:rFonts w:cs="Arial"/>
        </w:rPr>
        <w:t xml:space="preserve">natomiast </w:t>
      </w:r>
      <w:r w:rsidRPr="00DB0C96">
        <w:rPr>
          <w:rFonts w:cs="Arial"/>
        </w:rPr>
        <w:t xml:space="preserve">coroczne spotkanie branżowe, które stwarza okazję do podsumowania sytuacji, analizy trendów, wysłuchania prognoz formułowanych przez najważniejszych ekspertów rynku mieszkaniowego, biurowego, handlowego i magazynowego. </w:t>
      </w:r>
      <w:r w:rsidR="007A0430" w:rsidRPr="00DB0C96">
        <w:rPr>
          <w:rFonts w:cs="Arial"/>
        </w:rPr>
        <w:t>Stanowi</w:t>
      </w:r>
      <w:r w:rsidRPr="00DB0C96">
        <w:rPr>
          <w:rFonts w:cs="Arial"/>
        </w:rPr>
        <w:t xml:space="preserve"> także możliwość nawiązania nowych kontaktów biznesowych za pomocą unikalnego systemu </w:t>
      </w:r>
      <w:proofErr w:type="spellStart"/>
      <w:r w:rsidRPr="00DB0C96">
        <w:rPr>
          <w:rFonts w:cs="Arial"/>
        </w:rPr>
        <w:t>Match</w:t>
      </w:r>
      <w:proofErr w:type="spellEnd"/>
      <w:r w:rsidRPr="00DB0C96">
        <w:rPr>
          <w:rFonts w:cs="Arial"/>
        </w:rPr>
        <w:t xml:space="preserve"> Maker</w:t>
      </w:r>
      <w:r w:rsidRPr="00DB0C96">
        <w:rPr>
          <w:rStyle w:val="Odwoanieprzypisudolnego"/>
          <w:rFonts w:cs="Arial"/>
        </w:rPr>
        <w:footnoteReference w:id="57"/>
      </w:r>
      <w:r w:rsidR="008B5595" w:rsidRPr="00DB0C96">
        <w:rPr>
          <w:rFonts w:cs="Arial"/>
        </w:rPr>
        <w:t>.</w:t>
      </w:r>
    </w:p>
    <w:p w14:paraId="5E3EC038" w14:textId="7C7CC78D"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Inne narzędzia promocyjne wykorzystywane przez Miasto Poznań to organizacja lub</w:t>
      </w:r>
      <w:r w:rsidR="00C25A33" w:rsidRPr="00DB0C96">
        <w:rPr>
          <w:rFonts w:cs="Arial"/>
          <w:lang w:eastAsia="pl-PL"/>
        </w:rPr>
        <w:t xml:space="preserve"> </w:t>
      </w:r>
      <w:r w:rsidRPr="00DB0C96">
        <w:rPr>
          <w:rFonts w:cs="Arial"/>
          <w:lang w:eastAsia="pl-PL"/>
        </w:rPr>
        <w:t>współorganizacja przyjazdowych misji gospodarczych, uczestnictwo, organizacja lub</w:t>
      </w:r>
      <w:r w:rsidR="00C25A33" w:rsidRPr="00DB0C96">
        <w:rPr>
          <w:rFonts w:cs="Arial"/>
          <w:lang w:eastAsia="pl-PL"/>
        </w:rPr>
        <w:t xml:space="preserve"> </w:t>
      </w:r>
      <w:r w:rsidRPr="00DB0C96">
        <w:rPr>
          <w:rFonts w:cs="Arial"/>
          <w:lang w:eastAsia="pl-PL"/>
        </w:rPr>
        <w:t>współorganizacja misji gospodarczych w kraju oraz za</w:t>
      </w:r>
      <w:r w:rsidR="00C25A33" w:rsidRPr="00DB0C96">
        <w:rPr>
          <w:rFonts w:cs="Arial"/>
          <w:lang w:eastAsia="pl-PL"/>
        </w:rPr>
        <w:t xml:space="preserve"> </w:t>
      </w:r>
      <w:r w:rsidRPr="00DB0C96">
        <w:rPr>
          <w:rFonts w:cs="Arial"/>
          <w:lang w:eastAsia="pl-PL"/>
        </w:rPr>
        <w:t xml:space="preserve">granicą. </w:t>
      </w:r>
    </w:p>
    <w:p w14:paraId="2861045E" w14:textId="58B045C5"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Miasto Poznań współpracuje </w:t>
      </w:r>
      <w:r w:rsidR="0085585A" w:rsidRPr="00DB0C96">
        <w:rPr>
          <w:rFonts w:cs="Arial"/>
          <w:lang w:eastAsia="pl-PL"/>
        </w:rPr>
        <w:t xml:space="preserve">również </w:t>
      </w:r>
      <w:r w:rsidRPr="00DB0C96">
        <w:rPr>
          <w:rFonts w:cs="Arial"/>
          <w:lang w:eastAsia="pl-PL"/>
        </w:rPr>
        <w:t xml:space="preserve">z </w:t>
      </w:r>
      <w:r w:rsidR="0085585A" w:rsidRPr="00DB0C96">
        <w:rPr>
          <w:rFonts w:cs="Arial"/>
          <w:lang w:eastAsia="pl-PL"/>
        </w:rPr>
        <w:t>PAIH</w:t>
      </w:r>
      <w:r w:rsidRPr="00DB0C96">
        <w:rPr>
          <w:rFonts w:cs="Arial"/>
          <w:lang w:eastAsia="pl-PL"/>
        </w:rPr>
        <w:t xml:space="preserve">, </w:t>
      </w:r>
      <w:r w:rsidR="0085585A" w:rsidRPr="00DB0C96">
        <w:rPr>
          <w:rFonts w:cs="Arial"/>
          <w:lang w:eastAsia="pl-PL"/>
        </w:rPr>
        <w:t>RCOI</w:t>
      </w:r>
      <w:r w:rsidRPr="00DB0C96">
        <w:rPr>
          <w:rFonts w:cs="Arial"/>
          <w:lang w:eastAsia="pl-PL"/>
        </w:rPr>
        <w:t>, Regionalną Izbą Gospodarczą oraz już obecnymi w</w:t>
      </w:r>
      <w:r w:rsidR="005238DA" w:rsidRPr="00DB0C96">
        <w:rPr>
          <w:rFonts w:cs="Arial"/>
          <w:lang w:eastAsia="pl-PL"/>
        </w:rPr>
        <w:t xml:space="preserve"> </w:t>
      </w:r>
      <w:r w:rsidR="008B5595" w:rsidRPr="00DB0C96">
        <w:rPr>
          <w:rFonts w:cs="Arial"/>
          <w:lang w:eastAsia="pl-PL"/>
        </w:rPr>
        <w:t>g</w:t>
      </w:r>
      <w:r w:rsidRPr="00DB0C96">
        <w:rPr>
          <w:rFonts w:cs="Arial"/>
          <w:lang w:eastAsia="pl-PL"/>
        </w:rPr>
        <w:t xml:space="preserve">minie firmami i instytucjami w zakresie promocji gospodarczej. Współpraca obejmuje wszystkie etapy procesu inwestycyjnego: od etapu planistycznego przez rozbudowę </w:t>
      </w:r>
      <w:r w:rsidRPr="00DB0C96">
        <w:rPr>
          <w:rFonts w:cs="Arial"/>
          <w:lang w:eastAsia="pl-PL"/>
        </w:rPr>
        <w:lastRenderedPageBreak/>
        <w:t>infrastruktury wewnętrznej oraz doprowadzenie infrastruktury technicznej do działki po</w:t>
      </w:r>
      <w:r w:rsidR="005238DA" w:rsidRPr="00DB0C96">
        <w:rPr>
          <w:rFonts w:cs="Arial"/>
          <w:lang w:eastAsia="pl-PL"/>
        </w:rPr>
        <w:t xml:space="preserve"> </w:t>
      </w:r>
      <w:r w:rsidRPr="00DB0C96">
        <w:rPr>
          <w:rFonts w:cs="Arial"/>
          <w:lang w:eastAsia="pl-PL"/>
        </w:rPr>
        <w:t>promocję oferty inwestycyjnej.</w:t>
      </w:r>
    </w:p>
    <w:p w14:paraId="34588E4D" w14:textId="3A4197FD"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W Poznaniu wobec inwestorów stosowane są preferencje finansowe: częściowe zwolnienie z opłat czynszowych w lokalach komunalnych wynajmowanych przez przedsiębiorców lub zawieszenie ich waloryzacji, a także obniżenie stawek czynszu za lokale użytkowe, wsparcie finansowe dla firm w postaci poręczeń, gwarancji, pożyczek, subwencji, grantów, dopłat, montażu finansowego, a także preferencyjne stawki za usługi komunalne.</w:t>
      </w:r>
      <w:r w:rsidR="004E2152" w:rsidRPr="00DB0C96">
        <w:rPr>
          <w:rFonts w:cs="Arial"/>
          <w:lang w:eastAsia="pl-PL"/>
        </w:rPr>
        <w:t xml:space="preserve"> </w:t>
      </w:r>
      <w:r w:rsidRPr="00DB0C96">
        <w:rPr>
          <w:rFonts w:cs="Arial"/>
          <w:lang w:eastAsia="pl-PL"/>
        </w:rPr>
        <w:t xml:space="preserve">Dodatkowo w Poznaniu oferowane jest interesujące z punktu widzenia inwestorów szerokie wsparcie mające na celu rozpoczęcie prowadzenia działalności na terenie </w:t>
      </w:r>
      <w:r w:rsidR="007E4806" w:rsidRPr="00DB0C96">
        <w:rPr>
          <w:rFonts w:cs="Arial"/>
          <w:lang w:eastAsia="pl-PL"/>
        </w:rPr>
        <w:t>miasta</w:t>
      </w:r>
      <w:r w:rsidRPr="00DB0C96">
        <w:rPr>
          <w:rFonts w:cs="Arial"/>
          <w:lang w:eastAsia="pl-PL"/>
        </w:rPr>
        <w:t>. Do</w:t>
      </w:r>
      <w:r w:rsidR="005238DA" w:rsidRPr="00DB0C96">
        <w:rPr>
          <w:rFonts w:cs="Arial"/>
          <w:lang w:eastAsia="pl-PL"/>
        </w:rPr>
        <w:t xml:space="preserve"> </w:t>
      </w:r>
      <w:r w:rsidRPr="00DB0C96">
        <w:rPr>
          <w:rFonts w:cs="Arial"/>
          <w:lang w:eastAsia="pl-PL"/>
        </w:rPr>
        <w:t xml:space="preserve">najciekawszych należą np. wsparcie w uzyskaniu decyzji administracyjnych, </w:t>
      </w:r>
      <w:proofErr w:type="spellStart"/>
      <w:r w:rsidRPr="00DB0C96">
        <w:rPr>
          <w:rFonts w:cs="Arial"/>
          <w:lang w:eastAsia="pl-PL"/>
        </w:rPr>
        <w:t>employer</w:t>
      </w:r>
      <w:proofErr w:type="spellEnd"/>
      <w:r w:rsidRPr="00DB0C96">
        <w:rPr>
          <w:rFonts w:cs="Arial"/>
          <w:lang w:eastAsia="pl-PL"/>
        </w:rPr>
        <w:t xml:space="preserve"> </w:t>
      </w:r>
      <w:proofErr w:type="spellStart"/>
      <w:r w:rsidRPr="00DB0C96">
        <w:rPr>
          <w:rFonts w:cs="Arial"/>
          <w:lang w:eastAsia="pl-PL"/>
        </w:rPr>
        <w:t>branding</w:t>
      </w:r>
      <w:proofErr w:type="spellEnd"/>
      <w:r w:rsidRPr="00DB0C96">
        <w:rPr>
          <w:rFonts w:cs="Arial"/>
          <w:lang w:eastAsia="pl-PL"/>
        </w:rPr>
        <w:t xml:space="preserve"> czy dostosowanie transportu miejskiego do potrzeb pracodawcy. Przewidziano pięć podstawowych etapów dopasowanego do </w:t>
      </w:r>
      <w:r w:rsidR="00220B34" w:rsidRPr="00DB0C96">
        <w:rPr>
          <w:rFonts w:cs="Arial"/>
          <w:lang w:eastAsia="pl-PL"/>
        </w:rPr>
        <w:t xml:space="preserve">potrzeb </w:t>
      </w:r>
      <w:r w:rsidR="007E4806" w:rsidRPr="00DB0C96">
        <w:rPr>
          <w:rFonts w:cs="Arial"/>
          <w:lang w:eastAsia="pl-PL"/>
        </w:rPr>
        <w:t xml:space="preserve">inwestorów </w:t>
      </w:r>
      <w:r w:rsidRPr="00DB0C96">
        <w:rPr>
          <w:rFonts w:cs="Arial"/>
          <w:lang w:eastAsia="pl-PL"/>
        </w:rPr>
        <w:t xml:space="preserve">wsparcia: </w:t>
      </w:r>
    </w:p>
    <w:p w14:paraId="4457FBE9" w14:textId="3E520FE1" w:rsidR="00296CEE" w:rsidRPr="00DB0C96" w:rsidRDefault="00296CEE" w:rsidP="003369F3">
      <w:pPr>
        <w:pStyle w:val="WYPUNKTOWANIE0"/>
        <w:spacing w:before="60" w:after="60"/>
        <w:ind w:left="567" w:hanging="283"/>
        <w:contextualSpacing w:val="0"/>
        <w:rPr>
          <w:lang w:eastAsia="pl-PL"/>
        </w:rPr>
      </w:pPr>
      <w:r w:rsidRPr="00DB0C96">
        <w:rPr>
          <w:lang w:eastAsia="pl-PL"/>
        </w:rPr>
        <w:t xml:space="preserve">I Indywidualna obsługa projektów, wyznaczenie </w:t>
      </w:r>
      <w:r w:rsidR="00323306" w:rsidRPr="00DB0C96">
        <w:rPr>
          <w:lang w:eastAsia="pl-PL"/>
        </w:rPr>
        <w:t>„</w:t>
      </w:r>
      <w:proofErr w:type="spellStart"/>
      <w:r w:rsidRPr="00DB0C96">
        <w:rPr>
          <w:lang w:eastAsia="pl-PL"/>
        </w:rPr>
        <w:t>project</w:t>
      </w:r>
      <w:proofErr w:type="spellEnd"/>
      <w:r w:rsidRPr="00DB0C96">
        <w:rPr>
          <w:lang w:eastAsia="pl-PL"/>
        </w:rPr>
        <w:t xml:space="preserve"> managera</w:t>
      </w:r>
      <w:r w:rsidR="00323306" w:rsidRPr="00DB0C96">
        <w:rPr>
          <w:lang w:eastAsia="pl-PL"/>
        </w:rPr>
        <w:t>”</w:t>
      </w:r>
      <w:r w:rsidRPr="00DB0C96">
        <w:rPr>
          <w:lang w:eastAsia="pl-PL"/>
        </w:rPr>
        <w:t xml:space="preserve"> </w:t>
      </w:r>
      <w:r w:rsidR="00323306" w:rsidRPr="00DB0C96">
        <w:rPr>
          <w:lang w:eastAsia="pl-PL"/>
        </w:rPr>
        <w:t>–</w:t>
      </w:r>
      <w:r w:rsidRPr="00DB0C96">
        <w:rPr>
          <w:lang w:eastAsia="pl-PL"/>
        </w:rPr>
        <w:t xml:space="preserve"> osoby dedykowanej do projektu, pomocnej w trakcie całego procesu przygotowania i realizacji inwestycji</w:t>
      </w:r>
      <w:r w:rsidR="00780D07" w:rsidRPr="00DB0C96">
        <w:rPr>
          <w:lang w:eastAsia="pl-PL"/>
        </w:rPr>
        <w:t>;</w:t>
      </w:r>
    </w:p>
    <w:p w14:paraId="7E67EE9C" w14:textId="1A4525BB" w:rsidR="00296CEE" w:rsidRPr="00DB0C96" w:rsidRDefault="00296CEE" w:rsidP="003369F3">
      <w:pPr>
        <w:pStyle w:val="WYPUNKTOWANIE0"/>
        <w:spacing w:before="60" w:after="60"/>
        <w:ind w:left="567" w:hanging="283"/>
        <w:contextualSpacing w:val="0"/>
        <w:rPr>
          <w:lang w:eastAsia="pl-PL"/>
        </w:rPr>
      </w:pPr>
      <w:r w:rsidRPr="00DB0C96">
        <w:rPr>
          <w:lang w:eastAsia="pl-PL"/>
        </w:rPr>
        <w:t>II Przygotowanie inwestycji</w:t>
      </w:r>
      <w:r w:rsidR="00780D07" w:rsidRPr="00DB0C96">
        <w:rPr>
          <w:lang w:eastAsia="pl-PL"/>
        </w:rPr>
        <w:t>;</w:t>
      </w:r>
    </w:p>
    <w:p w14:paraId="7439D61F" w14:textId="4F6E27FC" w:rsidR="00296CEE" w:rsidRPr="00DB0C96" w:rsidRDefault="00296CEE" w:rsidP="003369F3">
      <w:pPr>
        <w:pStyle w:val="WYPUNKTOWANIE0"/>
        <w:spacing w:before="60" w:after="60"/>
        <w:ind w:left="567" w:hanging="283"/>
        <w:contextualSpacing w:val="0"/>
        <w:rPr>
          <w:lang w:eastAsia="pl-PL"/>
        </w:rPr>
      </w:pPr>
      <w:r w:rsidRPr="00DB0C96">
        <w:rPr>
          <w:lang w:eastAsia="pl-PL"/>
        </w:rPr>
        <w:t>III Przygotowanie do rozpoczęcia działalności</w:t>
      </w:r>
      <w:r w:rsidR="00780D07" w:rsidRPr="00DB0C96">
        <w:rPr>
          <w:lang w:eastAsia="pl-PL"/>
        </w:rPr>
        <w:t>;</w:t>
      </w:r>
    </w:p>
    <w:p w14:paraId="69D8626A" w14:textId="4884961A" w:rsidR="00296CEE" w:rsidRPr="00DB0C96" w:rsidRDefault="00296CEE" w:rsidP="003369F3">
      <w:pPr>
        <w:pStyle w:val="WYPUNKTOWANIE0"/>
        <w:spacing w:before="60" w:after="60"/>
        <w:ind w:left="567" w:hanging="283"/>
        <w:contextualSpacing w:val="0"/>
        <w:rPr>
          <w:lang w:eastAsia="pl-PL"/>
        </w:rPr>
      </w:pPr>
      <w:r w:rsidRPr="00DB0C96">
        <w:rPr>
          <w:lang w:eastAsia="pl-PL"/>
        </w:rPr>
        <w:t>IV Wsparcie w zakresie poszukiwania pracowników</w:t>
      </w:r>
      <w:r w:rsidR="00780D07" w:rsidRPr="00DB0C96">
        <w:rPr>
          <w:lang w:eastAsia="pl-PL"/>
        </w:rPr>
        <w:t>;</w:t>
      </w:r>
    </w:p>
    <w:p w14:paraId="2D445FCA" w14:textId="38D448FB" w:rsidR="00296CEE" w:rsidRPr="00DB0C96" w:rsidRDefault="00296CEE" w:rsidP="003369F3">
      <w:pPr>
        <w:pStyle w:val="WYPUNKTOWANIE0"/>
        <w:spacing w:before="60" w:after="60"/>
        <w:ind w:left="567" w:hanging="283"/>
        <w:contextualSpacing w:val="0"/>
        <w:rPr>
          <w:lang w:eastAsia="pl-PL"/>
        </w:rPr>
      </w:pPr>
      <w:r w:rsidRPr="00DB0C96">
        <w:rPr>
          <w:lang w:eastAsia="pl-PL"/>
        </w:rPr>
        <w:t>V Współpraca z inwestorem po uruchomieniu projektu</w:t>
      </w:r>
      <w:r w:rsidRPr="00DB0C96">
        <w:rPr>
          <w:rStyle w:val="Odwoanieprzypisudolnego"/>
          <w:lang w:eastAsia="pl-PL"/>
        </w:rPr>
        <w:footnoteReference w:id="58"/>
      </w:r>
      <w:r w:rsidR="00EA03C0" w:rsidRPr="00DB0C96">
        <w:rPr>
          <w:lang w:eastAsia="pl-PL"/>
        </w:rPr>
        <w:t>.</w:t>
      </w:r>
    </w:p>
    <w:p w14:paraId="331B95B6" w14:textId="463057CC" w:rsidR="00296CEE" w:rsidRPr="00DB0C96" w:rsidRDefault="00296CEE" w:rsidP="001819AE">
      <w:pPr>
        <w:keepNext/>
        <w:autoSpaceDE w:val="0"/>
        <w:autoSpaceDN w:val="0"/>
        <w:adjustRightInd w:val="0"/>
        <w:spacing w:before="240" w:after="120"/>
        <w:ind w:firstLine="0"/>
        <w:jc w:val="center"/>
        <w:rPr>
          <w:rFonts w:cs="Arial"/>
          <w:b/>
          <w:bCs/>
          <w:i/>
          <w:iCs/>
          <w:lang w:eastAsia="pl-PL"/>
        </w:rPr>
      </w:pPr>
      <w:r w:rsidRPr="00DB0C96">
        <w:rPr>
          <w:rFonts w:cs="Arial"/>
          <w:b/>
          <w:bCs/>
          <w:i/>
          <w:iCs/>
          <w:lang w:eastAsia="pl-PL"/>
        </w:rPr>
        <w:t>Efekty działań nakierowanych na przyciąganie inwestorów</w:t>
      </w:r>
    </w:p>
    <w:p w14:paraId="12E2ECE4" w14:textId="677B72C4" w:rsidR="00296CEE" w:rsidRPr="00DB0C96" w:rsidRDefault="00296CEE" w:rsidP="001819AE">
      <w:pPr>
        <w:autoSpaceDE w:val="0"/>
        <w:autoSpaceDN w:val="0"/>
        <w:adjustRightInd w:val="0"/>
        <w:spacing w:before="60" w:after="60"/>
        <w:jc w:val="both"/>
        <w:rPr>
          <w:rFonts w:cs="Arial"/>
          <w:lang w:eastAsia="pl-PL"/>
        </w:rPr>
      </w:pPr>
      <w:r w:rsidRPr="00DB0C96">
        <w:rPr>
          <w:rFonts w:cs="Arial"/>
          <w:lang w:eastAsia="pl-PL"/>
        </w:rPr>
        <w:t xml:space="preserve">W latach 2016-2020 </w:t>
      </w:r>
      <w:r w:rsidR="00731A03" w:rsidRPr="00DB0C96">
        <w:rPr>
          <w:rFonts w:cs="Arial"/>
          <w:lang w:eastAsia="pl-PL"/>
        </w:rPr>
        <w:t xml:space="preserve">Miasto </w:t>
      </w:r>
      <w:r w:rsidRPr="00DB0C96">
        <w:rPr>
          <w:rFonts w:cs="Arial"/>
          <w:lang w:eastAsia="pl-PL"/>
        </w:rPr>
        <w:t>miał</w:t>
      </w:r>
      <w:r w:rsidR="00731A03" w:rsidRPr="00DB0C96">
        <w:rPr>
          <w:rFonts w:cs="Arial"/>
          <w:lang w:eastAsia="pl-PL"/>
        </w:rPr>
        <w:t>o</w:t>
      </w:r>
      <w:r w:rsidRPr="00DB0C96">
        <w:rPr>
          <w:rFonts w:cs="Arial"/>
          <w:lang w:eastAsia="pl-PL"/>
        </w:rPr>
        <w:t xml:space="preserve"> kontakt z potencjalnymi inwestorami rozpatrującymi j</w:t>
      </w:r>
      <w:r w:rsidR="00FA62F0" w:rsidRPr="00DB0C96">
        <w:rPr>
          <w:rFonts w:cs="Arial"/>
          <w:lang w:eastAsia="pl-PL"/>
        </w:rPr>
        <w:t>ej obszar</w:t>
      </w:r>
      <w:r w:rsidRPr="00DB0C96">
        <w:rPr>
          <w:rFonts w:cs="Arial"/>
          <w:lang w:eastAsia="pl-PL"/>
        </w:rPr>
        <w:t xml:space="preserve"> jako miejsce lokalizacji inwestycji. Potencjalni inwestorzy kontaktowali się bezpośrednio</w:t>
      </w:r>
      <w:r w:rsidR="00323306" w:rsidRPr="00DB0C96">
        <w:rPr>
          <w:rFonts w:cs="Arial"/>
          <w:lang w:eastAsia="pl-PL"/>
        </w:rPr>
        <w:t>,</w:t>
      </w:r>
      <w:r w:rsidRPr="00DB0C96">
        <w:rPr>
          <w:rFonts w:cs="Arial"/>
          <w:lang w:eastAsia="pl-PL"/>
        </w:rPr>
        <w:t xml:space="preserve"> </w:t>
      </w:r>
      <w:r w:rsidR="00FA62F0" w:rsidRPr="00DB0C96">
        <w:rPr>
          <w:rFonts w:cs="Arial"/>
          <w:lang w:eastAsia="pl-PL"/>
        </w:rPr>
        <w:t xml:space="preserve">a także </w:t>
      </w:r>
      <w:r w:rsidRPr="00DB0C96">
        <w:rPr>
          <w:rFonts w:cs="Arial"/>
          <w:lang w:eastAsia="pl-PL"/>
        </w:rPr>
        <w:t xml:space="preserve">za pośrednictwem </w:t>
      </w:r>
      <w:r w:rsidR="00323306" w:rsidRPr="00DB0C96">
        <w:rPr>
          <w:rFonts w:cs="Arial"/>
          <w:lang w:eastAsia="pl-PL"/>
        </w:rPr>
        <w:t xml:space="preserve">Internetu oraz </w:t>
      </w:r>
      <w:r w:rsidRPr="00DB0C96">
        <w:rPr>
          <w:rFonts w:cs="Arial"/>
          <w:lang w:eastAsia="pl-PL"/>
        </w:rPr>
        <w:t>telefon</w:t>
      </w:r>
      <w:r w:rsidR="00323306" w:rsidRPr="00DB0C96">
        <w:rPr>
          <w:rFonts w:cs="Arial"/>
          <w:lang w:eastAsia="pl-PL"/>
        </w:rPr>
        <w:t>icznie</w:t>
      </w:r>
      <w:r w:rsidRPr="00DB0C96">
        <w:rPr>
          <w:rFonts w:cs="Arial"/>
          <w:lang w:eastAsia="pl-PL"/>
        </w:rPr>
        <w:t>.</w:t>
      </w:r>
      <w:r w:rsidR="00CB50B0" w:rsidRPr="00DB0C96">
        <w:rPr>
          <w:rFonts w:cs="Arial"/>
          <w:lang w:eastAsia="pl-PL"/>
        </w:rPr>
        <w:t xml:space="preserve"> </w:t>
      </w:r>
      <w:r w:rsidRPr="00DB0C96">
        <w:rPr>
          <w:rFonts w:cs="Arial"/>
          <w:lang w:eastAsia="pl-PL"/>
        </w:rPr>
        <w:t>Były to podmioty zróżnicowane pod względem prowadzonej działalności (produkcyjna, usługowa, handlowa, transportowa) reprezentujące zarówno sektor M</w:t>
      </w:r>
      <w:r w:rsidR="00231E4B" w:rsidRPr="00DB0C96">
        <w:rPr>
          <w:rFonts w:cs="Arial"/>
          <w:lang w:eastAsia="pl-PL"/>
        </w:rPr>
        <w:t>Ś</w:t>
      </w:r>
      <w:r w:rsidRPr="00DB0C96">
        <w:rPr>
          <w:rFonts w:cs="Arial"/>
          <w:lang w:eastAsia="pl-PL"/>
        </w:rPr>
        <w:t>P, jak i duże przedsiębiorstwa.</w:t>
      </w:r>
    </w:p>
    <w:p w14:paraId="26A69CDA" w14:textId="34722F4D"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Wskazywane jako ważne cechy Poznania jako miejsca lokalizacji inwestycji to</w:t>
      </w:r>
      <w:r w:rsidR="005238DA" w:rsidRPr="00DB0C96">
        <w:rPr>
          <w:rFonts w:cs="Arial"/>
          <w:lang w:eastAsia="pl-PL"/>
        </w:rPr>
        <w:t xml:space="preserve"> </w:t>
      </w:r>
      <w:r w:rsidRPr="00DB0C96">
        <w:rPr>
          <w:rFonts w:cs="Arial"/>
          <w:lang w:eastAsia="pl-PL"/>
        </w:rPr>
        <w:t>dostępność drogowa i dogodne położenie w stosunku do odbiorców. Podobnie istotne są odpowiedniej wielkości działki inwestycyjne w atrakcyjnych cenach. Ważna dla inwestorów jest również współpraca i wsparcie ze strony władz lokalnych.</w:t>
      </w:r>
    </w:p>
    <w:p w14:paraId="60DC2F9C" w14:textId="71C40224" w:rsidR="00296CEE" w:rsidRPr="00DB0C96" w:rsidRDefault="00296CEE" w:rsidP="003369F3">
      <w:pPr>
        <w:spacing w:before="60" w:after="60"/>
        <w:jc w:val="both"/>
        <w:rPr>
          <w:rFonts w:cs="Arial"/>
        </w:rPr>
      </w:pPr>
      <w:r w:rsidRPr="00DB0C96">
        <w:rPr>
          <w:rFonts w:cs="Arial"/>
        </w:rPr>
        <w:t>Inwestujący w Poznaniu reprezentują głównie sektory: usług nowoczesnych (</w:t>
      </w:r>
      <w:r w:rsidR="00166545" w:rsidRPr="00DB0C96">
        <w:rPr>
          <w:rFonts w:cs="Arial"/>
        </w:rPr>
        <w:t xml:space="preserve">Business </w:t>
      </w:r>
      <w:proofErr w:type="spellStart"/>
      <w:r w:rsidR="00166545" w:rsidRPr="00DB0C96">
        <w:rPr>
          <w:rFonts w:cs="Arial"/>
        </w:rPr>
        <w:t>Process</w:t>
      </w:r>
      <w:proofErr w:type="spellEnd"/>
      <w:r w:rsidR="00166545" w:rsidRPr="00DB0C96">
        <w:rPr>
          <w:rFonts w:cs="Arial"/>
        </w:rPr>
        <w:t xml:space="preserve"> Outsourcing, </w:t>
      </w:r>
      <w:proofErr w:type="spellStart"/>
      <w:r w:rsidR="00166545" w:rsidRPr="00DB0C96">
        <w:rPr>
          <w:rFonts w:cs="Arial"/>
        </w:rPr>
        <w:t>Shared</w:t>
      </w:r>
      <w:proofErr w:type="spellEnd"/>
      <w:r w:rsidR="00166545" w:rsidRPr="00DB0C96">
        <w:rPr>
          <w:rFonts w:cs="Arial"/>
        </w:rPr>
        <w:t xml:space="preserve"> Services Center</w:t>
      </w:r>
      <w:r w:rsidRPr="00DB0C96">
        <w:rPr>
          <w:rFonts w:cs="Arial"/>
        </w:rPr>
        <w:t xml:space="preserve">), </w:t>
      </w:r>
      <w:r w:rsidR="00166545" w:rsidRPr="00DB0C96">
        <w:rPr>
          <w:rFonts w:cs="Arial"/>
        </w:rPr>
        <w:t>techniki informatyczne</w:t>
      </w:r>
      <w:r w:rsidR="00067D7A" w:rsidRPr="00DB0C96">
        <w:rPr>
          <w:rFonts w:cs="Arial"/>
        </w:rPr>
        <w:t>/</w:t>
      </w:r>
      <w:r w:rsidR="00166545" w:rsidRPr="00DB0C96">
        <w:rPr>
          <w:rFonts w:cs="Arial"/>
        </w:rPr>
        <w:t xml:space="preserve">badania i rozwój </w:t>
      </w:r>
      <w:r w:rsidRPr="00DB0C96">
        <w:rPr>
          <w:rFonts w:cs="Arial"/>
        </w:rPr>
        <w:t xml:space="preserve">oraz sektor produkcji. </w:t>
      </w:r>
      <w:proofErr w:type="spellStart"/>
      <w:r w:rsidRPr="00DB0C96">
        <w:rPr>
          <w:rFonts w:cs="Arial"/>
          <w:lang w:val="en-US"/>
        </w:rPr>
        <w:t>Znajdują</w:t>
      </w:r>
      <w:proofErr w:type="spellEnd"/>
      <w:r w:rsidRPr="00DB0C96">
        <w:rPr>
          <w:rFonts w:cs="Arial"/>
          <w:lang w:val="en-US"/>
        </w:rPr>
        <w:t xml:space="preserve"> </w:t>
      </w:r>
      <w:proofErr w:type="spellStart"/>
      <w:r w:rsidRPr="00DB0C96">
        <w:rPr>
          <w:rFonts w:cs="Arial"/>
          <w:lang w:val="en-US"/>
        </w:rPr>
        <w:t>się</w:t>
      </w:r>
      <w:proofErr w:type="spellEnd"/>
      <w:r w:rsidRPr="00DB0C96">
        <w:rPr>
          <w:rFonts w:cs="Arial"/>
          <w:lang w:val="en-US"/>
        </w:rPr>
        <w:t xml:space="preserve"> </w:t>
      </w:r>
      <w:proofErr w:type="spellStart"/>
      <w:r w:rsidRPr="00DB0C96">
        <w:rPr>
          <w:rFonts w:cs="Arial"/>
          <w:lang w:val="en-US"/>
        </w:rPr>
        <w:t>wśród</w:t>
      </w:r>
      <w:proofErr w:type="spellEnd"/>
      <w:r w:rsidRPr="00DB0C96">
        <w:rPr>
          <w:rFonts w:cs="Arial"/>
          <w:lang w:val="en-US"/>
        </w:rPr>
        <w:t xml:space="preserve"> </w:t>
      </w:r>
      <w:proofErr w:type="spellStart"/>
      <w:r w:rsidRPr="00DB0C96">
        <w:rPr>
          <w:rFonts w:cs="Arial"/>
          <w:lang w:val="en-US"/>
        </w:rPr>
        <w:t>nich</w:t>
      </w:r>
      <w:proofErr w:type="spellEnd"/>
      <w:r w:rsidRPr="00DB0C96">
        <w:rPr>
          <w:rFonts w:cs="Arial"/>
          <w:lang w:val="en-US"/>
        </w:rPr>
        <w:t xml:space="preserve"> m.in. Archer Daniels Midland, Allegro, Bridgestone, </w:t>
      </w:r>
      <w:proofErr w:type="spellStart"/>
      <w:r w:rsidRPr="00DB0C96">
        <w:rPr>
          <w:rFonts w:cs="Arial"/>
          <w:lang w:val="en-US"/>
        </w:rPr>
        <w:t>Capgemini</w:t>
      </w:r>
      <w:proofErr w:type="spellEnd"/>
      <w:r w:rsidRPr="00DB0C96">
        <w:rPr>
          <w:rFonts w:cs="Arial"/>
          <w:lang w:val="en-US"/>
        </w:rPr>
        <w:t xml:space="preserve">, Carl Zeiss, Franklin Templeton, GSK, McKinsey EMEA, Mondelēz International, Inc., </w:t>
      </w:r>
      <w:proofErr w:type="spellStart"/>
      <w:r w:rsidRPr="00DB0C96">
        <w:rPr>
          <w:rFonts w:cs="Arial"/>
          <w:lang w:val="en-US"/>
        </w:rPr>
        <w:t>Nordcloud</w:t>
      </w:r>
      <w:proofErr w:type="spellEnd"/>
      <w:r w:rsidRPr="00DB0C96">
        <w:rPr>
          <w:rFonts w:cs="Arial"/>
          <w:lang w:val="en-US"/>
        </w:rPr>
        <w:t xml:space="preserve">, Volkswagen. </w:t>
      </w:r>
      <w:r w:rsidRPr="00DB0C96">
        <w:rPr>
          <w:rFonts w:cs="Arial"/>
        </w:rPr>
        <w:t xml:space="preserve">W Poznaniu działa ponad 110 tys. podmiotów gospodarczych, </w:t>
      </w:r>
      <w:r w:rsidR="00EE187A" w:rsidRPr="00DB0C96">
        <w:rPr>
          <w:rFonts w:cs="Arial"/>
        </w:rPr>
        <w:br/>
      </w:r>
      <w:r w:rsidRPr="00DB0C96">
        <w:rPr>
          <w:rFonts w:cs="Arial"/>
        </w:rPr>
        <w:t xml:space="preserve">a liczba firm z udziałem kapitału zagranicznego jest jedną z </w:t>
      </w:r>
      <w:r w:rsidR="00FA62F0" w:rsidRPr="00DB0C96">
        <w:rPr>
          <w:rFonts w:cs="Arial"/>
        </w:rPr>
        <w:t xml:space="preserve">najwyższych </w:t>
      </w:r>
      <w:r w:rsidRPr="00DB0C96">
        <w:rPr>
          <w:rFonts w:cs="Arial"/>
        </w:rPr>
        <w:t>w Polsce. Większość kapitału zagranicznego pochodzi z Niemiec, Francji, Japonii, Wielkiej Brytanii i USA. Natomiast najwięcej kapitału inwestycyjnego zainwestowano w produkcję przemysłową, przede wszystkim motoryzacyjną, spożywczą i</w:t>
      </w:r>
      <w:r w:rsidR="005238DA" w:rsidRPr="00DB0C96">
        <w:rPr>
          <w:rFonts w:cs="Arial"/>
        </w:rPr>
        <w:t xml:space="preserve"> </w:t>
      </w:r>
      <w:r w:rsidRPr="00DB0C96">
        <w:rPr>
          <w:rFonts w:cs="Arial"/>
        </w:rPr>
        <w:t>farmaceutyczną, handel i rynek nieruchomości (w tym biurowych, handlowych, hotelowych i</w:t>
      </w:r>
      <w:r w:rsidR="005238DA" w:rsidRPr="00DB0C96">
        <w:rPr>
          <w:rFonts w:cs="Arial"/>
        </w:rPr>
        <w:t xml:space="preserve"> </w:t>
      </w:r>
      <w:r w:rsidRPr="00DB0C96">
        <w:rPr>
          <w:rFonts w:cs="Arial"/>
        </w:rPr>
        <w:t>mieszkaniowych).</w:t>
      </w:r>
      <w:r w:rsidRPr="00DB0C96">
        <w:rPr>
          <w:rStyle w:val="Odwoanieprzypisudolnego"/>
          <w:rFonts w:cs="Arial"/>
        </w:rPr>
        <w:footnoteReference w:id="59"/>
      </w:r>
    </w:p>
    <w:p w14:paraId="0667D606" w14:textId="305DB356" w:rsidR="00296CEE" w:rsidRPr="00DB0C96" w:rsidRDefault="00825435" w:rsidP="001819AE">
      <w:pPr>
        <w:spacing w:before="60" w:after="60"/>
        <w:ind w:firstLine="708"/>
        <w:jc w:val="both"/>
        <w:rPr>
          <w:rFonts w:cs="Arial"/>
        </w:rPr>
      </w:pPr>
      <w:r w:rsidRPr="00DB0C96">
        <w:rPr>
          <w:rFonts w:cs="Arial"/>
        </w:rPr>
        <w:lastRenderedPageBreak/>
        <w:t>Warto podkreślić, że w</w:t>
      </w:r>
      <w:r w:rsidR="00296CEE" w:rsidRPr="00DB0C96">
        <w:rPr>
          <w:rFonts w:cs="Arial"/>
        </w:rPr>
        <w:t xml:space="preserve"> rankingu Perły Samorządu 2020 (organizowanym przez Dziennik Gazetę Prawną) Poznań otrzymał wyróżnienie w kategorii Lider Dobrych Praktyk za dwa projekty, które </w:t>
      </w:r>
      <w:r w:rsidRPr="00DB0C96">
        <w:rPr>
          <w:rFonts w:cs="Arial"/>
        </w:rPr>
        <w:t xml:space="preserve">rozpoczęły się </w:t>
      </w:r>
      <w:r w:rsidR="00296CEE" w:rsidRPr="00DB0C96">
        <w:rPr>
          <w:rFonts w:cs="Arial"/>
        </w:rPr>
        <w:t>w 2019 r</w:t>
      </w:r>
      <w:r w:rsidR="00C610F5" w:rsidRPr="00DB0C96">
        <w:rPr>
          <w:rFonts w:cs="Arial"/>
        </w:rPr>
        <w:t>oku</w:t>
      </w:r>
      <w:r w:rsidR="00296CEE" w:rsidRPr="00DB0C96">
        <w:rPr>
          <w:rFonts w:cs="Arial"/>
        </w:rPr>
        <w:t xml:space="preserve">: konferencję </w:t>
      </w:r>
      <w:proofErr w:type="spellStart"/>
      <w:r w:rsidR="000032F1" w:rsidRPr="00DB0C96">
        <w:rPr>
          <w:rFonts w:cs="Arial"/>
          <w:i/>
        </w:rPr>
        <w:t>P</w:t>
      </w:r>
      <w:r w:rsidR="00296CEE" w:rsidRPr="00DB0C96">
        <w:rPr>
          <w:rFonts w:cs="Arial"/>
          <w:i/>
        </w:rPr>
        <w:t>ozitive</w:t>
      </w:r>
      <w:proofErr w:type="spellEnd"/>
      <w:r w:rsidR="00296CEE" w:rsidRPr="00DB0C96">
        <w:rPr>
          <w:rFonts w:cs="Arial"/>
          <w:i/>
        </w:rPr>
        <w:t xml:space="preserve"> </w:t>
      </w:r>
      <w:r w:rsidR="000032F1" w:rsidRPr="00DB0C96">
        <w:rPr>
          <w:rFonts w:cs="Arial"/>
          <w:i/>
        </w:rPr>
        <w:t>T</w:t>
      </w:r>
      <w:r w:rsidR="00296CEE" w:rsidRPr="00DB0C96">
        <w:rPr>
          <w:rFonts w:cs="Arial"/>
          <w:i/>
        </w:rPr>
        <w:t>echnologies</w:t>
      </w:r>
      <w:r w:rsidR="00296CEE" w:rsidRPr="00DB0C96">
        <w:rPr>
          <w:rFonts w:cs="Arial"/>
        </w:rPr>
        <w:t xml:space="preserve"> oraz projekt UE </w:t>
      </w:r>
      <w:proofErr w:type="spellStart"/>
      <w:r w:rsidR="00296CEE" w:rsidRPr="00DB0C96">
        <w:rPr>
          <w:rFonts w:cs="Arial"/>
          <w:i/>
        </w:rPr>
        <w:t>ZaGRAjmy</w:t>
      </w:r>
      <w:proofErr w:type="spellEnd"/>
      <w:r w:rsidR="00296CEE" w:rsidRPr="00DB0C96">
        <w:rPr>
          <w:rFonts w:cs="Arial"/>
          <w:i/>
        </w:rPr>
        <w:t xml:space="preserve"> w</w:t>
      </w:r>
      <w:r w:rsidR="005238DA" w:rsidRPr="00DB0C96">
        <w:rPr>
          <w:rFonts w:cs="Arial"/>
          <w:i/>
        </w:rPr>
        <w:t xml:space="preserve"> </w:t>
      </w:r>
      <w:r w:rsidR="00296CEE" w:rsidRPr="00DB0C96">
        <w:rPr>
          <w:rFonts w:cs="Arial"/>
          <w:i/>
        </w:rPr>
        <w:t>Wielkopolsce</w:t>
      </w:r>
      <w:r w:rsidR="00296CEE" w:rsidRPr="00DB0C96">
        <w:rPr>
          <w:rFonts w:cs="Arial"/>
        </w:rPr>
        <w:t>.</w:t>
      </w:r>
      <w:r w:rsidRPr="00DB0C96">
        <w:rPr>
          <w:rFonts w:cs="Arial"/>
        </w:rPr>
        <w:t xml:space="preserve"> </w:t>
      </w:r>
      <w:r w:rsidR="00296CEE" w:rsidRPr="00DB0C96">
        <w:rPr>
          <w:rFonts w:cs="Arial"/>
        </w:rPr>
        <w:t xml:space="preserve">Również w roku 2020 Poznań został laureatem </w:t>
      </w:r>
      <w:proofErr w:type="spellStart"/>
      <w:r w:rsidR="00296CEE" w:rsidRPr="00DB0C96">
        <w:rPr>
          <w:rFonts w:cs="Arial"/>
        </w:rPr>
        <w:t>Prime</w:t>
      </w:r>
      <w:proofErr w:type="spellEnd"/>
      <w:r w:rsidR="00296CEE" w:rsidRPr="00DB0C96">
        <w:rPr>
          <w:rFonts w:cs="Arial"/>
        </w:rPr>
        <w:t xml:space="preserve"> </w:t>
      </w:r>
      <w:proofErr w:type="spellStart"/>
      <w:r w:rsidR="00296CEE" w:rsidRPr="00DB0C96">
        <w:rPr>
          <w:rFonts w:cs="Arial"/>
        </w:rPr>
        <w:t>Property</w:t>
      </w:r>
      <w:proofErr w:type="spellEnd"/>
      <w:r w:rsidR="00296CEE" w:rsidRPr="00DB0C96">
        <w:rPr>
          <w:rFonts w:cs="Arial"/>
        </w:rPr>
        <w:t xml:space="preserve"> </w:t>
      </w:r>
      <w:proofErr w:type="spellStart"/>
      <w:r w:rsidR="00296CEE" w:rsidRPr="00DB0C96">
        <w:rPr>
          <w:rFonts w:cs="Arial"/>
        </w:rPr>
        <w:t>Prize</w:t>
      </w:r>
      <w:proofErr w:type="spellEnd"/>
      <w:r w:rsidR="00296CEE" w:rsidRPr="00DB0C96">
        <w:rPr>
          <w:rFonts w:cs="Arial"/>
        </w:rPr>
        <w:t xml:space="preserve"> 2020</w:t>
      </w:r>
      <w:r w:rsidR="00550352" w:rsidRPr="00DB0C96">
        <w:rPr>
          <w:rFonts w:cs="Arial"/>
        </w:rPr>
        <w:t>, tj. konkursu</w:t>
      </w:r>
      <w:r w:rsidR="00530BCD" w:rsidRPr="00DB0C96">
        <w:rPr>
          <w:rFonts w:cs="Arial"/>
        </w:rPr>
        <w:t xml:space="preserve"> </w:t>
      </w:r>
      <w:r w:rsidR="00296CEE" w:rsidRPr="00DB0C96">
        <w:rPr>
          <w:rFonts w:cs="Arial"/>
        </w:rPr>
        <w:t>organiz</w:t>
      </w:r>
      <w:r w:rsidR="00530BCD" w:rsidRPr="00DB0C96">
        <w:rPr>
          <w:rFonts w:cs="Arial"/>
        </w:rPr>
        <w:t>owanego przez</w:t>
      </w:r>
      <w:r w:rsidR="00296CEE" w:rsidRPr="00DB0C96">
        <w:rPr>
          <w:rFonts w:cs="Arial"/>
        </w:rPr>
        <w:t xml:space="preserve"> wydawc</w:t>
      </w:r>
      <w:r w:rsidR="00530BCD" w:rsidRPr="00DB0C96">
        <w:rPr>
          <w:rFonts w:cs="Arial"/>
        </w:rPr>
        <w:t>ę</w:t>
      </w:r>
      <w:r w:rsidR="00296CEE" w:rsidRPr="00DB0C96">
        <w:rPr>
          <w:rFonts w:cs="Arial"/>
        </w:rPr>
        <w:t xml:space="preserve"> portali PropertyNews.pl </w:t>
      </w:r>
      <w:r w:rsidR="00EE187A" w:rsidRPr="00DB0C96">
        <w:rPr>
          <w:rFonts w:cs="Arial"/>
        </w:rPr>
        <w:br/>
      </w:r>
      <w:r w:rsidR="00296CEE" w:rsidRPr="00DB0C96">
        <w:rPr>
          <w:rFonts w:cs="Arial"/>
        </w:rPr>
        <w:t>i</w:t>
      </w:r>
      <w:r w:rsidR="005238DA" w:rsidRPr="00DB0C96">
        <w:rPr>
          <w:rFonts w:cs="Arial"/>
        </w:rPr>
        <w:t xml:space="preserve"> </w:t>
      </w:r>
      <w:r w:rsidR="00296CEE" w:rsidRPr="00DB0C96">
        <w:rPr>
          <w:rFonts w:cs="Arial"/>
        </w:rPr>
        <w:t>PropertyDesign.pl</w:t>
      </w:r>
      <w:r w:rsidR="00530BCD" w:rsidRPr="00DB0C96">
        <w:rPr>
          <w:rFonts w:cs="Arial"/>
        </w:rPr>
        <w:t xml:space="preserve">, który </w:t>
      </w:r>
      <w:r w:rsidR="00296CEE" w:rsidRPr="00DB0C96">
        <w:rPr>
          <w:rFonts w:cs="Arial"/>
        </w:rPr>
        <w:t>ma za zadanie wyłonić firmy oraz projekty</w:t>
      </w:r>
      <w:r w:rsidR="00530BCD" w:rsidRPr="00DB0C96">
        <w:rPr>
          <w:rFonts w:cs="Arial"/>
        </w:rPr>
        <w:t xml:space="preserve"> mające w </w:t>
      </w:r>
      <w:r w:rsidR="00296CEE" w:rsidRPr="00DB0C96">
        <w:rPr>
          <w:rFonts w:cs="Arial"/>
        </w:rPr>
        <w:t xml:space="preserve">ostatnim roku </w:t>
      </w:r>
      <w:r w:rsidR="00530BCD" w:rsidRPr="00DB0C96">
        <w:rPr>
          <w:rFonts w:cs="Arial"/>
        </w:rPr>
        <w:t xml:space="preserve">największy wpływ </w:t>
      </w:r>
      <w:r w:rsidR="00296CEE" w:rsidRPr="00DB0C96">
        <w:rPr>
          <w:rFonts w:cs="Arial"/>
        </w:rPr>
        <w:t xml:space="preserve">na wydarzenia na rynku nieruchomości komercyjnych. Poznań zwyciężył </w:t>
      </w:r>
      <w:r w:rsidR="00EE187A" w:rsidRPr="00DB0C96">
        <w:rPr>
          <w:rFonts w:cs="Arial"/>
        </w:rPr>
        <w:br/>
      </w:r>
      <w:r w:rsidR="00296CEE" w:rsidRPr="00DB0C96">
        <w:rPr>
          <w:rFonts w:cs="Arial"/>
        </w:rPr>
        <w:t>w</w:t>
      </w:r>
      <w:r w:rsidR="005238DA" w:rsidRPr="00DB0C96">
        <w:rPr>
          <w:rFonts w:cs="Arial"/>
        </w:rPr>
        <w:t xml:space="preserve"> </w:t>
      </w:r>
      <w:r w:rsidR="00296CEE" w:rsidRPr="00DB0C96">
        <w:rPr>
          <w:rFonts w:cs="Arial"/>
        </w:rPr>
        <w:t xml:space="preserve">kategorii Miasta Przyjaznego Inwestorom </w:t>
      </w:r>
      <w:r w:rsidR="00323306" w:rsidRPr="00DB0C96">
        <w:rPr>
          <w:rFonts w:cs="Arial"/>
        </w:rPr>
        <w:t>–</w:t>
      </w:r>
      <w:r w:rsidR="00296CEE" w:rsidRPr="00DB0C96">
        <w:rPr>
          <w:rFonts w:cs="Arial"/>
        </w:rPr>
        <w:t xml:space="preserve"> stwarzającego przedsiębiorcom przyjazne warunki do prowadzenia biznesu i należycie ich wspierającego</w:t>
      </w:r>
      <w:r w:rsidR="00296CEE" w:rsidRPr="00DB0C96">
        <w:rPr>
          <w:rStyle w:val="Odwoanieprzypisudolnego"/>
          <w:rFonts w:cs="Arial"/>
        </w:rPr>
        <w:footnoteReference w:id="60"/>
      </w:r>
      <w:r w:rsidR="00296CEE" w:rsidRPr="00DB0C96">
        <w:rPr>
          <w:rFonts w:cs="Arial"/>
        </w:rPr>
        <w:t>.</w:t>
      </w:r>
    </w:p>
    <w:p w14:paraId="4B88B9C7" w14:textId="77777777" w:rsidR="00296CEE" w:rsidRPr="00DB0C96" w:rsidRDefault="00296CEE" w:rsidP="001819AE">
      <w:pPr>
        <w:spacing w:before="240" w:after="120"/>
        <w:ind w:firstLine="0"/>
        <w:jc w:val="center"/>
        <w:rPr>
          <w:b/>
          <w:bCs/>
          <w:color w:val="00007E"/>
          <w:sz w:val="22"/>
          <w:szCs w:val="24"/>
          <w:u w:val="single"/>
        </w:rPr>
      </w:pPr>
      <w:r w:rsidRPr="00DB0C96">
        <w:rPr>
          <w:b/>
          <w:bCs/>
          <w:color w:val="00007E"/>
          <w:sz w:val="22"/>
          <w:szCs w:val="24"/>
          <w:u w:val="single"/>
        </w:rPr>
        <w:t>Gmina Brudzew</w:t>
      </w:r>
    </w:p>
    <w:p w14:paraId="574BD2E5" w14:textId="3AE0DAE9" w:rsidR="00296CEE" w:rsidRPr="00DB0C96" w:rsidRDefault="00296CEE" w:rsidP="001819AE">
      <w:pPr>
        <w:spacing w:before="60" w:after="60"/>
        <w:jc w:val="both"/>
        <w:rPr>
          <w:rFonts w:cs="Arial"/>
        </w:rPr>
      </w:pPr>
      <w:r w:rsidRPr="00DB0C96">
        <w:rPr>
          <w:rFonts w:cs="Arial"/>
        </w:rPr>
        <w:t>Gmina Brudzew jest położona we wschodniej części Wielkopolski, nad rzeką Wartą. Jest</w:t>
      </w:r>
      <w:r w:rsidR="00C25A33" w:rsidRPr="00DB0C96">
        <w:rPr>
          <w:rFonts w:cs="Arial"/>
        </w:rPr>
        <w:t xml:space="preserve"> </w:t>
      </w:r>
      <w:r w:rsidRPr="00DB0C96">
        <w:rPr>
          <w:rFonts w:cs="Arial"/>
        </w:rPr>
        <w:t xml:space="preserve">gminą wiejską, </w:t>
      </w:r>
      <w:r w:rsidR="002A752C" w:rsidRPr="00DB0C96">
        <w:rPr>
          <w:rFonts w:cs="Arial"/>
        </w:rPr>
        <w:t>znajdującą</w:t>
      </w:r>
      <w:r w:rsidRPr="00DB0C96">
        <w:rPr>
          <w:rFonts w:cs="Arial"/>
        </w:rPr>
        <w:t xml:space="preserve"> się w granicach powiatu tureckiego. Gminę zamieszkuje o</w:t>
      </w:r>
      <w:r w:rsidR="00323306" w:rsidRPr="00DB0C96">
        <w:rPr>
          <w:rFonts w:cs="Arial"/>
        </w:rPr>
        <w:t>k.</w:t>
      </w:r>
      <w:r w:rsidRPr="00DB0C96">
        <w:rPr>
          <w:rFonts w:cs="Arial"/>
        </w:rPr>
        <w:t xml:space="preserve"> 6</w:t>
      </w:r>
      <w:r w:rsidR="00E539C6" w:rsidRPr="00DB0C96">
        <w:rPr>
          <w:rFonts w:cs="Arial"/>
        </w:rPr>
        <w:t xml:space="preserve"> </w:t>
      </w:r>
      <w:r w:rsidR="00BE6135" w:rsidRPr="00DB0C96">
        <w:rPr>
          <w:rFonts w:cs="Arial"/>
        </w:rPr>
        <w:t xml:space="preserve">tys. </w:t>
      </w:r>
      <w:r w:rsidRPr="00DB0C96">
        <w:rPr>
          <w:rFonts w:cs="Arial"/>
        </w:rPr>
        <w:t>osób, jednak dzięki dogodnemu układowi komunikacyjnemu w odległości pół</w:t>
      </w:r>
      <w:r w:rsidR="00C25A33" w:rsidRPr="00DB0C96">
        <w:rPr>
          <w:rFonts w:cs="Arial"/>
        </w:rPr>
        <w:t xml:space="preserve"> </w:t>
      </w:r>
      <w:r w:rsidRPr="00DB0C96">
        <w:rPr>
          <w:rFonts w:cs="Arial"/>
        </w:rPr>
        <w:t xml:space="preserve">godziny jazdy samochodem mieszka prawie 250 </w:t>
      </w:r>
      <w:r w:rsidR="00323306" w:rsidRPr="00DB0C96">
        <w:rPr>
          <w:rFonts w:cs="Arial"/>
        </w:rPr>
        <w:t>tys.</w:t>
      </w:r>
      <w:r w:rsidRPr="00DB0C96">
        <w:rPr>
          <w:rFonts w:cs="Arial"/>
        </w:rPr>
        <w:t xml:space="preserve"> osób.</w:t>
      </w:r>
    </w:p>
    <w:p w14:paraId="12E67F99" w14:textId="732CFCFE" w:rsidR="00296CEE" w:rsidRPr="00DB0C96" w:rsidRDefault="00296CEE" w:rsidP="003369F3">
      <w:pPr>
        <w:spacing w:before="60" w:after="60"/>
        <w:jc w:val="both"/>
        <w:rPr>
          <w:rFonts w:cs="Arial"/>
        </w:rPr>
      </w:pPr>
      <w:r w:rsidRPr="00DB0C96">
        <w:rPr>
          <w:rFonts w:cs="Arial"/>
        </w:rPr>
        <w:t xml:space="preserve">W swoich granicach </w:t>
      </w:r>
      <w:r w:rsidR="00323306" w:rsidRPr="00DB0C96">
        <w:rPr>
          <w:rFonts w:cs="Arial"/>
        </w:rPr>
        <w:t>g</w:t>
      </w:r>
      <w:r w:rsidRPr="00DB0C96">
        <w:rPr>
          <w:rFonts w:cs="Arial"/>
        </w:rPr>
        <w:t xml:space="preserve">mina posiada tereny </w:t>
      </w:r>
      <w:proofErr w:type="spellStart"/>
      <w:r w:rsidRPr="00DB0C96">
        <w:rPr>
          <w:rFonts w:cs="Arial"/>
        </w:rPr>
        <w:t>pogórnicze</w:t>
      </w:r>
      <w:proofErr w:type="spellEnd"/>
      <w:r w:rsidRPr="00DB0C96">
        <w:rPr>
          <w:rFonts w:cs="Arial"/>
        </w:rPr>
        <w:t xml:space="preserve"> stanowiące </w:t>
      </w:r>
      <w:r w:rsidR="00BE6135" w:rsidRPr="00DB0C96">
        <w:rPr>
          <w:rFonts w:cs="Arial"/>
        </w:rPr>
        <w:t xml:space="preserve">aktualnie </w:t>
      </w:r>
      <w:r w:rsidRPr="00DB0C96">
        <w:rPr>
          <w:rFonts w:cs="Arial"/>
        </w:rPr>
        <w:t>wyzwanie do</w:t>
      </w:r>
      <w:r w:rsidR="00C25A33" w:rsidRPr="00DB0C96">
        <w:rPr>
          <w:rFonts w:cs="Arial"/>
        </w:rPr>
        <w:t xml:space="preserve"> </w:t>
      </w:r>
      <w:r w:rsidRPr="00DB0C96">
        <w:rPr>
          <w:rFonts w:cs="Arial"/>
        </w:rPr>
        <w:t>zagospodarowania</w:t>
      </w:r>
      <w:r w:rsidR="00323306" w:rsidRPr="00DB0C96">
        <w:rPr>
          <w:rFonts w:cs="Arial"/>
        </w:rPr>
        <w:t>,</w:t>
      </w:r>
      <w:r w:rsidRPr="00DB0C96">
        <w:rPr>
          <w:rFonts w:cs="Arial"/>
        </w:rPr>
        <w:t xml:space="preserve"> m.in. na cele turystyczne. Dla realizacji tego zamierzenia </w:t>
      </w:r>
      <w:r w:rsidR="00323306" w:rsidRPr="00DB0C96">
        <w:rPr>
          <w:rFonts w:cs="Arial"/>
        </w:rPr>
        <w:t>g</w:t>
      </w:r>
      <w:r w:rsidRPr="00DB0C96">
        <w:rPr>
          <w:rFonts w:cs="Arial"/>
        </w:rPr>
        <w:t xml:space="preserve">mina opracowała </w:t>
      </w:r>
      <w:r w:rsidRPr="00DB0C96">
        <w:rPr>
          <w:rFonts w:cs="Arial"/>
          <w:i/>
        </w:rPr>
        <w:t>Strategię Promocji Gminy Brudzew</w:t>
      </w:r>
      <w:r w:rsidRPr="00DB0C96">
        <w:rPr>
          <w:rStyle w:val="Odwoanieprzypisudolnego"/>
          <w:rFonts w:cs="Arial"/>
        </w:rPr>
        <w:footnoteReference w:id="61"/>
      </w:r>
      <w:r w:rsidRPr="00DB0C96">
        <w:rPr>
          <w:rFonts w:cs="Arial"/>
        </w:rPr>
        <w:t xml:space="preserve">. </w:t>
      </w:r>
    </w:p>
    <w:p w14:paraId="2FB9D358" w14:textId="5F3B010C" w:rsidR="00296CEE" w:rsidRPr="00DB0C96" w:rsidRDefault="00296CEE" w:rsidP="003369F3">
      <w:pPr>
        <w:spacing w:before="60" w:after="60"/>
        <w:jc w:val="both"/>
        <w:rPr>
          <w:rFonts w:cs="Arial"/>
        </w:rPr>
      </w:pPr>
      <w:r w:rsidRPr="00DB0C96">
        <w:rPr>
          <w:rFonts w:cs="Arial"/>
        </w:rPr>
        <w:t xml:space="preserve">Gmina jest partnerem projektu pn. </w:t>
      </w:r>
      <w:r w:rsidRPr="00DB0C96">
        <w:rPr>
          <w:rFonts w:cs="Arial"/>
          <w:i/>
        </w:rPr>
        <w:t>Partnerstwo lokalne na rzecz rozwoju gospodarczego gmin powiatu tureckiego</w:t>
      </w:r>
      <w:r w:rsidRPr="00DB0C96">
        <w:rPr>
          <w:rFonts w:cs="Arial"/>
        </w:rPr>
        <w:t xml:space="preserve"> finansowanego z funduszy EOG pochodzących z</w:t>
      </w:r>
      <w:r w:rsidR="005238DA" w:rsidRPr="00DB0C96">
        <w:rPr>
          <w:rFonts w:cs="Arial"/>
        </w:rPr>
        <w:t xml:space="preserve"> </w:t>
      </w:r>
      <w:r w:rsidRPr="00DB0C96">
        <w:rPr>
          <w:rFonts w:cs="Arial"/>
        </w:rPr>
        <w:t xml:space="preserve">Islandii, Liechtensteinu i Norwegii oraz środków krajowych, w ramach którego powstała </w:t>
      </w:r>
      <w:r w:rsidRPr="00DB0C96">
        <w:rPr>
          <w:rFonts w:cs="Arial"/>
          <w:i/>
        </w:rPr>
        <w:t>Zintegrowana Strategia Rozwoju Gospodarczego Gmin Powiatu Tureckiego na lata 2015-2025</w:t>
      </w:r>
      <w:r w:rsidRPr="00DB0C96">
        <w:rPr>
          <w:rFonts w:cs="Arial"/>
        </w:rPr>
        <w:t xml:space="preserve">. Celem projektu jest poprawa sytuacji gospodarczej na terenie </w:t>
      </w:r>
      <w:r w:rsidR="00323306" w:rsidRPr="00DB0C96">
        <w:rPr>
          <w:rFonts w:cs="Arial"/>
        </w:rPr>
        <w:t>p</w:t>
      </w:r>
      <w:r w:rsidRPr="00DB0C96">
        <w:rPr>
          <w:rFonts w:cs="Arial"/>
        </w:rPr>
        <w:t xml:space="preserve">owiatu </w:t>
      </w:r>
      <w:r w:rsidR="00323306" w:rsidRPr="00DB0C96">
        <w:rPr>
          <w:rFonts w:cs="Arial"/>
        </w:rPr>
        <w:t>t</w:t>
      </w:r>
      <w:r w:rsidRPr="00DB0C96">
        <w:rPr>
          <w:rFonts w:cs="Arial"/>
        </w:rPr>
        <w:t xml:space="preserve">ureckiego poprzez zapewnienie zdolności </w:t>
      </w:r>
      <w:r w:rsidR="00323306" w:rsidRPr="00DB0C96">
        <w:rPr>
          <w:rFonts w:cs="Arial"/>
        </w:rPr>
        <w:t>p</w:t>
      </w:r>
      <w:r w:rsidRPr="00DB0C96">
        <w:rPr>
          <w:rFonts w:cs="Arial"/>
        </w:rPr>
        <w:t xml:space="preserve">artnerstwa do realizacji zintegrowanych przedsięwzięć związanych </w:t>
      </w:r>
      <w:r w:rsidR="00E539C6" w:rsidRPr="00DB0C96">
        <w:rPr>
          <w:rFonts w:cs="Arial"/>
        </w:rPr>
        <w:br/>
      </w:r>
      <w:r w:rsidRPr="00DB0C96">
        <w:rPr>
          <w:rFonts w:cs="Arial"/>
        </w:rPr>
        <w:t>z ożywieniem gospodarczym obszaru</w:t>
      </w:r>
      <w:r w:rsidRPr="00DB0C96">
        <w:rPr>
          <w:rStyle w:val="Odwoanieprzypisudolnego"/>
          <w:rFonts w:cs="Arial"/>
        </w:rPr>
        <w:footnoteReference w:id="62"/>
      </w:r>
      <w:r w:rsidR="002864F9" w:rsidRPr="00DB0C96">
        <w:rPr>
          <w:rFonts w:cs="Arial"/>
        </w:rPr>
        <w:t>.</w:t>
      </w:r>
    </w:p>
    <w:p w14:paraId="06EDAABE" w14:textId="176229D6" w:rsidR="00296CEE" w:rsidRPr="00DB0C96" w:rsidRDefault="00296CEE" w:rsidP="003369F3">
      <w:pPr>
        <w:spacing w:before="60" w:after="60"/>
        <w:jc w:val="both"/>
        <w:rPr>
          <w:rFonts w:cs="Arial"/>
        </w:rPr>
      </w:pPr>
      <w:r w:rsidRPr="00DB0C96">
        <w:rPr>
          <w:rFonts w:cs="Arial"/>
        </w:rPr>
        <w:t xml:space="preserve">Zachodnia część </w:t>
      </w:r>
      <w:r w:rsidR="00323306" w:rsidRPr="00DB0C96">
        <w:rPr>
          <w:rFonts w:cs="Arial"/>
        </w:rPr>
        <w:t>G</w:t>
      </w:r>
      <w:r w:rsidRPr="00DB0C96">
        <w:rPr>
          <w:rFonts w:cs="Arial"/>
        </w:rPr>
        <w:t xml:space="preserve">miny Brudzew to doskonały obszar inwestycyjny. Tereny inwestycyjne </w:t>
      </w:r>
      <w:r w:rsidR="00323306" w:rsidRPr="00DB0C96">
        <w:rPr>
          <w:rFonts w:cs="Arial"/>
        </w:rPr>
        <w:t>g</w:t>
      </w:r>
      <w:r w:rsidRPr="00DB0C96">
        <w:rPr>
          <w:rFonts w:cs="Arial"/>
        </w:rPr>
        <w:t>miny zostały wyznaczone w pobliżu autostrady A2, wzdłuż zmodernizowanej drogi wojewódzkiej nr 470, na powierzchni ok. 200 h</w:t>
      </w:r>
      <w:r w:rsidR="00C25A33" w:rsidRPr="00DB0C96">
        <w:rPr>
          <w:rFonts w:cs="Arial"/>
        </w:rPr>
        <w:t>ektarów</w:t>
      </w:r>
      <w:r w:rsidRPr="00DB0C96">
        <w:rPr>
          <w:rFonts w:cs="Arial"/>
        </w:rPr>
        <w:t xml:space="preserve">. Gmina jest członkiem Stowarzyszenia A2 skupiającego </w:t>
      </w:r>
      <w:r w:rsidR="00323306" w:rsidRPr="00DB0C96">
        <w:rPr>
          <w:rFonts w:cs="Arial"/>
        </w:rPr>
        <w:t>g</w:t>
      </w:r>
      <w:r w:rsidRPr="00DB0C96">
        <w:rPr>
          <w:rFonts w:cs="Arial"/>
        </w:rPr>
        <w:t xml:space="preserve">miny </w:t>
      </w:r>
      <w:r w:rsidR="00581A72" w:rsidRPr="00DB0C96">
        <w:rPr>
          <w:rFonts w:cs="Arial"/>
        </w:rPr>
        <w:t>zlokalizowane</w:t>
      </w:r>
      <w:r w:rsidRPr="00DB0C96">
        <w:rPr>
          <w:rFonts w:cs="Arial"/>
        </w:rPr>
        <w:t xml:space="preserve"> przy autostradzie na odcinku od Nowego Tomyśla do</w:t>
      </w:r>
      <w:r w:rsidR="00C25A33" w:rsidRPr="00DB0C96">
        <w:rPr>
          <w:rFonts w:cs="Arial"/>
        </w:rPr>
        <w:t xml:space="preserve"> </w:t>
      </w:r>
      <w:r w:rsidRPr="00DB0C96">
        <w:rPr>
          <w:rFonts w:cs="Arial"/>
        </w:rPr>
        <w:t>Dąbia.</w:t>
      </w:r>
    </w:p>
    <w:p w14:paraId="69CF4056" w14:textId="05A60D9E" w:rsidR="00947576" w:rsidRPr="00DB0C96" w:rsidRDefault="00947576" w:rsidP="003369F3">
      <w:pPr>
        <w:spacing w:before="60" w:after="60"/>
        <w:jc w:val="both"/>
        <w:rPr>
          <w:rFonts w:cs="Arial"/>
        </w:rPr>
      </w:pPr>
      <w:r w:rsidRPr="00DB0C96">
        <w:rPr>
          <w:rFonts w:cs="Arial"/>
        </w:rPr>
        <w:t xml:space="preserve">Na terenie </w:t>
      </w:r>
      <w:r w:rsidR="00323306" w:rsidRPr="00DB0C96">
        <w:rPr>
          <w:rFonts w:cs="Arial"/>
        </w:rPr>
        <w:t>g</w:t>
      </w:r>
      <w:r w:rsidRPr="00DB0C96">
        <w:rPr>
          <w:rFonts w:cs="Arial"/>
        </w:rPr>
        <w:t xml:space="preserve">miny funkcjonują przedsiębiorstwa działające w różnych branżach, najbardziej konkurencyjne są te z sektora mikrobiologii i weterynarii. Realizowane przez nie przedsięwzięcia są unikatowe w skali regionu i kraju, a także Europy. Są to: Vet-Lab Brudzew oraz </w:t>
      </w:r>
      <w:proofErr w:type="spellStart"/>
      <w:r w:rsidRPr="00DB0C96">
        <w:rPr>
          <w:rFonts w:cs="Arial"/>
        </w:rPr>
        <w:t>ProBiotics</w:t>
      </w:r>
      <w:proofErr w:type="spellEnd"/>
      <w:r w:rsidRPr="00DB0C96">
        <w:rPr>
          <w:rFonts w:cs="Arial"/>
        </w:rPr>
        <w:t xml:space="preserve"> Polska.</w:t>
      </w:r>
    </w:p>
    <w:p w14:paraId="66BBF158" w14:textId="77777777" w:rsidR="00296CEE" w:rsidRPr="00DB0C96" w:rsidRDefault="00296CEE" w:rsidP="001819AE">
      <w:pPr>
        <w:spacing w:before="240" w:after="120"/>
        <w:jc w:val="center"/>
        <w:rPr>
          <w:rFonts w:cs="Arial"/>
          <w:b/>
          <w:i/>
          <w:iCs/>
        </w:rPr>
      </w:pPr>
      <w:r w:rsidRPr="00DB0C96">
        <w:rPr>
          <w:rFonts w:cs="Arial"/>
          <w:b/>
          <w:i/>
          <w:iCs/>
        </w:rPr>
        <w:t>Działania podejmowane w celu przyciągnięcia inwestorów</w:t>
      </w:r>
    </w:p>
    <w:p w14:paraId="5326B142" w14:textId="77777777" w:rsidR="00296CEE" w:rsidRPr="00DB0C96" w:rsidRDefault="00296CEE" w:rsidP="001819AE">
      <w:pPr>
        <w:spacing w:before="240" w:after="120"/>
        <w:ind w:firstLine="0"/>
        <w:jc w:val="both"/>
        <w:rPr>
          <w:rFonts w:cs="Arial"/>
          <w:i/>
          <w:iCs/>
        </w:rPr>
      </w:pPr>
      <w:r w:rsidRPr="00DB0C96">
        <w:rPr>
          <w:rFonts w:cs="Arial"/>
          <w:i/>
          <w:iCs/>
        </w:rPr>
        <w:t>Obsługa inwestorów</w:t>
      </w:r>
    </w:p>
    <w:p w14:paraId="3B00CBCE" w14:textId="4404E3D8" w:rsidR="00296CEE" w:rsidRPr="00DB0C96" w:rsidRDefault="00296CEE" w:rsidP="001819AE">
      <w:pPr>
        <w:spacing w:before="60" w:after="60"/>
        <w:jc w:val="both"/>
        <w:rPr>
          <w:rFonts w:cs="Arial"/>
        </w:rPr>
      </w:pPr>
      <w:r w:rsidRPr="00DB0C96">
        <w:rPr>
          <w:rFonts w:cs="Arial"/>
        </w:rPr>
        <w:t xml:space="preserve">W urzędzie gminy funkcjonuje wyspecjalizowane stanowisko ds. obsługi inwestorów, które pełni </w:t>
      </w:r>
      <w:r w:rsidR="00323306" w:rsidRPr="00DB0C96">
        <w:rPr>
          <w:rFonts w:cs="Arial"/>
        </w:rPr>
        <w:t>k</w:t>
      </w:r>
      <w:r w:rsidRPr="00DB0C96">
        <w:rPr>
          <w:rFonts w:cs="Arial"/>
        </w:rPr>
        <w:t xml:space="preserve">ierownik Referatu Ochrony Środowiska i Działalności Gospodarczej podległy bezpośrednio zastępcy wójta gminy. Pracownicy zajmujący się obsługą inwestorów udzielają </w:t>
      </w:r>
      <w:r w:rsidRPr="00DB0C96">
        <w:rPr>
          <w:rFonts w:cs="Arial"/>
        </w:rPr>
        <w:lastRenderedPageBreak/>
        <w:t xml:space="preserve">informacji na temat oferty inwestycyjnej nie tylko w języku polskim, ale także w języku obcym </w:t>
      </w:r>
      <w:r w:rsidR="009A7800" w:rsidRPr="00DB0C96">
        <w:rPr>
          <w:rFonts w:cs="Arial"/>
        </w:rPr>
        <w:t xml:space="preserve">– </w:t>
      </w:r>
      <w:r w:rsidRPr="00DB0C96">
        <w:rPr>
          <w:rFonts w:cs="Arial"/>
        </w:rPr>
        <w:t xml:space="preserve">angielskim. </w:t>
      </w:r>
    </w:p>
    <w:p w14:paraId="108008F9" w14:textId="77777777" w:rsidR="009A7800" w:rsidRPr="00DB0C96" w:rsidRDefault="009A7800" w:rsidP="001819AE">
      <w:pPr>
        <w:autoSpaceDE w:val="0"/>
        <w:autoSpaceDN w:val="0"/>
        <w:adjustRightInd w:val="0"/>
        <w:spacing w:before="240" w:after="120"/>
        <w:ind w:firstLine="0"/>
        <w:jc w:val="both"/>
        <w:rPr>
          <w:rFonts w:cs="Arial"/>
          <w:i/>
          <w:iCs/>
          <w:lang w:eastAsia="pl-PL"/>
        </w:rPr>
      </w:pPr>
      <w:r w:rsidRPr="00DB0C96">
        <w:rPr>
          <w:rFonts w:cs="Arial"/>
          <w:i/>
          <w:iCs/>
          <w:lang w:eastAsia="pl-PL"/>
        </w:rPr>
        <w:t>Rozwój terenów inwestycyjnych</w:t>
      </w:r>
    </w:p>
    <w:p w14:paraId="6BEA4C27" w14:textId="4150EA6C" w:rsidR="00342054" w:rsidRPr="00DB0C96" w:rsidRDefault="00296CEE" w:rsidP="001819AE">
      <w:pPr>
        <w:spacing w:before="60" w:after="60"/>
        <w:jc w:val="both"/>
        <w:rPr>
          <w:rFonts w:cs="Arial"/>
        </w:rPr>
      </w:pPr>
      <w:r w:rsidRPr="00DB0C96">
        <w:rPr>
          <w:rFonts w:cs="Arial"/>
        </w:rPr>
        <w:t xml:space="preserve">W latach 2016-2020 </w:t>
      </w:r>
      <w:r w:rsidR="009A7800" w:rsidRPr="00DB0C96">
        <w:rPr>
          <w:rFonts w:cs="Arial"/>
        </w:rPr>
        <w:t>G</w:t>
      </w:r>
      <w:r w:rsidRPr="00DB0C96">
        <w:rPr>
          <w:rFonts w:cs="Arial"/>
        </w:rPr>
        <w:t xml:space="preserve">mina </w:t>
      </w:r>
      <w:r w:rsidR="009A7800" w:rsidRPr="00DB0C96">
        <w:rPr>
          <w:rFonts w:cs="Arial"/>
        </w:rPr>
        <w:t xml:space="preserve">Brudzew </w:t>
      </w:r>
      <w:r w:rsidRPr="00DB0C96">
        <w:rPr>
          <w:rFonts w:cs="Arial"/>
        </w:rPr>
        <w:t>przygotowywała tereny inwestycyjne, które prezentuje m.in.</w:t>
      </w:r>
      <w:r w:rsidR="005238DA" w:rsidRPr="00DB0C96">
        <w:rPr>
          <w:rFonts w:cs="Arial"/>
        </w:rPr>
        <w:t xml:space="preserve"> </w:t>
      </w:r>
      <w:r w:rsidRPr="00DB0C96">
        <w:rPr>
          <w:rFonts w:cs="Arial"/>
        </w:rPr>
        <w:t xml:space="preserve">na swojej stronie internetowej. Większość terenów inwestycyjnych zlokalizowana jest w sektorach: Olimpia, Tarnowa, </w:t>
      </w:r>
      <w:proofErr w:type="spellStart"/>
      <w:r w:rsidRPr="00DB0C96">
        <w:rPr>
          <w:rFonts w:cs="Arial"/>
        </w:rPr>
        <w:t>Brudzyń</w:t>
      </w:r>
      <w:proofErr w:type="spellEnd"/>
      <w:r w:rsidRPr="00DB0C96">
        <w:rPr>
          <w:rFonts w:cs="Arial"/>
        </w:rPr>
        <w:t xml:space="preserve">, Marulew, Wincentów, Bratuszyn. </w:t>
      </w:r>
      <w:r w:rsidR="003D1BDF" w:rsidRPr="00DB0C96">
        <w:rPr>
          <w:rFonts w:cs="Arial"/>
        </w:rPr>
        <w:t>Według zapisów</w:t>
      </w:r>
      <w:r w:rsidRPr="00DB0C96">
        <w:rPr>
          <w:rFonts w:cs="Arial"/>
        </w:rPr>
        <w:t xml:space="preserve"> </w:t>
      </w:r>
      <w:r w:rsidR="00B41EDC" w:rsidRPr="00DB0C96">
        <w:rPr>
          <w:rFonts w:cs="Arial"/>
        </w:rPr>
        <w:t xml:space="preserve">studium </w:t>
      </w:r>
      <w:r w:rsidRPr="00DB0C96">
        <w:rPr>
          <w:rFonts w:cs="Arial"/>
        </w:rPr>
        <w:t xml:space="preserve">uwarunkowań i kierunków zagospodarowania przestrzennego </w:t>
      </w:r>
      <w:r w:rsidR="00B41EDC" w:rsidRPr="00DB0C96">
        <w:rPr>
          <w:rFonts w:cs="Arial"/>
        </w:rPr>
        <w:t xml:space="preserve">gminy </w:t>
      </w:r>
      <w:r w:rsidRPr="00DB0C96">
        <w:rPr>
          <w:rFonts w:cs="Arial"/>
        </w:rPr>
        <w:t xml:space="preserve">ich wiodącym przeznaczeniem jest funkcja produkcyjna i usługowa. W latach 2017-2018 realizowano </w:t>
      </w:r>
      <w:r w:rsidR="00702195" w:rsidRPr="00DB0C96">
        <w:rPr>
          <w:rFonts w:cs="Arial"/>
        </w:rPr>
        <w:t xml:space="preserve">w gminie </w:t>
      </w:r>
      <w:r w:rsidRPr="00DB0C96">
        <w:rPr>
          <w:rFonts w:cs="Arial"/>
        </w:rPr>
        <w:t>działania mające na celu poprawę terenów inwestycyjnych: Olimpia (drogi – dostępność komunikacyjna) oraz Galew (woda – budowa sieci wodociągowej, zwiększenie dostępności zasobów wody)</w:t>
      </w:r>
      <w:r w:rsidRPr="00DB0C96">
        <w:rPr>
          <w:rStyle w:val="Odwoanieprzypisudolnego"/>
          <w:rFonts w:cs="Arial"/>
        </w:rPr>
        <w:footnoteReference w:id="63"/>
      </w:r>
      <w:r w:rsidR="002864F9" w:rsidRPr="00DB0C96">
        <w:rPr>
          <w:rFonts w:cs="Arial"/>
        </w:rPr>
        <w:t>.</w:t>
      </w:r>
      <w:r w:rsidR="002A0E1F" w:rsidRPr="00DB0C96">
        <w:rPr>
          <w:rFonts w:cs="Arial"/>
        </w:rPr>
        <w:t xml:space="preserve"> </w:t>
      </w:r>
      <w:r w:rsidRPr="00DB0C96">
        <w:rPr>
          <w:rFonts w:cs="Arial"/>
        </w:rPr>
        <w:t>Tereny inwestycyjne przygotow</w:t>
      </w:r>
      <w:r w:rsidR="002A0E1F" w:rsidRPr="00DB0C96">
        <w:rPr>
          <w:rFonts w:cs="Arial"/>
        </w:rPr>
        <w:t>ywano</w:t>
      </w:r>
      <w:r w:rsidRPr="00DB0C96">
        <w:rPr>
          <w:rFonts w:cs="Arial"/>
        </w:rPr>
        <w:t xml:space="preserve"> z myślą zarówno o krajowych, jak i zagranicznych inwestorach. Nie definiowano profilu ani branży pożądanych inwestycji. Spośród 15 przygotowanych w okresie 2016-2020 terenów inwestycyjnych wykorzystano do</w:t>
      </w:r>
      <w:r w:rsidR="002B1CD2" w:rsidRPr="00DB0C96">
        <w:rPr>
          <w:rFonts w:cs="Arial"/>
        </w:rPr>
        <w:t xml:space="preserve"> </w:t>
      </w:r>
      <w:r w:rsidRPr="00DB0C96">
        <w:rPr>
          <w:rFonts w:cs="Arial"/>
        </w:rPr>
        <w:t xml:space="preserve">tej pory </w:t>
      </w:r>
      <w:r w:rsidR="00323306" w:rsidRPr="00DB0C96">
        <w:rPr>
          <w:rFonts w:cs="Arial"/>
        </w:rPr>
        <w:t>sześć</w:t>
      </w:r>
      <w:r w:rsidRPr="00DB0C96">
        <w:rPr>
          <w:rFonts w:cs="Arial"/>
        </w:rPr>
        <w:t xml:space="preserve">, dalsze pozostają do zagospodarowania pod nowe inwestycje. Na obszarze wyznaczonym pod inwestycje działają obecnie </w:t>
      </w:r>
      <w:r w:rsidR="00323306" w:rsidRPr="00DB0C96">
        <w:rPr>
          <w:rFonts w:cs="Arial"/>
        </w:rPr>
        <w:t>cztery</w:t>
      </w:r>
      <w:r w:rsidRPr="00DB0C96">
        <w:rPr>
          <w:rFonts w:cs="Arial"/>
        </w:rPr>
        <w:t xml:space="preserve"> podmioty zatrudniające między 50 a 250 osób.</w:t>
      </w:r>
      <w:r w:rsidR="00CB50B0" w:rsidRPr="00DB0C96">
        <w:rPr>
          <w:rFonts w:cs="Arial"/>
        </w:rPr>
        <w:t xml:space="preserve"> </w:t>
      </w:r>
    </w:p>
    <w:p w14:paraId="1389D89E" w14:textId="3B50A7C1" w:rsidR="00296CEE" w:rsidRPr="00DB0C96" w:rsidRDefault="00342054" w:rsidP="001819AE">
      <w:pPr>
        <w:spacing w:before="60" w:after="60"/>
        <w:jc w:val="both"/>
      </w:pPr>
      <w:r w:rsidRPr="00DB0C96">
        <w:t xml:space="preserve">W latach 2021-2025 </w:t>
      </w:r>
      <w:r w:rsidR="00296CEE" w:rsidRPr="00DB0C96">
        <w:t xml:space="preserve">Gmina planuje wyznaczyć i przygotowywać nowe tereny inwestycyjne lub poprawić ofertę już istniejących terenów. Planowane jest </w:t>
      </w:r>
      <w:r w:rsidRPr="00DB0C96">
        <w:t>powstanie</w:t>
      </w:r>
      <w:r w:rsidR="00296CEE" w:rsidRPr="00DB0C96">
        <w:t xml:space="preserve"> ok. 50 ha nowych terenów w postaci odrębnych działek</w:t>
      </w:r>
      <w:r w:rsidR="00C53301" w:rsidRPr="00DB0C96">
        <w:t>, co jest podyktowane</w:t>
      </w:r>
      <w:r w:rsidR="00296CEE" w:rsidRPr="00DB0C96">
        <w:t xml:space="preserve"> chę</w:t>
      </w:r>
      <w:r w:rsidR="00C53301" w:rsidRPr="00DB0C96">
        <w:t>cią</w:t>
      </w:r>
      <w:r w:rsidR="00296CEE" w:rsidRPr="00DB0C96">
        <w:t xml:space="preserve"> przyciągnięcia inwestorów</w:t>
      </w:r>
      <w:r w:rsidR="00C53301" w:rsidRPr="00DB0C96">
        <w:t xml:space="preserve"> oraz</w:t>
      </w:r>
      <w:r w:rsidR="00296CEE" w:rsidRPr="00DB0C96">
        <w:t xml:space="preserve"> wygrania konkurencji o</w:t>
      </w:r>
      <w:r w:rsidR="005238DA" w:rsidRPr="00DB0C96">
        <w:t xml:space="preserve"> </w:t>
      </w:r>
      <w:r w:rsidR="00296CEE" w:rsidRPr="00DB0C96">
        <w:t xml:space="preserve">inwestorów z innymi gminami – </w:t>
      </w:r>
      <w:r w:rsidR="00915303" w:rsidRPr="00DB0C96">
        <w:t xml:space="preserve">zarówno tymi </w:t>
      </w:r>
      <w:r w:rsidR="00296CEE" w:rsidRPr="00DB0C96">
        <w:t xml:space="preserve">sąsiadującymi, jak i tymi, które nie leżą w bezpośrednim sąsiedztwie </w:t>
      </w:r>
      <w:r w:rsidR="00915303" w:rsidRPr="00DB0C96">
        <w:t>gminy.</w:t>
      </w:r>
      <w:r w:rsidR="00296CEE" w:rsidRPr="00DB0C96">
        <w:t xml:space="preserve"> </w:t>
      </w:r>
    </w:p>
    <w:p w14:paraId="2A47E8FC" w14:textId="77777777" w:rsidR="00296CEE" w:rsidRPr="00DB0C96" w:rsidRDefault="00296CEE" w:rsidP="001819AE">
      <w:pPr>
        <w:spacing w:before="240" w:after="120"/>
        <w:ind w:firstLine="0"/>
        <w:jc w:val="both"/>
        <w:rPr>
          <w:rFonts w:cs="Arial"/>
          <w:i/>
          <w:iCs/>
        </w:rPr>
      </w:pPr>
      <w:r w:rsidRPr="00DB0C96">
        <w:rPr>
          <w:rFonts w:cs="Arial"/>
          <w:i/>
          <w:iCs/>
        </w:rPr>
        <w:t>Promocja oferty inwestycyjnej</w:t>
      </w:r>
    </w:p>
    <w:p w14:paraId="5F9E233D" w14:textId="56D338C8" w:rsidR="00296CEE" w:rsidRPr="00DB0C96" w:rsidRDefault="00296CEE" w:rsidP="001819AE">
      <w:pPr>
        <w:spacing w:before="60" w:after="60"/>
        <w:jc w:val="both"/>
        <w:rPr>
          <w:rFonts w:cs="Arial"/>
        </w:rPr>
      </w:pPr>
      <w:r w:rsidRPr="00DB0C96">
        <w:rPr>
          <w:rFonts w:cs="Arial"/>
        </w:rPr>
        <w:t xml:space="preserve">Gmina Brudzew stosuje 18 różnych narzędzi umożliwiających promocję gospodarczą </w:t>
      </w:r>
      <w:r w:rsidR="00323306" w:rsidRPr="00DB0C96">
        <w:rPr>
          <w:rFonts w:cs="Arial"/>
        </w:rPr>
        <w:t>g</w:t>
      </w:r>
      <w:r w:rsidRPr="00DB0C96">
        <w:rPr>
          <w:rFonts w:cs="Arial"/>
        </w:rPr>
        <w:t>miny, w tym promocję terenów inwestycyjnych. Wśród nich znajduje się zamieszczenie na</w:t>
      </w:r>
      <w:r w:rsidR="005238DA" w:rsidRPr="00DB0C96">
        <w:rPr>
          <w:rFonts w:cs="Arial"/>
        </w:rPr>
        <w:t xml:space="preserve"> </w:t>
      </w:r>
      <w:r w:rsidRPr="00DB0C96">
        <w:rPr>
          <w:rFonts w:cs="Arial"/>
        </w:rPr>
        <w:t xml:space="preserve">stronie internetowej </w:t>
      </w:r>
      <w:r w:rsidR="00323306" w:rsidRPr="00DB0C96">
        <w:rPr>
          <w:rFonts w:cs="Arial"/>
        </w:rPr>
        <w:t>g</w:t>
      </w:r>
      <w:r w:rsidRPr="00DB0C96">
        <w:rPr>
          <w:rFonts w:cs="Arial"/>
        </w:rPr>
        <w:t>miny oferty inwestycyjnej w języku polskim oraz w języku obcym. Poświęcona terenom inwestycyjnym i możliwościom inwestowania oferta jest dostępna</w:t>
      </w:r>
      <w:r w:rsidR="00150378" w:rsidRPr="00DB0C96">
        <w:rPr>
          <w:rFonts w:cs="Arial"/>
        </w:rPr>
        <w:t xml:space="preserve"> także</w:t>
      </w:r>
      <w:r w:rsidRPr="00DB0C96">
        <w:rPr>
          <w:rFonts w:cs="Arial"/>
        </w:rPr>
        <w:t xml:space="preserve"> w</w:t>
      </w:r>
      <w:r w:rsidR="002B1CD2" w:rsidRPr="00DB0C96">
        <w:rPr>
          <w:rFonts w:cs="Arial"/>
        </w:rPr>
        <w:t xml:space="preserve"> </w:t>
      </w:r>
      <w:r w:rsidRPr="00DB0C96">
        <w:rPr>
          <w:rFonts w:cs="Arial"/>
        </w:rPr>
        <w:t>wersji anglojęzycznej (http://invest.brudzew.pl/en/home). Jest to odrębne narzędzie promocyjne – specjalny portal internetowy dla inwestora.</w:t>
      </w:r>
      <w:r w:rsidR="00150378" w:rsidRPr="00DB0C96">
        <w:rPr>
          <w:rFonts w:cs="Arial"/>
        </w:rPr>
        <w:t xml:space="preserve"> </w:t>
      </w:r>
      <w:r w:rsidRPr="00DB0C96">
        <w:rPr>
          <w:rFonts w:cs="Arial"/>
        </w:rPr>
        <w:t xml:space="preserve">Oferta terenów inwestycyjnych obejmuje opis kilkunastu działek o zróżnicowanej wielkości znajdujących się na </w:t>
      </w:r>
      <w:r w:rsidR="00150378" w:rsidRPr="00DB0C96">
        <w:rPr>
          <w:rFonts w:cs="Arial"/>
        </w:rPr>
        <w:t xml:space="preserve">obszarze </w:t>
      </w:r>
      <w:r w:rsidRPr="00DB0C96">
        <w:rPr>
          <w:rFonts w:cs="Arial"/>
        </w:rPr>
        <w:t xml:space="preserve">gminy. Charakterystyka każdej </w:t>
      </w:r>
      <w:r w:rsidR="008F3352" w:rsidRPr="00DB0C96">
        <w:rPr>
          <w:rFonts w:cs="Arial"/>
        </w:rPr>
        <w:t xml:space="preserve">z </w:t>
      </w:r>
      <w:r w:rsidR="00B31572" w:rsidRPr="00DB0C96">
        <w:rPr>
          <w:rFonts w:cs="Arial"/>
        </w:rPr>
        <w:t>działek</w:t>
      </w:r>
      <w:r w:rsidR="008F3352" w:rsidRPr="00DB0C96">
        <w:rPr>
          <w:rFonts w:cs="Arial"/>
        </w:rPr>
        <w:t xml:space="preserve"> </w:t>
      </w:r>
      <w:r w:rsidRPr="00DB0C96">
        <w:rPr>
          <w:rFonts w:cs="Arial"/>
        </w:rPr>
        <w:t>zawiera szczegółowe informacje n</w:t>
      </w:r>
      <w:r w:rsidR="00114D8F" w:rsidRPr="00DB0C96">
        <w:rPr>
          <w:rFonts w:cs="Arial"/>
        </w:rPr>
        <w:t xml:space="preserve">a </w:t>
      </w:r>
      <w:r w:rsidR="00B31572" w:rsidRPr="00DB0C96">
        <w:rPr>
          <w:rFonts w:cs="Arial"/>
        </w:rPr>
        <w:t>jej temat</w:t>
      </w:r>
      <w:r w:rsidRPr="00DB0C96">
        <w:rPr>
          <w:rFonts w:cs="Arial"/>
        </w:rPr>
        <w:t xml:space="preserve"> (przeznaczenie, uzbrojenie, zagospodarowanie), jak</w:t>
      </w:r>
      <w:r w:rsidR="002B1CD2" w:rsidRPr="00DB0C96">
        <w:rPr>
          <w:rFonts w:cs="Arial"/>
        </w:rPr>
        <w:t xml:space="preserve"> </w:t>
      </w:r>
      <w:r w:rsidRPr="00DB0C96">
        <w:rPr>
          <w:rFonts w:cs="Arial"/>
        </w:rPr>
        <w:t xml:space="preserve">również mapy pozwalające na ocenę </w:t>
      </w:r>
      <w:r w:rsidR="00B31572" w:rsidRPr="00DB0C96">
        <w:rPr>
          <w:rFonts w:cs="Arial"/>
        </w:rPr>
        <w:t xml:space="preserve">jej </w:t>
      </w:r>
      <w:r w:rsidRPr="00DB0C96">
        <w:rPr>
          <w:rFonts w:cs="Arial"/>
        </w:rPr>
        <w:t>lokalizacji i umiejscowienie względem innych działek inwestycyjnych.</w:t>
      </w:r>
      <w:r w:rsidR="00CB50B0" w:rsidRPr="00DB0C96">
        <w:rPr>
          <w:rFonts w:cs="Arial"/>
        </w:rPr>
        <w:t xml:space="preserve"> </w:t>
      </w:r>
    </w:p>
    <w:p w14:paraId="50BAD392" w14:textId="15724EC8" w:rsidR="00296CEE" w:rsidRPr="00DB0C96" w:rsidRDefault="00296CEE" w:rsidP="003369F3">
      <w:pPr>
        <w:spacing w:before="60" w:after="60"/>
        <w:jc w:val="both"/>
        <w:rPr>
          <w:rFonts w:cs="Arial"/>
        </w:rPr>
      </w:pPr>
      <w:r w:rsidRPr="00DB0C96">
        <w:rPr>
          <w:rFonts w:cs="Arial"/>
        </w:rPr>
        <w:t xml:space="preserve">W ramach promocji oferty inwestycyjnej </w:t>
      </w:r>
      <w:r w:rsidR="00114D8F" w:rsidRPr="00DB0C96">
        <w:rPr>
          <w:rFonts w:cs="Arial"/>
        </w:rPr>
        <w:t>g</w:t>
      </w:r>
      <w:r w:rsidRPr="00DB0C96">
        <w:rPr>
          <w:rFonts w:cs="Arial"/>
        </w:rPr>
        <w:t xml:space="preserve">mina publikuje </w:t>
      </w:r>
      <w:r w:rsidR="00E34ABD" w:rsidRPr="00DB0C96">
        <w:rPr>
          <w:rFonts w:cs="Arial"/>
        </w:rPr>
        <w:t xml:space="preserve">również </w:t>
      </w:r>
      <w:r w:rsidRPr="00DB0C96">
        <w:rPr>
          <w:rFonts w:cs="Arial"/>
        </w:rPr>
        <w:t>folder w wersji papierowej – w</w:t>
      </w:r>
      <w:r w:rsidR="005238DA" w:rsidRPr="00DB0C96">
        <w:rPr>
          <w:rFonts w:cs="Arial"/>
        </w:rPr>
        <w:t xml:space="preserve"> </w:t>
      </w:r>
      <w:r w:rsidRPr="00DB0C96">
        <w:rPr>
          <w:rFonts w:cs="Arial"/>
        </w:rPr>
        <w:t>język</w:t>
      </w:r>
      <w:r w:rsidR="00E539C6" w:rsidRPr="00DB0C96">
        <w:rPr>
          <w:rFonts w:cs="Arial"/>
        </w:rPr>
        <w:t>u polskim i obcym (angielskim).</w:t>
      </w:r>
    </w:p>
    <w:p w14:paraId="151CE365" w14:textId="5D44FF95" w:rsidR="00E539C6" w:rsidRPr="00DB0C96" w:rsidRDefault="00E539C6" w:rsidP="00E539C6">
      <w:pPr>
        <w:spacing w:before="60" w:after="60"/>
        <w:jc w:val="both"/>
        <w:rPr>
          <w:rFonts w:cs="Arial"/>
        </w:rPr>
      </w:pPr>
      <w:r w:rsidRPr="00DB0C96">
        <w:rPr>
          <w:rFonts w:cs="Arial"/>
        </w:rPr>
        <w:t xml:space="preserve">Kolejne narzędzia mające na celu promocję oferty inwestycyjnej to zamieszczanie ogłoszeń o ofertach inwestycyjnych w mediach: prasie ogólnopolskiej i międzynarodowej, </w:t>
      </w:r>
      <w:r w:rsidRPr="00DB0C96">
        <w:rPr>
          <w:rFonts w:cs="Arial"/>
        </w:rPr>
        <w:br/>
        <w:t>a także w radiu i telewizji (polskie). Wśród podejmowanych działań wymienić można ponadto umieszczanie ofert w ogólnopolskich bazach danych oraz zamieszczanie na portalu dedykowanemu inwestorom filmu prezentującego dostępne tereny inwestycyjne.</w:t>
      </w:r>
    </w:p>
    <w:p w14:paraId="2A535DE9" w14:textId="57721052" w:rsidR="00296CEE" w:rsidRPr="00DB0C96" w:rsidRDefault="00FD6640" w:rsidP="000524CC">
      <w:pPr>
        <w:pStyle w:val="Legenda"/>
        <w:keepNext/>
        <w:spacing w:before="240" w:after="120" w:line="276" w:lineRule="auto"/>
        <w:rPr>
          <w:bCs w:val="0"/>
          <w:sz w:val="16"/>
          <w:szCs w:val="16"/>
        </w:rPr>
      </w:pPr>
      <w:bookmarkStart w:id="189" w:name="_Toc77078941"/>
      <w:r w:rsidRPr="00DB0C96">
        <w:rPr>
          <w:bCs w:val="0"/>
          <w:sz w:val="16"/>
          <w:szCs w:val="16"/>
        </w:rPr>
        <w:lastRenderedPageBreak/>
        <w:t>Rycina</w:t>
      </w:r>
      <w:r w:rsidR="00296CEE" w:rsidRPr="00DB0C96">
        <w:rPr>
          <w:bCs w:val="0"/>
          <w:sz w:val="16"/>
          <w:szCs w:val="16"/>
        </w:rPr>
        <w:t xml:space="preserve"> </w:t>
      </w:r>
      <w:r w:rsidR="00296CEE" w:rsidRPr="00DB0C96">
        <w:rPr>
          <w:bCs w:val="0"/>
          <w:sz w:val="16"/>
          <w:szCs w:val="16"/>
        </w:rPr>
        <w:fldChar w:fldCharType="begin"/>
      </w:r>
      <w:r w:rsidR="00296CEE" w:rsidRPr="00DB0C96">
        <w:rPr>
          <w:bCs w:val="0"/>
          <w:sz w:val="16"/>
          <w:szCs w:val="16"/>
        </w:rPr>
        <w:instrText xml:space="preserve"> SEQ Rysunek \* ARABIC </w:instrText>
      </w:r>
      <w:r w:rsidR="00296CEE" w:rsidRPr="00DB0C96">
        <w:rPr>
          <w:bCs w:val="0"/>
          <w:sz w:val="16"/>
          <w:szCs w:val="16"/>
        </w:rPr>
        <w:fldChar w:fldCharType="separate"/>
      </w:r>
      <w:r w:rsidR="00711F90">
        <w:rPr>
          <w:bCs w:val="0"/>
          <w:noProof/>
          <w:sz w:val="16"/>
          <w:szCs w:val="16"/>
        </w:rPr>
        <w:t>26</w:t>
      </w:r>
      <w:r w:rsidR="00296CEE" w:rsidRPr="00DB0C96">
        <w:rPr>
          <w:bCs w:val="0"/>
          <w:sz w:val="16"/>
          <w:szCs w:val="16"/>
        </w:rPr>
        <w:fldChar w:fldCharType="end"/>
      </w:r>
      <w:r w:rsidR="00296CEE" w:rsidRPr="00DB0C96">
        <w:rPr>
          <w:bCs w:val="0"/>
          <w:sz w:val="16"/>
          <w:szCs w:val="16"/>
        </w:rPr>
        <w:t>. Okładka folderu inwestycyjnego Gminy Brudzew</w:t>
      </w:r>
      <w:bookmarkEnd w:id="189"/>
    </w:p>
    <w:p w14:paraId="5B466D43" w14:textId="77777777" w:rsidR="00296CEE" w:rsidRPr="00DB0C96" w:rsidRDefault="00296CEE" w:rsidP="00555536">
      <w:pPr>
        <w:ind w:firstLine="0"/>
        <w:jc w:val="center"/>
        <w:rPr>
          <w:rFonts w:cs="Arial"/>
        </w:rPr>
      </w:pPr>
      <w:r w:rsidRPr="00DB0C96">
        <w:rPr>
          <w:rFonts w:cs="Arial"/>
          <w:noProof/>
          <w:lang w:eastAsia="pl-PL"/>
        </w:rPr>
        <w:drawing>
          <wp:inline distT="0" distB="0" distL="0" distR="0" wp14:anchorId="7271E033" wp14:editId="68E661A0">
            <wp:extent cx="2527935" cy="3257550"/>
            <wp:effectExtent l="0" t="0" r="571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a:extLst>
                        <a:ext uri="{28A0092B-C50C-407E-A947-70E740481C1C}">
                          <a14:useLocalDpi xmlns:a14="http://schemas.microsoft.com/office/drawing/2010/main" val="0"/>
                        </a:ext>
                      </a:extLst>
                    </a:blip>
                    <a:srcRect t="-1" b="-91"/>
                    <a:stretch/>
                  </pic:blipFill>
                  <pic:spPr bwMode="auto">
                    <a:xfrm>
                      <a:off x="0" y="0"/>
                      <a:ext cx="2528283" cy="3257998"/>
                    </a:xfrm>
                    <a:prstGeom prst="rect">
                      <a:avLst/>
                    </a:prstGeom>
                    <a:noFill/>
                    <a:ln>
                      <a:noFill/>
                    </a:ln>
                    <a:extLst>
                      <a:ext uri="{53640926-AAD7-44D8-BBD7-CCE9431645EC}">
                        <a14:shadowObscured xmlns:a14="http://schemas.microsoft.com/office/drawing/2010/main"/>
                      </a:ext>
                    </a:extLst>
                  </pic:spPr>
                </pic:pic>
              </a:graphicData>
            </a:graphic>
          </wp:inline>
        </w:drawing>
      </w:r>
    </w:p>
    <w:p w14:paraId="37DA9754" w14:textId="12D9B7FA" w:rsidR="00296CEE" w:rsidRPr="00DB0C96" w:rsidRDefault="00296CEE" w:rsidP="000524CC">
      <w:pPr>
        <w:spacing w:before="120" w:after="240"/>
        <w:ind w:firstLine="0"/>
        <w:jc w:val="center"/>
        <w:rPr>
          <w:rFonts w:cs="Arial"/>
          <w:sz w:val="16"/>
          <w:szCs w:val="16"/>
        </w:rPr>
      </w:pPr>
      <w:r w:rsidRPr="00DB0C96">
        <w:rPr>
          <w:rFonts w:cs="Arial"/>
          <w:sz w:val="16"/>
          <w:szCs w:val="16"/>
        </w:rPr>
        <w:t>Źródło: https://www.brudzew.pl/tereny-inwestycyjne</w:t>
      </w:r>
      <w:r w:rsidR="00971A2B" w:rsidRPr="00DB0C96">
        <w:rPr>
          <w:rFonts w:cs="Arial"/>
          <w:sz w:val="16"/>
          <w:szCs w:val="16"/>
        </w:rPr>
        <w:t>.</w:t>
      </w:r>
    </w:p>
    <w:p w14:paraId="7D3CD6EF" w14:textId="3B0DE86C" w:rsidR="00296CEE" w:rsidRPr="00DB0C96" w:rsidRDefault="00296CEE" w:rsidP="003369F3">
      <w:pPr>
        <w:spacing w:before="60" w:after="60"/>
        <w:jc w:val="both"/>
        <w:rPr>
          <w:rFonts w:cs="Arial"/>
        </w:rPr>
      </w:pPr>
      <w:r w:rsidRPr="00DB0C96">
        <w:rPr>
          <w:rFonts w:cs="Arial"/>
        </w:rPr>
        <w:t xml:space="preserve">Jeszcze innym działaniem promującym tereny inwestycyjne </w:t>
      </w:r>
      <w:r w:rsidR="00114D8F" w:rsidRPr="00DB0C96">
        <w:rPr>
          <w:rFonts w:cs="Arial"/>
        </w:rPr>
        <w:t>g</w:t>
      </w:r>
      <w:r w:rsidRPr="00DB0C96">
        <w:rPr>
          <w:rFonts w:cs="Arial"/>
        </w:rPr>
        <w:t>miny jest podejmowanie bezpośredniego kontaktu z potencjalnym inwestorem. Jako ważne narzędzie promocyjne wskazać należy</w:t>
      </w:r>
      <w:r w:rsidR="00401191" w:rsidRPr="00DB0C96">
        <w:rPr>
          <w:rFonts w:cs="Arial"/>
        </w:rPr>
        <w:t xml:space="preserve"> także</w:t>
      </w:r>
      <w:r w:rsidRPr="00DB0C96">
        <w:rPr>
          <w:rFonts w:cs="Arial"/>
        </w:rPr>
        <w:t xml:space="preserve"> udział </w:t>
      </w:r>
      <w:r w:rsidR="00F7731F" w:rsidRPr="00DB0C96">
        <w:rPr>
          <w:rFonts w:cs="Arial"/>
        </w:rPr>
        <w:t>przedstawicieli G</w:t>
      </w:r>
      <w:r w:rsidRPr="00DB0C96">
        <w:rPr>
          <w:rFonts w:cs="Arial"/>
        </w:rPr>
        <w:t>miny w latach 2016-2020 w</w:t>
      </w:r>
      <w:r w:rsidR="005238DA" w:rsidRPr="00DB0C96">
        <w:rPr>
          <w:rFonts w:cs="Arial"/>
        </w:rPr>
        <w:t xml:space="preserve"> </w:t>
      </w:r>
      <w:r w:rsidRPr="00DB0C96">
        <w:rPr>
          <w:rFonts w:cs="Arial"/>
        </w:rPr>
        <w:t>targach inwestycyjnych lub branżowych w kraju i za granicą. Spośród krajowych możliwości prezentacji oferty inwestycyjnej skorzystano z targów POLECO w Poznaniu (2016</w:t>
      </w:r>
      <w:r w:rsidR="00D07490" w:rsidRPr="00DB0C96">
        <w:rPr>
          <w:rFonts w:cs="Arial"/>
        </w:rPr>
        <w:t xml:space="preserve"> r</w:t>
      </w:r>
      <w:r w:rsidR="00004A06" w:rsidRPr="00DB0C96">
        <w:rPr>
          <w:rFonts w:cs="Arial"/>
        </w:rPr>
        <w:t>ok</w:t>
      </w:r>
      <w:r w:rsidRPr="00DB0C96">
        <w:rPr>
          <w:rFonts w:cs="Arial"/>
        </w:rPr>
        <w:t xml:space="preserve">) oraz </w:t>
      </w:r>
      <w:proofErr w:type="spellStart"/>
      <w:r w:rsidRPr="00DB0C96">
        <w:rPr>
          <w:rFonts w:cs="Arial"/>
        </w:rPr>
        <w:t>Investate</w:t>
      </w:r>
      <w:proofErr w:type="spellEnd"/>
      <w:r w:rsidRPr="00DB0C96">
        <w:rPr>
          <w:rFonts w:cs="Arial"/>
        </w:rPr>
        <w:t xml:space="preserve"> Poland w Warszawie (2017</w:t>
      </w:r>
      <w:r w:rsidR="00D07490" w:rsidRPr="00DB0C96">
        <w:rPr>
          <w:rFonts w:cs="Arial"/>
        </w:rPr>
        <w:t xml:space="preserve"> r</w:t>
      </w:r>
      <w:r w:rsidR="00866DF0" w:rsidRPr="00DB0C96">
        <w:rPr>
          <w:rFonts w:cs="Arial"/>
        </w:rPr>
        <w:t>ok</w:t>
      </w:r>
      <w:r w:rsidRPr="00DB0C96">
        <w:rPr>
          <w:rFonts w:cs="Arial"/>
        </w:rPr>
        <w:t>). Międzynarodowe Targi Ochrony Środowiska POLECO to największe i najważniejsze wydarzenie konferencyjno-wystawiennicze dla branży ochrony klimatu, gospodarki komunalnej i zrównoważonego rozwoju</w:t>
      </w:r>
      <w:r w:rsidRPr="00DB0C96">
        <w:rPr>
          <w:rStyle w:val="Odwoanieprzypisudolnego"/>
          <w:rFonts w:cs="Arial"/>
        </w:rPr>
        <w:footnoteReference w:id="64"/>
      </w:r>
      <w:r w:rsidRPr="00DB0C96">
        <w:rPr>
          <w:rFonts w:cs="Arial"/>
        </w:rPr>
        <w:t xml:space="preserve">. Targi Terenów Inwestycyjnych </w:t>
      </w:r>
      <w:r w:rsidR="00E539C6" w:rsidRPr="00DB0C96">
        <w:rPr>
          <w:rFonts w:cs="Arial"/>
        </w:rPr>
        <w:br/>
      </w:r>
      <w:r w:rsidRPr="00DB0C96">
        <w:rPr>
          <w:rFonts w:cs="Arial"/>
        </w:rPr>
        <w:t xml:space="preserve">i Nieruchomości </w:t>
      </w:r>
      <w:proofErr w:type="spellStart"/>
      <w:r w:rsidRPr="00DB0C96">
        <w:rPr>
          <w:rFonts w:cs="Arial"/>
        </w:rPr>
        <w:t>Investate</w:t>
      </w:r>
      <w:proofErr w:type="spellEnd"/>
      <w:r w:rsidRPr="00DB0C96">
        <w:rPr>
          <w:rFonts w:cs="Arial"/>
        </w:rPr>
        <w:t xml:space="preserve"> Poland to </w:t>
      </w:r>
      <w:r w:rsidR="00F7731F" w:rsidRPr="00DB0C96">
        <w:rPr>
          <w:rFonts w:cs="Arial"/>
        </w:rPr>
        <w:t xml:space="preserve">natomiast </w:t>
      </w:r>
      <w:r w:rsidRPr="00DB0C96">
        <w:rPr>
          <w:rFonts w:cs="Arial"/>
        </w:rPr>
        <w:t>wydarzenie</w:t>
      </w:r>
      <w:r w:rsidR="00F7731F" w:rsidRPr="00DB0C96">
        <w:rPr>
          <w:rFonts w:cs="Arial"/>
        </w:rPr>
        <w:t>, odbywające się od 2017 r</w:t>
      </w:r>
      <w:r w:rsidR="001C5E2F" w:rsidRPr="00DB0C96">
        <w:rPr>
          <w:rFonts w:cs="Arial"/>
        </w:rPr>
        <w:t>oku</w:t>
      </w:r>
      <w:r w:rsidR="00F7731F" w:rsidRPr="00DB0C96">
        <w:rPr>
          <w:rFonts w:cs="Arial"/>
        </w:rPr>
        <w:t>,</w:t>
      </w:r>
      <w:r w:rsidRPr="00DB0C96">
        <w:rPr>
          <w:rFonts w:cs="Arial"/>
        </w:rPr>
        <w:t xml:space="preserve"> umożliwiające pozyskani</w:t>
      </w:r>
      <w:r w:rsidR="002B1CD2" w:rsidRPr="00DB0C96">
        <w:rPr>
          <w:rFonts w:cs="Arial"/>
        </w:rPr>
        <w:t>e</w:t>
      </w:r>
      <w:r w:rsidRPr="00DB0C96">
        <w:rPr>
          <w:rFonts w:cs="Arial"/>
        </w:rPr>
        <w:t xml:space="preserve"> przedsiębiorców chętnych inwestować w tereny inwestycyjne oraz nieruchomości.</w:t>
      </w:r>
      <w:r w:rsidR="00F7731F" w:rsidRPr="00DB0C96">
        <w:rPr>
          <w:rFonts w:cs="Arial"/>
        </w:rPr>
        <w:t xml:space="preserve"> Wśród wydarzeń zagranicznych, w których uczestniczyli przedstawiciele Gminy Brudzew wymienić można, podobnie jak w przypadku Poznania, </w:t>
      </w:r>
      <w:r w:rsidRPr="00DB0C96">
        <w:rPr>
          <w:rFonts w:cs="Arial"/>
        </w:rPr>
        <w:t>targ</w:t>
      </w:r>
      <w:r w:rsidR="00F7731F" w:rsidRPr="00DB0C96">
        <w:rPr>
          <w:rFonts w:cs="Arial"/>
        </w:rPr>
        <w:t xml:space="preserve">i inwestycyjne </w:t>
      </w:r>
      <w:r w:rsidRPr="00DB0C96">
        <w:rPr>
          <w:rFonts w:cs="Arial"/>
        </w:rPr>
        <w:t xml:space="preserve">Expo Real w Monachium </w:t>
      </w:r>
      <w:r w:rsidR="00D07490" w:rsidRPr="00DB0C96">
        <w:rPr>
          <w:rFonts w:cs="Arial"/>
        </w:rPr>
        <w:t>w 2018 r</w:t>
      </w:r>
      <w:r w:rsidR="00895677" w:rsidRPr="00DB0C96">
        <w:rPr>
          <w:rFonts w:cs="Arial"/>
        </w:rPr>
        <w:t>oku</w:t>
      </w:r>
      <w:r w:rsidR="00D07490" w:rsidRPr="00DB0C96">
        <w:rPr>
          <w:rFonts w:cs="Arial"/>
        </w:rPr>
        <w:t xml:space="preserve"> </w:t>
      </w:r>
      <w:r w:rsidRPr="00DB0C96">
        <w:rPr>
          <w:rFonts w:cs="Arial"/>
        </w:rPr>
        <w:t xml:space="preserve">oraz </w:t>
      </w:r>
      <w:proofErr w:type="spellStart"/>
      <w:r w:rsidRPr="00DB0C96">
        <w:rPr>
          <w:rFonts w:cs="Arial"/>
        </w:rPr>
        <w:t>Annual</w:t>
      </w:r>
      <w:proofErr w:type="spellEnd"/>
      <w:r w:rsidRPr="00DB0C96">
        <w:rPr>
          <w:rFonts w:cs="Arial"/>
        </w:rPr>
        <w:t xml:space="preserve"> Investment Meeting w Dubaju </w:t>
      </w:r>
      <w:r w:rsidR="00895677" w:rsidRPr="00DB0C96">
        <w:rPr>
          <w:rFonts w:cs="Arial"/>
        </w:rPr>
        <w:t xml:space="preserve">w </w:t>
      </w:r>
      <w:r w:rsidR="00D07490" w:rsidRPr="00DB0C96">
        <w:rPr>
          <w:rFonts w:cs="Arial"/>
        </w:rPr>
        <w:t>2019 r</w:t>
      </w:r>
      <w:r w:rsidR="00895677" w:rsidRPr="00DB0C96">
        <w:rPr>
          <w:rFonts w:cs="Arial"/>
        </w:rPr>
        <w:t>oku</w:t>
      </w:r>
      <w:r w:rsidRPr="00DB0C96">
        <w:rPr>
          <w:rFonts w:cs="Arial"/>
        </w:rPr>
        <w:t>.</w:t>
      </w:r>
      <w:r w:rsidR="00CB50B0" w:rsidRPr="00DB0C96">
        <w:rPr>
          <w:rFonts w:cs="Arial"/>
        </w:rPr>
        <w:t xml:space="preserve"> </w:t>
      </w:r>
    </w:p>
    <w:p w14:paraId="6ECD59D5" w14:textId="1F9A434A" w:rsidR="00296CEE" w:rsidRPr="00DB0C96" w:rsidRDefault="00296CEE" w:rsidP="003369F3">
      <w:pPr>
        <w:spacing w:before="60" w:after="60"/>
        <w:jc w:val="both"/>
        <w:rPr>
          <w:rFonts w:cs="Arial"/>
        </w:rPr>
      </w:pPr>
      <w:r w:rsidRPr="00DB0C96">
        <w:rPr>
          <w:rFonts w:cs="Arial"/>
        </w:rPr>
        <w:t>Kolejne narzędzie promocyjne stosowane w Gminie Brudzew obejmuje uczestnictwo, organizację lub współorganizację misji gospodarczych w kraju. We wrześniu 2019 r</w:t>
      </w:r>
      <w:r w:rsidR="00AE15BD" w:rsidRPr="00DB0C96">
        <w:rPr>
          <w:rFonts w:cs="Arial"/>
        </w:rPr>
        <w:t xml:space="preserve">oku </w:t>
      </w:r>
      <w:r w:rsidR="00E539C6" w:rsidRPr="00DB0C96">
        <w:rPr>
          <w:rFonts w:cs="Arial"/>
        </w:rPr>
        <w:br/>
      </w:r>
      <w:r w:rsidRPr="00DB0C96">
        <w:rPr>
          <w:rFonts w:cs="Arial"/>
        </w:rPr>
        <w:t>w Wielkopolsce odbył się II Kongres Gospodarczy, którego celem była wymiana doświadczeń i dyskusja n</w:t>
      </w:r>
      <w:r w:rsidR="00114D8F" w:rsidRPr="00DB0C96">
        <w:rPr>
          <w:rFonts w:cs="Arial"/>
        </w:rPr>
        <w:t>a temat</w:t>
      </w:r>
      <w:r w:rsidRPr="00DB0C96">
        <w:rPr>
          <w:rFonts w:cs="Arial"/>
        </w:rPr>
        <w:t xml:space="preserve"> poprawy innowacyjności i konkurencyjności gospodarki Wielkopolski. Gmina Brudzew poza aktywnym uczestnictwem jako partner wydarzenia w Koninie promowała ofertę inwestycyjną na stoiskach wystawienniczych</w:t>
      </w:r>
      <w:r w:rsidRPr="00DB0C96">
        <w:rPr>
          <w:rStyle w:val="Odwoanieprzypisudolnego"/>
          <w:rFonts w:cs="Arial"/>
        </w:rPr>
        <w:footnoteReference w:id="65"/>
      </w:r>
      <w:r w:rsidR="00555536" w:rsidRPr="00DB0C96">
        <w:rPr>
          <w:rFonts w:cs="Arial"/>
        </w:rPr>
        <w:t>.</w:t>
      </w:r>
    </w:p>
    <w:p w14:paraId="56FC4440" w14:textId="7C142F5E" w:rsidR="00296CEE" w:rsidRPr="00DB0C96" w:rsidRDefault="00296CEE" w:rsidP="003369F3">
      <w:pPr>
        <w:spacing w:before="60" w:after="60"/>
        <w:jc w:val="both"/>
        <w:rPr>
          <w:rFonts w:cs="Arial"/>
        </w:rPr>
      </w:pPr>
      <w:r w:rsidRPr="00DB0C96">
        <w:rPr>
          <w:rFonts w:cs="Arial"/>
        </w:rPr>
        <w:lastRenderedPageBreak/>
        <w:t xml:space="preserve">Następne narzędzia odnoszą się do podejmowanej współpracy z </w:t>
      </w:r>
      <w:r w:rsidR="00DB1999" w:rsidRPr="00DB0C96">
        <w:rPr>
          <w:rFonts w:cs="Arial"/>
        </w:rPr>
        <w:t>PAIH</w:t>
      </w:r>
      <w:r w:rsidRPr="00DB0C96">
        <w:rPr>
          <w:rFonts w:cs="Arial"/>
        </w:rPr>
        <w:t xml:space="preserve">, </w:t>
      </w:r>
      <w:r w:rsidR="00233B9E" w:rsidRPr="00DB0C96">
        <w:rPr>
          <w:rFonts w:cs="Arial"/>
        </w:rPr>
        <w:t>RCOI</w:t>
      </w:r>
      <w:r w:rsidRPr="00DB0C96">
        <w:rPr>
          <w:rFonts w:cs="Arial"/>
        </w:rPr>
        <w:t xml:space="preserve"> oraz</w:t>
      </w:r>
      <w:r w:rsidR="005238DA" w:rsidRPr="00DB0C96">
        <w:rPr>
          <w:rFonts w:cs="Arial"/>
        </w:rPr>
        <w:t xml:space="preserve"> </w:t>
      </w:r>
      <w:r w:rsidRPr="00DB0C96">
        <w:rPr>
          <w:rFonts w:cs="Arial"/>
        </w:rPr>
        <w:t xml:space="preserve">Regionalną Izbą Gospodarczą, a także z już obecnymi w </w:t>
      </w:r>
      <w:r w:rsidR="00114D8F" w:rsidRPr="00DB0C96">
        <w:rPr>
          <w:rFonts w:cs="Arial"/>
        </w:rPr>
        <w:t>g</w:t>
      </w:r>
      <w:r w:rsidRPr="00DB0C96">
        <w:rPr>
          <w:rFonts w:cs="Arial"/>
        </w:rPr>
        <w:t xml:space="preserve">minie firmami i instytucjami </w:t>
      </w:r>
      <w:r w:rsidR="00E539C6" w:rsidRPr="00DB0C96">
        <w:rPr>
          <w:rFonts w:cs="Arial"/>
        </w:rPr>
        <w:br/>
      </w:r>
      <w:r w:rsidRPr="00DB0C96">
        <w:rPr>
          <w:rFonts w:cs="Arial"/>
        </w:rPr>
        <w:t>w</w:t>
      </w:r>
      <w:r w:rsidR="005238DA" w:rsidRPr="00DB0C96">
        <w:rPr>
          <w:rFonts w:cs="Arial"/>
        </w:rPr>
        <w:t xml:space="preserve"> </w:t>
      </w:r>
      <w:r w:rsidRPr="00DB0C96">
        <w:rPr>
          <w:rFonts w:cs="Arial"/>
        </w:rPr>
        <w:t xml:space="preserve">zakresie promocji gospodarczej. Współpraca z innymi instytucjami obejmuje właściwie wszystkie etapy procesu inwestycyjnego </w:t>
      </w:r>
      <w:r w:rsidR="00114D8F" w:rsidRPr="00DB0C96">
        <w:rPr>
          <w:rFonts w:cs="Arial"/>
        </w:rPr>
        <w:t>–</w:t>
      </w:r>
      <w:r w:rsidRPr="00DB0C96">
        <w:rPr>
          <w:rFonts w:cs="Arial"/>
        </w:rPr>
        <w:t xml:space="preserve"> etap planistyczny, przygotowania dokumentacji dla</w:t>
      </w:r>
      <w:r w:rsidR="005238DA" w:rsidRPr="00DB0C96">
        <w:rPr>
          <w:rFonts w:cs="Arial"/>
        </w:rPr>
        <w:t xml:space="preserve"> </w:t>
      </w:r>
      <w:r w:rsidRPr="00DB0C96">
        <w:rPr>
          <w:rFonts w:cs="Arial"/>
        </w:rPr>
        <w:t>terenu inwestycyjnego, etap rozbudowy infrastruktury wewnętrznej terenu inwestycyjnego, etap doprowadzenia infrastruktury technicznej do działki oraz promocji oferty inwestycyjnej.</w:t>
      </w:r>
    </w:p>
    <w:p w14:paraId="629D4376" w14:textId="5A038B2B" w:rsidR="00795C85" w:rsidRPr="00DB0C96" w:rsidRDefault="00795C85" w:rsidP="003369F3">
      <w:pPr>
        <w:spacing w:before="60" w:after="60"/>
        <w:jc w:val="both"/>
        <w:rPr>
          <w:rFonts w:cs="Arial"/>
        </w:rPr>
      </w:pPr>
      <w:r w:rsidRPr="00DB0C96">
        <w:rPr>
          <w:rFonts w:cs="Arial"/>
        </w:rPr>
        <w:t>Na stronie internetowej Gminy, w zakładce przeznaczonej dla inwestorów, można sprawdzić dostępne oferty inwestycyjne</w:t>
      </w:r>
      <w:r w:rsidRPr="00DB0C96">
        <w:rPr>
          <w:rStyle w:val="Odwoanieprzypisudolnego"/>
          <w:rFonts w:cs="Arial"/>
        </w:rPr>
        <w:footnoteReference w:id="66"/>
      </w:r>
      <w:r w:rsidRPr="00DB0C96">
        <w:rPr>
          <w:rFonts w:cs="Arial"/>
        </w:rPr>
        <w:t>. Gmina posiada także odrębną stronę internetową</w:t>
      </w:r>
      <w:r w:rsidR="001F2DAE" w:rsidRPr="00DB0C96">
        <w:rPr>
          <w:rFonts w:cs="Arial"/>
        </w:rPr>
        <w:t>, na której zamieszczane są informacje</w:t>
      </w:r>
      <w:r w:rsidRPr="00DB0C96">
        <w:rPr>
          <w:rFonts w:cs="Arial"/>
        </w:rPr>
        <w:t xml:space="preserve"> o inwestycjach – zarówno </w:t>
      </w:r>
      <w:r w:rsidR="001F2DAE" w:rsidRPr="00DB0C96">
        <w:rPr>
          <w:rFonts w:cs="Arial"/>
        </w:rPr>
        <w:t xml:space="preserve">tych </w:t>
      </w:r>
      <w:r w:rsidRPr="00DB0C96">
        <w:rPr>
          <w:rFonts w:cs="Arial"/>
        </w:rPr>
        <w:t>planowanych, jak i</w:t>
      </w:r>
      <w:r w:rsidR="007872B5" w:rsidRPr="00DB0C96">
        <w:rPr>
          <w:rFonts w:cs="Arial"/>
        </w:rPr>
        <w:t xml:space="preserve"> tych</w:t>
      </w:r>
      <w:r w:rsidRPr="00DB0C96">
        <w:rPr>
          <w:rFonts w:cs="Arial"/>
        </w:rPr>
        <w:t xml:space="preserve"> już zrealizowanych</w:t>
      </w:r>
      <w:r w:rsidRPr="00DB0C96">
        <w:rPr>
          <w:rStyle w:val="Odwoanieprzypisudolnego"/>
          <w:rFonts w:cs="Arial"/>
        </w:rPr>
        <w:footnoteReference w:id="67"/>
      </w:r>
      <w:r w:rsidRPr="00DB0C96">
        <w:rPr>
          <w:rFonts w:cs="Arial"/>
        </w:rPr>
        <w:t xml:space="preserve">. </w:t>
      </w:r>
    </w:p>
    <w:p w14:paraId="73F94071" w14:textId="024FFCB8" w:rsidR="00296CEE" w:rsidRPr="00DB0C96" w:rsidRDefault="00296CEE" w:rsidP="003369F3">
      <w:pPr>
        <w:spacing w:before="60" w:after="60"/>
        <w:jc w:val="both"/>
        <w:rPr>
          <w:rFonts w:cs="Arial"/>
        </w:rPr>
      </w:pPr>
      <w:r w:rsidRPr="00DB0C96">
        <w:rPr>
          <w:rFonts w:cs="Arial"/>
        </w:rPr>
        <w:t xml:space="preserve">W ramach zachęt inwestycyjnych </w:t>
      </w:r>
      <w:r w:rsidR="00233B9E" w:rsidRPr="00DB0C96">
        <w:rPr>
          <w:rFonts w:cs="Arial"/>
        </w:rPr>
        <w:t xml:space="preserve">Gmina </w:t>
      </w:r>
      <w:r w:rsidRPr="00DB0C96">
        <w:rPr>
          <w:rFonts w:cs="Arial"/>
        </w:rPr>
        <w:t>stosuje wobec inwestorów dziewięć typów preferencji finansowych. Są wśród nich: zwolnienie z podatku od nieruchomości, ulgi w podatku od nieruchomości, częściowe zwolnienie z opłat czynszowych w lokalach komunalnych wynajmowanych przez przedsiębiorców, zawieszenie corocznej waloryzacji naliczanego czynszu za lokale użytkowe, obniżenie stawek czynszu za lokale użytkowe, wsparcie finansowe dla firm w postaci poręczeń, gwarancji, pożyczek, subwencji, grantów, dopłat, montażu finansowego, zwolnienie z podatku dochodowego w formie pomocy publicznej, stworzenie specjalnego cennika usług komunalnych</w:t>
      </w:r>
      <w:r w:rsidR="00233B9E" w:rsidRPr="00DB0C96">
        <w:rPr>
          <w:rFonts w:cs="Arial"/>
        </w:rPr>
        <w:t xml:space="preserve"> oraz </w:t>
      </w:r>
      <w:r w:rsidRPr="00DB0C96">
        <w:rPr>
          <w:rFonts w:cs="Arial"/>
        </w:rPr>
        <w:t>preferencyjne stawki za usługi komunalne.</w:t>
      </w:r>
      <w:r w:rsidR="00233B9E" w:rsidRPr="00DB0C96">
        <w:rPr>
          <w:rFonts w:cs="Arial"/>
        </w:rPr>
        <w:t xml:space="preserve"> </w:t>
      </w:r>
      <w:r w:rsidRPr="00DB0C96">
        <w:rPr>
          <w:rFonts w:cs="Arial"/>
        </w:rPr>
        <w:t xml:space="preserve">Gmina nie definiuje preferencji dla określonych kategorii podmiotów </w:t>
      </w:r>
      <w:r w:rsidR="00890DD7" w:rsidRPr="00DB0C96">
        <w:rPr>
          <w:rFonts w:cs="Arial"/>
        </w:rPr>
        <w:t>–</w:t>
      </w:r>
      <w:r w:rsidRPr="00DB0C96">
        <w:rPr>
          <w:rFonts w:cs="Arial"/>
        </w:rPr>
        <w:t xml:space="preserve"> każdy podmiot gospodarczy inwestujący na terenie </w:t>
      </w:r>
      <w:r w:rsidR="00890DD7" w:rsidRPr="00DB0C96">
        <w:rPr>
          <w:rFonts w:cs="Arial"/>
        </w:rPr>
        <w:t>g</w:t>
      </w:r>
      <w:r w:rsidRPr="00DB0C96">
        <w:rPr>
          <w:rFonts w:cs="Arial"/>
        </w:rPr>
        <w:t xml:space="preserve">miny otrzymuje jednakowe preferencje. </w:t>
      </w:r>
    </w:p>
    <w:p w14:paraId="3C2A346C" w14:textId="77777777" w:rsidR="00296CEE" w:rsidRPr="00DB0C96" w:rsidRDefault="00296CEE" w:rsidP="006A0C91">
      <w:pPr>
        <w:spacing w:before="240" w:after="120"/>
        <w:ind w:firstLine="0"/>
        <w:jc w:val="center"/>
        <w:rPr>
          <w:rFonts w:cs="Arial"/>
          <w:b/>
          <w:i/>
          <w:iCs/>
        </w:rPr>
      </w:pPr>
      <w:r w:rsidRPr="00DB0C96">
        <w:rPr>
          <w:rFonts w:cs="Arial"/>
          <w:b/>
          <w:i/>
          <w:iCs/>
        </w:rPr>
        <w:t>Efekty działań nakierowanych na przyciąganie inwestorów</w:t>
      </w:r>
    </w:p>
    <w:p w14:paraId="77502E5D" w14:textId="71BB58C8" w:rsidR="00296CEE" w:rsidRPr="00DB0C96" w:rsidRDefault="00296CEE" w:rsidP="006A0C91">
      <w:pPr>
        <w:spacing w:before="60" w:after="60"/>
        <w:jc w:val="both"/>
        <w:rPr>
          <w:rFonts w:cs="Arial"/>
        </w:rPr>
      </w:pPr>
      <w:r w:rsidRPr="00DB0C96">
        <w:rPr>
          <w:rFonts w:cs="Arial"/>
        </w:rPr>
        <w:t xml:space="preserve">W latach 2016-2020 </w:t>
      </w:r>
      <w:r w:rsidR="0006351B" w:rsidRPr="00DB0C96">
        <w:rPr>
          <w:rFonts w:cs="Arial"/>
        </w:rPr>
        <w:t xml:space="preserve">Gmina </w:t>
      </w:r>
      <w:r w:rsidRPr="00DB0C96">
        <w:rPr>
          <w:rFonts w:cs="Arial"/>
        </w:rPr>
        <w:t xml:space="preserve">miała kontakt z potencjalnymi inwestorami rozpatrującymi </w:t>
      </w:r>
      <w:r w:rsidR="0006351B" w:rsidRPr="00DB0C96">
        <w:rPr>
          <w:rFonts w:cs="Arial"/>
        </w:rPr>
        <w:t xml:space="preserve">jej obszar </w:t>
      </w:r>
      <w:r w:rsidRPr="00DB0C96">
        <w:rPr>
          <w:rFonts w:cs="Arial"/>
        </w:rPr>
        <w:t xml:space="preserve">jako miejsce lokalizacji inwestycji. </w:t>
      </w:r>
      <w:r w:rsidR="0006351B" w:rsidRPr="00DB0C96">
        <w:rPr>
          <w:rFonts w:cs="Arial"/>
        </w:rPr>
        <w:t>K</w:t>
      </w:r>
      <w:r w:rsidRPr="00DB0C96">
        <w:rPr>
          <w:rFonts w:cs="Arial"/>
        </w:rPr>
        <w:t xml:space="preserve">ontaktowali się </w:t>
      </w:r>
      <w:r w:rsidR="0006351B" w:rsidRPr="00DB0C96">
        <w:rPr>
          <w:rFonts w:cs="Arial"/>
        </w:rPr>
        <w:t xml:space="preserve">oni </w:t>
      </w:r>
      <w:r w:rsidRPr="00DB0C96">
        <w:rPr>
          <w:rFonts w:cs="Arial"/>
        </w:rPr>
        <w:t>głównie za</w:t>
      </w:r>
      <w:r w:rsidR="00890DD7" w:rsidRPr="00DB0C96">
        <w:rPr>
          <w:rFonts w:cs="Arial"/>
        </w:rPr>
        <w:t xml:space="preserve"> </w:t>
      </w:r>
      <w:r w:rsidRPr="00DB0C96">
        <w:rPr>
          <w:rFonts w:cs="Arial"/>
        </w:rPr>
        <w:t xml:space="preserve">pośrednictwem telefonu lub poczty elektronicznej oraz bezpośrednio w </w:t>
      </w:r>
      <w:r w:rsidR="00890DD7" w:rsidRPr="00DB0C96">
        <w:rPr>
          <w:rFonts w:cs="Arial"/>
        </w:rPr>
        <w:t>g</w:t>
      </w:r>
      <w:r w:rsidRPr="00DB0C96">
        <w:rPr>
          <w:rFonts w:cs="Arial"/>
        </w:rPr>
        <w:t xml:space="preserve">minie, </w:t>
      </w:r>
      <w:r w:rsidR="0006351B" w:rsidRPr="00DB0C96">
        <w:rPr>
          <w:rFonts w:cs="Arial"/>
        </w:rPr>
        <w:t xml:space="preserve">ale </w:t>
      </w:r>
      <w:r w:rsidRPr="00DB0C96">
        <w:rPr>
          <w:rFonts w:cs="Arial"/>
        </w:rPr>
        <w:t xml:space="preserve">odnotowano także kontakty poza </w:t>
      </w:r>
      <w:r w:rsidR="00B53438" w:rsidRPr="00DB0C96">
        <w:rPr>
          <w:rFonts w:cs="Arial"/>
        </w:rPr>
        <w:t xml:space="preserve">granicami </w:t>
      </w:r>
      <w:r w:rsidRPr="00DB0C96">
        <w:rPr>
          <w:rFonts w:cs="Arial"/>
        </w:rPr>
        <w:t>gmin</w:t>
      </w:r>
      <w:r w:rsidR="00B53438" w:rsidRPr="00DB0C96">
        <w:rPr>
          <w:rFonts w:cs="Arial"/>
        </w:rPr>
        <w:t>y</w:t>
      </w:r>
      <w:r w:rsidRPr="00DB0C96">
        <w:rPr>
          <w:rFonts w:cs="Arial"/>
        </w:rPr>
        <w:t>, m.in. podczas targów.</w:t>
      </w:r>
      <w:r w:rsidR="002B1CD2" w:rsidRPr="00DB0C96">
        <w:rPr>
          <w:rFonts w:cs="Arial"/>
        </w:rPr>
        <w:t xml:space="preserve"> </w:t>
      </w:r>
      <w:r w:rsidRPr="00DB0C96">
        <w:rPr>
          <w:rFonts w:cs="Arial"/>
        </w:rPr>
        <w:t>Były to podmioty prowadzące głównie działalność produkcyjną i transportową, należące do sektora M</w:t>
      </w:r>
      <w:r w:rsidR="00231E4B" w:rsidRPr="00DB0C96">
        <w:rPr>
          <w:rFonts w:cs="Arial"/>
        </w:rPr>
        <w:t>Ś</w:t>
      </w:r>
      <w:r w:rsidRPr="00DB0C96">
        <w:rPr>
          <w:rFonts w:cs="Arial"/>
        </w:rPr>
        <w:t xml:space="preserve">P. </w:t>
      </w:r>
    </w:p>
    <w:p w14:paraId="21C2164D" w14:textId="2D6A1FE9" w:rsidR="00296CEE" w:rsidRPr="00DB0C96" w:rsidRDefault="00296CEE" w:rsidP="003369F3">
      <w:pPr>
        <w:autoSpaceDE w:val="0"/>
        <w:autoSpaceDN w:val="0"/>
        <w:adjustRightInd w:val="0"/>
        <w:spacing w:before="60" w:after="60"/>
        <w:jc w:val="both"/>
        <w:rPr>
          <w:rFonts w:cs="Arial"/>
          <w:color w:val="1A171B"/>
          <w:shd w:val="clear" w:color="auto" w:fill="FFFFFF"/>
        </w:rPr>
      </w:pPr>
      <w:r w:rsidRPr="00DB0C96">
        <w:rPr>
          <w:rFonts w:cs="Arial"/>
          <w:color w:val="1A171B"/>
          <w:shd w:val="clear" w:color="auto" w:fill="FFFFFF"/>
        </w:rPr>
        <w:t xml:space="preserve">Wśród cech </w:t>
      </w:r>
      <w:r w:rsidR="00890DD7" w:rsidRPr="00DB0C96">
        <w:rPr>
          <w:rFonts w:cs="Arial"/>
          <w:color w:val="1A171B"/>
          <w:shd w:val="clear" w:color="auto" w:fill="FFFFFF"/>
        </w:rPr>
        <w:t>g</w:t>
      </w:r>
      <w:r w:rsidRPr="00DB0C96">
        <w:rPr>
          <w:rFonts w:cs="Arial"/>
          <w:color w:val="1A171B"/>
          <w:shd w:val="clear" w:color="auto" w:fill="FFFFFF"/>
        </w:rPr>
        <w:t>miny, które inwestorzy uznają za najważniejsze dla ulokowania inwestycji, znalazły się: dostępność drogowa, charakter terenów inwestycyjnych – wielkość działek, ich</w:t>
      </w:r>
      <w:r w:rsidR="00890DD7" w:rsidRPr="00DB0C96">
        <w:rPr>
          <w:rFonts w:cs="Arial"/>
          <w:color w:val="1A171B"/>
          <w:shd w:val="clear" w:color="auto" w:fill="FFFFFF"/>
        </w:rPr>
        <w:t xml:space="preserve"> </w:t>
      </w:r>
      <w:r w:rsidRPr="00DB0C96">
        <w:rPr>
          <w:rFonts w:cs="Arial"/>
          <w:color w:val="1A171B"/>
          <w:shd w:val="clear" w:color="auto" w:fill="FFFFFF"/>
        </w:rPr>
        <w:t>uzbrojenie, objęcie MPZP oraz cena. Innym ważnym czynnikiem lokalizacji inwestycji w</w:t>
      </w:r>
      <w:r w:rsidR="005238DA" w:rsidRPr="00DB0C96">
        <w:rPr>
          <w:rFonts w:cs="Arial"/>
          <w:color w:val="1A171B"/>
          <w:shd w:val="clear" w:color="auto" w:fill="FFFFFF"/>
        </w:rPr>
        <w:t xml:space="preserve"> </w:t>
      </w:r>
      <w:r w:rsidR="00890DD7" w:rsidRPr="00DB0C96">
        <w:rPr>
          <w:rFonts w:cs="Arial"/>
          <w:color w:val="1A171B"/>
          <w:shd w:val="clear" w:color="auto" w:fill="FFFFFF"/>
        </w:rPr>
        <w:t>g</w:t>
      </w:r>
      <w:r w:rsidRPr="00DB0C96">
        <w:rPr>
          <w:rFonts w:cs="Arial"/>
          <w:color w:val="1A171B"/>
          <w:shd w:val="clear" w:color="auto" w:fill="FFFFFF"/>
        </w:rPr>
        <w:t xml:space="preserve">minie są podatki lokalne i ulgi oferowane przez samorząd lokalny oraz współpraca samorządu </w:t>
      </w:r>
      <w:r w:rsidR="00E539C6" w:rsidRPr="00DB0C96">
        <w:rPr>
          <w:rFonts w:cs="Arial"/>
          <w:color w:val="1A171B"/>
          <w:shd w:val="clear" w:color="auto" w:fill="FFFFFF"/>
        </w:rPr>
        <w:br/>
      </w:r>
      <w:r w:rsidRPr="00DB0C96">
        <w:rPr>
          <w:rFonts w:cs="Arial"/>
          <w:color w:val="1A171B"/>
          <w:shd w:val="clear" w:color="auto" w:fill="FFFFFF"/>
        </w:rPr>
        <w:t xml:space="preserve">z inwestorami, a także dostępność </w:t>
      </w:r>
      <w:r w:rsidR="00343EBD" w:rsidRPr="00DB0C96">
        <w:rPr>
          <w:rFonts w:cs="Arial"/>
          <w:color w:val="1A171B"/>
          <w:shd w:val="clear" w:color="auto" w:fill="FFFFFF"/>
        </w:rPr>
        <w:t xml:space="preserve">pracowników </w:t>
      </w:r>
      <w:r w:rsidRPr="00DB0C96">
        <w:rPr>
          <w:rFonts w:cs="Arial"/>
          <w:color w:val="1A171B"/>
          <w:shd w:val="clear" w:color="auto" w:fill="FFFFFF"/>
        </w:rPr>
        <w:t xml:space="preserve">i koszt </w:t>
      </w:r>
      <w:r w:rsidR="00343EBD" w:rsidRPr="00DB0C96">
        <w:rPr>
          <w:rFonts w:cs="Arial"/>
          <w:color w:val="1A171B"/>
          <w:shd w:val="clear" w:color="auto" w:fill="FFFFFF"/>
        </w:rPr>
        <w:t xml:space="preserve">ich </w:t>
      </w:r>
      <w:r w:rsidRPr="00DB0C96">
        <w:rPr>
          <w:rFonts w:cs="Arial"/>
          <w:color w:val="1A171B"/>
          <w:shd w:val="clear" w:color="auto" w:fill="FFFFFF"/>
        </w:rPr>
        <w:t xml:space="preserve">zatrudnienia. Istotna pozostaje także promocja gminy – jej obecność w mediach, na targach itp. Wśród atutów inwestycyjnych </w:t>
      </w:r>
      <w:r w:rsidR="00890DD7" w:rsidRPr="00DB0C96">
        <w:rPr>
          <w:rFonts w:cs="Arial"/>
          <w:color w:val="1A171B"/>
          <w:shd w:val="clear" w:color="auto" w:fill="FFFFFF"/>
        </w:rPr>
        <w:t>g</w:t>
      </w:r>
      <w:r w:rsidRPr="00DB0C96">
        <w:rPr>
          <w:rFonts w:cs="Arial"/>
          <w:color w:val="1A171B"/>
          <w:shd w:val="clear" w:color="auto" w:fill="FFFFFF"/>
        </w:rPr>
        <w:t>mina wskazuje przede wszystkim: dogodne położenie przy węźle autostradowym A2, przebieg gazociągu wysokiego ciśnienia, dostępność wykwalifikowanej siły roboczej oraz dostępność kruszyw kopalnych</w:t>
      </w:r>
      <w:r w:rsidRPr="00DB0C96">
        <w:rPr>
          <w:rStyle w:val="Odwoanieprzypisudolnego"/>
          <w:rFonts w:cs="Arial"/>
          <w:color w:val="1A171B"/>
          <w:shd w:val="clear" w:color="auto" w:fill="FFFFFF"/>
        </w:rPr>
        <w:footnoteReference w:id="68"/>
      </w:r>
      <w:r w:rsidR="00F034C0" w:rsidRPr="00DB0C96">
        <w:rPr>
          <w:rFonts w:cs="Arial"/>
          <w:color w:val="1A171B"/>
          <w:shd w:val="clear" w:color="auto" w:fill="FFFFFF"/>
        </w:rPr>
        <w:t>.</w:t>
      </w:r>
    </w:p>
    <w:p w14:paraId="2DDE5899" w14:textId="77777777" w:rsidR="00296CEE" w:rsidRPr="00DB0C96" w:rsidRDefault="00296CEE" w:rsidP="006A0C91">
      <w:pPr>
        <w:spacing w:before="240" w:after="120"/>
        <w:ind w:firstLine="0"/>
        <w:jc w:val="center"/>
        <w:rPr>
          <w:b/>
          <w:bCs/>
          <w:color w:val="00007E"/>
          <w:sz w:val="22"/>
          <w:szCs w:val="24"/>
          <w:u w:val="single"/>
        </w:rPr>
      </w:pPr>
      <w:r w:rsidRPr="00DB0C96">
        <w:rPr>
          <w:b/>
          <w:bCs/>
          <w:color w:val="00007E"/>
          <w:sz w:val="22"/>
          <w:szCs w:val="24"/>
          <w:u w:val="single"/>
        </w:rPr>
        <w:t>Miasto Konin</w:t>
      </w:r>
    </w:p>
    <w:p w14:paraId="45F9AA24" w14:textId="40419C38" w:rsidR="00296CEE" w:rsidRPr="00DB0C96" w:rsidRDefault="00296CEE" w:rsidP="006A0C91">
      <w:pPr>
        <w:autoSpaceDE w:val="0"/>
        <w:autoSpaceDN w:val="0"/>
        <w:adjustRightInd w:val="0"/>
        <w:spacing w:before="60" w:after="60"/>
        <w:jc w:val="both"/>
        <w:rPr>
          <w:rFonts w:cs="Arial"/>
          <w:lang w:eastAsia="pl-PL"/>
        </w:rPr>
      </w:pPr>
      <w:r w:rsidRPr="00DB0C96">
        <w:rPr>
          <w:rFonts w:cs="Arial"/>
          <w:lang w:eastAsia="pl-PL"/>
        </w:rPr>
        <w:t xml:space="preserve">Miasto Konin leży w centrum Polski, we wschodniej części Wielkopolski. Jest miastem na prawach powiatu. Na granicy Konina przebiega autostrada A2, </w:t>
      </w:r>
      <w:r w:rsidR="00322BDF" w:rsidRPr="00DB0C96">
        <w:rPr>
          <w:rFonts w:cs="Arial"/>
          <w:lang w:eastAsia="pl-PL"/>
        </w:rPr>
        <w:t xml:space="preserve">a </w:t>
      </w:r>
      <w:r w:rsidRPr="00DB0C96">
        <w:rPr>
          <w:rFonts w:cs="Arial"/>
          <w:lang w:eastAsia="pl-PL"/>
        </w:rPr>
        <w:t xml:space="preserve">przez miasto </w:t>
      </w:r>
      <w:r w:rsidR="00322BDF" w:rsidRPr="00DB0C96">
        <w:rPr>
          <w:rFonts w:cs="Arial"/>
          <w:lang w:eastAsia="pl-PL"/>
        </w:rPr>
        <w:t xml:space="preserve">przebiegają </w:t>
      </w:r>
      <w:r w:rsidR="00322BDF" w:rsidRPr="00DB0C96">
        <w:rPr>
          <w:rFonts w:cs="Arial"/>
          <w:lang w:eastAsia="pl-PL"/>
        </w:rPr>
        <w:lastRenderedPageBreak/>
        <w:t>natomiast drogi krajowe</w:t>
      </w:r>
      <w:r w:rsidRPr="00DB0C96">
        <w:rPr>
          <w:rFonts w:cs="Arial"/>
          <w:lang w:eastAsia="pl-PL"/>
        </w:rPr>
        <w:t xml:space="preserve"> </w:t>
      </w:r>
      <w:r w:rsidR="003F7875" w:rsidRPr="00DB0C96">
        <w:rPr>
          <w:rFonts w:cs="Arial"/>
          <w:lang w:eastAsia="pl-PL"/>
        </w:rPr>
        <w:t xml:space="preserve">nr </w:t>
      </w:r>
      <w:r w:rsidRPr="00DB0C96">
        <w:rPr>
          <w:rFonts w:cs="Arial"/>
          <w:lang w:eastAsia="pl-PL"/>
        </w:rPr>
        <w:t>92</w:t>
      </w:r>
      <w:r w:rsidR="00322BDF" w:rsidRPr="00DB0C96">
        <w:rPr>
          <w:rFonts w:cs="Arial"/>
          <w:lang w:eastAsia="pl-PL"/>
        </w:rPr>
        <w:t xml:space="preserve"> i</w:t>
      </w:r>
      <w:r w:rsidRPr="00DB0C96">
        <w:rPr>
          <w:rFonts w:cs="Arial"/>
          <w:lang w:eastAsia="pl-PL"/>
        </w:rPr>
        <w:t xml:space="preserve"> 25, a także międzynarodowa trasa kolejowa. Tak dobre położenie logistyczne stwarza doskonałe warunki dla rozwoju przedsiębiorczości</w:t>
      </w:r>
      <w:r w:rsidR="00322BDF" w:rsidRPr="00DB0C96">
        <w:rPr>
          <w:rFonts w:cs="Arial"/>
          <w:lang w:eastAsia="pl-PL"/>
        </w:rPr>
        <w:t xml:space="preserve"> w mieście</w:t>
      </w:r>
      <w:r w:rsidRPr="00DB0C96">
        <w:rPr>
          <w:rFonts w:cs="Arial"/>
          <w:lang w:eastAsia="pl-PL"/>
        </w:rPr>
        <w:t>.</w:t>
      </w:r>
    </w:p>
    <w:p w14:paraId="160108A3" w14:textId="4D9D3867"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W raporcie przygotowanym przez firmy JLL, </w:t>
      </w:r>
      <w:proofErr w:type="spellStart"/>
      <w:r w:rsidRPr="00DB0C96">
        <w:rPr>
          <w:rFonts w:cs="Arial"/>
          <w:lang w:eastAsia="pl-PL"/>
        </w:rPr>
        <w:t>Hillwood</w:t>
      </w:r>
      <w:proofErr w:type="spellEnd"/>
      <w:r w:rsidRPr="00DB0C96">
        <w:rPr>
          <w:rFonts w:cs="Arial"/>
          <w:lang w:eastAsia="pl-PL"/>
        </w:rPr>
        <w:t xml:space="preserve"> i </w:t>
      </w:r>
      <w:proofErr w:type="spellStart"/>
      <w:r w:rsidRPr="00DB0C96">
        <w:rPr>
          <w:rFonts w:cs="Arial"/>
          <w:lang w:eastAsia="pl-PL"/>
        </w:rPr>
        <w:t>Manpower</w:t>
      </w:r>
      <w:proofErr w:type="spellEnd"/>
      <w:r w:rsidRPr="00DB0C96">
        <w:rPr>
          <w:rFonts w:cs="Arial"/>
          <w:lang w:eastAsia="pl-PL"/>
        </w:rPr>
        <w:t xml:space="preserve"> pt. </w:t>
      </w:r>
      <w:r w:rsidRPr="00DB0C96">
        <w:rPr>
          <w:rFonts w:cs="Arial"/>
          <w:i/>
          <w:lang w:eastAsia="pl-PL"/>
        </w:rPr>
        <w:t xml:space="preserve">Small </w:t>
      </w:r>
      <w:proofErr w:type="spellStart"/>
      <w:r w:rsidRPr="00DB0C96">
        <w:rPr>
          <w:rFonts w:cs="Arial"/>
          <w:i/>
          <w:lang w:eastAsia="pl-PL"/>
        </w:rPr>
        <w:t>town</w:t>
      </w:r>
      <w:proofErr w:type="spellEnd"/>
      <w:r w:rsidRPr="00DB0C96">
        <w:rPr>
          <w:rFonts w:cs="Arial"/>
          <w:i/>
          <w:lang w:eastAsia="pl-PL"/>
        </w:rPr>
        <w:t>, big</w:t>
      </w:r>
      <w:r w:rsidR="005238DA" w:rsidRPr="00DB0C96">
        <w:rPr>
          <w:rFonts w:cs="Arial"/>
          <w:i/>
          <w:lang w:eastAsia="pl-PL"/>
        </w:rPr>
        <w:t xml:space="preserve"> </w:t>
      </w:r>
      <w:proofErr w:type="spellStart"/>
      <w:r w:rsidRPr="00DB0C96">
        <w:rPr>
          <w:rFonts w:cs="Arial"/>
          <w:i/>
          <w:lang w:eastAsia="pl-PL"/>
        </w:rPr>
        <w:t>deal</w:t>
      </w:r>
      <w:proofErr w:type="spellEnd"/>
      <w:r w:rsidRPr="00DB0C96">
        <w:rPr>
          <w:rFonts w:cs="Arial"/>
          <w:i/>
          <w:lang w:eastAsia="pl-PL"/>
        </w:rPr>
        <w:t xml:space="preserve">. Badanie potencjału nowych lokalizacji </w:t>
      </w:r>
      <w:proofErr w:type="spellStart"/>
      <w:r w:rsidRPr="00DB0C96">
        <w:rPr>
          <w:rFonts w:cs="Arial"/>
          <w:i/>
          <w:lang w:eastAsia="pl-PL"/>
        </w:rPr>
        <w:t>magazynowo-przemysłowych</w:t>
      </w:r>
      <w:proofErr w:type="spellEnd"/>
      <w:r w:rsidRPr="00DB0C96">
        <w:rPr>
          <w:rFonts w:cs="Arial"/>
          <w:i/>
          <w:lang w:eastAsia="pl-PL"/>
        </w:rPr>
        <w:t xml:space="preserve"> w Polsce</w:t>
      </w:r>
      <w:r w:rsidR="003F426C" w:rsidRPr="00DB0C96">
        <w:rPr>
          <w:rFonts w:cs="Arial"/>
          <w:lang w:eastAsia="pl-PL"/>
        </w:rPr>
        <w:t xml:space="preserve"> </w:t>
      </w:r>
      <w:r w:rsidRPr="00DB0C96">
        <w:rPr>
          <w:rFonts w:cs="Arial"/>
          <w:lang w:eastAsia="pl-PL"/>
        </w:rPr>
        <w:t>Konin uzyskał jedną z najwyższych ocen atrakcyjności, uplasował się jako pierwsze miasto na liście 10 najciekawszych nowych lokalizacji</w:t>
      </w:r>
      <w:r w:rsidR="003F426C" w:rsidRPr="00DB0C96">
        <w:rPr>
          <w:rFonts w:cs="Arial"/>
          <w:lang w:eastAsia="pl-PL"/>
        </w:rPr>
        <w:t xml:space="preserve"> – najwyższe oceny otrzymał za </w:t>
      </w:r>
      <w:r w:rsidRPr="00DB0C96">
        <w:rPr>
          <w:rFonts w:cs="Arial"/>
          <w:lang w:eastAsia="pl-PL"/>
        </w:rPr>
        <w:t>ryn</w:t>
      </w:r>
      <w:r w:rsidR="003F426C" w:rsidRPr="00DB0C96">
        <w:rPr>
          <w:rFonts w:cs="Arial"/>
          <w:lang w:eastAsia="pl-PL"/>
        </w:rPr>
        <w:t>ek</w:t>
      </w:r>
      <w:r w:rsidRPr="00DB0C96">
        <w:rPr>
          <w:rFonts w:cs="Arial"/>
          <w:lang w:eastAsia="pl-PL"/>
        </w:rPr>
        <w:t xml:space="preserve"> pracy, warunki finansowe i kompetencje regionalne</w:t>
      </w:r>
      <w:r w:rsidRPr="00DB0C96">
        <w:rPr>
          <w:rStyle w:val="Odwoanieprzypisudolnego"/>
          <w:rFonts w:cs="Arial"/>
          <w:lang w:eastAsia="pl-PL"/>
        </w:rPr>
        <w:footnoteReference w:id="69"/>
      </w:r>
      <w:r w:rsidR="00890DD7" w:rsidRPr="00DB0C96">
        <w:rPr>
          <w:rFonts w:cs="Arial"/>
          <w:lang w:eastAsia="pl-PL"/>
        </w:rPr>
        <w:t>.</w:t>
      </w:r>
      <w:r w:rsidRPr="00DB0C96">
        <w:rPr>
          <w:rFonts w:cs="Arial"/>
          <w:lang w:eastAsia="pl-PL"/>
        </w:rPr>
        <w:t xml:space="preserve"> Konin został także doceniony przez </w:t>
      </w:r>
      <w:r w:rsidR="003F426C" w:rsidRPr="00DB0C96">
        <w:rPr>
          <w:rFonts w:cs="Arial"/>
          <w:lang w:eastAsia="pl-PL"/>
        </w:rPr>
        <w:t>PAIH</w:t>
      </w:r>
      <w:r w:rsidRPr="00DB0C96">
        <w:rPr>
          <w:rFonts w:cs="Arial"/>
          <w:lang w:eastAsia="pl-PL"/>
        </w:rPr>
        <w:t>, która co dwa lata przyznaje statuetkę Grunt na Medal</w:t>
      </w:r>
      <w:r w:rsidR="00954CA9" w:rsidRPr="00DB0C96">
        <w:rPr>
          <w:rFonts w:cs="Arial"/>
          <w:lang w:eastAsia="pl-PL"/>
        </w:rPr>
        <w:t xml:space="preserve"> –</w:t>
      </w:r>
      <w:r w:rsidRPr="00DB0C96">
        <w:rPr>
          <w:rFonts w:cs="Arial"/>
          <w:lang w:eastAsia="pl-PL"/>
        </w:rPr>
        <w:t xml:space="preserve"> w 2018</w:t>
      </w:r>
      <w:r w:rsidR="00954CA9" w:rsidRPr="00DB0C96">
        <w:rPr>
          <w:rFonts w:cs="Arial"/>
          <w:lang w:eastAsia="pl-PL"/>
        </w:rPr>
        <w:t xml:space="preserve"> r</w:t>
      </w:r>
      <w:r w:rsidR="00E16C41" w:rsidRPr="00DB0C96">
        <w:rPr>
          <w:rFonts w:cs="Arial"/>
          <w:lang w:eastAsia="pl-PL"/>
        </w:rPr>
        <w:t>oku</w:t>
      </w:r>
      <w:r w:rsidRPr="00DB0C96">
        <w:rPr>
          <w:rFonts w:cs="Arial"/>
          <w:lang w:eastAsia="pl-PL"/>
        </w:rPr>
        <w:t xml:space="preserve"> </w:t>
      </w:r>
      <w:r w:rsidR="005F202D" w:rsidRPr="00DB0C96">
        <w:rPr>
          <w:rFonts w:cs="Arial"/>
          <w:lang w:eastAsia="pl-PL"/>
        </w:rPr>
        <w:t>przyznan</w:t>
      </w:r>
      <w:r w:rsidR="00954CA9" w:rsidRPr="00DB0C96">
        <w:rPr>
          <w:rFonts w:cs="Arial"/>
          <w:lang w:eastAsia="pl-PL"/>
        </w:rPr>
        <w:t xml:space="preserve">o </w:t>
      </w:r>
      <w:r w:rsidRPr="00DB0C96">
        <w:rPr>
          <w:rFonts w:cs="Arial"/>
          <w:lang w:eastAsia="pl-PL"/>
        </w:rPr>
        <w:t>ją właśnie Koninowi.</w:t>
      </w:r>
    </w:p>
    <w:p w14:paraId="40B51BB9" w14:textId="77777777" w:rsidR="00296CEE" w:rsidRPr="00DB0C96" w:rsidRDefault="00296CEE" w:rsidP="006A0C91">
      <w:pPr>
        <w:autoSpaceDE w:val="0"/>
        <w:autoSpaceDN w:val="0"/>
        <w:adjustRightInd w:val="0"/>
        <w:spacing w:before="240" w:after="120"/>
        <w:jc w:val="center"/>
        <w:rPr>
          <w:rFonts w:cs="Arial"/>
          <w:b/>
          <w:bCs/>
          <w:i/>
          <w:iCs/>
          <w:lang w:eastAsia="pl-PL"/>
        </w:rPr>
      </w:pPr>
      <w:r w:rsidRPr="00DB0C96">
        <w:rPr>
          <w:rFonts w:cs="Arial"/>
          <w:b/>
          <w:bCs/>
          <w:i/>
          <w:iCs/>
          <w:lang w:eastAsia="pl-PL"/>
        </w:rPr>
        <w:t>Działania podejmowane w celu przyciągnięcia inwestorów</w:t>
      </w:r>
    </w:p>
    <w:p w14:paraId="7EF55F1F" w14:textId="77777777" w:rsidR="00296CEE" w:rsidRPr="00DB0C96" w:rsidRDefault="00296CEE" w:rsidP="006A0C91">
      <w:pPr>
        <w:autoSpaceDE w:val="0"/>
        <w:autoSpaceDN w:val="0"/>
        <w:adjustRightInd w:val="0"/>
        <w:spacing w:before="240" w:after="120"/>
        <w:ind w:firstLine="0"/>
        <w:jc w:val="both"/>
        <w:rPr>
          <w:rFonts w:cs="Arial"/>
          <w:i/>
          <w:iCs/>
          <w:lang w:eastAsia="pl-PL"/>
        </w:rPr>
      </w:pPr>
      <w:r w:rsidRPr="00DB0C96">
        <w:rPr>
          <w:rFonts w:cs="Arial"/>
          <w:i/>
          <w:iCs/>
          <w:lang w:eastAsia="pl-PL"/>
        </w:rPr>
        <w:t>Obsługa inwestorów</w:t>
      </w:r>
    </w:p>
    <w:p w14:paraId="441B42A3" w14:textId="5B5703BC" w:rsidR="00296CEE" w:rsidRPr="00DB0C96" w:rsidRDefault="00296CEE" w:rsidP="006A0C91">
      <w:pPr>
        <w:autoSpaceDE w:val="0"/>
        <w:autoSpaceDN w:val="0"/>
        <w:adjustRightInd w:val="0"/>
        <w:spacing w:before="60" w:after="60"/>
        <w:jc w:val="both"/>
        <w:rPr>
          <w:rFonts w:cs="Arial"/>
          <w:lang w:eastAsia="pl-PL"/>
        </w:rPr>
      </w:pPr>
      <w:r w:rsidRPr="00DB0C96">
        <w:rPr>
          <w:rFonts w:cs="Arial"/>
          <w:lang w:eastAsia="pl-PL"/>
        </w:rPr>
        <w:t>W urzędzie</w:t>
      </w:r>
      <w:r w:rsidR="002B6CBE" w:rsidRPr="00DB0C96">
        <w:rPr>
          <w:rFonts w:cs="Arial"/>
          <w:lang w:eastAsia="pl-PL"/>
        </w:rPr>
        <w:t xml:space="preserve"> </w:t>
      </w:r>
      <w:r w:rsidR="00DB58B7" w:rsidRPr="00DB0C96">
        <w:rPr>
          <w:rFonts w:cs="Arial"/>
          <w:lang w:eastAsia="pl-PL"/>
        </w:rPr>
        <w:t>miasta</w:t>
      </w:r>
      <w:r w:rsidRPr="00DB0C96">
        <w:rPr>
          <w:rFonts w:cs="Arial"/>
          <w:lang w:eastAsia="pl-PL"/>
        </w:rPr>
        <w:t xml:space="preserve"> funkcjonuje wyspecjalizowana komórka ds. obsługi inwestorów – Wydział Obsługi Inwestora podległy prezydentowi miasta. W </w:t>
      </w:r>
      <w:r w:rsidR="002B6CBE" w:rsidRPr="00DB0C96">
        <w:rPr>
          <w:rFonts w:cs="Arial"/>
          <w:lang w:eastAsia="pl-PL"/>
        </w:rPr>
        <w:t xml:space="preserve">zakresie </w:t>
      </w:r>
      <w:r w:rsidRPr="00DB0C96">
        <w:rPr>
          <w:rFonts w:cs="Arial"/>
          <w:lang w:eastAsia="pl-PL"/>
        </w:rPr>
        <w:t xml:space="preserve">zadań </w:t>
      </w:r>
      <w:r w:rsidR="00CC61FF" w:rsidRPr="00DB0C96">
        <w:rPr>
          <w:rFonts w:cs="Arial"/>
          <w:lang w:eastAsia="pl-PL"/>
        </w:rPr>
        <w:t xml:space="preserve">tego </w:t>
      </w:r>
      <w:r w:rsidRPr="00DB0C96">
        <w:rPr>
          <w:rFonts w:cs="Arial"/>
          <w:lang w:eastAsia="pl-PL"/>
        </w:rPr>
        <w:t>wydziału mieści się zarówno obsługa inwestorów, jak i zadania z</w:t>
      </w:r>
      <w:r w:rsidR="00DB58B7" w:rsidRPr="00DB0C96">
        <w:rPr>
          <w:rFonts w:cs="Arial"/>
          <w:lang w:eastAsia="pl-PL"/>
        </w:rPr>
        <w:t>wiązane z</w:t>
      </w:r>
      <w:r w:rsidRPr="00DB0C96">
        <w:rPr>
          <w:rFonts w:cs="Arial"/>
          <w:lang w:eastAsia="pl-PL"/>
        </w:rPr>
        <w:t xml:space="preserve"> promocj</w:t>
      </w:r>
      <w:r w:rsidR="00DB58B7" w:rsidRPr="00DB0C96">
        <w:rPr>
          <w:rFonts w:cs="Arial"/>
          <w:lang w:eastAsia="pl-PL"/>
        </w:rPr>
        <w:t>ą</w:t>
      </w:r>
      <w:r w:rsidRPr="00DB0C96">
        <w:rPr>
          <w:rFonts w:cs="Arial"/>
          <w:lang w:eastAsia="pl-PL"/>
        </w:rPr>
        <w:t xml:space="preserve"> oferty inwestycyjnej i promocj</w:t>
      </w:r>
      <w:r w:rsidR="00DB58B7" w:rsidRPr="00DB0C96">
        <w:rPr>
          <w:rFonts w:cs="Arial"/>
          <w:lang w:eastAsia="pl-PL"/>
        </w:rPr>
        <w:t>ą</w:t>
      </w:r>
      <w:r w:rsidRPr="00DB0C96">
        <w:rPr>
          <w:rFonts w:cs="Arial"/>
          <w:lang w:eastAsia="pl-PL"/>
        </w:rPr>
        <w:t xml:space="preserve"> gospodarcz</w:t>
      </w:r>
      <w:r w:rsidR="00DB58B7" w:rsidRPr="00DB0C96">
        <w:rPr>
          <w:rFonts w:cs="Arial"/>
          <w:lang w:eastAsia="pl-PL"/>
        </w:rPr>
        <w:t>ą</w:t>
      </w:r>
      <w:r w:rsidRPr="00DB0C96">
        <w:rPr>
          <w:rFonts w:cs="Arial"/>
          <w:lang w:eastAsia="pl-PL"/>
        </w:rPr>
        <w:t xml:space="preserve"> </w:t>
      </w:r>
      <w:r w:rsidR="00890DD7" w:rsidRPr="00DB0C96">
        <w:rPr>
          <w:rFonts w:cs="Arial"/>
          <w:lang w:eastAsia="pl-PL"/>
        </w:rPr>
        <w:t>m</w:t>
      </w:r>
      <w:r w:rsidRPr="00DB0C96">
        <w:rPr>
          <w:rFonts w:cs="Arial"/>
          <w:lang w:eastAsia="pl-PL"/>
        </w:rPr>
        <w:t>iasta.</w:t>
      </w:r>
      <w:r w:rsidR="006170C0" w:rsidRPr="00DB0C96">
        <w:rPr>
          <w:rFonts w:cs="Arial"/>
          <w:lang w:eastAsia="pl-PL"/>
        </w:rPr>
        <w:t xml:space="preserve"> </w:t>
      </w:r>
      <w:r w:rsidRPr="00DB0C96">
        <w:rPr>
          <w:rFonts w:cs="Arial"/>
          <w:lang w:eastAsia="pl-PL"/>
        </w:rPr>
        <w:t xml:space="preserve">Pracownicy zajmujący się obsługą inwestorów udzielają informacji na temat oferty inwestycyjnej w trzech językach obcych: angielskim, niemieckim </w:t>
      </w:r>
      <w:r w:rsidR="00E539C6" w:rsidRPr="00DB0C96">
        <w:rPr>
          <w:rFonts w:cs="Arial"/>
          <w:lang w:eastAsia="pl-PL"/>
        </w:rPr>
        <w:br/>
      </w:r>
      <w:r w:rsidRPr="00DB0C96">
        <w:rPr>
          <w:rFonts w:cs="Arial"/>
          <w:lang w:eastAsia="pl-PL"/>
        </w:rPr>
        <w:t xml:space="preserve">i rosyjskim. </w:t>
      </w:r>
    </w:p>
    <w:p w14:paraId="247DE17B" w14:textId="77777777" w:rsidR="006170C0" w:rsidRPr="00DB0C96" w:rsidRDefault="006170C0" w:rsidP="006A0C91">
      <w:pPr>
        <w:autoSpaceDE w:val="0"/>
        <w:autoSpaceDN w:val="0"/>
        <w:adjustRightInd w:val="0"/>
        <w:spacing w:before="240" w:after="120"/>
        <w:ind w:firstLine="0"/>
        <w:jc w:val="both"/>
        <w:rPr>
          <w:rFonts w:cs="Arial"/>
          <w:i/>
          <w:iCs/>
          <w:lang w:eastAsia="pl-PL"/>
        </w:rPr>
      </w:pPr>
      <w:r w:rsidRPr="00DB0C96">
        <w:rPr>
          <w:rFonts w:cs="Arial"/>
          <w:i/>
          <w:iCs/>
          <w:lang w:eastAsia="pl-PL"/>
        </w:rPr>
        <w:t>Rozwój terenów inwestycyjnych</w:t>
      </w:r>
    </w:p>
    <w:p w14:paraId="64D82DCC" w14:textId="45734AB3" w:rsidR="00296CEE" w:rsidRPr="00DB0C96" w:rsidRDefault="00296CEE" w:rsidP="006A0C91">
      <w:pPr>
        <w:autoSpaceDE w:val="0"/>
        <w:autoSpaceDN w:val="0"/>
        <w:adjustRightInd w:val="0"/>
        <w:spacing w:before="60" w:after="60"/>
        <w:jc w:val="both"/>
        <w:rPr>
          <w:rFonts w:cs="Arial"/>
          <w:lang w:eastAsia="pl-PL"/>
        </w:rPr>
      </w:pPr>
      <w:r w:rsidRPr="00DB0C96">
        <w:rPr>
          <w:rFonts w:cs="Arial"/>
          <w:lang w:eastAsia="pl-PL"/>
        </w:rPr>
        <w:t xml:space="preserve">W latach 2016-2020 Miasto Konin przygotowywało tereny inwestycyjne z myślą </w:t>
      </w:r>
      <w:r w:rsidR="00E539C6" w:rsidRPr="00DB0C96">
        <w:rPr>
          <w:rFonts w:cs="Arial"/>
          <w:lang w:eastAsia="pl-PL"/>
        </w:rPr>
        <w:br/>
      </w:r>
      <w:r w:rsidRPr="00DB0C96">
        <w:rPr>
          <w:rFonts w:cs="Arial"/>
          <w:lang w:eastAsia="pl-PL"/>
        </w:rPr>
        <w:t>o</w:t>
      </w:r>
      <w:r w:rsidR="005238DA" w:rsidRPr="00DB0C96">
        <w:rPr>
          <w:rFonts w:cs="Arial"/>
          <w:lang w:eastAsia="pl-PL"/>
        </w:rPr>
        <w:t xml:space="preserve"> </w:t>
      </w:r>
      <w:r w:rsidRPr="00DB0C96">
        <w:rPr>
          <w:rFonts w:cs="Arial"/>
          <w:lang w:eastAsia="pl-PL"/>
        </w:rPr>
        <w:t xml:space="preserve">inwestorach lokalnych, krajowych i zagranicznych. Nie </w:t>
      </w:r>
      <w:r w:rsidR="00A66087" w:rsidRPr="00DB0C96">
        <w:rPr>
          <w:rFonts w:cs="Arial"/>
          <w:lang w:eastAsia="pl-PL"/>
        </w:rPr>
        <w:t xml:space="preserve">określało </w:t>
      </w:r>
      <w:r w:rsidRPr="00DB0C96">
        <w:rPr>
          <w:rFonts w:cs="Arial"/>
          <w:lang w:eastAsia="pl-PL"/>
        </w:rPr>
        <w:t xml:space="preserve">przy tym profilu lub branży oczekiwanego inwestora. Część </w:t>
      </w:r>
      <w:r w:rsidR="00A66087" w:rsidRPr="00DB0C96">
        <w:rPr>
          <w:rFonts w:cs="Arial"/>
          <w:lang w:eastAsia="pl-PL"/>
        </w:rPr>
        <w:t xml:space="preserve">powstałych </w:t>
      </w:r>
      <w:r w:rsidRPr="00DB0C96">
        <w:rPr>
          <w:rFonts w:cs="Arial"/>
          <w:lang w:eastAsia="pl-PL"/>
        </w:rPr>
        <w:t xml:space="preserve">terenów pozostaje </w:t>
      </w:r>
      <w:r w:rsidR="00345E39" w:rsidRPr="00DB0C96">
        <w:rPr>
          <w:rFonts w:cs="Arial"/>
          <w:lang w:eastAsia="pl-PL"/>
        </w:rPr>
        <w:t xml:space="preserve">nadal </w:t>
      </w:r>
      <w:r w:rsidRPr="00DB0C96">
        <w:rPr>
          <w:rFonts w:cs="Arial"/>
          <w:lang w:eastAsia="pl-PL"/>
        </w:rPr>
        <w:t xml:space="preserve">niewykorzystana (nieco ponad 50%). Na terenach wykorzystywanych działa obecnie 11 podmiotów gospodarczych, </w:t>
      </w:r>
      <w:r w:rsidR="00E539C6" w:rsidRPr="00DB0C96">
        <w:rPr>
          <w:rFonts w:cs="Arial"/>
          <w:lang w:eastAsia="pl-PL"/>
        </w:rPr>
        <w:br/>
      </w:r>
      <w:r w:rsidRPr="00DB0C96">
        <w:rPr>
          <w:rFonts w:cs="Arial"/>
          <w:lang w:eastAsia="pl-PL"/>
        </w:rPr>
        <w:t xml:space="preserve">w tym </w:t>
      </w:r>
      <w:r w:rsidR="00890DD7" w:rsidRPr="00DB0C96">
        <w:rPr>
          <w:rFonts w:cs="Arial"/>
          <w:lang w:eastAsia="pl-PL"/>
        </w:rPr>
        <w:t>trzy</w:t>
      </w:r>
      <w:r w:rsidRPr="00DB0C96">
        <w:rPr>
          <w:rFonts w:cs="Arial"/>
          <w:lang w:eastAsia="pl-PL"/>
        </w:rPr>
        <w:t xml:space="preserve"> z kapitałem zagranicznym. Zatrudniają </w:t>
      </w:r>
      <w:r w:rsidR="0087330C" w:rsidRPr="00DB0C96">
        <w:rPr>
          <w:rFonts w:cs="Arial"/>
          <w:lang w:eastAsia="pl-PL"/>
        </w:rPr>
        <w:t xml:space="preserve">one </w:t>
      </w:r>
      <w:r w:rsidRPr="00DB0C96">
        <w:rPr>
          <w:rFonts w:cs="Arial"/>
          <w:lang w:eastAsia="pl-PL"/>
        </w:rPr>
        <w:t>między 50 a 250 pracowników.</w:t>
      </w:r>
    </w:p>
    <w:p w14:paraId="5461C8FE" w14:textId="76C8DB80"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Miasto Konin planuje w latach 2021-2025 wyznaczać i przygotowywać nowe tereny inwestycyjne lub poprawić ofertę już istniejących terenów. Planowane jest przeznaczenie kolejnych 300 ha terenów pod inwestycje, będą to działki/obszary </w:t>
      </w:r>
      <w:r w:rsidR="00110B1B" w:rsidRPr="00DB0C96">
        <w:rPr>
          <w:rFonts w:cs="Arial"/>
          <w:lang w:eastAsia="pl-PL"/>
        </w:rPr>
        <w:t xml:space="preserve">rozmieszczone </w:t>
      </w:r>
      <w:r w:rsidRPr="00DB0C96">
        <w:rPr>
          <w:rFonts w:cs="Arial"/>
          <w:lang w:eastAsia="pl-PL"/>
        </w:rPr>
        <w:t xml:space="preserve">w różnych miejscach. Planowane jest także </w:t>
      </w:r>
      <w:r w:rsidR="00EC41C0" w:rsidRPr="00DB0C96">
        <w:rPr>
          <w:rFonts w:cs="Arial"/>
          <w:lang w:eastAsia="pl-PL"/>
        </w:rPr>
        <w:t xml:space="preserve">utworzenie </w:t>
      </w:r>
      <w:r w:rsidRPr="00DB0C96">
        <w:rPr>
          <w:rFonts w:cs="Arial"/>
          <w:lang w:eastAsia="pl-PL"/>
        </w:rPr>
        <w:t xml:space="preserve">strefy inwestycyjnej. Przesłanki, które decydują </w:t>
      </w:r>
      <w:r w:rsidR="00E539C6" w:rsidRPr="00DB0C96">
        <w:rPr>
          <w:rFonts w:cs="Arial"/>
          <w:lang w:eastAsia="pl-PL"/>
        </w:rPr>
        <w:br/>
      </w:r>
      <w:r w:rsidRPr="00DB0C96">
        <w:rPr>
          <w:rFonts w:cs="Arial"/>
          <w:lang w:eastAsia="pl-PL"/>
        </w:rPr>
        <w:t>o</w:t>
      </w:r>
      <w:r w:rsidR="005238DA" w:rsidRPr="00DB0C96">
        <w:rPr>
          <w:rFonts w:cs="Arial"/>
          <w:lang w:eastAsia="pl-PL"/>
        </w:rPr>
        <w:t xml:space="preserve"> </w:t>
      </w:r>
      <w:r w:rsidRPr="00DB0C96">
        <w:rPr>
          <w:rFonts w:cs="Arial"/>
          <w:lang w:eastAsia="pl-PL"/>
        </w:rPr>
        <w:t xml:space="preserve">aktywnej polityce inwestycyjnej Konina to w głównej mierze: chęć wygrania konkurencji </w:t>
      </w:r>
      <w:r w:rsidR="00E539C6" w:rsidRPr="00DB0C96">
        <w:rPr>
          <w:rFonts w:cs="Arial"/>
          <w:lang w:eastAsia="pl-PL"/>
        </w:rPr>
        <w:br/>
      </w:r>
      <w:r w:rsidRPr="00DB0C96">
        <w:rPr>
          <w:rFonts w:cs="Arial"/>
          <w:lang w:eastAsia="pl-PL"/>
        </w:rPr>
        <w:t>o</w:t>
      </w:r>
      <w:r w:rsidR="005238DA" w:rsidRPr="00DB0C96">
        <w:rPr>
          <w:rFonts w:cs="Arial"/>
          <w:lang w:eastAsia="pl-PL"/>
        </w:rPr>
        <w:t xml:space="preserve"> </w:t>
      </w:r>
      <w:r w:rsidRPr="00DB0C96">
        <w:rPr>
          <w:rFonts w:cs="Arial"/>
          <w:lang w:eastAsia="pl-PL"/>
        </w:rPr>
        <w:t xml:space="preserve">inwestora z innymi gminami, ale także planowane podjęcie współpracy z innymi gminami </w:t>
      </w:r>
      <w:r w:rsidR="00E539C6" w:rsidRPr="00DB0C96">
        <w:rPr>
          <w:rFonts w:cs="Arial"/>
          <w:lang w:eastAsia="pl-PL"/>
        </w:rPr>
        <w:br/>
      </w:r>
      <w:r w:rsidRPr="00DB0C96">
        <w:rPr>
          <w:rFonts w:cs="Arial"/>
          <w:lang w:eastAsia="pl-PL"/>
        </w:rPr>
        <w:t>w</w:t>
      </w:r>
      <w:r w:rsidR="005238DA" w:rsidRPr="00DB0C96">
        <w:rPr>
          <w:rFonts w:cs="Arial"/>
          <w:lang w:eastAsia="pl-PL"/>
        </w:rPr>
        <w:t xml:space="preserve"> </w:t>
      </w:r>
      <w:r w:rsidRPr="00DB0C96">
        <w:rPr>
          <w:rFonts w:cs="Arial"/>
          <w:lang w:eastAsia="pl-PL"/>
        </w:rPr>
        <w:t xml:space="preserve">celu rozwoju wspólnej oferty inwestycyjnej. Miasto Konin i </w:t>
      </w:r>
      <w:r w:rsidR="000D2F71" w:rsidRPr="00DB0C96">
        <w:rPr>
          <w:rFonts w:cs="Arial"/>
          <w:lang w:eastAsia="pl-PL"/>
        </w:rPr>
        <w:t xml:space="preserve">obszar </w:t>
      </w:r>
      <w:r w:rsidRPr="00DB0C96">
        <w:rPr>
          <w:rFonts w:cs="Arial"/>
          <w:lang w:eastAsia="pl-PL"/>
        </w:rPr>
        <w:t>Wielkopolski Wschodniej przechodzi szybką i dogłębną transformację gospodarki</w:t>
      </w:r>
      <w:r w:rsidR="000D2F71" w:rsidRPr="00DB0C96">
        <w:rPr>
          <w:rFonts w:cs="Arial"/>
          <w:lang w:eastAsia="pl-PL"/>
        </w:rPr>
        <w:t>, ukierunkowaną na</w:t>
      </w:r>
      <w:r w:rsidRPr="00DB0C96">
        <w:rPr>
          <w:rFonts w:cs="Arial"/>
          <w:lang w:eastAsia="pl-PL"/>
        </w:rPr>
        <w:t xml:space="preserve"> całkowite odejści</w:t>
      </w:r>
      <w:r w:rsidR="000D2F71" w:rsidRPr="00DB0C96">
        <w:rPr>
          <w:rFonts w:cs="Arial"/>
          <w:lang w:eastAsia="pl-PL"/>
        </w:rPr>
        <w:t>e</w:t>
      </w:r>
      <w:r w:rsidRPr="00DB0C96">
        <w:rPr>
          <w:rFonts w:cs="Arial"/>
          <w:lang w:eastAsia="pl-PL"/>
        </w:rPr>
        <w:t xml:space="preserve"> od górnictwa i</w:t>
      </w:r>
      <w:r w:rsidR="005238DA" w:rsidRPr="00DB0C96">
        <w:rPr>
          <w:rFonts w:cs="Arial"/>
          <w:lang w:eastAsia="pl-PL"/>
        </w:rPr>
        <w:t xml:space="preserve"> </w:t>
      </w:r>
      <w:r w:rsidRPr="00DB0C96">
        <w:rPr>
          <w:rFonts w:cs="Arial"/>
          <w:lang w:eastAsia="pl-PL"/>
        </w:rPr>
        <w:t xml:space="preserve">energetyki konwencjonalnej </w:t>
      </w:r>
      <w:r w:rsidR="000D2F71" w:rsidRPr="00DB0C96">
        <w:rPr>
          <w:rFonts w:cs="Arial"/>
          <w:lang w:eastAsia="pl-PL"/>
        </w:rPr>
        <w:t>(</w:t>
      </w:r>
      <w:r w:rsidRPr="00DB0C96">
        <w:rPr>
          <w:rFonts w:cs="Arial"/>
          <w:lang w:eastAsia="pl-PL"/>
        </w:rPr>
        <w:t>do 2030</w:t>
      </w:r>
      <w:r w:rsidR="00091426" w:rsidRPr="00DB0C96">
        <w:rPr>
          <w:rFonts w:cs="Arial"/>
          <w:lang w:eastAsia="pl-PL"/>
        </w:rPr>
        <w:t xml:space="preserve"> roku)</w:t>
      </w:r>
      <w:r w:rsidRPr="00DB0C96">
        <w:rPr>
          <w:rFonts w:cs="Arial"/>
          <w:lang w:eastAsia="pl-PL"/>
        </w:rPr>
        <w:t xml:space="preserve">. Bezwzględnie potrzebne są </w:t>
      </w:r>
      <w:r w:rsidR="00E539C6" w:rsidRPr="00DB0C96">
        <w:rPr>
          <w:rFonts w:cs="Arial"/>
          <w:lang w:eastAsia="pl-PL"/>
        </w:rPr>
        <w:br/>
      </w:r>
      <w:r w:rsidRPr="00DB0C96">
        <w:rPr>
          <w:rFonts w:cs="Arial"/>
          <w:lang w:eastAsia="pl-PL"/>
        </w:rPr>
        <w:t xml:space="preserve">w związku z tym nowe zakłady przemysłowe i nowi inwestorzy w mieście i </w:t>
      </w:r>
      <w:r w:rsidR="007B1134" w:rsidRPr="00DB0C96">
        <w:rPr>
          <w:rFonts w:cs="Arial"/>
          <w:lang w:eastAsia="pl-PL"/>
        </w:rPr>
        <w:t>subregionie</w:t>
      </w:r>
      <w:r w:rsidRPr="00DB0C96">
        <w:rPr>
          <w:rFonts w:cs="Arial"/>
          <w:lang w:eastAsia="pl-PL"/>
        </w:rPr>
        <w:t>.</w:t>
      </w:r>
    </w:p>
    <w:p w14:paraId="4668A8F7" w14:textId="77777777" w:rsidR="00296CEE" w:rsidRPr="00DB0C96" w:rsidRDefault="00296CEE" w:rsidP="006A0C91">
      <w:pPr>
        <w:autoSpaceDE w:val="0"/>
        <w:autoSpaceDN w:val="0"/>
        <w:adjustRightInd w:val="0"/>
        <w:spacing w:before="240" w:after="120"/>
        <w:ind w:firstLine="0"/>
        <w:jc w:val="both"/>
        <w:rPr>
          <w:rFonts w:cs="Arial"/>
          <w:i/>
          <w:iCs/>
          <w:lang w:eastAsia="pl-PL"/>
        </w:rPr>
      </w:pPr>
      <w:r w:rsidRPr="00DB0C96">
        <w:rPr>
          <w:rFonts w:cs="Arial"/>
          <w:i/>
          <w:iCs/>
          <w:lang w:eastAsia="pl-PL"/>
        </w:rPr>
        <w:t>Promocja oferty inwestycyjnej</w:t>
      </w:r>
    </w:p>
    <w:p w14:paraId="3826ECC3" w14:textId="62B17836" w:rsidR="00296CEE" w:rsidRPr="00DB0C96" w:rsidRDefault="00296CEE" w:rsidP="006A0C91">
      <w:pPr>
        <w:autoSpaceDE w:val="0"/>
        <w:autoSpaceDN w:val="0"/>
        <w:adjustRightInd w:val="0"/>
        <w:spacing w:before="60" w:after="60"/>
        <w:jc w:val="both"/>
        <w:rPr>
          <w:rFonts w:cs="Arial"/>
          <w:lang w:eastAsia="pl-PL"/>
        </w:rPr>
      </w:pPr>
      <w:r w:rsidRPr="00DB0C96">
        <w:rPr>
          <w:rFonts w:cs="Arial"/>
          <w:lang w:eastAsia="pl-PL"/>
        </w:rPr>
        <w:t xml:space="preserve">Miasto Konin stosuje 19 różnych narzędzi mających na celu wypromowanie oferty inwestycyjnej. Są wśród nich zamieszczanie na stronie internetowej </w:t>
      </w:r>
      <w:r w:rsidR="00890DD7" w:rsidRPr="00DB0C96">
        <w:rPr>
          <w:rFonts w:cs="Arial"/>
          <w:lang w:eastAsia="pl-PL"/>
        </w:rPr>
        <w:t>g</w:t>
      </w:r>
      <w:r w:rsidRPr="00DB0C96">
        <w:rPr>
          <w:rFonts w:cs="Arial"/>
          <w:lang w:eastAsia="pl-PL"/>
        </w:rPr>
        <w:t>miny oferty inwestycyjnej w języku polskim oraz w języku obcym, a także prowadzenie specjalnego portalu internetowego dla inwestora (https://www.konin.pl/index.php/aktualnosci-biznes.html).</w:t>
      </w:r>
    </w:p>
    <w:p w14:paraId="4855D74C" w14:textId="2D5A87CC"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lastRenderedPageBreak/>
        <w:t xml:space="preserve">Publikowane są również papierowe foldery z ofertą inwestycyjną w języku polskim </w:t>
      </w:r>
      <w:r w:rsidR="00E539C6" w:rsidRPr="00DB0C96">
        <w:rPr>
          <w:rFonts w:cs="Arial"/>
          <w:lang w:eastAsia="pl-PL"/>
        </w:rPr>
        <w:br/>
      </w:r>
      <w:r w:rsidRPr="00DB0C96">
        <w:rPr>
          <w:rFonts w:cs="Arial"/>
          <w:lang w:eastAsia="pl-PL"/>
        </w:rPr>
        <w:t xml:space="preserve">i języku obcym. Oferty inwestycyjne są </w:t>
      </w:r>
      <w:r w:rsidR="00161B61" w:rsidRPr="00DB0C96">
        <w:rPr>
          <w:rFonts w:cs="Arial"/>
          <w:lang w:eastAsia="pl-PL"/>
        </w:rPr>
        <w:t xml:space="preserve">ponadto zamieszczane </w:t>
      </w:r>
      <w:r w:rsidRPr="00DB0C96">
        <w:rPr>
          <w:rFonts w:cs="Arial"/>
          <w:lang w:eastAsia="pl-PL"/>
        </w:rPr>
        <w:t>w formie ogłoszeń w prasie ogólnopolskie</w:t>
      </w:r>
      <w:r w:rsidR="00890DD7" w:rsidRPr="00DB0C96">
        <w:rPr>
          <w:rFonts w:cs="Arial"/>
          <w:lang w:eastAsia="pl-PL"/>
        </w:rPr>
        <w:t>j</w:t>
      </w:r>
      <w:r w:rsidRPr="00DB0C96">
        <w:rPr>
          <w:rFonts w:cs="Arial"/>
          <w:lang w:eastAsia="pl-PL"/>
        </w:rPr>
        <w:t xml:space="preserve"> oraz w ogólnopolskich bazach danych. Miasto Konin </w:t>
      </w:r>
      <w:r w:rsidR="00917B00" w:rsidRPr="00DB0C96">
        <w:rPr>
          <w:rFonts w:cs="Arial"/>
          <w:lang w:eastAsia="pl-PL"/>
        </w:rPr>
        <w:t xml:space="preserve">zamieszcza także </w:t>
      </w:r>
      <w:r w:rsidR="00E539C6" w:rsidRPr="00DB0C96">
        <w:rPr>
          <w:rFonts w:cs="Arial"/>
          <w:lang w:eastAsia="pl-PL"/>
        </w:rPr>
        <w:br/>
      </w:r>
      <w:r w:rsidR="00917B00" w:rsidRPr="00DB0C96">
        <w:rPr>
          <w:rFonts w:cs="Arial"/>
          <w:lang w:eastAsia="pl-PL"/>
        </w:rPr>
        <w:t>w Internecie</w:t>
      </w:r>
      <w:r w:rsidRPr="00DB0C96">
        <w:rPr>
          <w:rFonts w:cs="Arial"/>
          <w:lang w:eastAsia="pl-PL"/>
        </w:rPr>
        <w:t xml:space="preserve"> filmy promocyjne</w:t>
      </w:r>
      <w:r w:rsidR="00917B00" w:rsidRPr="00DB0C96">
        <w:rPr>
          <w:rFonts w:cs="Arial"/>
          <w:lang w:eastAsia="pl-PL"/>
        </w:rPr>
        <w:t xml:space="preserve"> oraz </w:t>
      </w:r>
      <w:r w:rsidRPr="00DB0C96">
        <w:rPr>
          <w:rFonts w:cs="Arial"/>
          <w:lang w:eastAsia="pl-PL"/>
        </w:rPr>
        <w:t xml:space="preserve">zwraca się </w:t>
      </w:r>
      <w:r w:rsidR="00B10913" w:rsidRPr="00DB0C96">
        <w:rPr>
          <w:rFonts w:cs="Arial"/>
          <w:lang w:eastAsia="pl-PL"/>
        </w:rPr>
        <w:t xml:space="preserve">z ofertą </w:t>
      </w:r>
      <w:r w:rsidRPr="00DB0C96">
        <w:rPr>
          <w:rFonts w:cs="Arial"/>
          <w:lang w:eastAsia="pl-PL"/>
        </w:rPr>
        <w:t>bezpośrednio do</w:t>
      </w:r>
      <w:r w:rsidR="005238DA" w:rsidRPr="00DB0C96">
        <w:rPr>
          <w:rFonts w:cs="Arial"/>
          <w:lang w:eastAsia="pl-PL"/>
        </w:rPr>
        <w:t xml:space="preserve"> </w:t>
      </w:r>
      <w:r w:rsidRPr="00DB0C96">
        <w:rPr>
          <w:rFonts w:cs="Arial"/>
          <w:lang w:eastAsia="pl-PL"/>
        </w:rPr>
        <w:t>inwestorów.</w:t>
      </w:r>
    </w:p>
    <w:p w14:paraId="20314C03" w14:textId="7F0BB928" w:rsidR="00296CEE" w:rsidRPr="00DB0C96" w:rsidRDefault="00FD6640" w:rsidP="000524CC">
      <w:pPr>
        <w:pStyle w:val="Legenda"/>
        <w:keepNext/>
        <w:spacing w:before="240" w:after="120" w:line="276" w:lineRule="auto"/>
        <w:contextualSpacing w:val="0"/>
        <w:rPr>
          <w:bCs w:val="0"/>
          <w:sz w:val="16"/>
          <w:szCs w:val="16"/>
        </w:rPr>
      </w:pPr>
      <w:bookmarkStart w:id="190" w:name="_Toc77078942"/>
      <w:r w:rsidRPr="00DB0C96">
        <w:rPr>
          <w:bCs w:val="0"/>
          <w:sz w:val="16"/>
          <w:szCs w:val="16"/>
        </w:rPr>
        <w:t>Rycina</w:t>
      </w:r>
      <w:r w:rsidR="00296CEE" w:rsidRPr="00DB0C96">
        <w:rPr>
          <w:bCs w:val="0"/>
          <w:sz w:val="16"/>
          <w:szCs w:val="16"/>
        </w:rPr>
        <w:t xml:space="preserve"> </w:t>
      </w:r>
      <w:r w:rsidR="00296CEE" w:rsidRPr="00DB0C96">
        <w:rPr>
          <w:bCs w:val="0"/>
          <w:sz w:val="16"/>
          <w:szCs w:val="16"/>
        </w:rPr>
        <w:fldChar w:fldCharType="begin"/>
      </w:r>
      <w:r w:rsidR="00296CEE" w:rsidRPr="00DB0C96">
        <w:rPr>
          <w:bCs w:val="0"/>
          <w:sz w:val="16"/>
          <w:szCs w:val="16"/>
        </w:rPr>
        <w:instrText xml:space="preserve"> SEQ Rysunek \* ARABIC </w:instrText>
      </w:r>
      <w:r w:rsidR="00296CEE" w:rsidRPr="00DB0C96">
        <w:rPr>
          <w:bCs w:val="0"/>
          <w:sz w:val="16"/>
          <w:szCs w:val="16"/>
        </w:rPr>
        <w:fldChar w:fldCharType="separate"/>
      </w:r>
      <w:r w:rsidR="00711F90">
        <w:rPr>
          <w:bCs w:val="0"/>
          <w:noProof/>
          <w:sz w:val="16"/>
          <w:szCs w:val="16"/>
        </w:rPr>
        <w:t>27</w:t>
      </w:r>
      <w:r w:rsidR="00296CEE" w:rsidRPr="00DB0C96">
        <w:rPr>
          <w:bCs w:val="0"/>
          <w:sz w:val="16"/>
          <w:szCs w:val="16"/>
        </w:rPr>
        <w:fldChar w:fldCharType="end"/>
      </w:r>
      <w:r w:rsidR="00296CEE" w:rsidRPr="00DB0C96">
        <w:rPr>
          <w:bCs w:val="0"/>
          <w:sz w:val="16"/>
          <w:szCs w:val="16"/>
        </w:rPr>
        <w:t>. Pierwsza strona folderu inwestycyjnego Konina</w:t>
      </w:r>
      <w:bookmarkEnd w:id="190"/>
    </w:p>
    <w:p w14:paraId="1E3DDAEB" w14:textId="77777777" w:rsidR="00296CEE" w:rsidRPr="00DB0C96" w:rsidRDefault="00296CEE" w:rsidP="00F034C0">
      <w:pPr>
        <w:keepNext/>
        <w:autoSpaceDE w:val="0"/>
        <w:autoSpaceDN w:val="0"/>
        <w:adjustRightInd w:val="0"/>
        <w:ind w:firstLine="0"/>
        <w:jc w:val="center"/>
      </w:pPr>
      <w:r w:rsidRPr="00DB0C96">
        <w:rPr>
          <w:rFonts w:cs="Arial"/>
          <w:noProof/>
          <w:lang w:eastAsia="pl-PL"/>
        </w:rPr>
        <w:drawing>
          <wp:inline distT="0" distB="0" distL="0" distR="0" wp14:anchorId="107E639C" wp14:editId="69DD5D03">
            <wp:extent cx="3316235" cy="3600000"/>
            <wp:effectExtent l="0" t="0" r="0" b="63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16235" cy="3600000"/>
                    </a:xfrm>
                    <a:prstGeom prst="rect">
                      <a:avLst/>
                    </a:prstGeom>
                    <a:noFill/>
                    <a:ln>
                      <a:noFill/>
                    </a:ln>
                  </pic:spPr>
                </pic:pic>
              </a:graphicData>
            </a:graphic>
          </wp:inline>
        </w:drawing>
      </w:r>
    </w:p>
    <w:p w14:paraId="46043C51" w14:textId="4D39554A" w:rsidR="00296CEE" w:rsidRPr="00DB0C96" w:rsidRDefault="00296CEE" w:rsidP="000524CC">
      <w:pPr>
        <w:pStyle w:val="Legenda"/>
        <w:spacing w:before="120" w:after="240" w:line="276" w:lineRule="auto"/>
        <w:rPr>
          <w:rFonts w:eastAsia="Franklin Gothic Book" w:cs="Arial"/>
          <w:b w:val="0"/>
          <w:sz w:val="16"/>
          <w:szCs w:val="16"/>
          <w:lang w:eastAsia="pl-PL"/>
        </w:rPr>
      </w:pPr>
      <w:r w:rsidRPr="00DB0C96">
        <w:rPr>
          <w:b w:val="0"/>
          <w:sz w:val="16"/>
          <w:szCs w:val="16"/>
        </w:rPr>
        <w:t>Źródło: http://gospodarka.konin.pl/files/8192/KONin-Tereny-Inwestycyjne-Plik-zbiorczy.pdf</w:t>
      </w:r>
      <w:r w:rsidR="00971A2B" w:rsidRPr="00DB0C96">
        <w:rPr>
          <w:b w:val="0"/>
          <w:sz w:val="16"/>
          <w:szCs w:val="16"/>
        </w:rPr>
        <w:t>.</w:t>
      </w:r>
    </w:p>
    <w:p w14:paraId="30CC81D6" w14:textId="1902E949"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W latach 2016-2020 </w:t>
      </w:r>
      <w:r w:rsidR="004978DA" w:rsidRPr="00DB0C96">
        <w:rPr>
          <w:rFonts w:cs="Arial"/>
          <w:lang w:eastAsia="pl-PL"/>
        </w:rPr>
        <w:t>przedstawiciele urzędu miasta</w:t>
      </w:r>
      <w:r w:rsidRPr="00DB0C96">
        <w:rPr>
          <w:rFonts w:cs="Arial"/>
          <w:lang w:eastAsia="pl-PL"/>
        </w:rPr>
        <w:t xml:space="preserve"> </w:t>
      </w:r>
      <w:r w:rsidR="004978DA" w:rsidRPr="00DB0C96">
        <w:rPr>
          <w:rFonts w:cs="Arial"/>
          <w:lang w:eastAsia="pl-PL"/>
        </w:rPr>
        <w:t>brali także</w:t>
      </w:r>
      <w:r w:rsidRPr="00DB0C96">
        <w:rPr>
          <w:rFonts w:cs="Arial"/>
          <w:lang w:eastAsia="pl-PL"/>
        </w:rPr>
        <w:t xml:space="preserve"> udział w targach inwestycyjnych lub</w:t>
      </w:r>
      <w:r w:rsidR="005F392B" w:rsidRPr="00DB0C96">
        <w:rPr>
          <w:rFonts w:cs="Arial"/>
          <w:lang w:eastAsia="pl-PL"/>
        </w:rPr>
        <w:t xml:space="preserve"> </w:t>
      </w:r>
      <w:r w:rsidRPr="00DB0C96">
        <w:rPr>
          <w:rFonts w:cs="Arial"/>
          <w:lang w:eastAsia="pl-PL"/>
        </w:rPr>
        <w:t xml:space="preserve">branżowych – krajowych i zagranicznych. Były to, podobnie jak </w:t>
      </w:r>
      <w:r w:rsidR="00E539C6" w:rsidRPr="00DB0C96">
        <w:rPr>
          <w:rFonts w:cs="Arial"/>
          <w:lang w:eastAsia="pl-PL"/>
        </w:rPr>
        <w:br/>
      </w:r>
      <w:r w:rsidRPr="00DB0C96">
        <w:rPr>
          <w:rFonts w:cs="Arial"/>
          <w:lang w:eastAsia="pl-PL"/>
        </w:rPr>
        <w:t>w przypadku Poznania i</w:t>
      </w:r>
      <w:r w:rsidR="005238DA" w:rsidRPr="00DB0C96">
        <w:rPr>
          <w:rFonts w:cs="Arial"/>
          <w:lang w:eastAsia="pl-PL"/>
        </w:rPr>
        <w:t xml:space="preserve"> </w:t>
      </w:r>
      <w:r w:rsidRPr="00DB0C96">
        <w:rPr>
          <w:rFonts w:cs="Arial"/>
          <w:lang w:eastAsia="pl-PL"/>
        </w:rPr>
        <w:t xml:space="preserve">Gminy Brudzew, EXPO REAL w Monachium (w latach 2018 i 2019), </w:t>
      </w:r>
      <w:proofErr w:type="spellStart"/>
      <w:r w:rsidRPr="00DB0C96">
        <w:rPr>
          <w:rFonts w:cs="Arial"/>
          <w:lang w:eastAsia="pl-PL"/>
        </w:rPr>
        <w:t>Annual</w:t>
      </w:r>
      <w:proofErr w:type="spellEnd"/>
      <w:r w:rsidRPr="00DB0C96">
        <w:rPr>
          <w:rFonts w:cs="Arial"/>
          <w:lang w:eastAsia="pl-PL"/>
        </w:rPr>
        <w:t xml:space="preserve"> Investment Meeting w Dubaju (2019</w:t>
      </w:r>
      <w:r w:rsidR="00F40A84" w:rsidRPr="00DB0C96">
        <w:rPr>
          <w:rFonts w:cs="Arial"/>
          <w:lang w:eastAsia="pl-PL"/>
        </w:rPr>
        <w:t xml:space="preserve"> r</w:t>
      </w:r>
      <w:r w:rsidR="00741D12" w:rsidRPr="00DB0C96">
        <w:rPr>
          <w:rFonts w:cs="Arial"/>
          <w:lang w:eastAsia="pl-PL"/>
        </w:rPr>
        <w:t>ok</w:t>
      </w:r>
      <w:r w:rsidRPr="00DB0C96">
        <w:rPr>
          <w:rFonts w:cs="Arial"/>
          <w:lang w:eastAsia="pl-PL"/>
        </w:rPr>
        <w:t>), a z polskich</w:t>
      </w:r>
      <w:r w:rsidR="00F40A84" w:rsidRPr="00DB0C96">
        <w:rPr>
          <w:rFonts w:cs="Arial"/>
          <w:lang w:eastAsia="pl-PL"/>
        </w:rPr>
        <w:t xml:space="preserve"> wydarzeń</w:t>
      </w:r>
      <w:r w:rsidRPr="00DB0C96">
        <w:rPr>
          <w:rFonts w:cs="Arial"/>
          <w:lang w:eastAsia="pl-PL"/>
        </w:rPr>
        <w:t xml:space="preserve"> – targi ENEX </w:t>
      </w:r>
      <w:r w:rsidR="00E539C6" w:rsidRPr="00DB0C96">
        <w:rPr>
          <w:rFonts w:cs="Arial"/>
          <w:lang w:eastAsia="pl-PL"/>
        </w:rPr>
        <w:br/>
      </w:r>
      <w:r w:rsidRPr="00DB0C96">
        <w:rPr>
          <w:rFonts w:cs="Arial"/>
          <w:lang w:eastAsia="pl-PL"/>
        </w:rPr>
        <w:t>w Kielcach (2018</w:t>
      </w:r>
      <w:r w:rsidR="00F40A84" w:rsidRPr="00DB0C96">
        <w:rPr>
          <w:rFonts w:cs="Arial"/>
          <w:lang w:eastAsia="pl-PL"/>
        </w:rPr>
        <w:t xml:space="preserve"> r</w:t>
      </w:r>
      <w:r w:rsidR="00741D12" w:rsidRPr="00DB0C96">
        <w:rPr>
          <w:rFonts w:cs="Arial"/>
          <w:lang w:eastAsia="pl-PL"/>
        </w:rPr>
        <w:t>ok</w:t>
      </w:r>
      <w:r w:rsidRPr="00DB0C96">
        <w:rPr>
          <w:rFonts w:cs="Arial"/>
          <w:lang w:eastAsia="pl-PL"/>
        </w:rPr>
        <w:t>).</w:t>
      </w:r>
      <w:r w:rsidR="004978DA" w:rsidRPr="00DB0C96">
        <w:rPr>
          <w:rFonts w:cs="Arial"/>
          <w:lang w:eastAsia="pl-PL"/>
        </w:rPr>
        <w:t xml:space="preserve"> </w:t>
      </w:r>
      <w:r w:rsidRPr="00DB0C96">
        <w:rPr>
          <w:rFonts w:cs="Arial"/>
          <w:lang w:eastAsia="pl-PL"/>
        </w:rPr>
        <w:t>Targi ENEX</w:t>
      </w:r>
      <w:r w:rsidR="00067D7A" w:rsidRPr="00DB0C96">
        <w:t>/</w:t>
      </w:r>
      <w:r w:rsidRPr="00DB0C96">
        <w:rPr>
          <w:rFonts w:cs="Arial"/>
          <w:lang w:eastAsia="pl-PL"/>
        </w:rPr>
        <w:t>ENEX Nowa Energia to wydarzenie dedykowane branży energii tradycyjnej i odnawialnej. Wystawcami targów są firmy zajmujące się wytwarzaniem, przesyłaniem i</w:t>
      </w:r>
      <w:r w:rsidR="005238DA" w:rsidRPr="00DB0C96">
        <w:rPr>
          <w:rFonts w:cs="Arial"/>
          <w:lang w:eastAsia="pl-PL"/>
        </w:rPr>
        <w:t xml:space="preserve"> </w:t>
      </w:r>
      <w:r w:rsidRPr="00DB0C96">
        <w:rPr>
          <w:rFonts w:cs="Arial"/>
          <w:lang w:eastAsia="pl-PL"/>
        </w:rPr>
        <w:t xml:space="preserve">dystrybucją energii, producenci maszyn oraz urządzeń energetycznych </w:t>
      </w:r>
      <w:r w:rsidR="00E539C6" w:rsidRPr="00DB0C96">
        <w:rPr>
          <w:rFonts w:cs="Arial"/>
          <w:lang w:eastAsia="pl-PL"/>
        </w:rPr>
        <w:br/>
      </w:r>
      <w:r w:rsidRPr="00DB0C96">
        <w:rPr>
          <w:rFonts w:cs="Arial"/>
          <w:lang w:eastAsia="pl-PL"/>
        </w:rPr>
        <w:t>i</w:t>
      </w:r>
      <w:r w:rsidR="005238DA" w:rsidRPr="00DB0C96">
        <w:rPr>
          <w:rFonts w:cs="Arial"/>
          <w:lang w:eastAsia="pl-PL"/>
        </w:rPr>
        <w:t xml:space="preserve"> </w:t>
      </w:r>
      <w:r w:rsidRPr="00DB0C96">
        <w:rPr>
          <w:rFonts w:cs="Arial"/>
          <w:lang w:eastAsia="pl-PL"/>
        </w:rPr>
        <w:t xml:space="preserve">elektroenergetycznych, a także przedsiębiorstwa z branży budownictwa energetycznego. Nowoczesną energię reprezentują natomiast m.in. </w:t>
      </w:r>
      <w:proofErr w:type="spellStart"/>
      <w:r w:rsidRPr="00DB0C96">
        <w:rPr>
          <w:rFonts w:cs="Arial"/>
          <w:lang w:eastAsia="pl-PL"/>
        </w:rPr>
        <w:t>fotowoltaika</w:t>
      </w:r>
      <w:proofErr w:type="spellEnd"/>
      <w:r w:rsidRPr="00DB0C96">
        <w:rPr>
          <w:rFonts w:cs="Arial"/>
          <w:lang w:eastAsia="pl-PL"/>
        </w:rPr>
        <w:t xml:space="preserve"> i samochody elektryczne</w:t>
      </w:r>
      <w:r w:rsidRPr="00DB0C96">
        <w:rPr>
          <w:rStyle w:val="Odwoanieprzypisudolnego"/>
          <w:rFonts w:cs="Arial"/>
          <w:lang w:eastAsia="pl-PL"/>
        </w:rPr>
        <w:footnoteReference w:id="70"/>
      </w:r>
      <w:r w:rsidRPr="00DB0C96">
        <w:rPr>
          <w:rFonts w:cs="Arial"/>
          <w:lang w:eastAsia="pl-PL"/>
        </w:rPr>
        <w:t>.</w:t>
      </w:r>
    </w:p>
    <w:p w14:paraId="309DCA9B" w14:textId="1FBC4B05"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Inne podejmowane przez Miasto Konin działania promujące ofertę inwestycyjną to organizacja lub współorganizacja przyjazdowych misji gospodarczych, uczestnictwo, organizacja lub współorganizacja misji gospodarczych w kraju i poza </w:t>
      </w:r>
      <w:r w:rsidR="001C4517" w:rsidRPr="00DB0C96">
        <w:rPr>
          <w:rFonts w:cs="Arial"/>
          <w:lang w:eastAsia="pl-PL"/>
        </w:rPr>
        <w:t xml:space="preserve">jego </w:t>
      </w:r>
      <w:r w:rsidRPr="00DB0C96">
        <w:rPr>
          <w:rFonts w:cs="Arial"/>
          <w:lang w:eastAsia="pl-PL"/>
        </w:rPr>
        <w:t xml:space="preserve">granicami. </w:t>
      </w:r>
      <w:r w:rsidR="00E539C6" w:rsidRPr="00DB0C96">
        <w:rPr>
          <w:rFonts w:cs="Arial"/>
          <w:lang w:eastAsia="pl-PL"/>
        </w:rPr>
        <w:br/>
      </w:r>
      <w:r w:rsidRPr="00DB0C96">
        <w:rPr>
          <w:rFonts w:cs="Arial"/>
          <w:lang w:eastAsia="pl-PL"/>
        </w:rPr>
        <w:t>W</w:t>
      </w:r>
      <w:r w:rsidR="005238DA" w:rsidRPr="00DB0C96">
        <w:rPr>
          <w:rFonts w:cs="Arial"/>
          <w:lang w:eastAsia="pl-PL"/>
        </w:rPr>
        <w:t xml:space="preserve"> </w:t>
      </w:r>
      <w:r w:rsidRPr="00DB0C96">
        <w:rPr>
          <w:rFonts w:cs="Arial"/>
          <w:lang w:eastAsia="pl-PL"/>
        </w:rPr>
        <w:t xml:space="preserve">ramach projektu pn. </w:t>
      </w:r>
      <w:r w:rsidRPr="00DB0C96">
        <w:rPr>
          <w:rFonts w:cs="Arial"/>
          <w:i/>
          <w:lang w:eastAsia="pl-PL"/>
        </w:rPr>
        <w:t>Budowa i promocja marki: Wielkopolska Dolina Energii</w:t>
      </w:r>
      <w:r w:rsidRPr="00DB0C96">
        <w:rPr>
          <w:rFonts w:cs="Arial"/>
          <w:lang w:eastAsia="pl-PL"/>
        </w:rPr>
        <w:t xml:space="preserve"> Miasto Konin </w:t>
      </w:r>
      <w:r w:rsidRPr="00DB0C96">
        <w:rPr>
          <w:rFonts w:cs="Arial"/>
          <w:lang w:eastAsia="pl-PL"/>
        </w:rPr>
        <w:lastRenderedPageBreak/>
        <w:t>zorganizowało misję gospodarczą w Licheniu</w:t>
      </w:r>
      <w:r w:rsidRPr="00DB0C96">
        <w:rPr>
          <w:rStyle w:val="Odwoanieprzypisudolnego"/>
          <w:rFonts w:cs="Arial"/>
          <w:lang w:eastAsia="pl-PL"/>
        </w:rPr>
        <w:footnoteReference w:id="71"/>
      </w:r>
      <w:r w:rsidR="004978DA" w:rsidRPr="00DB0C96">
        <w:rPr>
          <w:rFonts w:cs="Arial"/>
          <w:lang w:eastAsia="pl-PL"/>
        </w:rPr>
        <w:t>, której g</w:t>
      </w:r>
      <w:r w:rsidRPr="00DB0C96">
        <w:rPr>
          <w:rFonts w:cs="Arial"/>
          <w:lang w:eastAsia="pl-PL"/>
        </w:rPr>
        <w:t xml:space="preserve">łównym celem było nawiązanie współpracy pomiędzy firmami z Wielkopolski Wschodniej </w:t>
      </w:r>
      <w:r w:rsidR="004978DA" w:rsidRPr="00DB0C96">
        <w:rPr>
          <w:rFonts w:cs="Arial"/>
          <w:lang w:eastAsia="pl-PL"/>
        </w:rPr>
        <w:t xml:space="preserve">a </w:t>
      </w:r>
      <w:r w:rsidRPr="00DB0C96">
        <w:rPr>
          <w:rFonts w:cs="Arial"/>
          <w:lang w:eastAsia="pl-PL"/>
        </w:rPr>
        <w:t xml:space="preserve">zagranicznymi przedsiębiorstwami zainteresowanymi inwestycjami </w:t>
      </w:r>
      <w:r w:rsidR="0062241E" w:rsidRPr="00DB0C96">
        <w:rPr>
          <w:rFonts w:cs="Arial"/>
          <w:lang w:eastAsia="pl-PL"/>
        </w:rPr>
        <w:t>na tym obszarze</w:t>
      </w:r>
      <w:r w:rsidRPr="00DB0C96">
        <w:rPr>
          <w:rStyle w:val="Odwoanieprzypisudolnego"/>
          <w:rFonts w:cs="Arial"/>
          <w:lang w:eastAsia="pl-PL"/>
        </w:rPr>
        <w:footnoteReference w:id="72"/>
      </w:r>
      <w:r w:rsidR="00F034C0" w:rsidRPr="00DB0C96">
        <w:rPr>
          <w:rFonts w:cs="Arial"/>
          <w:lang w:eastAsia="pl-PL"/>
        </w:rPr>
        <w:t>.</w:t>
      </w:r>
    </w:p>
    <w:p w14:paraId="30726A4F" w14:textId="5694A665"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Miasto Konin współpracuje</w:t>
      </w:r>
      <w:r w:rsidR="00171A8A" w:rsidRPr="00DB0C96">
        <w:rPr>
          <w:rFonts w:cs="Arial"/>
          <w:lang w:eastAsia="pl-PL"/>
        </w:rPr>
        <w:t xml:space="preserve"> ponadto </w:t>
      </w:r>
      <w:r w:rsidRPr="00DB0C96">
        <w:rPr>
          <w:rFonts w:cs="Arial"/>
          <w:lang w:eastAsia="pl-PL"/>
        </w:rPr>
        <w:t xml:space="preserve">z </w:t>
      </w:r>
      <w:r w:rsidR="00171A8A" w:rsidRPr="00DB0C96">
        <w:rPr>
          <w:rFonts w:cs="Arial"/>
          <w:lang w:eastAsia="pl-PL"/>
        </w:rPr>
        <w:t>PAIH</w:t>
      </w:r>
      <w:r w:rsidRPr="00DB0C96">
        <w:rPr>
          <w:rFonts w:cs="Arial"/>
          <w:lang w:eastAsia="pl-PL"/>
        </w:rPr>
        <w:t xml:space="preserve">, </w:t>
      </w:r>
      <w:r w:rsidR="00171A8A" w:rsidRPr="00DB0C96">
        <w:rPr>
          <w:rFonts w:cs="Arial"/>
          <w:lang w:eastAsia="pl-PL"/>
        </w:rPr>
        <w:t>RCOI</w:t>
      </w:r>
      <w:r w:rsidRPr="00DB0C96">
        <w:rPr>
          <w:rFonts w:cs="Arial"/>
          <w:lang w:eastAsia="pl-PL"/>
        </w:rPr>
        <w:t xml:space="preserve"> oraz Regionalną Izbą Gospodarczą, </w:t>
      </w:r>
      <w:r w:rsidR="00171A8A" w:rsidRPr="00DB0C96">
        <w:rPr>
          <w:rFonts w:cs="Arial"/>
          <w:lang w:eastAsia="pl-PL"/>
        </w:rPr>
        <w:t xml:space="preserve">a także z </w:t>
      </w:r>
      <w:r w:rsidRPr="00DB0C96">
        <w:rPr>
          <w:rFonts w:cs="Arial"/>
          <w:lang w:eastAsia="pl-PL"/>
        </w:rPr>
        <w:t xml:space="preserve">już </w:t>
      </w:r>
      <w:r w:rsidR="005A61B9" w:rsidRPr="00DB0C96">
        <w:rPr>
          <w:rFonts w:cs="Arial"/>
          <w:lang w:eastAsia="pl-PL"/>
        </w:rPr>
        <w:t>funkcjonującymi na obszarze miasta</w:t>
      </w:r>
      <w:r w:rsidRPr="00DB0C96">
        <w:rPr>
          <w:rFonts w:cs="Arial"/>
          <w:lang w:eastAsia="pl-PL"/>
        </w:rPr>
        <w:t xml:space="preserve"> firmami i instytucjami w zakresie promocji gospodarczej. Rozwijana jest również współpraca z opiekunem obszaru z ramienia PFR – Ł</w:t>
      </w:r>
      <w:r w:rsidR="005A61B9" w:rsidRPr="00DB0C96">
        <w:rPr>
          <w:rFonts w:cs="Arial"/>
          <w:lang w:eastAsia="pl-PL"/>
        </w:rPr>
        <w:t xml:space="preserve">ódzką </w:t>
      </w:r>
      <w:r w:rsidRPr="00DB0C96">
        <w:rPr>
          <w:rFonts w:cs="Arial"/>
          <w:lang w:eastAsia="pl-PL"/>
        </w:rPr>
        <w:t>SSE. Współpraca z tymi podmiotami obejmuje wszystkie fazy procesu inwestycyjnego: od etapu planistycznego przez rozbudowę infrastruktury wewnętrznej oraz doprowadzenie infrastruktury technicznej do działki po</w:t>
      </w:r>
      <w:r w:rsidR="005238DA" w:rsidRPr="00DB0C96">
        <w:rPr>
          <w:rFonts w:cs="Arial"/>
          <w:lang w:eastAsia="pl-PL"/>
        </w:rPr>
        <w:t xml:space="preserve"> </w:t>
      </w:r>
      <w:r w:rsidRPr="00DB0C96">
        <w:rPr>
          <w:rFonts w:cs="Arial"/>
          <w:lang w:eastAsia="pl-PL"/>
        </w:rPr>
        <w:t>promocję oferty inwestycyjnej.</w:t>
      </w:r>
    </w:p>
    <w:p w14:paraId="306535E9" w14:textId="1596CCD2"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Wobec inwestorów Miasto Konin stosuje różne preferencje finansowe: zwolnienie </w:t>
      </w:r>
      <w:r w:rsidR="00E539C6" w:rsidRPr="00DB0C96">
        <w:rPr>
          <w:rFonts w:cs="Arial"/>
          <w:lang w:eastAsia="pl-PL"/>
        </w:rPr>
        <w:br/>
      </w:r>
      <w:r w:rsidRPr="00DB0C96">
        <w:rPr>
          <w:rFonts w:cs="Arial"/>
          <w:lang w:eastAsia="pl-PL"/>
        </w:rPr>
        <w:t>z</w:t>
      </w:r>
      <w:r w:rsidR="005238DA" w:rsidRPr="00DB0C96">
        <w:rPr>
          <w:rFonts w:cs="Arial"/>
          <w:lang w:eastAsia="pl-PL"/>
        </w:rPr>
        <w:t xml:space="preserve"> </w:t>
      </w:r>
      <w:r w:rsidRPr="00DB0C96">
        <w:rPr>
          <w:rFonts w:cs="Arial"/>
          <w:lang w:eastAsia="pl-PL"/>
        </w:rPr>
        <w:t>podatku od nieruchomości, ulgi w podatku od nieruchomości, obniżenie stawek czynszu za</w:t>
      </w:r>
      <w:r w:rsidR="005238DA" w:rsidRPr="00DB0C96">
        <w:rPr>
          <w:rFonts w:cs="Arial"/>
          <w:lang w:eastAsia="pl-PL"/>
        </w:rPr>
        <w:t xml:space="preserve"> </w:t>
      </w:r>
      <w:r w:rsidRPr="00DB0C96">
        <w:rPr>
          <w:rFonts w:cs="Arial"/>
          <w:lang w:eastAsia="pl-PL"/>
        </w:rPr>
        <w:t>lokale użytkowe.</w:t>
      </w:r>
      <w:r w:rsidRPr="00DB0C96">
        <w:t xml:space="preserve"> </w:t>
      </w:r>
      <w:r w:rsidRPr="00DB0C96">
        <w:rPr>
          <w:rFonts w:cs="Arial"/>
          <w:lang w:eastAsia="pl-PL"/>
        </w:rPr>
        <w:t>Miasto zapewnia nawet do 10 lat zwolnienia z podatku od nieruchomości oraz z podatku dochodowego od osób prawnych</w:t>
      </w:r>
      <w:r w:rsidRPr="00DB0C96">
        <w:rPr>
          <w:rStyle w:val="Odwoanieprzypisudolnego"/>
          <w:rFonts w:cs="Arial"/>
          <w:lang w:eastAsia="pl-PL"/>
        </w:rPr>
        <w:footnoteReference w:id="73"/>
      </w:r>
      <w:r w:rsidRPr="00DB0C96">
        <w:rPr>
          <w:rFonts w:cs="Arial"/>
          <w:lang w:eastAsia="pl-PL"/>
        </w:rPr>
        <w:t>.</w:t>
      </w:r>
    </w:p>
    <w:p w14:paraId="35D203FC" w14:textId="051B560F"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W 2019</w:t>
      </w:r>
      <w:r w:rsidR="003E32E1" w:rsidRPr="00DB0C96">
        <w:rPr>
          <w:rFonts w:cs="Arial"/>
          <w:lang w:eastAsia="pl-PL"/>
        </w:rPr>
        <w:t xml:space="preserve"> r</w:t>
      </w:r>
      <w:r w:rsidR="00CA6055" w:rsidRPr="00DB0C96">
        <w:rPr>
          <w:rFonts w:cs="Arial"/>
          <w:lang w:eastAsia="pl-PL"/>
        </w:rPr>
        <w:t>oku</w:t>
      </w:r>
      <w:r w:rsidR="003E32E1" w:rsidRPr="00DB0C96">
        <w:rPr>
          <w:rFonts w:cs="Arial"/>
          <w:lang w:eastAsia="pl-PL"/>
        </w:rPr>
        <w:t xml:space="preserve"> Miasto</w:t>
      </w:r>
      <w:r w:rsidRPr="00DB0C96">
        <w:rPr>
          <w:rFonts w:cs="Arial"/>
          <w:lang w:eastAsia="pl-PL"/>
        </w:rPr>
        <w:t xml:space="preserve"> Konin był</w:t>
      </w:r>
      <w:r w:rsidR="003E32E1" w:rsidRPr="00DB0C96">
        <w:rPr>
          <w:rFonts w:cs="Arial"/>
          <w:lang w:eastAsia="pl-PL"/>
        </w:rPr>
        <w:t>o</w:t>
      </w:r>
      <w:r w:rsidRPr="00DB0C96">
        <w:rPr>
          <w:rFonts w:cs="Arial"/>
          <w:lang w:eastAsia="pl-PL"/>
        </w:rPr>
        <w:t xml:space="preserve"> organizatorem konferencji </w:t>
      </w:r>
      <w:r w:rsidR="003E32E1" w:rsidRPr="00DB0C96">
        <w:rPr>
          <w:rFonts w:cs="Arial"/>
          <w:lang w:eastAsia="pl-PL"/>
        </w:rPr>
        <w:t xml:space="preserve">pn. </w:t>
      </w:r>
      <w:r w:rsidRPr="00DB0C96">
        <w:rPr>
          <w:rFonts w:cs="Arial"/>
          <w:i/>
          <w:lang w:eastAsia="pl-PL"/>
        </w:rPr>
        <w:t>Skuteczna obsługa inwestora</w:t>
      </w:r>
      <w:r w:rsidRPr="00DB0C96">
        <w:rPr>
          <w:rFonts w:cs="Arial"/>
          <w:lang w:eastAsia="pl-PL"/>
        </w:rPr>
        <w:t>, w</w:t>
      </w:r>
      <w:r w:rsidR="005238DA" w:rsidRPr="00DB0C96">
        <w:rPr>
          <w:rFonts w:cs="Arial"/>
          <w:lang w:eastAsia="pl-PL"/>
        </w:rPr>
        <w:t xml:space="preserve"> </w:t>
      </w:r>
      <w:r w:rsidRPr="00DB0C96">
        <w:rPr>
          <w:rFonts w:cs="Arial"/>
          <w:lang w:eastAsia="pl-PL"/>
        </w:rPr>
        <w:t>której</w:t>
      </w:r>
      <w:r w:rsidRPr="00DB0C96">
        <w:t xml:space="preserve"> </w:t>
      </w:r>
      <w:r w:rsidRPr="00DB0C96">
        <w:rPr>
          <w:rFonts w:cs="Arial"/>
          <w:lang w:eastAsia="pl-PL"/>
        </w:rPr>
        <w:t>uczestniczyli: konińscy radni, wójtowie i burmistrzowie gmin</w:t>
      </w:r>
      <w:r w:rsidR="003E32E1" w:rsidRPr="00DB0C96">
        <w:rPr>
          <w:rFonts w:cs="Arial"/>
          <w:lang w:eastAsia="pl-PL"/>
        </w:rPr>
        <w:t xml:space="preserve"> z</w:t>
      </w:r>
      <w:r w:rsidRPr="00DB0C96">
        <w:rPr>
          <w:rFonts w:cs="Arial"/>
          <w:lang w:eastAsia="pl-PL"/>
        </w:rPr>
        <w:t xml:space="preserve"> powiat</w:t>
      </w:r>
      <w:r w:rsidR="003E32E1" w:rsidRPr="00DB0C96">
        <w:rPr>
          <w:rFonts w:cs="Arial"/>
          <w:lang w:eastAsia="pl-PL"/>
        </w:rPr>
        <w:t>u</w:t>
      </w:r>
      <w:r w:rsidRPr="00DB0C96">
        <w:rPr>
          <w:rFonts w:cs="Arial"/>
          <w:lang w:eastAsia="pl-PL"/>
        </w:rPr>
        <w:t xml:space="preserve"> konińskiego, dyrektorzy szkół, rektorzy wyższych uczelni, przedstawiciele </w:t>
      </w:r>
      <w:r w:rsidR="009F23F6" w:rsidRPr="00DB0C96">
        <w:rPr>
          <w:rFonts w:cs="Arial"/>
          <w:lang w:eastAsia="pl-PL"/>
        </w:rPr>
        <w:t>powiatowych urzędów pracy</w:t>
      </w:r>
      <w:r w:rsidRPr="00DB0C96">
        <w:rPr>
          <w:rFonts w:cs="Arial"/>
          <w:lang w:eastAsia="pl-PL"/>
        </w:rPr>
        <w:t>, K</w:t>
      </w:r>
      <w:r w:rsidR="00320E07" w:rsidRPr="00DB0C96">
        <w:rPr>
          <w:rFonts w:cs="Arial"/>
          <w:lang w:eastAsia="pl-PL"/>
        </w:rPr>
        <w:t xml:space="preserve">rajowej </w:t>
      </w:r>
      <w:r w:rsidRPr="00DB0C96">
        <w:rPr>
          <w:rFonts w:cs="Arial"/>
          <w:lang w:eastAsia="pl-PL"/>
        </w:rPr>
        <w:t>I</w:t>
      </w:r>
      <w:r w:rsidR="00320E07" w:rsidRPr="00DB0C96">
        <w:rPr>
          <w:rFonts w:cs="Arial"/>
          <w:lang w:eastAsia="pl-PL"/>
        </w:rPr>
        <w:t xml:space="preserve">zby </w:t>
      </w:r>
      <w:r w:rsidRPr="00DB0C96">
        <w:rPr>
          <w:rFonts w:cs="Arial"/>
          <w:lang w:eastAsia="pl-PL"/>
        </w:rPr>
        <w:t>G</w:t>
      </w:r>
      <w:r w:rsidR="00320E07" w:rsidRPr="00DB0C96">
        <w:rPr>
          <w:rFonts w:cs="Arial"/>
          <w:lang w:eastAsia="pl-PL"/>
        </w:rPr>
        <w:t>ospodarczej</w:t>
      </w:r>
      <w:r w:rsidRPr="00DB0C96">
        <w:rPr>
          <w:rFonts w:cs="Arial"/>
          <w:lang w:eastAsia="pl-PL"/>
        </w:rPr>
        <w:t xml:space="preserve"> i innych organizacji współpracujących </w:t>
      </w:r>
      <w:r w:rsidR="00E539C6" w:rsidRPr="00DB0C96">
        <w:rPr>
          <w:rFonts w:cs="Arial"/>
          <w:lang w:eastAsia="pl-PL"/>
        </w:rPr>
        <w:br/>
      </w:r>
      <w:r w:rsidRPr="00DB0C96">
        <w:rPr>
          <w:rFonts w:cs="Arial"/>
          <w:lang w:eastAsia="pl-PL"/>
        </w:rPr>
        <w:t xml:space="preserve">z przedsiębiorcami. Wśród prelegentów </w:t>
      </w:r>
      <w:r w:rsidR="003E32E1" w:rsidRPr="00DB0C96">
        <w:rPr>
          <w:rFonts w:cs="Arial"/>
          <w:lang w:eastAsia="pl-PL"/>
        </w:rPr>
        <w:t xml:space="preserve">znaleźli się </w:t>
      </w:r>
      <w:r w:rsidRPr="00DB0C96">
        <w:rPr>
          <w:rFonts w:cs="Arial"/>
          <w:lang w:eastAsia="pl-PL"/>
        </w:rPr>
        <w:t xml:space="preserve">praktycy mający doświadczenie </w:t>
      </w:r>
      <w:r w:rsidR="00E539C6" w:rsidRPr="00DB0C96">
        <w:rPr>
          <w:rFonts w:cs="Arial"/>
          <w:lang w:eastAsia="pl-PL"/>
        </w:rPr>
        <w:br/>
      </w:r>
      <w:r w:rsidRPr="00DB0C96">
        <w:rPr>
          <w:rFonts w:cs="Arial"/>
          <w:lang w:eastAsia="pl-PL"/>
        </w:rPr>
        <w:t>w pozyskiwaniu inwestorów</w:t>
      </w:r>
      <w:r w:rsidRPr="00DB0C96">
        <w:rPr>
          <w:rStyle w:val="Odwoanieprzypisudolnego"/>
          <w:rFonts w:cs="Arial"/>
          <w:lang w:eastAsia="pl-PL"/>
        </w:rPr>
        <w:footnoteReference w:id="74"/>
      </w:r>
      <w:r w:rsidRPr="00DB0C96">
        <w:rPr>
          <w:rFonts w:cs="Arial"/>
          <w:lang w:eastAsia="pl-PL"/>
        </w:rPr>
        <w:t>.</w:t>
      </w:r>
    </w:p>
    <w:p w14:paraId="0ACDF2F8" w14:textId="61AE3589" w:rsidR="00296CEE" w:rsidRPr="00DB0C96" w:rsidRDefault="00296CEE" w:rsidP="006A0C91">
      <w:pPr>
        <w:autoSpaceDE w:val="0"/>
        <w:autoSpaceDN w:val="0"/>
        <w:adjustRightInd w:val="0"/>
        <w:spacing w:before="240" w:after="120"/>
        <w:ind w:firstLine="0"/>
        <w:jc w:val="center"/>
        <w:rPr>
          <w:rFonts w:cs="Arial"/>
          <w:b/>
          <w:bCs/>
          <w:i/>
          <w:iCs/>
          <w:lang w:eastAsia="pl-PL"/>
        </w:rPr>
      </w:pPr>
      <w:r w:rsidRPr="00DB0C96">
        <w:rPr>
          <w:rFonts w:cs="Arial"/>
          <w:b/>
          <w:bCs/>
          <w:i/>
          <w:iCs/>
          <w:lang w:eastAsia="pl-PL"/>
        </w:rPr>
        <w:t>Efekty działań nakierowanych na przyciąganie inwestorów</w:t>
      </w:r>
    </w:p>
    <w:p w14:paraId="7B1CDEAB" w14:textId="04C136D9" w:rsidR="00296CEE" w:rsidRPr="00DB0C96" w:rsidRDefault="00296CEE" w:rsidP="006A0C91">
      <w:pPr>
        <w:autoSpaceDE w:val="0"/>
        <w:autoSpaceDN w:val="0"/>
        <w:adjustRightInd w:val="0"/>
        <w:spacing w:before="60" w:after="60"/>
        <w:jc w:val="both"/>
        <w:rPr>
          <w:rFonts w:cs="Arial"/>
          <w:lang w:eastAsia="pl-PL"/>
        </w:rPr>
      </w:pPr>
      <w:r w:rsidRPr="00DB0C96">
        <w:rPr>
          <w:rFonts w:cs="Arial"/>
          <w:lang w:eastAsia="pl-PL"/>
        </w:rPr>
        <w:t xml:space="preserve">W latach 2016-2020 </w:t>
      </w:r>
      <w:r w:rsidR="005838CA" w:rsidRPr="00DB0C96">
        <w:rPr>
          <w:rFonts w:cs="Arial"/>
          <w:lang w:eastAsia="pl-PL"/>
        </w:rPr>
        <w:t xml:space="preserve">Miasto Konin miało </w:t>
      </w:r>
      <w:r w:rsidRPr="00DB0C96">
        <w:rPr>
          <w:rFonts w:cs="Arial"/>
          <w:lang w:eastAsia="pl-PL"/>
        </w:rPr>
        <w:t xml:space="preserve">kontakt z potencjalnymi inwestorami rozpatrującymi </w:t>
      </w:r>
      <w:r w:rsidR="005838CA" w:rsidRPr="00DB0C96">
        <w:rPr>
          <w:rFonts w:cs="Arial"/>
          <w:lang w:eastAsia="pl-PL"/>
        </w:rPr>
        <w:t>jego obszar jako</w:t>
      </w:r>
      <w:r w:rsidRPr="00DB0C96">
        <w:rPr>
          <w:rFonts w:cs="Arial"/>
          <w:lang w:eastAsia="pl-PL"/>
        </w:rPr>
        <w:t xml:space="preserve"> miejsce lokalizacji inwestycji. </w:t>
      </w:r>
      <w:r w:rsidR="005838CA" w:rsidRPr="00DB0C96">
        <w:rPr>
          <w:rFonts w:cs="Arial"/>
          <w:lang w:eastAsia="pl-PL"/>
        </w:rPr>
        <w:t>K</w:t>
      </w:r>
      <w:r w:rsidRPr="00DB0C96">
        <w:rPr>
          <w:rFonts w:cs="Arial"/>
          <w:lang w:eastAsia="pl-PL"/>
        </w:rPr>
        <w:t xml:space="preserve">ontaktowali się </w:t>
      </w:r>
      <w:r w:rsidR="005838CA" w:rsidRPr="00DB0C96">
        <w:rPr>
          <w:rFonts w:cs="Arial"/>
          <w:lang w:eastAsia="pl-PL"/>
        </w:rPr>
        <w:t xml:space="preserve">oni </w:t>
      </w:r>
      <w:r w:rsidRPr="00DB0C96">
        <w:rPr>
          <w:rFonts w:cs="Arial"/>
          <w:lang w:eastAsia="pl-PL"/>
        </w:rPr>
        <w:t>zarówno bezpośrednio, jak i za pośrednictwem Internetu bądź telefon</w:t>
      </w:r>
      <w:r w:rsidR="0010547A" w:rsidRPr="00DB0C96">
        <w:rPr>
          <w:rFonts w:cs="Arial"/>
          <w:lang w:eastAsia="pl-PL"/>
        </w:rPr>
        <w:t>icznie</w:t>
      </w:r>
      <w:r w:rsidRPr="00DB0C96">
        <w:rPr>
          <w:rFonts w:cs="Arial"/>
          <w:lang w:eastAsia="pl-PL"/>
        </w:rPr>
        <w:t>.</w:t>
      </w:r>
      <w:r w:rsidR="005838CA" w:rsidRPr="00DB0C96">
        <w:rPr>
          <w:rFonts w:cs="Arial"/>
          <w:lang w:eastAsia="pl-PL"/>
        </w:rPr>
        <w:t xml:space="preserve"> </w:t>
      </w:r>
      <w:r w:rsidRPr="00DB0C96">
        <w:rPr>
          <w:rFonts w:cs="Arial"/>
          <w:lang w:eastAsia="pl-PL"/>
        </w:rPr>
        <w:t xml:space="preserve">Były to podmioty zróżnicowane pod względem prowadzonej działalności (usługowa, produkcyjna, handlowa </w:t>
      </w:r>
      <w:r w:rsidR="00E539C6" w:rsidRPr="00DB0C96">
        <w:rPr>
          <w:rFonts w:cs="Arial"/>
          <w:lang w:eastAsia="pl-PL"/>
        </w:rPr>
        <w:br/>
      </w:r>
      <w:r w:rsidRPr="00DB0C96">
        <w:rPr>
          <w:rFonts w:cs="Arial"/>
          <w:lang w:eastAsia="pl-PL"/>
        </w:rPr>
        <w:t>i transportowa), jak i wielkości – wśród potencjalnych inwestorów znajdowali się przedstawiciele sektora M</w:t>
      </w:r>
      <w:r w:rsidR="00231E4B" w:rsidRPr="00DB0C96">
        <w:rPr>
          <w:rFonts w:cs="Arial"/>
          <w:lang w:eastAsia="pl-PL"/>
        </w:rPr>
        <w:t>Ś</w:t>
      </w:r>
      <w:r w:rsidRPr="00DB0C96">
        <w:rPr>
          <w:rFonts w:cs="Arial"/>
          <w:lang w:eastAsia="pl-PL"/>
        </w:rPr>
        <w:t xml:space="preserve">P, ale także dużych </w:t>
      </w:r>
      <w:r w:rsidR="005838CA" w:rsidRPr="00DB0C96">
        <w:rPr>
          <w:rFonts w:cs="Arial"/>
          <w:lang w:eastAsia="pl-PL"/>
        </w:rPr>
        <w:t>przedsiębiorstw</w:t>
      </w:r>
      <w:r w:rsidRPr="00DB0C96">
        <w:rPr>
          <w:rFonts w:cs="Arial"/>
          <w:lang w:eastAsia="pl-PL"/>
        </w:rPr>
        <w:t>.</w:t>
      </w:r>
    </w:p>
    <w:p w14:paraId="1D974E45" w14:textId="672E931D"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 xml:space="preserve">Dla przedsiębiorców zainteresowanych inwestowaniem w Koninie ważna jest dostępność komunikacyjna miasta (drogowa i kolejowa), a także cechy dostępnych terenów inwestycyjnych: wielkość działek, ich uzbrojenie i cena. Niemniej istotne są działania podejmowane przez władze samorządowe: podatki lokalne i </w:t>
      </w:r>
      <w:r w:rsidR="005838CA" w:rsidRPr="00DB0C96">
        <w:rPr>
          <w:rFonts w:cs="Arial"/>
          <w:lang w:eastAsia="pl-PL"/>
        </w:rPr>
        <w:t xml:space="preserve">oferowane </w:t>
      </w:r>
      <w:r w:rsidRPr="00DB0C96">
        <w:rPr>
          <w:rFonts w:cs="Arial"/>
          <w:lang w:eastAsia="pl-PL"/>
        </w:rPr>
        <w:t xml:space="preserve">ulgi </w:t>
      </w:r>
      <w:r w:rsidR="005838CA" w:rsidRPr="00DB0C96">
        <w:rPr>
          <w:rFonts w:cs="Arial"/>
          <w:lang w:eastAsia="pl-PL"/>
        </w:rPr>
        <w:t>oraz</w:t>
      </w:r>
      <w:r w:rsidRPr="00DB0C96">
        <w:rPr>
          <w:rFonts w:cs="Arial"/>
          <w:lang w:eastAsia="pl-PL"/>
        </w:rPr>
        <w:t xml:space="preserve"> wsparcie ze strony władz </w:t>
      </w:r>
      <w:r w:rsidR="005838CA" w:rsidRPr="00DB0C96">
        <w:rPr>
          <w:rFonts w:cs="Arial"/>
          <w:lang w:eastAsia="pl-PL"/>
        </w:rPr>
        <w:t>miasta</w:t>
      </w:r>
      <w:r w:rsidRPr="00DB0C96">
        <w:rPr>
          <w:rFonts w:cs="Arial"/>
          <w:lang w:eastAsia="pl-PL"/>
        </w:rPr>
        <w:t>. Inwestorzy za ważne uznają ponadto łatwość pozyskania wykwalifikowanych pracowników oraz dostępność i jakość usług edukacji (w tym zawodowych).</w:t>
      </w:r>
    </w:p>
    <w:p w14:paraId="50A26231" w14:textId="0361DB8F" w:rsidR="00296CEE" w:rsidRPr="00DB0C96" w:rsidRDefault="00296CEE" w:rsidP="003369F3">
      <w:pPr>
        <w:autoSpaceDE w:val="0"/>
        <w:autoSpaceDN w:val="0"/>
        <w:adjustRightInd w:val="0"/>
        <w:spacing w:before="60" w:after="60"/>
        <w:jc w:val="both"/>
        <w:rPr>
          <w:rFonts w:cs="Arial"/>
          <w:lang w:eastAsia="pl-PL"/>
        </w:rPr>
      </w:pPr>
      <w:r w:rsidRPr="00DB0C96">
        <w:rPr>
          <w:rFonts w:cs="Arial"/>
          <w:lang w:eastAsia="pl-PL"/>
        </w:rPr>
        <w:t>Wśród najważniejszych inwestorów na konińskim rynku znajdują się firmy z sektora produkcyjnego</w:t>
      </w:r>
      <w:r w:rsidR="0010547A" w:rsidRPr="00DB0C96">
        <w:rPr>
          <w:rFonts w:cs="Arial"/>
          <w:lang w:eastAsia="pl-PL"/>
        </w:rPr>
        <w:t>,</w:t>
      </w:r>
      <w:r w:rsidRPr="00DB0C96">
        <w:rPr>
          <w:rFonts w:cs="Arial"/>
          <w:lang w:eastAsia="pl-PL"/>
        </w:rPr>
        <w:t xml:space="preserve"> np. Aluminium Konin IMPEXMETAL S.A., ARSANIT </w:t>
      </w:r>
      <w:r w:rsidR="005838CA" w:rsidRPr="00DB0C96">
        <w:rPr>
          <w:rFonts w:cs="Arial"/>
          <w:lang w:eastAsia="pl-PL"/>
        </w:rPr>
        <w:t>Sp</w:t>
      </w:r>
      <w:r w:rsidRPr="00DB0C96">
        <w:rPr>
          <w:rFonts w:cs="Arial"/>
          <w:lang w:eastAsia="pl-PL"/>
        </w:rPr>
        <w:t xml:space="preserve">. z o.o., Kon – Bet </w:t>
      </w:r>
      <w:r w:rsidR="005838CA" w:rsidRPr="00DB0C96">
        <w:rPr>
          <w:rFonts w:cs="Arial"/>
          <w:lang w:eastAsia="pl-PL"/>
        </w:rPr>
        <w:t>S</w:t>
      </w:r>
      <w:r w:rsidRPr="00DB0C96">
        <w:rPr>
          <w:rFonts w:cs="Arial"/>
          <w:lang w:eastAsia="pl-PL"/>
        </w:rPr>
        <w:t xml:space="preserve">p. z o.o., </w:t>
      </w:r>
      <w:proofErr w:type="spellStart"/>
      <w:r w:rsidRPr="00DB0C96">
        <w:rPr>
          <w:rFonts w:cs="Arial"/>
          <w:lang w:eastAsia="pl-PL"/>
        </w:rPr>
        <w:t>Chemat</w:t>
      </w:r>
      <w:proofErr w:type="spellEnd"/>
      <w:r w:rsidRPr="00DB0C96">
        <w:rPr>
          <w:rFonts w:cs="Arial"/>
          <w:lang w:eastAsia="pl-PL"/>
        </w:rPr>
        <w:t xml:space="preserve"> </w:t>
      </w:r>
      <w:r w:rsidR="005838CA" w:rsidRPr="00DB0C96">
        <w:rPr>
          <w:rFonts w:cs="Arial"/>
          <w:lang w:eastAsia="pl-PL"/>
        </w:rPr>
        <w:t>Sp</w:t>
      </w:r>
      <w:r w:rsidRPr="00DB0C96">
        <w:rPr>
          <w:rFonts w:cs="Arial"/>
          <w:lang w:eastAsia="pl-PL"/>
        </w:rPr>
        <w:t>. z o.o., Okręgowa Spółdzielnia Mleczarska MONA. Na</w:t>
      </w:r>
      <w:r w:rsidR="006612B5" w:rsidRPr="00DB0C96">
        <w:rPr>
          <w:rFonts w:cs="Arial"/>
          <w:lang w:eastAsia="pl-PL"/>
        </w:rPr>
        <w:t xml:space="preserve"> </w:t>
      </w:r>
      <w:r w:rsidRPr="00DB0C96">
        <w:rPr>
          <w:rFonts w:cs="Arial"/>
          <w:lang w:eastAsia="pl-PL"/>
        </w:rPr>
        <w:t xml:space="preserve">terenie Konina </w:t>
      </w:r>
      <w:r w:rsidR="00E539C6" w:rsidRPr="00DB0C96">
        <w:rPr>
          <w:rFonts w:cs="Arial"/>
          <w:lang w:eastAsia="pl-PL"/>
        </w:rPr>
        <w:br/>
      </w:r>
      <w:r w:rsidRPr="00DB0C96">
        <w:rPr>
          <w:rFonts w:cs="Arial"/>
          <w:lang w:eastAsia="pl-PL"/>
        </w:rPr>
        <w:t xml:space="preserve">i w jego bliskim sąsiedztwie działa ponad </w:t>
      </w:r>
      <w:r w:rsidR="005838CA" w:rsidRPr="00DB0C96">
        <w:rPr>
          <w:rFonts w:cs="Arial"/>
          <w:lang w:eastAsia="pl-PL"/>
        </w:rPr>
        <w:t xml:space="preserve">100 </w:t>
      </w:r>
      <w:r w:rsidRPr="00DB0C96">
        <w:rPr>
          <w:rFonts w:cs="Arial"/>
          <w:lang w:eastAsia="pl-PL"/>
        </w:rPr>
        <w:t xml:space="preserve">spółek z kapitałem zagranicznym, reprezentujących </w:t>
      </w:r>
      <w:r w:rsidR="0010547A" w:rsidRPr="00DB0C96">
        <w:rPr>
          <w:rFonts w:cs="Arial"/>
          <w:lang w:eastAsia="pl-PL"/>
        </w:rPr>
        <w:t>m.in.</w:t>
      </w:r>
      <w:r w:rsidRPr="00DB0C96">
        <w:rPr>
          <w:rFonts w:cs="Arial"/>
          <w:lang w:eastAsia="pl-PL"/>
        </w:rPr>
        <w:t xml:space="preserve"> kapitał niemiecki, szwedzki, duński, holenderski, francuski, amerykański, angielski, belgijski i irański. Do największych należą: </w:t>
      </w:r>
      <w:proofErr w:type="spellStart"/>
      <w:r w:rsidRPr="00DB0C96">
        <w:rPr>
          <w:rFonts w:cs="Arial"/>
          <w:lang w:eastAsia="pl-PL"/>
        </w:rPr>
        <w:t>Grene</w:t>
      </w:r>
      <w:proofErr w:type="spellEnd"/>
      <w:r w:rsidRPr="00DB0C96">
        <w:rPr>
          <w:rFonts w:cs="Arial"/>
          <w:lang w:eastAsia="pl-PL"/>
        </w:rPr>
        <w:t xml:space="preserve">, </w:t>
      </w:r>
      <w:proofErr w:type="spellStart"/>
      <w:r w:rsidRPr="00DB0C96">
        <w:rPr>
          <w:rFonts w:cs="Arial"/>
          <w:lang w:eastAsia="pl-PL"/>
        </w:rPr>
        <w:t>Roltrans</w:t>
      </w:r>
      <w:proofErr w:type="spellEnd"/>
      <w:r w:rsidRPr="00DB0C96">
        <w:rPr>
          <w:rFonts w:cs="Arial"/>
          <w:lang w:eastAsia="pl-PL"/>
        </w:rPr>
        <w:t xml:space="preserve">, </w:t>
      </w:r>
      <w:proofErr w:type="spellStart"/>
      <w:r w:rsidRPr="00DB0C96">
        <w:rPr>
          <w:rFonts w:cs="Arial"/>
          <w:lang w:eastAsia="pl-PL"/>
        </w:rPr>
        <w:t>Smurfit</w:t>
      </w:r>
      <w:proofErr w:type="spellEnd"/>
      <w:r w:rsidRPr="00DB0C96">
        <w:rPr>
          <w:rFonts w:cs="Arial"/>
          <w:lang w:eastAsia="pl-PL"/>
        </w:rPr>
        <w:t xml:space="preserve"> </w:t>
      </w:r>
      <w:r w:rsidRPr="00DB0C96">
        <w:rPr>
          <w:rFonts w:cs="Arial"/>
          <w:lang w:eastAsia="pl-PL"/>
        </w:rPr>
        <w:lastRenderedPageBreak/>
        <w:t xml:space="preserve">Kappa, </w:t>
      </w:r>
      <w:proofErr w:type="spellStart"/>
      <w:r w:rsidRPr="00DB0C96">
        <w:rPr>
          <w:rFonts w:cs="Arial"/>
          <w:lang w:eastAsia="pl-PL"/>
        </w:rPr>
        <w:t>Polimeni</w:t>
      </w:r>
      <w:proofErr w:type="spellEnd"/>
      <w:r w:rsidRPr="00DB0C96">
        <w:rPr>
          <w:rFonts w:cs="Arial"/>
          <w:lang w:eastAsia="pl-PL"/>
        </w:rPr>
        <w:t xml:space="preserve"> oraz Deichmann</w:t>
      </w:r>
      <w:r w:rsidRPr="00DB0C96">
        <w:rPr>
          <w:vertAlign w:val="superscript"/>
        </w:rPr>
        <w:footnoteReference w:id="75"/>
      </w:r>
      <w:r w:rsidRPr="00DB0C96">
        <w:rPr>
          <w:rFonts w:cs="Arial"/>
          <w:lang w:eastAsia="pl-PL"/>
        </w:rPr>
        <w:t xml:space="preserve">. Priorytetem jest obecnie </w:t>
      </w:r>
      <w:r w:rsidR="005838CA" w:rsidRPr="00DB0C96">
        <w:rPr>
          <w:rFonts w:cs="Arial"/>
          <w:lang w:eastAsia="pl-PL"/>
        </w:rPr>
        <w:t xml:space="preserve">przyciągnięcie </w:t>
      </w:r>
      <w:r w:rsidRPr="00DB0C96">
        <w:rPr>
          <w:rFonts w:cs="Arial"/>
          <w:lang w:eastAsia="pl-PL"/>
        </w:rPr>
        <w:t>do Konina inwestorów z branży logistycznej, energetycznej, szeroko pojętego przemysłu oraz nowoczesnych technologii</w:t>
      </w:r>
      <w:r w:rsidRPr="00DB0C96">
        <w:rPr>
          <w:vertAlign w:val="superscript"/>
        </w:rPr>
        <w:footnoteReference w:id="76"/>
      </w:r>
      <w:r w:rsidR="0010547A" w:rsidRPr="00DB0C96">
        <w:rPr>
          <w:rFonts w:cs="Arial"/>
          <w:lang w:eastAsia="pl-PL"/>
        </w:rPr>
        <w:t>.</w:t>
      </w:r>
    </w:p>
    <w:p w14:paraId="009DC354" w14:textId="77777777" w:rsidR="00296CEE" w:rsidRPr="00DB0C96" w:rsidRDefault="00296CEE" w:rsidP="006A0C91">
      <w:pPr>
        <w:spacing w:before="240" w:after="120"/>
        <w:ind w:firstLine="0"/>
        <w:jc w:val="center"/>
        <w:rPr>
          <w:b/>
          <w:bCs/>
          <w:color w:val="00007E"/>
          <w:sz w:val="22"/>
          <w:szCs w:val="24"/>
          <w:u w:val="single"/>
        </w:rPr>
      </w:pPr>
      <w:r w:rsidRPr="00DB0C96">
        <w:rPr>
          <w:b/>
          <w:bCs/>
          <w:color w:val="00007E"/>
          <w:sz w:val="22"/>
          <w:szCs w:val="24"/>
          <w:u w:val="single"/>
        </w:rPr>
        <w:t>Gmina Stare Miasto</w:t>
      </w:r>
    </w:p>
    <w:p w14:paraId="3F5B129B" w14:textId="7C14A216" w:rsidR="00296CEE" w:rsidRPr="00DB0C96" w:rsidRDefault="00296CEE" w:rsidP="006A0C91">
      <w:pPr>
        <w:autoSpaceDE w:val="0"/>
        <w:autoSpaceDN w:val="0"/>
        <w:adjustRightInd w:val="0"/>
        <w:spacing w:before="60" w:after="60"/>
        <w:jc w:val="both"/>
        <w:rPr>
          <w:rFonts w:cs="Arial"/>
          <w:szCs w:val="20"/>
          <w:lang w:eastAsia="pl-PL"/>
        </w:rPr>
      </w:pPr>
      <w:r w:rsidRPr="00DB0C96">
        <w:rPr>
          <w:rFonts w:cs="Arial"/>
          <w:szCs w:val="20"/>
          <w:lang w:eastAsia="pl-PL"/>
        </w:rPr>
        <w:t xml:space="preserve">Gmina Stare Miasto jest gminą wiejską położoną w powiecie konińskim. </w:t>
      </w:r>
      <w:r w:rsidR="00EA4BCE" w:rsidRPr="00DB0C96">
        <w:rPr>
          <w:rFonts w:cs="Arial"/>
          <w:szCs w:val="20"/>
          <w:lang w:eastAsia="pl-PL"/>
        </w:rPr>
        <w:t>Zajmuje ona powierzchnię</w:t>
      </w:r>
      <w:r w:rsidRPr="00DB0C96">
        <w:rPr>
          <w:rFonts w:cs="Arial"/>
          <w:szCs w:val="20"/>
          <w:lang w:eastAsia="pl-PL"/>
        </w:rPr>
        <w:t xml:space="preserve"> 98 km</w:t>
      </w:r>
      <w:r w:rsidRPr="00DB0C96">
        <w:rPr>
          <w:rFonts w:cs="Arial"/>
          <w:szCs w:val="20"/>
          <w:vertAlign w:val="superscript"/>
          <w:lang w:eastAsia="pl-PL"/>
        </w:rPr>
        <w:t>2</w:t>
      </w:r>
      <w:r w:rsidR="00EA4BCE" w:rsidRPr="00DB0C96">
        <w:rPr>
          <w:rFonts w:cs="Arial"/>
          <w:szCs w:val="20"/>
          <w:lang w:eastAsia="pl-PL"/>
        </w:rPr>
        <w:t xml:space="preserve">, na której zamieszkuje ponad </w:t>
      </w:r>
      <w:r w:rsidRPr="00DB0C96">
        <w:rPr>
          <w:rFonts w:cs="Arial"/>
          <w:szCs w:val="20"/>
          <w:lang w:eastAsia="pl-PL"/>
        </w:rPr>
        <w:t>11,5 tys. osób. Gmina podzielona jest na 16 sołectw. Na jej terenie zlokalizowana jest autostrada A2, co stanowi jeden z czynników rozwoju gospodarczego. Drugim jest sąsiedztwo z miastem</w:t>
      </w:r>
      <w:r w:rsidR="00EA4BCE" w:rsidRPr="00DB0C96">
        <w:rPr>
          <w:rFonts w:cs="Arial"/>
          <w:szCs w:val="20"/>
          <w:lang w:eastAsia="pl-PL"/>
        </w:rPr>
        <w:t xml:space="preserve"> </w:t>
      </w:r>
      <w:r w:rsidRPr="00DB0C96">
        <w:rPr>
          <w:rFonts w:cs="Arial"/>
          <w:szCs w:val="20"/>
          <w:lang w:eastAsia="pl-PL"/>
        </w:rPr>
        <w:t>Koninem. Przy</w:t>
      </w:r>
      <w:r w:rsidR="005238DA" w:rsidRPr="00DB0C96">
        <w:rPr>
          <w:rFonts w:cs="Arial"/>
          <w:szCs w:val="20"/>
          <w:lang w:eastAsia="pl-PL"/>
        </w:rPr>
        <w:t xml:space="preserve"> </w:t>
      </w:r>
      <w:r w:rsidRPr="00DB0C96">
        <w:rPr>
          <w:rFonts w:cs="Arial"/>
          <w:szCs w:val="20"/>
          <w:lang w:eastAsia="pl-PL"/>
        </w:rPr>
        <w:t>autostradzie usytuowane są tereny inwestycyjne.</w:t>
      </w:r>
      <w:r w:rsidR="00CB50B0" w:rsidRPr="00DB0C96">
        <w:rPr>
          <w:rFonts w:cs="Arial"/>
          <w:szCs w:val="20"/>
          <w:lang w:eastAsia="pl-PL"/>
        </w:rPr>
        <w:t xml:space="preserve"> </w:t>
      </w:r>
    </w:p>
    <w:p w14:paraId="23E59AC7" w14:textId="5C309D51" w:rsidR="00296CEE" w:rsidRPr="00DB0C96" w:rsidRDefault="00296CEE" w:rsidP="003369F3">
      <w:pPr>
        <w:autoSpaceDE w:val="0"/>
        <w:autoSpaceDN w:val="0"/>
        <w:adjustRightInd w:val="0"/>
        <w:spacing w:before="60" w:after="60"/>
        <w:jc w:val="both"/>
        <w:rPr>
          <w:rFonts w:cs="Arial"/>
          <w:szCs w:val="20"/>
          <w:lang w:eastAsia="pl-PL"/>
        </w:rPr>
      </w:pPr>
      <w:r w:rsidRPr="00DB0C96">
        <w:rPr>
          <w:rFonts w:cs="Arial"/>
          <w:szCs w:val="20"/>
          <w:lang w:eastAsia="pl-PL"/>
        </w:rPr>
        <w:t>Gmina Stare Miasto jest inicjatorem powstałego w 2007</w:t>
      </w:r>
      <w:r w:rsidR="004715B2" w:rsidRPr="00DB0C96">
        <w:rPr>
          <w:rFonts w:cs="Arial"/>
          <w:szCs w:val="20"/>
          <w:lang w:eastAsia="pl-PL"/>
        </w:rPr>
        <w:t xml:space="preserve"> r</w:t>
      </w:r>
      <w:r w:rsidR="00CA6055" w:rsidRPr="00DB0C96">
        <w:rPr>
          <w:rFonts w:cs="Arial"/>
          <w:szCs w:val="20"/>
          <w:lang w:eastAsia="pl-PL"/>
        </w:rPr>
        <w:t>oku</w:t>
      </w:r>
      <w:r w:rsidRPr="00DB0C96">
        <w:rPr>
          <w:rFonts w:cs="Arial"/>
          <w:szCs w:val="20"/>
          <w:lang w:eastAsia="pl-PL"/>
        </w:rPr>
        <w:t xml:space="preserve"> Stowarzyszenia Samorządowego A2 Wielkopolska. Organizacja została powołana, </w:t>
      </w:r>
      <w:r w:rsidR="005E30D0" w:rsidRPr="00DB0C96">
        <w:rPr>
          <w:rFonts w:cs="Arial"/>
          <w:szCs w:val="20"/>
          <w:lang w:eastAsia="pl-PL"/>
        </w:rPr>
        <w:t>a</w:t>
      </w:r>
      <w:r w:rsidRPr="00DB0C96">
        <w:rPr>
          <w:rFonts w:cs="Arial"/>
          <w:szCs w:val="20"/>
          <w:lang w:eastAsia="pl-PL"/>
        </w:rPr>
        <w:t>by przyczyniać się do</w:t>
      </w:r>
      <w:r w:rsidR="005238DA" w:rsidRPr="00DB0C96">
        <w:rPr>
          <w:rFonts w:cs="Arial"/>
          <w:szCs w:val="20"/>
          <w:lang w:eastAsia="pl-PL"/>
        </w:rPr>
        <w:t xml:space="preserve"> </w:t>
      </w:r>
      <w:r w:rsidRPr="00DB0C96">
        <w:rPr>
          <w:rFonts w:cs="Arial"/>
          <w:szCs w:val="20"/>
          <w:lang w:eastAsia="pl-PL"/>
        </w:rPr>
        <w:t xml:space="preserve">rozwoju gospodarczego terenów położonych wzdłuż autostrady A2, wykorzystywać ich atrakcyjność, poszukiwać potencjalnych inwestorów </w:t>
      </w:r>
      <w:r w:rsidR="005E30D0" w:rsidRPr="00DB0C96">
        <w:rPr>
          <w:rFonts w:cs="Arial"/>
          <w:szCs w:val="20"/>
          <w:lang w:eastAsia="pl-PL"/>
        </w:rPr>
        <w:t>oraz</w:t>
      </w:r>
      <w:r w:rsidRPr="00DB0C96">
        <w:rPr>
          <w:rFonts w:cs="Arial"/>
          <w:szCs w:val="20"/>
          <w:lang w:eastAsia="pl-PL"/>
        </w:rPr>
        <w:t xml:space="preserve"> promować ofertę inwestycyjną </w:t>
      </w:r>
      <w:r w:rsidR="00E539C6" w:rsidRPr="00DB0C96">
        <w:rPr>
          <w:rFonts w:cs="Arial"/>
          <w:szCs w:val="20"/>
          <w:lang w:eastAsia="pl-PL"/>
        </w:rPr>
        <w:br/>
      </w:r>
      <w:r w:rsidRPr="00DB0C96">
        <w:rPr>
          <w:rFonts w:cs="Arial"/>
          <w:szCs w:val="20"/>
          <w:lang w:eastAsia="pl-PL"/>
        </w:rPr>
        <w:t>w kraju i</w:t>
      </w:r>
      <w:r w:rsidR="005238DA" w:rsidRPr="00DB0C96">
        <w:rPr>
          <w:rFonts w:cs="Arial"/>
          <w:szCs w:val="20"/>
          <w:lang w:eastAsia="pl-PL"/>
        </w:rPr>
        <w:t xml:space="preserve"> </w:t>
      </w:r>
      <w:r w:rsidRPr="00DB0C96">
        <w:rPr>
          <w:rFonts w:cs="Arial"/>
          <w:szCs w:val="20"/>
          <w:lang w:eastAsia="pl-PL"/>
        </w:rPr>
        <w:t>za</w:t>
      </w:r>
      <w:r w:rsidR="006612B5" w:rsidRPr="00DB0C96">
        <w:rPr>
          <w:rFonts w:cs="Arial"/>
          <w:szCs w:val="20"/>
          <w:lang w:eastAsia="pl-PL"/>
        </w:rPr>
        <w:t xml:space="preserve"> </w:t>
      </w:r>
      <w:r w:rsidRPr="00DB0C96">
        <w:rPr>
          <w:rFonts w:cs="Arial"/>
          <w:szCs w:val="20"/>
          <w:lang w:eastAsia="pl-PL"/>
        </w:rPr>
        <w:t>granicą</w:t>
      </w:r>
      <w:r w:rsidRPr="00DB0C96">
        <w:rPr>
          <w:rFonts w:ascii="Calibri" w:hAnsi="Calibri"/>
          <w:szCs w:val="20"/>
          <w:vertAlign w:val="superscript"/>
          <w:lang w:eastAsia="pl-PL"/>
        </w:rPr>
        <w:footnoteReference w:id="77"/>
      </w:r>
      <w:r w:rsidRPr="00DB0C96">
        <w:rPr>
          <w:rFonts w:cs="Arial"/>
          <w:szCs w:val="20"/>
          <w:lang w:eastAsia="pl-PL"/>
        </w:rPr>
        <w:t xml:space="preserve">. Stowarzyszenie było zaangażowane m.in. w opracowanie </w:t>
      </w:r>
      <w:r w:rsidR="0010547A" w:rsidRPr="00DB0C96">
        <w:rPr>
          <w:rFonts w:cs="Arial"/>
          <w:szCs w:val="20"/>
          <w:lang w:eastAsia="pl-PL"/>
        </w:rPr>
        <w:t>r</w:t>
      </w:r>
      <w:r w:rsidRPr="00DB0C96">
        <w:rPr>
          <w:rFonts w:cs="Arial"/>
          <w:szCs w:val="20"/>
          <w:lang w:eastAsia="pl-PL"/>
        </w:rPr>
        <w:t>aportu na temat zaangażowania wielkopolskich samorządów w budowę oferty inwestycyjnej</w:t>
      </w:r>
      <w:r w:rsidRPr="00DB0C96">
        <w:rPr>
          <w:rFonts w:cs="Arial"/>
          <w:szCs w:val="20"/>
          <w:vertAlign w:val="superscript"/>
          <w:lang w:eastAsia="pl-PL"/>
        </w:rPr>
        <w:footnoteReference w:id="78"/>
      </w:r>
      <w:r w:rsidR="00F034C0" w:rsidRPr="00DB0C96">
        <w:rPr>
          <w:rFonts w:cs="Arial"/>
          <w:szCs w:val="20"/>
          <w:lang w:eastAsia="pl-PL"/>
        </w:rPr>
        <w:t>.</w:t>
      </w:r>
    </w:p>
    <w:p w14:paraId="3A6F9AC3" w14:textId="50A818F2" w:rsidR="00296CEE" w:rsidRPr="00DB0C96" w:rsidRDefault="00296CEE" w:rsidP="006A0C91">
      <w:pPr>
        <w:autoSpaceDE w:val="0"/>
        <w:autoSpaceDN w:val="0"/>
        <w:adjustRightInd w:val="0"/>
        <w:spacing w:before="240" w:after="120"/>
        <w:ind w:firstLine="0"/>
        <w:jc w:val="center"/>
        <w:rPr>
          <w:rFonts w:cs="Arial"/>
          <w:b/>
          <w:bCs/>
          <w:i/>
          <w:iCs/>
          <w:szCs w:val="20"/>
          <w:lang w:eastAsia="pl-PL"/>
        </w:rPr>
      </w:pPr>
      <w:r w:rsidRPr="00DB0C96">
        <w:rPr>
          <w:rFonts w:cs="Arial"/>
          <w:b/>
          <w:bCs/>
          <w:i/>
          <w:iCs/>
          <w:szCs w:val="20"/>
          <w:lang w:eastAsia="pl-PL"/>
        </w:rPr>
        <w:t>Działania podejmowane w celu przyciągnięcia inwestorów</w:t>
      </w:r>
    </w:p>
    <w:p w14:paraId="6690F5D7" w14:textId="77777777" w:rsidR="00296CEE" w:rsidRPr="00DB0C96" w:rsidRDefault="00296CEE" w:rsidP="006A0C91">
      <w:pPr>
        <w:autoSpaceDE w:val="0"/>
        <w:autoSpaceDN w:val="0"/>
        <w:adjustRightInd w:val="0"/>
        <w:spacing w:before="240" w:after="120"/>
        <w:ind w:firstLine="0"/>
        <w:jc w:val="both"/>
        <w:rPr>
          <w:rFonts w:cs="Arial"/>
          <w:i/>
          <w:iCs/>
          <w:szCs w:val="20"/>
          <w:lang w:eastAsia="pl-PL"/>
        </w:rPr>
      </w:pPr>
      <w:r w:rsidRPr="00DB0C96">
        <w:rPr>
          <w:rFonts w:cs="Arial"/>
          <w:i/>
          <w:iCs/>
          <w:szCs w:val="20"/>
          <w:lang w:eastAsia="pl-PL"/>
        </w:rPr>
        <w:t>Obsługa inwestorów</w:t>
      </w:r>
    </w:p>
    <w:p w14:paraId="6234327D" w14:textId="17129EF8" w:rsidR="00296CEE" w:rsidRPr="00DB0C96" w:rsidRDefault="00296CEE" w:rsidP="006A0C91">
      <w:pPr>
        <w:autoSpaceDE w:val="0"/>
        <w:autoSpaceDN w:val="0"/>
        <w:adjustRightInd w:val="0"/>
        <w:spacing w:before="60" w:after="60"/>
        <w:jc w:val="both"/>
        <w:rPr>
          <w:rFonts w:cs="Arial"/>
          <w:szCs w:val="20"/>
          <w:lang w:eastAsia="pl-PL"/>
        </w:rPr>
      </w:pPr>
      <w:r w:rsidRPr="00DB0C96">
        <w:rPr>
          <w:rFonts w:cs="Arial"/>
          <w:szCs w:val="20"/>
          <w:lang w:eastAsia="pl-PL"/>
        </w:rPr>
        <w:t xml:space="preserve">W urzędzie gminy funkcjonuje wyspecjalizowana komórka ds. obsługi inwestorów </w:t>
      </w:r>
      <w:r w:rsidR="0010547A" w:rsidRPr="00DB0C96">
        <w:rPr>
          <w:rFonts w:cs="Arial"/>
          <w:szCs w:val="20"/>
          <w:lang w:eastAsia="pl-PL"/>
        </w:rPr>
        <w:t>–</w:t>
      </w:r>
      <w:r w:rsidRPr="00DB0C96">
        <w:rPr>
          <w:rFonts w:cs="Arial"/>
          <w:szCs w:val="20"/>
          <w:lang w:eastAsia="pl-PL"/>
        </w:rPr>
        <w:t xml:space="preserve"> Referat Nieruchomości i Rozwoju podległy zastępcy wójta gminy. W zakresie zadań </w:t>
      </w:r>
      <w:r w:rsidR="0010547A" w:rsidRPr="00DB0C96">
        <w:rPr>
          <w:rFonts w:cs="Arial"/>
          <w:szCs w:val="20"/>
          <w:lang w:eastAsia="pl-PL"/>
        </w:rPr>
        <w:t>r</w:t>
      </w:r>
      <w:r w:rsidRPr="00DB0C96">
        <w:rPr>
          <w:rFonts w:cs="Arial"/>
          <w:szCs w:val="20"/>
          <w:lang w:eastAsia="pl-PL"/>
        </w:rPr>
        <w:t xml:space="preserve">eferatu znajduje się gospodarka mieniem komunalnym, promocja gminy oraz rozwój gminy. Pracownicy zajmujący się obsługą inwestorów udzielają informacji na temat oferty inwestycyjnej w </w:t>
      </w:r>
      <w:r w:rsidR="0010547A" w:rsidRPr="00DB0C96">
        <w:rPr>
          <w:rFonts w:cs="Arial"/>
          <w:szCs w:val="20"/>
          <w:lang w:eastAsia="pl-PL"/>
        </w:rPr>
        <w:t>dwóch</w:t>
      </w:r>
      <w:r w:rsidRPr="00DB0C96">
        <w:rPr>
          <w:rFonts w:cs="Arial"/>
          <w:szCs w:val="20"/>
          <w:lang w:eastAsia="pl-PL"/>
        </w:rPr>
        <w:t xml:space="preserve"> językach obcych: angielskim i niemieckim. </w:t>
      </w:r>
    </w:p>
    <w:p w14:paraId="406943B8" w14:textId="0DBF85D2" w:rsidR="00670D01" w:rsidRPr="00DB0C96" w:rsidRDefault="00670D01" w:rsidP="006A0C91">
      <w:pPr>
        <w:autoSpaceDE w:val="0"/>
        <w:autoSpaceDN w:val="0"/>
        <w:adjustRightInd w:val="0"/>
        <w:spacing w:before="240" w:after="120"/>
        <w:ind w:firstLine="0"/>
        <w:jc w:val="both"/>
        <w:rPr>
          <w:rFonts w:cs="Arial"/>
          <w:i/>
          <w:iCs/>
          <w:szCs w:val="20"/>
          <w:lang w:eastAsia="pl-PL"/>
        </w:rPr>
      </w:pPr>
      <w:r w:rsidRPr="00DB0C96">
        <w:rPr>
          <w:rFonts w:cs="Arial"/>
          <w:i/>
          <w:iCs/>
          <w:szCs w:val="20"/>
          <w:lang w:eastAsia="pl-PL"/>
        </w:rPr>
        <w:t>Rozwój terenów inwestycyjnych</w:t>
      </w:r>
    </w:p>
    <w:p w14:paraId="0781C925" w14:textId="5010183F" w:rsidR="00296CEE" w:rsidRPr="00DB0C96" w:rsidRDefault="00296CEE" w:rsidP="006A0C91">
      <w:pPr>
        <w:autoSpaceDE w:val="0"/>
        <w:autoSpaceDN w:val="0"/>
        <w:adjustRightInd w:val="0"/>
        <w:spacing w:before="60" w:after="60"/>
        <w:jc w:val="both"/>
        <w:rPr>
          <w:rFonts w:cs="Arial"/>
          <w:szCs w:val="20"/>
          <w:lang w:eastAsia="pl-PL"/>
        </w:rPr>
      </w:pPr>
      <w:r w:rsidRPr="00DB0C96">
        <w:rPr>
          <w:rFonts w:cs="Arial"/>
          <w:szCs w:val="20"/>
          <w:lang w:eastAsia="pl-PL"/>
        </w:rPr>
        <w:t xml:space="preserve">W latach 2016-2020 </w:t>
      </w:r>
      <w:r w:rsidR="00CA6055" w:rsidRPr="00DB0C96">
        <w:rPr>
          <w:rFonts w:cs="Arial"/>
          <w:szCs w:val="20"/>
          <w:lang w:eastAsia="pl-PL"/>
        </w:rPr>
        <w:t xml:space="preserve">Gmina </w:t>
      </w:r>
      <w:r w:rsidRPr="00DB0C96">
        <w:rPr>
          <w:rFonts w:cs="Arial"/>
          <w:szCs w:val="20"/>
          <w:lang w:eastAsia="pl-PL"/>
        </w:rPr>
        <w:t xml:space="preserve">przygotowywała tereny inwestycyjne, których ofertę prezentuje m.in. na swojej stronie internetowej. Oferta obejmuje opis kilkunastu działek </w:t>
      </w:r>
      <w:r w:rsidR="00E539C6" w:rsidRPr="00DB0C96">
        <w:rPr>
          <w:rFonts w:cs="Arial"/>
          <w:szCs w:val="20"/>
          <w:lang w:eastAsia="pl-PL"/>
        </w:rPr>
        <w:br/>
      </w:r>
      <w:r w:rsidRPr="00DB0C96">
        <w:rPr>
          <w:rFonts w:cs="Arial"/>
          <w:szCs w:val="20"/>
          <w:lang w:eastAsia="pl-PL"/>
        </w:rPr>
        <w:t>o</w:t>
      </w:r>
      <w:r w:rsidR="005238DA" w:rsidRPr="00DB0C96">
        <w:rPr>
          <w:rFonts w:cs="Arial"/>
          <w:szCs w:val="20"/>
          <w:lang w:eastAsia="pl-PL"/>
        </w:rPr>
        <w:t xml:space="preserve"> </w:t>
      </w:r>
      <w:r w:rsidRPr="00DB0C96">
        <w:rPr>
          <w:rFonts w:cs="Arial"/>
          <w:szCs w:val="20"/>
          <w:lang w:eastAsia="pl-PL"/>
        </w:rPr>
        <w:t xml:space="preserve">zróżnicowanej wielkości znajdujących się w dwóch lokalizacjach – węzeł </w:t>
      </w:r>
      <w:proofErr w:type="spellStart"/>
      <w:r w:rsidRPr="00DB0C96">
        <w:rPr>
          <w:rFonts w:cs="Arial"/>
          <w:szCs w:val="20"/>
          <w:lang w:eastAsia="pl-PL"/>
        </w:rPr>
        <w:t>Modła</w:t>
      </w:r>
      <w:proofErr w:type="spellEnd"/>
      <w:r w:rsidRPr="00DB0C96">
        <w:rPr>
          <w:rFonts w:cs="Arial"/>
          <w:szCs w:val="20"/>
          <w:lang w:eastAsia="pl-PL"/>
        </w:rPr>
        <w:t xml:space="preserve"> i węzeł Żdżary. Poza opisem dostępne są fotografie terenu, a także mapy pozwalające na ocenę lokalizacji działki i jej umiejscowienie względem innych działek. </w:t>
      </w:r>
    </w:p>
    <w:p w14:paraId="190E3ADB" w14:textId="62F188E7" w:rsidR="00296CEE" w:rsidRPr="00DB0C96" w:rsidRDefault="00670D01" w:rsidP="003369F3">
      <w:pPr>
        <w:autoSpaceDE w:val="0"/>
        <w:autoSpaceDN w:val="0"/>
        <w:adjustRightInd w:val="0"/>
        <w:spacing w:before="60" w:after="60"/>
        <w:jc w:val="both"/>
        <w:rPr>
          <w:rFonts w:cs="Arial"/>
          <w:szCs w:val="20"/>
          <w:lang w:eastAsia="pl-PL"/>
        </w:rPr>
      </w:pPr>
      <w:r w:rsidRPr="00DB0C96">
        <w:rPr>
          <w:rFonts w:cs="Arial"/>
          <w:szCs w:val="20"/>
          <w:lang w:eastAsia="pl-PL"/>
        </w:rPr>
        <w:t xml:space="preserve">Gmina ma w planach </w:t>
      </w:r>
      <w:r w:rsidR="00296CEE" w:rsidRPr="00DB0C96">
        <w:rPr>
          <w:rFonts w:cs="Arial"/>
          <w:szCs w:val="20"/>
          <w:lang w:eastAsia="pl-PL"/>
        </w:rPr>
        <w:t>w latach 2021-2025 wyznacz</w:t>
      </w:r>
      <w:r w:rsidRPr="00DB0C96">
        <w:rPr>
          <w:rFonts w:cs="Arial"/>
          <w:szCs w:val="20"/>
          <w:lang w:eastAsia="pl-PL"/>
        </w:rPr>
        <w:t xml:space="preserve">anie </w:t>
      </w:r>
      <w:r w:rsidR="00296CEE" w:rsidRPr="00DB0C96">
        <w:rPr>
          <w:rFonts w:cs="Arial"/>
          <w:szCs w:val="20"/>
          <w:lang w:eastAsia="pl-PL"/>
        </w:rPr>
        <w:t xml:space="preserve">i </w:t>
      </w:r>
      <w:r w:rsidRPr="00DB0C96">
        <w:rPr>
          <w:rFonts w:cs="Arial"/>
          <w:szCs w:val="20"/>
          <w:lang w:eastAsia="pl-PL"/>
        </w:rPr>
        <w:t xml:space="preserve">przygotowywanie nowych terenów inwestycyjnych </w:t>
      </w:r>
      <w:r w:rsidR="00296CEE" w:rsidRPr="00DB0C96">
        <w:rPr>
          <w:rFonts w:cs="Arial"/>
          <w:szCs w:val="20"/>
          <w:lang w:eastAsia="pl-PL"/>
        </w:rPr>
        <w:t>lub popraw</w:t>
      </w:r>
      <w:r w:rsidRPr="00DB0C96">
        <w:rPr>
          <w:rFonts w:cs="Arial"/>
          <w:szCs w:val="20"/>
          <w:lang w:eastAsia="pl-PL"/>
        </w:rPr>
        <w:t>ę</w:t>
      </w:r>
      <w:r w:rsidR="00296CEE" w:rsidRPr="00DB0C96">
        <w:rPr>
          <w:rFonts w:cs="Arial"/>
          <w:szCs w:val="20"/>
          <w:lang w:eastAsia="pl-PL"/>
        </w:rPr>
        <w:t xml:space="preserve"> ofert</w:t>
      </w:r>
      <w:r w:rsidRPr="00DB0C96">
        <w:rPr>
          <w:rFonts w:cs="Arial"/>
          <w:szCs w:val="20"/>
          <w:lang w:eastAsia="pl-PL"/>
        </w:rPr>
        <w:t>y</w:t>
      </w:r>
      <w:r w:rsidR="00296CEE" w:rsidRPr="00DB0C96">
        <w:rPr>
          <w:rFonts w:cs="Arial"/>
          <w:szCs w:val="20"/>
          <w:lang w:eastAsia="pl-PL"/>
        </w:rPr>
        <w:t xml:space="preserve"> już istniejących terenów. Z uwagi na bardzo duże zainteresowanie </w:t>
      </w:r>
      <w:r w:rsidRPr="00DB0C96">
        <w:rPr>
          <w:rFonts w:cs="Arial"/>
          <w:szCs w:val="20"/>
          <w:lang w:eastAsia="pl-PL"/>
        </w:rPr>
        <w:t>ze strony potencjalnych inwestorów</w:t>
      </w:r>
      <w:r w:rsidR="00296CEE" w:rsidRPr="00DB0C96">
        <w:rPr>
          <w:rFonts w:cs="Arial"/>
          <w:szCs w:val="20"/>
          <w:lang w:eastAsia="pl-PL"/>
        </w:rPr>
        <w:t xml:space="preserve"> planowana powierzchnia nowych terenów </w:t>
      </w:r>
      <w:r w:rsidRPr="00DB0C96">
        <w:rPr>
          <w:rFonts w:cs="Arial"/>
          <w:szCs w:val="20"/>
          <w:lang w:eastAsia="pl-PL"/>
        </w:rPr>
        <w:t xml:space="preserve">wynosi </w:t>
      </w:r>
      <w:r w:rsidR="00296CEE" w:rsidRPr="00DB0C96">
        <w:rPr>
          <w:rFonts w:cs="Arial"/>
          <w:szCs w:val="20"/>
          <w:lang w:eastAsia="pl-PL"/>
        </w:rPr>
        <w:t xml:space="preserve">ok. 400 ha, na którą składać się będą odrębne obszary </w:t>
      </w:r>
      <w:r w:rsidRPr="00DB0C96">
        <w:rPr>
          <w:rFonts w:cs="Arial"/>
          <w:szCs w:val="20"/>
          <w:lang w:eastAsia="pl-PL"/>
        </w:rPr>
        <w:t xml:space="preserve">zlokalizowane </w:t>
      </w:r>
      <w:r w:rsidR="00296CEE" w:rsidRPr="00DB0C96">
        <w:rPr>
          <w:rFonts w:cs="Arial"/>
          <w:szCs w:val="20"/>
          <w:lang w:eastAsia="pl-PL"/>
        </w:rPr>
        <w:t xml:space="preserve">w kilku miejscach na terenie </w:t>
      </w:r>
      <w:r w:rsidR="0010547A" w:rsidRPr="00DB0C96">
        <w:rPr>
          <w:rFonts w:cs="Arial"/>
          <w:szCs w:val="20"/>
          <w:lang w:eastAsia="pl-PL"/>
        </w:rPr>
        <w:t>g</w:t>
      </w:r>
      <w:r w:rsidR="00296CEE" w:rsidRPr="00DB0C96">
        <w:rPr>
          <w:rFonts w:cs="Arial"/>
          <w:szCs w:val="20"/>
          <w:lang w:eastAsia="pl-PL"/>
        </w:rPr>
        <w:t xml:space="preserve">miny. </w:t>
      </w:r>
    </w:p>
    <w:p w14:paraId="69C8F205" w14:textId="77777777" w:rsidR="00E539C6" w:rsidRPr="00DB0C96" w:rsidRDefault="00E539C6">
      <w:pPr>
        <w:spacing w:line="240" w:lineRule="auto"/>
        <w:ind w:firstLine="0"/>
        <w:rPr>
          <w:rFonts w:cs="Arial"/>
          <w:i/>
          <w:iCs/>
          <w:szCs w:val="20"/>
          <w:lang w:eastAsia="pl-PL"/>
        </w:rPr>
      </w:pPr>
      <w:r w:rsidRPr="00DB0C96">
        <w:rPr>
          <w:rFonts w:cs="Arial"/>
          <w:i/>
          <w:iCs/>
          <w:szCs w:val="20"/>
          <w:lang w:eastAsia="pl-PL"/>
        </w:rPr>
        <w:br w:type="page"/>
      </w:r>
    </w:p>
    <w:p w14:paraId="51F48FB1" w14:textId="147F1157" w:rsidR="00296CEE" w:rsidRPr="00DB0C96" w:rsidRDefault="00296CEE" w:rsidP="006A0C91">
      <w:pPr>
        <w:autoSpaceDE w:val="0"/>
        <w:autoSpaceDN w:val="0"/>
        <w:adjustRightInd w:val="0"/>
        <w:spacing w:before="240" w:after="120"/>
        <w:ind w:firstLine="0"/>
        <w:jc w:val="both"/>
        <w:rPr>
          <w:rFonts w:cs="Arial"/>
          <w:i/>
          <w:iCs/>
          <w:szCs w:val="20"/>
          <w:lang w:eastAsia="pl-PL"/>
        </w:rPr>
      </w:pPr>
      <w:r w:rsidRPr="00DB0C96">
        <w:rPr>
          <w:rFonts w:cs="Arial"/>
          <w:i/>
          <w:iCs/>
          <w:szCs w:val="20"/>
          <w:lang w:eastAsia="pl-PL"/>
        </w:rPr>
        <w:lastRenderedPageBreak/>
        <w:t>Promocja oferty inwestycyjnej</w:t>
      </w:r>
    </w:p>
    <w:p w14:paraId="24E5F903" w14:textId="087B3A04" w:rsidR="007D2787" w:rsidRPr="00DB0C96" w:rsidRDefault="00296CEE" w:rsidP="006A0C91">
      <w:pPr>
        <w:autoSpaceDE w:val="0"/>
        <w:autoSpaceDN w:val="0"/>
        <w:adjustRightInd w:val="0"/>
        <w:spacing w:before="60" w:after="60"/>
        <w:jc w:val="both"/>
        <w:rPr>
          <w:rFonts w:cs="Arial"/>
          <w:szCs w:val="20"/>
          <w:lang w:eastAsia="pl-PL"/>
        </w:rPr>
      </w:pPr>
      <w:r w:rsidRPr="00DB0C96">
        <w:rPr>
          <w:rFonts w:cs="Arial"/>
          <w:szCs w:val="20"/>
          <w:lang w:eastAsia="pl-PL"/>
        </w:rPr>
        <w:t xml:space="preserve">Gmina Stare Miasto stosuje 16 narzędzi promocyjnych. Pierwszym z nich jest zamieszczenie na stronie internetowej </w:t>
      </w:r>
      <w:r w:rsidR="0010547A" w:rsidRPr="00DB0C96">
        <w:rPr>
          <w:rFonts w:cs="Arial"/>
          <w:szCs w:val="20"/>
          <w:lang w:eastAsia="pl-PL"/>
        </w:rPr>
        <w:t>g</w:t>
      </w:r>
      <w:r w:rsidRPr="00DB0C96">
        <w:rPr>
          <w:rFonts w:cs="Arial"/>
          <w:szCs w:val="20"/>
          <w:lang w:eastAsia="pl-PL"/>
        </w:rPr>
        <w:t xml:space="preserve">miny oferty inwestycyjnej w języku polskim, drugim </w:t>
      </w:r>
      <w:r w:rsidR="0010547A" w:rsidRPr="00DB0C96">
        <w:rPr>
          <w:rFonts w:cs="Arial"/>
          <w:szCs w:val="20"/>
          <w:lang w:eastAsia="pl-PL"/>
        </w:rPr>
        <w:t>–</w:t>
      </w:r>
      <w:r w:rsidRPr="00DB0C96">
        <w:rPr>
          <w:rFonts w:cs="Arial"/>
          <w:szCs w:val="20"/>
          <w:lang w:eastAsia="pl-PL"/>
        </w:rPr>
        <w:t xml:space="preserve"> w języku obcym. Oferta inwestycyjna jest </w:t>
      </w:r>
      <w:r w:rsidR="00F67B6B" w:rsidRPr="00DB0C96">
        <w:rPr>
          <w:rFonts w:cs="Arial"/>
          <w:szCs w:val="20"/>
          <w:lang w:eastAsia="pl-PL"/>
        </w:rPr>
        <w:t xml:space="preserve">na niej </w:t>
      </w:r>
      <w:r w:rsidRPr="00DB0C96">
        <w:rPr>
          <w:rFonts w:cs="Arial"/>
          <w:szCs w:val="20"/>
          <w:lang w:eastAsia="pl-PL"/>
        </w:rPr>
        <w:t xml:space="preserve">szczegółowo </w:t>
      </w:r>
      <w:r w:rsidR="00F67B6B" w:rsidRPr="00DB0C96">
        <w:rPr>
          <w:rFonts w:cs="Arial"/>
          <w:szCs w:val="20"/>
          <w:lang w:eastAsia="pl-PL"/>
        </w:rPr>
        <w:t>opisana – p</w:t>
      </w:r>
      <w:r w:rsidRPr="00DB0C96">
        <w:rPr>
          <w:rFonts w:cs="Arial"/>
          <w:szCs w:val="20"/>
          <w:lang w:eastAsia="pl-PL"/>
        </w:rPr>
        <w:t>rezentowany jest zarówno ogólny opis, jak i informacje n</w:t>
      </w:r>
      <w:r w:rsidR="0010547A" w:rsidRPr="00DB0C96">
        <w:rPr>
          <w:rFonts w:cs="Arial"/>
          <w:szCs w:val="20"/>
          <w:lang w:eastAsia="pl-PL"/>
        </w:rPr>
        <w:t>a temat</w:t>
      </w:r>
      <w:r w:rsidRPr="00DB0C96">
        <w:rPr>
          <w:rFonts w:cs="Arial"/>
          <w:szCs w:val="20"/>
          <w:lang w:eastAsia="pl-PL"/>
        </w:rPr>
        <w:t xml:space="preserve"> poszczególnych terenów przeznaczonych pod inwestycje. Każda pojedyncza oferta (opis każdego terenu inwestycyjnego) uwzględnia tłumaczenie na język angielski. </w:t>
      </w:r>
      <w:r w:rsidR="00BD1523" w:rsidRPr="00DB0C96">
        <w:rPr>
          <w:rFonts w:cs="Arial"/>
          <w:szCs w:val="20"/>
          <w:lang w:eastAsia="pl-PL"/>
        </w:rPr>
        <w:t xml:space="preserve">Na stronie internetowej, w zakładce przeznaczonej dla inwestorów, można również sprawdzić, jakie inwestycje zostały już w Gminie Stare Miasto zrealizowane: fotografie wraz z nazwami poszczególnych inwestycji/firmami inwestorów mogą przejrzeć wszyscy zainteresowani. </w:t>
      </w:r>
      <w:r w:rsidR="007D2787" w:rsidRPr="00DB0C96">
        <w:rPr>
          <w:rFonts w:cs="Arial"/>
          <w:szCs w:val="20"/>
          <w:lang w:eastAsia="pl-PL"/>
        </w:rPr>
        <w:t>Praktycznym rozwiązaniem wykorzystywanym przez Gminę Stare Miasto jest zamieszczenie na podstronie internetowej przeznaczonej dla inwestorów informacji na temat dostawców mediów</w:t>
      </w:r>
      <w:r w:rsidR="007D2787" w:rsidRPr="00DB0C96">
        <w:rPr>
          <w:rFonts w:ascii="Calibri" w:hAnsi="Calibri"/>
          <w:szCs w:val="20"/>
          <w:vertAlign w:val="superscript"/>
          <w:lang w:eastAsia="pl-PL"/>
        </w:rPr>
        <w:footnoteReference w:id="79"/>
      </w:r>
      <w:r w:rsidR="007D2787" w:rsidRPr="00DB0C96">
        <w:rPr>
          <w:rFonts w:cs="Arial"/>
          <w:szCs w:val="20"/>
          <w:lang w:eastAsia="pl-PL"/>
        </w:rPr>
        <w:t xml:space="preserve">. Inwestorzy planując swoje przedsięwzięcia mogą dowiedzieć się, jacy operatorzy zarządzają mediami technicznymi na obszarze gminy. Poza wskazaniem nazwy każdego z operatorów podane są także dane kontaktowe (telefon i odnośnik do strony internetowej). </w:t>
      </w:r>
    </w:p>
    <w:p w14:paraId="2E39529E" w14:textId="5B6DB900" w:rsidR="00296CEE" w:rsidRPr="00DB0C96" w:rsidRDefault="00296CEE" w:rsidP="003369F3">
      <w:pPr>
        <w:autoSpaceDE w:val="0"/>
        <w:autoSpaceDN w:val="0"/>
        <w:adjustRightInd w:val="0"/>
        <w:spacing w:before="60" w:after="60"/>
        <w:jc w:val="both"/>
        <w:rPr>
          <w:rFonts w:cs="Arial"/>
          <w:szCs w:val="20"/>
          <w:lang w:eastAsia="pl-PL"/>
        </w:rPr>
      </w:pPr>
      <w:r w:rsidRPr="00DB0C96">
        <w:rPr>
          <w:rFonts w:cs="Arial"/>
          <w:szCs w:val="20"/>
          <w:lang w:eastAsia="pl-PL"/>
        </w:rPr>
        <w:t xml:space="preserve">Ponadto </w:t>
      </w:r>
      <w:r w:rsidR="00BD1523" w:rsidRPr="00DB0C96">
        <w:rPr>
          <w:rFonts w:cs="Arial"/>
          <w:szCs w:val="20"/>
          <w:lang w:eastAsia="pl-PL"/>
        </w:rPr>
        <w:t xml:space="preserve">Gmina </w:t>
      </w:r>
      <w:r w:rsidRPr="00DB0C96">
        <w:rPr>
          <w:rFonts w:cs="Arial"/>
          <w:szCs w:val="20"/>
          <w:lang w:eastAsia="pl-PL"/>
        </w:rPr>
        <w:t xml:space="preserve">prezentuje ofertę inwestycyjną w folderze, który można pobrać ze strony </w:t>
      </w:r>
      <w:r w:rsidR="00F67B6B" w:rsidRPr="00DB0C96">
        <w:rPr>
          <w:rFonts w:cs="Arial"/>
          <w:szCs w:val="20"/>
          <w:lang w:eastAsia="pl-PL"/>
        </w:rPr>
        <w:t xml:space="preserve">internetowej </w:t>
      </w:r>
      <w:r w:rsidRPr="00DB0C96">
        <w:rPr>
          <w:rFonts w:cs="Arial"/>
          <w:szCs w:val="20"/>
          <w:lang w:eastAsia="pl-PL"/>
        </w:rPr>
        <w:t xml:space="preserve">i tutaj również jest dostępna </w:t>
      </w:r>
      <w:r w:rsidR="00F67B6B" w:rsidRPr="00DB0C96">
        <w:rPr>
          <w:rFonts w:cs="Arial"/>
          <w:szCs w:val="20"/>
          <w:lang w:eastAsia="pl-PL"/>
        </w:rPr>
        <w:t xml:space="preserve">jego wersja </w:t>
      </w:r>
      <w:r w:rsidRPr="00DB0C96">
        <w:rPr>
          <w:rFonts w:cs="Arial"/>
          <w:szCs w:val="20"/>
          <w:lang w:eastAsia="pl-PL"/>
        </w:rPr>
        <w:t>w języku obcym.</w:t>
      </w:r>
      <w:r w:rsidR="00947576" w:rsidRPr="00DB0C96">
        <w:rPr>
          <w:rFonts w:cs="Arial"/>
          <w:szCs w:val="20"/>
          <w:lang w:eastAsia="pl-PL"/>
        </w:rPr>
        <w:t xml:space="preserve"> </w:t>
      </w:r>
      <w:r w:rsidR="00F67B6B" w:rsidRPr="00DB0C96">
        <w:rPr>
          <w:rFonts w:cs="Arial"/>
          <w:szCs w:val="20"/>
          <w:lang w:eastAsia="pl-PL"/>
        </w:rPr>
        <w:t>Folder jest też</w:t>
      </w:r>
      <w:r w:rsidR="00947576" w:rsidRPr="00DB0C96">
        <w:rPr>
          <w:rFonts w:cs="Arial"/>
          <w:szCs w:val="20"/>
          <w:lang w:eastAsia="pl-PL"/>
        </w:rPr>
        <w:t xml:space="preserve"> </w:t>
      </w:r>
      <w:r w:rsidR="00F67B6B" w:rsidRPr="00DB0C96">
        <w:rPr>
          <w:rFonts w:cs="Arial"/>
          <w:szCs w:val="20"/>
          <w:lang w:eastAsia="pl-PL"/>
        </w:rPr>
        <w:t>wydawany</w:t>
      </w:r>
      <w:r w:rsidR="00947576" w:rsidRPr="00DB0C96">
        <w:rPr>
          <w:rFonts w:cs="Arial"/>
          <w:szCs w:val="20"/>
          <w:lang w:eastAsia="pl-PL"/>
        </w:rPr>
        <w:t xml:space="preserve"> w wersji papierowej.</w:t>
      </w:r>
    </w:p>
    <w:p w14:paraId="68233EA7" w14:textId="08EB622C" w:rsidR="00296CEE" w:rsidRPr="00DB0C96" w:rsidRDefault="00C50C2B" w:rsidP="00104DAA">
      <w:pPr>
        <w:pStyle w:val="Legenda"/>
        <w:spacing w:before="240" w:after="120" w:line="276" w:lineRule="auto"/>
        <w:contextualSpacing w:val="0"/>
        <w:rPr>
          <w:b w:val="0"/>
          <w:bCs w:val="0"/>
          <w:sz w:val="16"/>
          <w:szCs w:val="16"/>
          <w:lang w:eastAsia="pl-PL"/>
        </w:rPr>
      </w:pPr>
      <w:bookmarkStart w:id="191" w:name="_Toc77078943"/>
      <w:r w:rsidRPr="00DB0C96">
        <w:rPr>
          <w:sz w:val="16"/>
          <w:szCs w:val="16"/>
          <w:lang w:eastAsia="pl-PL"/>
        </w:rPr>
        <w:t>Rycina</w:t>
      </w:r>
      <w:r w:rsidR="00884694" w:rsidRPr="00DB0C96">
        <w:rPr>
          <w:sz w:val="16"/>
          <w:szCs w:val="16"/>
          <w:lang w:eastAsia="pl-PL"/>
        </w:rPr>
        <w:t xml:space="preserve"> </w:t>
      </w:r>
      <w:r w:rsidR="00296CEE" w:rsidRPr="00DB0C96">
        <w:rPr>
          <w:sz w:val="16"/>
          <w:szCs w:val="16"/>
          <w:lang w:eastAsia="pl-PL"/>
        </w:rPr>
        <w:fldChar w:fldCharType="begin"/>
      </w:r>
      <w:r w:rsidR="00296CEE" w:rsidRPr="00DB0C96">
        <w:rPr>
          <w:sz w:val="16"/>
          <w:szCs w:val="16"/>
          <w:lang w:eastAsia="pl-PL"/>
        </w:rPr>
        <w:instrText xml:space="preserve"> SEQ Rysunek \* ARABIC </w:instrText>
      </w:r>
      <w:r w:rsidR="00296CEE" w:rsidRPr="00DB0C96">
        <w:rPr>
          <w:sz w:val="16"/>
          <w:szCs w:val="16"/>
          <w:lang w:eastAsia="pl-PL"/>
        </w:rPr>
        <w:fldChar w:fldCharType="separate"/>
      </w:r>
      <w:r w:rsidR="00711F90">
        <w:rPr>
          <w:noProof/>
          <w:sz w:val="16"/>
          <w:szCs w:val="16"/>
          <w:lang w:eastAsia="pl-PL"/>
        </w:rPr>
        <w:t>28</w:t>
      </w:r>
      <w:r w:rsidR="00296CEE" w:rsidRPr="00DB0C96">
        <w:rPr>
          <w:sz w:val="16"/>
          <w:szCs w:val="16"/>
          <w:lang w:eastAsia="pl-PL"/>
        </w:rPr>
        <w:fldChar w:fldCharType="end"/>
      </w:r>
      <w:r w:rsidR="00296CEE" w:rsidRPr="00DB0C96">
        <w:rPr>
          <w:sz w:val="16"/>
          <w:szCs w:val="16"/>
          <w:lang w:eastAsia="pl-PL"/>
        </w:rPr>
        <w:t>. Okładka folderu inwestycyjnego Gminy Stare Miasto</w:t>
      </w:r>
      <w:bookmarkEnd w:id="191"/>
    </w:p>
    <w:p w14:paraId="2B2782E8" w14:textId="77777777" w:rsidR="00296CEE" w:rsidRPr="00DB0C96" w:rsidRDefault="00296CEE" w:rsidP="00296CEE">
      <w:pPr>
        <w:spacing w:line="240" w:lineRule="auto"/>
        <w:ind w:firstLine="0"/>
        <w:jc w:val="center"/>
        <w:rPr>
          <w:rFonts w:ascii="Calibri" w:eastAsia="Times New Roman" w:hAnsi="Calibri"/>
          <w:szCs w:val="20"/>
        </w:rPr>
      </w:pPr>
      <w:r w:rsidRPr="00DB0C96">
        <w:rPr>
          <w:rFonts w:ascii="Calibri" w:eastAsia="Times New Roman" w:hAnsi="Calibri"/>
          <w:noProof/>
          <w:szCs w:val="20"/>
          <w:lang w:eastAsia="pl-PL"/>
        </w:rPr>
        <w:drawing>
          <wp:inline distT="0" distB="0" distL="0" distR="0" wp14:anchorId="74D3FBCE" wp14:editId="41E78A45">
            <wp:extent cx="2160000" cy="2185747"/>
            <wp:effectExtent l="0" t="0" r="0" b="508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60000" cy="2185747"/>
                    </a:xfrm>
                    <a:prstGeom prst="rect">
                      <a:avLst/>
                    </a:prstGeom>
                    <a:noFill/>
                    <a:ln>
                      <a:noFill/>
                    </a:ln>
                  </pic:spPr>
                </pic:pic>
              </a:graphicData>
            </a:graphic>
          </wp:inline>
        </w:drawing>
      </w:r>
    </w:p>
    <w:p w14:paraId="25D5C9E3" w14:textId="66D7856E" w:rsidR="00296CEE" w:rsidRPr="00DB0C96" w:rsidRDefault="00296CEE" w:rsidP="000524CC">
      <w:pPr>
        <w:autoSpaceDE w:val="0"/>
        <w:autoSpaceDN w:val="0"/>
        <w:adjustRightInd w:val="0"/>
        <w:spacing w:before="120" w:after="240"/>
        <w:ind w:firstLine="0"/>
        <w:jc w:val="center"/>
        <w:rPr>
          <w:rFonts w:ascii="Calibri" w:eastAsia="Times New Roman" w:hAnsi="Calibri"/>
          <w:szCs w:val="20"/>
        </w:rPr>
      </w:pPr>
      <w:r w:rsidRPr="00DB0C96">
        <w:rPr>
          <w:rFonts w:cs="Arial"/>
          <w:sz w:val="16"/>
          <w:szCs w:val="16"/>
        </w:rPr>
        <w:t xml:space="preserve">Źródło: </w:t>
      </w:r>
      <w:hyperlink r:id="rId66" w:history="1">
        <w:r w:rsidRPr="00DB0C96">
          <w:rPr>
            <w:rFonts w:cs="Arial"/>
            <w:sz w:val="16"/>
            <w:szCs w:val="16"/>
          </w:rPr>
          <w:t>http://www.stare-miasto.pl/pl/obsluga-inwestora.html</w:t>
        </w:r>
      </w:hyperlink>
      <w:r w:rsidR="00971A2B" w:rsidRPr="00DB0C96">
        <w:rPr>
          <w:rFonts w:cs="Arial"/>
          <w:sz w:val="16"/>
          <w:szCs w:val="16"/>
        </w:rPr>
        <w:t>.</w:t>
      </w:r>
    </w:p>
    <w:p w14:paraId="15AEC782" w14:textId="26749C21" w:rsidR="00296CEE" w:rsidRPr="00DB0C96" w:rsidRDefault="00296CEE" w:rsidP="003369F3">
      <w:pPr>
        <w:autoSpaceDE w:val="0"/>
        <w:autoSpaceDN w:val="0"/>
        <w:adjustRightInd w:val="0"/>
        <w:spacing w:before="60" w:after="60"/>
        <w:jc w:val="both"/>
        <w:rPr>
          <w:rFonts w:cs="Arial"/>
          <w:szCs w:val="20"/>
          <w:lang w:eastAsia="pl-PL"/>
        </w:rPr>
      </w:pPr>
      <w:r w:rsidRPr="00DB0C96">
        <w:rPr>
          <w:rFonts w:cs="Arial"/>
          <w:szCs w:val="20"/>
          <w:lang w:eastAsia="pl-PL"/>
        </w:rPr>
        <w:t>Wśród narzędzi promocyjnych znajduje się także zamieszczanie ogłoszeń o ofertach inwestycyjnych w prasie ogólnopolskiej</w:t>
      </w:r>
      <w:r w:rsidR="00B20FCA" w:rsidRPr="00DB0C96">
        <w:rPr>
          <w:rFonts w:cs="Arial"/>
          <w:szCs w:val="20"/>
          <w:lang w:eastAsia="pl-PL"/>
        </w:rPr>
        <w:t xml:space="preserve"> oraz</w:t>
      </w:r>
      <w:r w:rsidRPr="00DB0C96">
        <w:rPr>
          <w:rFonts w:cs="Arial"/>
          <w:szCs w:val="20"/>
          <w:lang w:eastAsia="pl-PL"/>
        </w:rPr>
        <w:t xml:space="preserve"> w ogólnopolskich bazach danych. </w:t>
      </w:r>
    </w:p>
    <w:p w14:paraId="6D2888FC" w14:textId="10E0F29E" w:rsidR="00296CEE" w:rsidRPr="00DB0C96" w:rsidRDefault="00B20FCA" w:rsidP="003369F3">
      <w:pPr>
        <w:autoSpaceDE w:val="0"/>
        <w:autoSpaceDN w:val="0"/>
        <w:adjustRightInd w:val="0"/>
        <w:spacing w:before="60" w:after="60"/>
        <w:jc w:val="both"/>
        <w:rPr>
          <w:rFonts w:cs="Arial"/>
          <w:szCs w:val="20"/>
          <w:lang w:eastAsia="pl-PL"/>
        </w:rPr>
      </w:pPr>
      <w:r w:rsidRPr="00DB0C96">
        <w:rPr>
          <w:rFonts w:cs="Arial"/>
          <w:szCs w:val="20"/>
          <w:lang w:eastAsia="pl-PL"/>
        </w:rPr>
        <w:t>Ponadto promocja oferty inwestycyjnej odbywa się poprzez</w:t>
      </w:r>
      <w:r w:rsidR="00296CEE" w:rsidRPr="00DB0C96">
        <w:rPr>
          <w:rFonts w:cs="Arial"/>
          <w:szCs w:val="20"/>
          <w:lang w:eastAsia="pl-PL"/>
        </w:rPr>
        <w:t xml:space="preserve"> </w:t>
      </w:r>
      <w:r w:rsidRPr="00DB0C96">
        <w:rPr>
          <w:rFonts w:cs="Arial"/>
          <w:szCs w:val="20"/>
          <w:lang w:eastAsia="pl-PL"/>
        </w:rPr>
        <w:t>filmy</w:t>
      </w:r>
      <w:r w:rsidR="00296CEE" w:rsidRPr="00DB0C96">
        <w:rPr>
          <w:rFonts w:cs="Arial"/>
          <w:szCs w:val="20"/>
          <w:lang w:eastAsia="pl-PL"/>
        </w:rPr>
        <w:t xml:space="preserve">, na których prezentowane są </w:t>
      </w:r>
      <w:r w:rsidR="00657F2C" w:rsidRPr="00DB0C96">
        <w:rPr>
          <w:rFonts w:cs="Arial"/>
          <w:szCs w:val="20"/>
          <w:lang w:eastAsia="pl-PL"/>
        </w:rPr>
        <w:t xml:space="preserve">dostępne w gminie </w:t>
      </w:r>
      <w:r w:rsidR="00296CEE" w:rsidRPr="00DB0C96">
        <w:rPr>
          <w:rFonts w:cs="Arial"/>
          <w:szCs w:val="20"/>
          <w:lang w:eastAsia="pl-PL"/>
        </w:rPr>
        <w:t>tereny inwestycyjne. Gmina Stare Miasto udostępnia za pośrednictwem serwisu YouTube dwa filmy przedstawiające charakterystykę i potencjał terenów inwestycyjnych zlokalizowanych przy</w:t>
      </w:r>
      <w:r w:rsidR="005238DA" w:rsidRPr="00DB0C96">
        <w:rPr>
          <w:rFonts w:cs="Arial"/>
          <w:szCs w:val="20"/>
          <w:lang w:eastAsia="pl-PL"/>
        </w:rPr>
        <w:t xml:space="preserve"> </w:t>
      </w:r>
      <w:r w:rsidRPr="00DB0C96">
        <w:rPr>
          <w:rFonts w:cs="Arial"/>
          <w:szCs w:val="20"/>
          <w:lang w:eastAsia="pl-PL"/>
        </w:rPr>
        <w:t xml:space="preserve">węzłach </w:t>
      </w:r>
      <w:proofErr w:type="spellStart"/>
      <w:r w:rsidR="00296CEE" w:rsidRPr="00DB0C96">
        <w:rPr>
          <w:rFonts w:cs="Arial"/>
          <w:szCs w:val="20"/>
          <w:lang w:eastAsia="pl-PL"/>
        </w:rPr>
        <w:t>Modła</w:t>
      </w:r>
      <w:proofErr w:type="spellEnd"/>
      <w:r w:rsidR="00296CEE" w:rsidRPr="00DB0C96">
        <w:rPr>
          <w:rFonts w:cs="Arial"/>
          <w:szCs w:val="20"/>
          <w:lang w:eastAsia="pl-PL"/>
        </w:rPr>
        <w:t xml:space="preserve"> </w:t>
      </w:r>
      <w:r w:rsidRPr="00DB0C96">
        <w:rPr>
          <w:rFonts w:cs="Arial"/>
          <w:szCs w:val="20"/>
          <w:lang w:eastAsia="pl-PL"/>
        </w:rPr>
        <w:t>i</w:t>
      </w:r>
      <w:r w:rsidR="00296CEE" w:rsidRPr="00DB0C96">
        <w:rPr>
          <w:rFonts w:cs="Arial"/>
          <w:szCs w:val="20"/>
          <w:lang w:eastAsia="pl-PL"/>
        </w:rPr>
        <w:t xml:space="preserve"> Żdżary. Kolejne działanie promujące tereny inwestycyjne to podejmowanie bezpośredniego kontaktu z potencjalnym inwestorem. </w:t>
      </w:r>
    </w:p>
    <w:p w14:paraId="471C25AE" w14:textId="6AB05873" w:rsidR="00296CEE" w:rsidRPr="00DB0C96" w:rsidRDefault="00B20FCA" w:rsidP="003369F3">
      <w:pPr>
        <w:autoSpaceDE w:val="0"/>
        <w:autoSpaceDN w:val="0"/>
        <w:adjustRightInd w:val="0"/>
        <w:spacing w:before="60" w:after="60"/>
        <w:jc w:val="both"/>
        <w:rPr>
          <w:rFonts w:cs="Arial"/>
          <w:szCs w:val="20"/>
          <w:lang w:eastAsia="pl-PL"/>
        </w:rPr>
      </w:pPr>
      <w:r w:rsidRPr="00DB0C96">
        <w:rPr>
          <w:rFonts w:cs="Arial"/>
          <w:szCs w:val="20"/>
          <w:lang w:eastAsia="pl-PL"/>
        </w:rPr>
        <w:lastRenderedPageBreak/>
        <w:t>Przedstawiciele gminy uczestniczyli także</w:t>
      </w:r>
      <w:r w:rsidR="00296CEE" w:rsidRPr="00DB0C96">
        <w:rPr>
          <w:rFonts w:cs="Arial"/>
          <w:szCs w:val="20"/>
          <w:lang w:eastAsia="pl-PL"/>
        </w:rPr>
        <w:t xml:space="preserve"> w</w:t>
      </w:r>
      <w:r w:rsidR="005238DA" w:rsidRPr="00DB0C96">
        <w:rPr>
          <w:rFonts w:cs="Arial"/>
          <w:szCs w:val="20"/>
          <w:lang w:eastAsia="pl-PL"/>
        </w:rPr>
        <w:t xml:space="preserve"> </w:t>
      </w:r>
      <w:r w:rsidR="00296CEE" w:rsidRPr="00DB0C96">
        <w:rPr>
          <w:rFonts w:cs="Arial"/>
          <w:szCs w:val="20"/>
          <w:lang w:eastAsia="pl-PL"/>
        </w:rPr>
        <w:t xml:space="preserve">latach 2016-2020 w targach inwestycyjnych lub branżowych w kraju i za granicą. </w:t>
      </w:r>
      <w:r w:rsidRPr="00DB0C96">
        <w:rPr>
          <w:rFonts w:cs="Arial"/>
          <w:szCs w:val="20"/>
          <w:lang w:eastAsia="pl-PL"/>
        </w:rPr>
        <w:t>Byli on</w:t>
      </w:r>
      <w:r w:rsidR="00EA55B5" w:rsidRPr="00DB0C96">
        <w:rPr>
          <w:rFonts w:cs="Arial"/>
          <w:szCs w:val="20"/>
          <w:lang w:eastAsia="pl-PL"/>
        </w:rPr>
        <w:t>i</w:t>
      </w:r>
      <w:r w:rsidRPr="00DB0C96">
        <w:rPr>
          <w:rFonts w:cs="Arial"/>
          <w:szCs w:val="20"/>
          <w:lang w:eastAsia="pl-PL"/>
        </w:rPr>
        <w:t xml:space="preserve"> obecni</w:t>
      </w:r>
      <w:r w:rsidR="00EA55B5" w:rsidRPr="00DB0C96">
        <w:rPr>
          <w:rFonts w:cs="Arial"/>
          <w:szCs w:val="20"/>
          <w:lang w:eastAsia="pl-PL"/>
        </w:rPr>
        <w:t>, podobnie jak w przypadku Miasta Poznania i Gminy Brudzew,</w:t>
      </w:r>
      <w:r w:rsidR="00296CEE" w:rsidRPr="00DB0C96">
        <w:rPr>
          <w:rFonts w:cs="Arial"/>
          <w:szCs w:val="20"/>
          <w:lang w:eastAsia="pl-PL"/>
        </w:rPr>
        <w:t xml:space="preserve"> w Monachium na Targach Inwestycyjnych Expo Real (</w:t>
      </w:r>
      <w:r w:rsidRPr="00DB0C96">
        <w:rPr>
          <w:rFonts w:cs="Arial"/>
          <w:szCs w:val="20"/>
          <w:lang w:eastAsia="pl-PL"/>
        </w:rPr>
        <w:t xml:space="preserve">lata </w:t>
      </w:r>
      <w:r w:rsidR="00296CEE" w:rsidRPr="00DB0C96">
        <w:rPr>
          <w:rFonts w:cs="Arial"/>
          <w:szCs w:val="20"/>
          <w:lang w:eastAsia="pl-PL"/>
        </w:rPr>
        <w:t xml:space="preserve">2017 </w:t>
      </w:r>
      <w:r w:rsidR="00E539C6" w:rsidRPr="00DB0C96">
        <w:rPr>
          <w:rFonts w:cs="Arial"/>
          <w:szCs w:val="20"/>
          <w:lang w:eastAsia="pl-PL"/>
        </w:rPr>
        <w:br/>
      </w:r>
      <w:r w:rsidR="00296CEE" w:rsidRPr="00DB0C96">
        <w:rPr>
          <w:rFonts w:cs="Arial"/>
          <w:szCs w:val="20"/>
          <w:lang w:eastAsia="pl-PL"/>
        </w:rPr>
        <w:t>i 2018).</w:t>
      </w:r>
    </w:p>
    <w:p w14:paraId="773DE538" w14:textId="0AED88F1" w:rsidR="00296CEE" w:rsidRPr="00DB0C96" w:rsidRDefault="00116BBC" w:rsidP="003369F3">
      <w:pPr>
        <w:autoSpaceDE w:val="0"/>
        <w:autoSpaceDN w:val="0"/>
        <w:adjustRightInd w:val="0"/>
        <w:spacing w:before="60" w:after="60"/>
        <w:jc w:val="both"/>
        <w:rPr>
          <w:rFonts w:cs="Arial"/>
          <w:szCs w:val="20"/>
          <w:lang w:eastAsia="pl-PL"/>
        </w:rPr>
      </w:pPr>
      <w:r w:rsidRPr="00DB0C96">
        <w:rPr>
          <w:rFonts w:cs="Arial"/>
          <w:szCs w:val="20"/>
          <w:lang w:eastAsia="pl-PL"/>
        </w:rPr>
        <w:t xml:space="preserve">Następne </w:t>
      </w:r>
      <w:r w:rsidR="00296CEE" w:rsidRPr="00DB0C96">
        <w:rPr>
          <w:rFonts w:cs="Arial"/>
          <w:szCs w:val="20"/>
          <w:lang w:eastAsia="pl-PL"/>
        </w:rPr>
        <w:t xml:space="preserve">narzędzia promocyjne stosowane w Gminie Stare Miasto obejmują: angażowanie się w organizację lub współorganizację przyjazdowych misji gospodarczych oraz uczestnictwo, organizację lub współorganizację misji krajowych oraz misji zagranicznych. </w:t>
      </w:r>
      <w:r w:rsidR="00E539C6" w:rsidRPr="00DB0C96">
        <w:rPr>
          <w:rFonts w:cs="Arial"/>
          <w:szCs w:val="20"/>
          <w:lang w:eastAsia="pl-PL"/>
        </w:rPr>
        <w:br/>
      </w:r>
      <w:r w:rsidR="00296CEE" w:rsidRPr="00DB0C96">
        <w:rPr>
          <w:rFonts w:cs="Arial"/>
          <w:szCs w:val="20"/>
          <w:lang w:eastAsia="pl-PL"/>
        </w:rPr>
        <w:t xml:space="preserve">W ramach działań Stowarzyszenia Samorządowego A2 Wielkopolska Gmina angażuje się </w:t>
      </w:r>
      <w:r w:rsidR="00E539C6" w:rsidRPr="00DB0C96">
        <w:rPr>
          <w:rFonts w:cs="Arial"/>
          <w:szCs w:val="20"/>
          <w:lang w:eastAsia="pl-PL"/>
        </w:rPr>
        <w:br/>
      </w:r>
      <w:r w:rsidR="00296CEE" w:rsidRPr="00DB0C96">
        <w:rPr>
          <w:rFonts w:cs="Arial"/>
          <w:szCs w:val="20"/>
          <w:lang w:eastAsia="pl-PL"/>
        </w:rPr>
        <w:t xml:space="preserve">w organizację konferencji, np. </w:t>
      </w:r>
      <w:r w:rsidR="00296CEE" w:rsidRPr="00DB0C96">
        <w:rPr>
          <w:rFonts w:cs="Arial"/>
          <w:i/>
          <w:iCs/>
          <w:szCs w:val="20"/>
          <w:lang w:eastAsia="pl-PL"/>
        </w:rPr>
        <w:t xml:space="preserve">Walory inwestycyjne i turystyczne terenów </w:t>
      </w:r>
      <w:proofErr w:type="spellStart"/>
      <w:r w:rsidR="00F034C0" w:rsidRPr="00DB0C96">
        <w:rPr>
          <w:rFonts w:cs="Arial"/>
          <w:i/>
          <w:iCs/>
          <w:szCs w:val="20"/>
          <w:lang w:eastAsia="pl-PL"/>
        </w:rPr>
        <w:t>przyautostradowych</w:t>
      </w:r>
      <w:proofErr w:type="spellEnd"/>
      <w:r w:rsidR="00296CEE" w:rsidRPr="00DB0C96">
        <w:rPr>
          <w:rFonts w:cs="Arial"/>
          <w:i/>
          <w:iCs/>
          <w:szCs w:val="20"/>
          <w:lang w:eastAsia="pl-PL"/>
        </w:rPr>
        <w:t xml:space="preserve"> </w:t>
      </w:r>
      <w:r w:rsidR="00296CEE" w:rsidRPr="00DB0C96">
        <w:rPr>
          <w:rFonts w:cs="Arial"/>
          <w:szCs w:val="20"/>
          <w:lang w:eastAsia="pl-PL"/>
        </w:rPr>
        <w:t>(2019</w:t>
      </w:r>
      <w:r w:rsidRPr="00DB0C96">
        <w:rPr>
          <w:rFonts w:cs="Arial"/>
          <w:szCs w:val="20"/>
          <w:lang w:eastAsia="pl-PL"/>
        </w:rPr>
        <w:t xml:space="preserve"> r</w:t>
      </w:r>
      <w:r w:rsidR="00745DF2" w:rsidRPr="00DB0C96">
        <w:rPr>
          <w:rFonts w:cs="Arial"/>
          <w:szCs w:val="20"/>
          <w:lang w:eastAsia="pl-PL"/>
        </w:rPr>
        <w:t>ok</w:t>
      </w:r>
      <w:r w:rsidR="00296CEE" w:rsidRPr="00DB0C96">
        <w:rPr>
          <w:rFonts w:cs="Arial"/>
          <w:szCs w:val="20"/>
          <w:lang w:eastAsia="pl-PL"/>
        </w:rPr>
        <w:t>). W 2018</w:t>
      </w:r>
      <w:r w:rsidRPr="00DB0C96">
        <w:rPr>
          <w:rFonts w:cs="Arial"/>
          <w:szCs w:val="20"/>
          <w:lang w:eastAsia="pl-PL"/>
        </w:rPr>
        <w:t xml:space="preserve"> r</w:t>
      </w:r>
      <w:r w:rsidR="00745DF2" w:rsidRPr="00DB0C96">
        <w:rPr>
          <w:rFonts w:cs="Arial"/>
          <w:szCs w:val="20"/>
          <w:lang w:eastAsia="pl-PL"/>
        </w:rPr>
        <w:t>oku</w:t>
      </w:r>
      <w:r w:rsidR="00296CEE" w:rsidRPr="00DB0C96">
        <w:rPr>
          <w:rFonts w:cs="Arial"/>
          <w:szCs w:val="20"/>
          <w:lang w:eastAsia="pl-PL"/>
        </w:rPr>
        <w:t xml:space="preserve"> w Starym Mieście zorganizowano konferencję pn. </w:t>
      </w:r>
      <w:r w:rsidR="00296CEE" w:rsidRPr="00DB0C96">
        <w:rPr>
          <w:rFonts w:cs="Arial"/>
          <w:i/>
          <w:iCs/>
          <w:szCs w:val="20"/>
          <w:lang w:eastAsia="pl-PL"/>
        </w:rPr>
        <w:t>Skuteczna promocja gospodarcza samorządów w kraju i za</w:t>
      </w:r>
      <w:r w:rsidR="006612B5" w:rsidRPr="00DB0C96">
        <w:rPr>
          <w:rFonts w:cs="Arial"/>
          <w:i/>
          <w:iCs/>
          <w:szCs w:val="20"/>
          <w:lang w:eastAsia="pl-PL"/>
        </w:rPr>
        <w:t xml:space="preserve"> </w:t>
      </w:r>
      <w:r w:rsidR="00296CEE" w:rsidRPr="00DB0C96">
        <w:rPr>
          <w:rFonts w:cs="Arial"/>
          <w:i/>
          <w:iCs/>
          <w:szCs w:val="20"/>
          <w:lang w:eastAsia="pl-PL"/>
        </w:rPr>
        <w:t>granicą</w:t>
      </w:r>
      <w:r w:rsidR="00296CEE" w:rsidRPr="00DB0C96">
        <w:rPr>
          <w:rFonts w:cs="Arial"/>
          <w:szCs w:val="20"/>
          <w:lang w:eastAsia="pl-PL"/>
        </w:rPr>
        <w:t xml:space="preserve">, w której udział wzięli samorządowcy z regionu konińskiego, Polski, ale i </w:t>
      </w:r>
      <w:r w:rsidRPr="00DB0C96">
        <w:rPr>
          <w:rFonts w:cs="Arial"/>
          <w:szCs w:val="20"/>
          <w:lang w:eastAsia="pl-PL"/>
        </w:rPr>
        <w:t xml:space="preserve">z </w:t>
      </w:r>
      <w:r w:rsidR="00296CEE" w:rsidRPr="00DB0C96">
        <w:rPr>
          <w:rFonts w:cs="Arial"/>
          <w:szCs w:val="20"/>
          <w:lang w:eastAsia="pl-PL"/>
        </w:rPr>
        <w:t>Czech oraz Niemiec</w:t>
      </w:r>
      <w:r w:rsidRPr="00DB0C96">
        <w:rPr>
          <w:rFonts w:cs="Arial"/>
          <w:szCs w:val="20"/>
          <w:lang w:eastAsia="pl-PL"/>
        </w:rPr>
        <w:t>. Stanowiła ona okazję do</w:t>
      </w:r>
      <w:r w:rsidR="00296CEE" w:rsidRPr="00DB0C96">
        <w:rPr>
          <w:rFonts w:cs="Arial"/>
          <w:szCs w:val="20"/>
          <w:lang w:eastAsia="pl-PL"/>
        </w:rPr>
        <w:t xml:space="preserve"> podzielenia się doświadczeniami związanymi z pozyskiwaniem inwestorów</w:t>
      </w:r>
      <w:r w:rsidR="00296CEE" w:rsidRPr="00DB0C96">
        <w:rPr>
          <w:rFonts w:cs="Arial"/>
          <w:szCs w:val="20"/>
          <w:vertAlign w:val="superscript"/>
          <w:lang w:eastAsia="pl-PL"/>
        </w:rPr>
        <w:footnoteReference w:id="80"/>
      </w:r>
      <w:r w:rsidR="00F034C0" w:rsidRPr="00DB0C96">
        <w:rPr>
          <w:rFonts w:cs="Arial"/>
          <w:szCs w:val="20"/>
          <w:lang w:eastAsia="pl-PL"/>
        </w:rPr>
        <w:t>.</w:t>
      </w:r>
    </w:p>
    <w:p w14:paraId="1C8F89B6" w14:textId="56AB661C" w:rsidR="00296CEE" w:rsidRPr="00DB0C96" w:rsidRDefault="00296CEE" w:rsidP="003369F3">
      <w:pPr>
        <w:autoSpaceDE w:val="0"/>
        <w:autoSpaceDN w:val="0"/>
        <w:adjustRightInd w:val="0"/>
        <w:spacing w:before="60" w:after="60"/>
        <w:jc w:val="both"/>
        <w:rPr>
          <w:rFonts w:cs="Arial"/>
          <w:szCs w:val="20"/>
          <w:lang w:eastAsia="pl-PL"/>
        </w:rPr>
      </w:pPr>
      <w:r w:rsidRPr="00DB0C96">
        <w:rPr>
          <w:rFonts w:cs="Arial"/>
          <w:szCs w:val="20"/>
          <w:lang w:eastAsia="pl-PL"/>
        </w:rPr>
        <w:t xml:space="preserve">Następne narzędzia </w:t>
      </w:r>
      <w:r w:rsidR="00D4015B" w:rsidRPr="00DB0C96">
        <w:rPr>
          <w:rFonts w:cs="Arial"/>
          <w:szCs w:val="20"/>
          <w:lang w:eastAsia="pl-PL"/>
        </w:rPr>
        <w:t xml:space="preserve">wykorzystywane w Gminie </w:t>
      </w:r>
      <w:r w:rsidRPr="00DB0C96">
        <w:rPr>
          <w:rFonts w:cs="Arial"/>
          <w:szCs w:val="20"/>
          <w:lang w:eastAsia="pl-PL"/>
        </w:rPr>
        <w:t>odnoszą się do współpracy</w:t>
      </w:r>
      <w:r w:rsidR="00D4015B" w:rsidRPr="00DB0C96">
        <w:rPr>
          <w:rFonts w:cs="Arial"/>
          <w:szCs w:val="20"/>
          <w:lang w:eastAsia="pl-PL"/>
        </w:rPr>
        <w:t xml:space="preserve"> podejmowanej</w:t>
      </w:r>
      <w:r w:rsidRPr="00DB0C96">
        <w:rPr>
          <w:rFonts w:cs="Arial"/>
          <w:szCs w:val="20"/>
          <w:lang w:eastAsia="pl-PL"/>
        </w:rPr>
        <w:t xml:space="preserve"> z </w:t>
      </w:r>
      <w:r w:rsidR="00D4015B" w:rsidRPr="00DB0C96">
        <w:rPr>
          <w:rFonts w:cs="Arial"/>
          <w:szCs w:val="20"/>
          <w:lang w:eastAsia="pl-PL"/>
        </w:rPr>
        <w:t>PAIH</w:t>
      </w:r>
      <w:r w:rsidRPr="00DB0C96">
        <w:rPr>
          <w:rFonts w:cs="Arial"/>
          <w:szCs w:val="20"/>
          <w:lang w:eastAsia="pl-PL"/>
        </w:rPr>
        <w:t xml:space="preserve">, </w:t>
      </w:r>
      <w:r w:rsidR="00D4015B" w:rsidRPr="00DB0C96">
        <w:rPr>
          <w:rFonts w:cs="Arial"/>
          <w:szCs w:val="20"/>
          <w:lang w:eastAsia="pl-PL"/>
        </w:rPr>
        <w:t>RCOI</w:t>
      </w:r>
      <w:r w:rsidRPr="00DB0C96">
        <w:rPr>
          <w:rFonts w:cs="Arial"/>
          <w:szCs w:val="20"/>
          <w:lang w:eastAsia="pl-PL"/>
        </w:rPr>
        <w:t xml:space="preserve"> oraz z</w:t>
      </w:r>
      <w:r w:rsidR="005238DA" w:rsidRPr="00DB0C96">
        <w:rPr>
          <w:rFonts w:cs="Arial"/>
          <w:szCs w:val="20"/>
          <w:lang w:eastAsia="pl-PL"/>
        </w:rPr>
        <w:t xml:space="preserve"> </w:t>
      </w:r>
      <w:r w:rsidRPr="00DB0C96">
        <w:rPr>
          <w:rFonts w:cs="Arial"/>
          <w:szCs w:val="20"/>
          <w:lang w:eastAsia="pl-PL"/>
        </w:rPr>
        <w:t xml:space="preserve">Regionalną Izbą Gospodarczą. Współpraca z innymi instytucjami obejmuje szeroki zakres działań </w:t>
      </w:r>
      <w:r w:rsidR="008D5EAA" w:rsidRPr="00DB0C96">
        <w:rPr>
          <w:rFonts w:cs="Arial"/>
          <w:szCs w:val="20"/>
          <w:lang w:eastAsia="pl-PL"/>
        </w:rPr>
        <w:t>–</w:t>
      </w:r>
      <w:r w:rsidRPr="00DB0C96">
        <w:rPr>
          <w:rFonts w:cs="Arial"/>
          <w:szCs w:val="20"/>
          <w:lang w:eastAsia="pl-PL"/>
        </w:rPr>
        <w:t xml:space="preserve"> etap planistyczny, przygotowania dokumentacji dla terenu inwestycyjnego, etap rozbudowy infrastruktury wewnętrznej terenu inwestycyjnego, etap doprowadzenia infrastruktury technicznej do działki oraz promocji oferty inwestycyjnej.</w:t>
      </w:r>
    </w:p>
    <w:p w14:paraId="03FAD8F2" w14:textId="3EA96B29" w:rsidR="00296CEE" w:rsidRPr="00DB0C96" w:rsidRDefault="00296CEE" w:rsidP="003369F3">
      <w:pPr>
        <w:autoSpaceDE w:val="0"/>
        <w:autoSpaceDN w:val="0"/>
        <w:adjustRightInd w:val="0"/>
        <w:spacing w:before="60" w:after="60"/>
        <w:jc w:val="both"/>
        <w:rPr>
          <w:rFonts w:cs="Arial"/>
          <w:szCs w:val="20"/>
          <w:lang w:eastAsia="pl-PL"/>
        </w:rPr>
      </w:pPr>
      <w:r w:rsidRPr="00DB0C96">
        <w:rPr>
          <w:rFonts w:cs="Arial"/>
          <w:szCs w:val="20"/>
          <w:lang w:eastAsia="pl-PL"/>
        </w:rPr>
        <w:t xml:space="preserve">W ramach zachęt inwestycyjnych </w:t>
      </w:r>
      <w:r w:rsidR="00BD1523" w:rsidRPr="00DB0C96">
        <w:rPr>
          <w:rFonts w:cs="Arial"/>
          <w:szCs w:val="20"/>
          <w:lang w:eastAsia="pl-PL"/>
        </w:rPr>
        <w:t xml:space="preserve">w gminie </w:t>
      </w:r>
      <w:r w:rsidRPr="00DB0C96">
        <w:rPr>
          <w:rFonts w:cs="Arial"/>
          <w:szCs w:val="20"/>
          <w:lang w:eastAsia="pl-PL"/>
        </w:rPr>
        <w:t xml:space="preserve">stosuje </w:t>
      </w:r>
      <w:r w:rsidR="00BD1523" w:rsidRPr="00DB0C96">
        <w:rPr>
          <w:rFonts w:cs="Arial"/>
          <w:szCs w:val="20"/>
          <w:lang w:eastAsia="pl-PL"/>
        </w:rPr>
        <w:t xml:space="preserve">się </w:t>
      </w:r>
      <w:r w:rsidRPr="00DB0C96">
        <w:rPr>
          <w:rFonts w:cs="Arial"/>
          <w:szCs w:val="20"/>
          <w:lang w:eastAsia="pl-PL"/>
        </w:rPr>
        <w:t>wobec inwestorów trzy typy preferencji finansowych: zwolnienie z podatku od nieruchomości, częściowe zwolnienie z</w:t>
      </w:r>
      <w:r w:rsidR="005238DA" w:rsidRPr="00DB0C96">
        <w:rPr>
          <w:rFonts w:cs="Arial"/>
          <w:szCs w:val="20"/>
          <w:lang w:eastAsia="pl-PL"/>
        </w:rPr>
        <w:t xml:space="preserve"> </w:t>
      </w:r>
      <w:r w:rsidRPr="00DB0C96">
        <w:rPr>
          <w:rFonts w:cs="Arial"/>
          <w:szCs w:val="20"/>
          <w:lang w:eastAsia="pl-PL"/>
        </w:rPr>
        <w:t>opłat czynszowych w lokalach komunalnych wynajmowanych przez przedsiębiorców oraz</w:t>
      </w:r>
      <w:r w:rsidR="005238DA" w:rsidRPr="00DB0C96">
        <w:rPr>
          <w:rFonts w:cs="Arial"/>
          <w:szCs w:val="20"/>
          <w:lang w:eastAsia="pl-PL"/>
        </w:rPr>
        <w:t xml:space="preserve"> </w:t>
      </w:r>
      <w:r w:rsidRPr="00DB0C96">
        <w:rPr>
          <w:rFonts w:cs="Arial"/>
          <w:szCs w:val="20"/>
          <w:lang w:eastAsia="pl-PL"/>
        </w:rPr>
        <w:t xml:space="preserve">zwolnienie z podatku dochodowego w formie pomocy publicznej. Czynnikiem, który decyduje o przyznaniu preferencji inwestorom w </w:t>
      </w:r>
      <w:r w:rsidR="008D5EAA" w:rsidRPr="00DB0C96">
        <w:rPr>
          <w:rFonts w:cs="Arial"/>
          <w:szCs w:val="20"/>
          <w:lang w:eastAsia="pl-PL"/>
        </w:rPr>
        <w:t>g</w:t>
      </w:r>
      <w:r w:rsidRPr="00DB0C96">
        <w:rPr>
          <w:rFonts w:cs="Arial"/>
          <w:szCs w:val="20"/>
          <w:lang w:eastAsia="pl-PL"/>
        </w:rPr>
        <w:t>minie jest planowana liczba nowo</w:t>
      </w:r>
      <w:r w:rsidR="008D5EAA" w:rsidRPr="00DB0C96">
        <w:rPr>
          <w:rFonts w:cs="Arial"/>
          <w:szCs w:val="20"/>
          <w:lang w:eastAsia="pl-PL"/>
        </w:rPr>
        <w:t xml:space="preserve"> </w:t>
      </w:r>
      <w:r w:rsidRPr="00DB0C96">
        <w:rPr>
          <w:rFonts w:cs="Arial"/>
          <w:szCs w:val="20"/>
          <w:lang w:eastAsia="pl-PL"/>
        </w:rPr>
        <w:t>powstałych miejsc pracy.</w:t>
      </w:r>
    </w:p>
    <w:p w14:paraId="3A401DE6" w14:textId="77777777" w:rsidR="00296CEE" w:rsidRPr="00DB0C96" w:rsidRDefault="00296CEE" w:rsidP="006A0C91">
      <w:pPr>
        <w:autoSpaceDE w:val="0"/>
        <w:autoSpaceDN w:val="0"/>
        <w:adjustRightInd w:val="0"/>
        <w:spacing w:before="240" w:after="120"/>
        <w:ind w:firstLine="0"/>
        <w:jc w:val="center"/>
        <w:rPr>
          <w:rFonts w:cs="Arial"/>
          <w:b/>
          <w:bCs/>
          <w:i/>
          <w:iCs/>
          <w:szCs w:val="20"/>
          <w:lang w:eastAsia="pl-PL"/>
        </w:rPr>
      </w:pPr>
      <w:r w:rsidRPr="00DB0C96">
        <w:rPr>
          <w:rFonts w:cs="Arial"/>
          <w:b/>
          <w:bCs/>
          <w:i/>
          <w:iCs/>
          <w:szCs w:val="20"/>
          <w:lang w:eastAsia="pl-PL"/>
        </w:rPr>
        <w:t>Efekty działań nakierowanych na przyciąganie inwestorów</w:t>
      </w:r>
    </w:p>
    <w:p w14:paraId="32AE0D6C" w14:textId="4EF39E74" w:rsidR="00296CEE" w:rsidRPr="00DB0C96" w:rsidRDefault="00296CEE" w:rsidP="006A0C91">
      <w:pPr>
        <w:autoSpaceDE w:val="0"/>
        <w:autoSpaceDN w:val="0"/>
        <w:adjustRightInd w:val="0"/>
        <w:spacing w:before="60" w:after="60"/>
        <w:jc w:val="both"/>
        <w:rPr>
          <w:rFonts w:cs="Arial"/>
          <w:szCs w:val="20"/>
          <w:lang w:eastAsia="pl-PL"/>
        </w:rPr>
      </w:pPr>
      <w:r w:rsidRPr="00DB0C96">
        <w:rPr>
          <w:rFonts w:cs="Arial"/>
          <w:szCs w:val="20"/>
          <w:lang w:eastAsia="pl-PL"/>
        </w:rPr>
        <w:t xml:space="preserve">W latach 2016-2020 </w:t>
      </w:r>
      <w:r w:rsidR="007D2787" w:rsidRPr="00DB0C96">
        <w:rPr>
          <w:rFonts w:cs="Arial"/>
          <w:szCs w:val="20"/>
          <w:lang w:eastAsia="pl-PL"/>
        </w:rPr>
        <w:t xml:space="preserve">Gmina Stare Miasto odnotowała </w:t>
      </w:r>
      <w:r w:rsidRPr="00DB0C96">
        <w:rPr>
          <w:rFonts w:cs="Arial"/>
          <w:szCs w:val="20"/>
          <w:lang w:eastAsia="pl-PL"/>
        </w:rPr>
        <w:t xml:space="preserve">kontakt z potencjalnymi inwestorami rozpatrującymi </w:t>
      </w:r>
      <w:r w:rsidR="007D2787" w:rsidRPr="00DB0C96">
        <w:rPr>
          <w:rFonts w:cs="Arial"/>
          <w:szCs w:val="20"/>
          <w:lang w:eastAsia="pl-PL"/>
        </w:rPr>
        <w:t xml:space="preserve">jej obszar </w:t>
      </w:r>
      <w:r w:rsidRPr="00DB0C96">
        <w:rPr>
          <w:rFonts w:cs="Arial"/>
          <w:szCs w:val="20"/>
          <w:lang w:eastAsia="pl-PL"/>
        </w:rPr>
        <w:t>jako miejsce lokalizacji inwestycji. Potencjalni inwestorzy kontaktowali się głównie za</w:t>
      </w:r>
      <w:r w:rsidR="008C0F92" w:rsidRPr="00DB0C96">
        <w:rPr>
          <w:rFonts w:cs="Arial"/>
          <w:szCs w:val="20"/>
          <w:lang w:eastAsia="pl-PL"/>
        </w:rPr>
        <w:t xml:space="preserve"> </w:t>
      </w:r>
      <w:r w:rsidRPr="00DB0C96">
        <w:rPr>
          <w:rFonts w:cs="Arial"/>
          <w:szCs w:val="20"/>
          <w:lang w:eastAsia="pl-PL"/>
        </w:rPr>
        <w:t xml:space="preserve">pośrednictwem </w:t>
      </w:r>
      <w:r w:rsidR="008C0F92" w:rsidRPr="00DB0C96">
        <w:rPr>
          <w:rFonts w:cs="Arial"/>
          <w:szCs w:val="20"/>
          <w:lang w:eastAsia="pl-PL"/>
        </w:rPr>
        <w:t xml:space="preserve">poczty elektronicznej lub </w:t>
      </w:r>
      <w:r w:rsidRPr="00DB0C96">
        <w:rPr>
          <w:rFonts w:cs="Arial"/>
          <w:szCs w:val="20"/>
          <w:lang w:eastAsia="pl-PL"/>
        </w:rPr>
        <w:t>telefon</w:t>
      </w:r>
      <w:r w:rsidR="008C0F92" w:rsidRPr="00DB0C96">
        <w:rPr>
          <w:rFonts w:cs="Arial"/>
          <w:szCs w:val="20"/>
          <w:lang w:eastAsia="pl-PL"/>
        </w:rPr>
        <w:t>icznie</w:t>
      </w:r>
      <w:r w:rsidRPr="00DB0C96">
        <w:rPr>
          <w:rFonts w:cs="Arial"/>
          <w:szCs w:val="20"/>
          <w:lang w:eastAsia="pl-PL"/>
        </w:rPr>
        <w:t xml:space="preserve">, bezpośrednio w </w:t>
      </w:r>
      <w:r w:rsidR="008D5EAA" w:rsidRPr="00DB0C96">
        <w:rPr>
          <w:rFonts w:cs="Arial"/>
          <w:szCs w:val="20"/>
          <w:lang w:eastAsia="pl-PL"/>
        </w:rPr>
        <w:t>g</w:t>
      </w:r>
      <w:r w:rsidRPr="00DB0C96">
        <w:rPr>
          <w:rFonts w:cs="Arial"/>
          <w:szCs w:val="20"/>
          <w:lang w:eastAsia="pl-PL"/>
        </w:rPr>
        <w:t>minie, a także poza</w:t>
      </w:r>
      <w:r w:rsidR="008D5EAA" w:rsidRPr="00DB0C96">
        <w:rPr>
          <w:rFonts w:cs="Arial"/>
          <w:szCs w:val="20"/>
          <w:lang w:eastAsia="pl-PL"/>
        </w:rPr>
        <w:t xml:space="preserve"> g</w:t>
      </w:r>
      <w:r w:rsidRPr="00DB0C96">
        <w:rPr>
          <w:rFonts w:cs="Arial"/>
          <w:szCs w:val="20"/>
          <w:lang w:eastAsia="pl-PL"/>
        </w:rPr>
        <w:t>miną, m.in. podczas targów.</w:t>
      </w:r>
      <w:r w:rsidR="006C3D33" w:rsidRPr="00DB0C96">
        <w:rPr>
          <w:rFonts w:cs="Arial"/>
          <w:szCs w:val="20"/>
          <w:lang w:eastAsia="pl-PL"/>
        </w:rPr>
        <w:t xml:space="preserve"> </w:t>
      </w:r>
      <w:r w:rsidRPr="00DB0C96">
        <w:rPr>
          <w:rFonts w:cs="Arial"/>
          <w:szCs w:val="20"/>
          <w:lang w:eastAsia="pl-PL"/>
        </w:rPr>
        <w:t>Były to podmioty zróżnicowane pod względem prowadzonej działalności (usługowa, handlowa, produkcyjna, transportowa)</w:t>
      </w:r>
      <w:r w:rsidR="006C3D33" w:rsidRPr="00DB0C96">
        <w:rPr>
          <w:rFonts w:cs="Arial"/>
          <w:szCs w:val="20"/>
          <w:lang w:eastAsia="pl-PL"/>
        </w:rPr>
        <w:t xml:space="preserve"> oraz </w:t>
      </w:r>
      <w:r w:rsidRPr="00DB0C96">
        <w:rPr>
          <w:rFonts w:cs="Arial"/>
          <w:szCs w:val="20"/>
          <w:lang w:eastAsia="pl-PL"/>
        </w:rPr>
        <w:t>wielkości</w:t>
      </w:r>
      <w:r w:rsidR="006C3D33" w:rsidRPr="00DB0C96">
        <w:rPr>
          <w:rFonts w:cs="Arial"/>
          <w:szCs w:val="20"/>
          <w:lang w:eastAsia="pl-PL"/>
        </w:rPr>
        <w:t xml:space="preserve"> – reprezentowali</w:t>
      </w:r>
      <w:r w:rsidRPr="00DB0C96">
        <w:rPr>
          <w:rFonts w:cs="Arial"/>
          <w:szCs w:val="20"/>
          <w:lang w:eastAsia="pl-PL"/>
        </w:rPr>
        <w:t xml:space="preserve"> zarówno sektor M</w:t>
      </w:r>
      <w:r w:rsidR="00231E4B" w:rsidRPr="00DB0C96">
        <w:rPr>
          <w:rFonts w:cs="Arial"/>
          <w:szCs w:val="20"/>
          <w:lang w:eastAsia="pl-PL"/>
        </w:rPr>
        <w:t>Ś</w:t>
      </w:r>
      <w:r w:rsidRPr="00DB0C96">
        <w:rPr>
          <w:rFonts w:cs="Arial"/>
          <w:szCs w:val="20"/>
          <w:lang w:eastAsia="pl-PL"/>
        </w:rPr>
        <w:t xml:space="preserve">P, jak i duże firmy. </w:t>
      </w:r>
    </w:p>
    <w:p w14:paraId="5A45AC31" w14:textId="73129EC1" w:rsidR="00296CEE" w:rsidRPr="00DB0C96" w:rsidRDefault="00296CEE" w:rsidP="003369F3">
      <w:pPr>
        <w:autoSpaceDE w:val="0"/>
        <w:autoSpaceDN w:val="0"/>
        <w:adjustRightInd w:val="0"/>
        <w:spacing w:before="60" w:after="60"/>
        <w:jc w:val="both"/>
        <w:rPr>
          <w:rFonts w:cs="Arial"/>
          <w:szCs w:val="20"/>
          <w:lang w:eastAsia="pl-PL"/>
        </w:rPr>
      </w:pPr>
      <w:r w:rsidRPr="00DB0C96">
        <w:rPr>
          <w:rFonts w:cs="Arial"/>
          <w:szCs w:val="20"/>
          <w:lang w:eastAsia="pl-PL"/>
        </w:rPr>
        <w:t xml:space="preserve">Wśród najważniejszych inwestorów w gminie wymienia się: </w:t>
      </w:r>
      <w:proofErr w:type="spellStart"/>
      <w:r w:rsidRPr="00DB0C96">
        <w:rPr>
          <w:rFonts w:cs="Arial"/>
          <w:szCs w:val="20"/>
          <w:lang w:eastAsia="pl-PL"/>
        </w:rPr>
        <w:t>Europoles</w:t>
      </w:r>
      <w:proofErr w:type="spellEnd"/>
      <w:r w:rsidRPr="00DB0C96">
        <w:rPr>
          <w:rFonts w:cs="Arial"/>
          <w:szCs w:val="20"/>
          <w:lang w:eastAsia="pl-PL"/>
        </w:rPr>
        <w:t xml:space="preserve">, </w:t>
      </w:r>
      <w:proofErr w:type="spellStart"/>
      <w:r w:rsidRPr="00DB0C96">
        <w:rPr>
          <w:rFonts w:cs="Arial"/>
          <w:szCs w:val="20"/>
          <w:lang w:eastAsia="pl-PL"/>
        </w:rPr>
        <w:t>ZinkPower</w:t>
      </w:r>
      <w:proofErr w:type="spellEnd"/>
      <w:r w:rsidRPr="00DB0C96">
        <w:rPr>
          <w:rFonts w:cs="Arial"/>
          <w:szCs w:val="20"/>
          <w:lang w:eastAsia="pl-PL"/>
        </w:rPr>
        <w:t xml:space="preserve"> Wielkopolska, </w:t>
      </w:r>
      <w:proofErr w:type="spellStart"/>
      <w:r w:rsidRPr="00DB0C96">
        <w:rPr>
          <w:rFonts w:cs="Arial"/>
          <w:szCs w:val="20"/>
          <w:lang w:eastAsia="pl-PL"/>
        </w:rPr>
        <w:t>Ferio</w:t>
      </w:r>
      <w:proofErr w:type="spellEnd"/>
      <w:r w:rsidRPr="00DB0C96">
        <w:rPr>
          <w:rFonts w:cs="Arial"/>
          <w:szCs w:val="20"/>
          <w:lang w:eastAsia="pl-PL"/>
        </w:rPr>
        <w:t xml:space="preserve">, </w:t>
      </w:r>
      <w:proofErr w:type="spellStart"/>
      <w:r w:rsidRPr="00DB0C96">
        <w:rPr>
          <w:rFonts w:cs="Arial"/>
          <w:szCs w:val="20"/>
          <w:lang w:eastAsia="pl-PL"/>
        </w:rPr>
        <w:t>Castoram</w:t>
      </w:r>
      <w:r w:rsidR="008C0F92" w:rsidRPr="00DB0C96">
        <w:rPr>
          <w:rFonts w:cs="Arial"/>
          <w:szCs w:val="20"/>
          <w:lang w:eastAsia="pl-PL"/>
        </w:rPr>
        <w:t>ę</w:t>
      </w:r>
      <w:proofErr w:type="spellEnd"/>
      <w:r w:rsidRPr="00DB0C96">
        <w:rPr>
          <w:rFonts w:cs="Arial"/>
          <w:szCs w:val="20"/>
          <w:lang w:eastAsia="pl-PL"/>
        </w:rPr>
        <w:t xml:space="preserve">, Media </w:t>
      </w:r>
      <w:proofErr w:type="spellStart"/>
      <w:r w:rsidRPr="00DB0C96">
        <w:rPr>
          <w:rFonts w:cs="Arial"/>
          <w:szCs w:val="20"/>
          <w:lang w:eastAsia="pl-PL"/>
        </w:rPr>
        <w:t>Markt</w:t>
      </w:r>
      <w:proofErr w:type="spellEnd"/>
      <w:r w:rsidRPr="00DB0C96">
        <w:rPr>
          <w:rFonts w:cs="Arial"/>
          <w:szCs w:val="20"/>
          <w:lang w:eastAsia="pl-PL"/>
        </w:rPr>
        <w:t xml:space="preserve">, </w:t>
      </w:r>
      <w:proofErr w:type="spellStart"/>
      <w:r w:rsidRPr="00DB0C96">
        <w:rPr>
          <w:rFonts w:cs="Arial"/>
          <w:szCs w:val="20"/>
          <w:lang w:eastAsia="pl-PL"/>
        </w:rPr>
        <w:t>Gebhardt</w:t>
      </w:r>
      <w:proofErr w:type="spellEnd"/>
      <w:r w:rsidRPr="00DB0C96">
        <w:rPr>
          <w:rFonts w:cs="Arial"/>
          <w:szCs w:val="20"/>
          <w:lang w:eastAsia="pl-PL"/>
        </w:rPr>
        <w:t xml:space="preserve"> </w:t>
      </w:r>
      <w:proofErr w:type="spellStart"/>
      <w:r w:rsidRPr="00DB0C96">
        <w:rPr>
          <w:rFonts w:cs="Arial"/>
          <w:szCs w:val="20"/>
          <w:lang w:eastAsia="pl-PL"/>
        </w:rPr>
        <w:t>Stahl</w:t>
      </w:r>
      <w:proofErr w:type="spellEnd"/>
      <w:r w:rsidRPr="00DB0C96">
        <w:rPr>
          <w:rFonts w:cs="Arial"/>
          <w:szCs w:val="20"/>
          <w:lang w:eastAsia="pl-PL"/>
        </w:rPr>
        <w:t xml:space="preserve">, </w:t>
      </w:r>
      <w:proofErr w:type="spellStart"/>
      <w:r w:rsidRPr="00DB0C96">
        <w:rPr>
          <w:rFonts w:cs="Arial"/>
          <w:szCs w:val="20"/>
          <w:lang w:eastAsia="pl-PL"/>
        </w:rPr>
        <w:t>Grene</w:t>
      </w:r>
      <w:proofErr w:type="spellEnd"/>
      <w:r w:rsidRPr="00DB0C96">
        <w:rPr>
          <w:rFonts w:cs="Arial"/>
          <w:szCs w:val="20"/>
          <w:lang w:eastAsia="pl-PL"/>
        </w:rPr>
        <w:t xml:space="preserve">, </w:t>
      </w:r>
      <w:proofErr w:type="spellStart"/>
      <w:r w:rsidRPr="00DB0C96">
        <w:rPr>
          <w:rFonts w:cs="Arial"/>
          <w:szCs w:val="20"/>
          <w:lang w:eastAsia="pl-PL"/>
        </w:rPr>
        <w:t>Smurfit</w:t>
      </w:r>
      <w:proofErr w:type="spellEnd"/>
      <w:r w:rsidRPr="00DB0C96">
        <w:rPr>
          <w:rFonts w:cs="Arial"/>
          <w:szCs w:val="20"/>
          <w:lang w:eastAsia="pl-PL"/>
        </w:rPr>
        <w:t xml:space="preserve"> Kappa,</w:t>
      </w:r>
      <w:r w:rsidR="005238DA" w:rsidRPr="00DB0C96">
        <w:rPr>
          <w:rFonts w:cs="Arial"/>
          <w:szCs w:val="20"/>
          <w:lang w:eastAsia="pl-PL"/>
        </w:rPr>
        <w:t xml:space="preserve"> </w:t>
      </w:r>
      <w:r w:rsidRPr="00DB0C96">
        <w:rPr>
          <w:rFonts w:cs="Arial"/>
          <w:szCs w:val="20"/>
          <w:lang w:eastAsia="pl-PL"/>
        </w:rPr>
        <w:t>Goodman.</w:t>
      </w:r>
    </w:p>
    <w:p w14:paraId="14F0EFFC" w14:textId="2B4EBD78" w:rsidR="00262B64" w:rsidRPr="00DB0C96" w:rsidRDefault="00262B64" w:rsidP="003369F3">
      <w:pPr>
        <w:autoSpaceDE w:val="0"/>
        <w:autoSpaceDN w:val="0"/>
        <w:adjustRightInd w:val="0"/>
        <w:spacing w:before="60" w:after="60"/>
        <w:jc w:val="both"/>
        <w:rPr>
          <w:rFonts w:cs="Arial"/>
          <w:szCs w:val="20"/>
          <w:lang w:eastAsia="pl-PL"/>
        </w:rPr>
      </w:pPr>
      <w:r w:rsidRPr="00DB0C96">
        <w:rPr>
          <w:rFonts w:cs="Arial"/>
          <w:szCs w:val="20"/>
          <w:lang w:eastAsia="pl-PL"/>
        </w:rPr>
        <w:t>Wśród atutów inwestycyjnych Gmina Stare Miasto wskazuje:</w:t>
      </w:r>
    </w:p>
    <w:p w14:paraId="7A33569B" w14:textId="2B6FD366" w:rsidR="00262B64" w:rsidRPr="00DB0C96" w:rsidRDefault="00262B64" w:rsidP="003369F3">
      <w:pPr>
        <w:pStyle w:val="Akapitzlist"/>
        <w:numPr>
          <w:ilvl w:val="0"/>
          <w:numId w:val="15"/>
        </w:numPr>
        <w:autoSpaceDE w:val="0"/>
        <w:autoSpaceDN w:val="0"/>
        <w:adjustRightInd w:val="0"/>
        <w:spacing w:before="60" w:after="60"/>
        <w:ind w:left="567" w:hanging="283"/>
        <w:contextualSpacing w:val="0"/>
        <w:jc w:val="both"/>
        <w:rPr>
          <w:rFonts w:cs="Arial"/>
          <w:szCs w:val="20"/>
          <w:lang w:eastAsia="pl-PL"/>
        </w:rPr>
      </w:pPr>
      <w:r w:rsidRPr="00DB0C96">
        <w:rPr>
          <w:rFonts w:cs="Arial"/>
          <w:szCs w:val="20"/>
          <w:lang w:eastAsia="pl-PL"/>
        </w:rPr>
        <w:t>dogodną lokalizację w centrum Polski przy głównych szlakach transportowych</w:t>
      </w:r>
      <w:r w:rsidR="00780D07" w:rsidRPr="00DB0C96">
        <w:rPr>
          <w:rFonts w:cs="Arial"/>
          <w:szCs w:val="20"/>
          <w:lang w:eastAsia="pl-PL"/>
        </w:rPr>
        <w:t>;</w:t>
      </w:r>
    </w:p>
    <w:p w14:paraId="1E8E8421" w14:textId="338F1B56" w:rsidR="00262B64" w:rsidRPr="00DB0C96" w:rsidRDefault="00262B64" w:rsidP="003369F3">
      <w:pPr>
        <w:pStyle w:val="Akapitzlist"/>
        <w:numPr>
          <w:ilvl w:val="0"/>
          <w:numId w:val="15"/>
        </w:numPr>
        <w:autoSpaceDE w:val="0"/>
        <w:autoSpaceDN w:val="0"/>
        <w:adjustRightInd w:val="0"/>
        <w:spacing w:before="60" w:after="60"/>
        <w:ind w:left="567" w:hanging="283"/>
        <w:contextualSpacing w:val="0"/>
        <w:jc w:val="both"/>
        <w:rPr>
          <w:rFonts w:cs="Arial"/>
          <w:szCs w:val="20"/>
          <w:lang w:eastAsia="pl-PL"/>
        </w:rPr>
      </w:pPr>
      <w:r w:rsidRPr="00DB0C96">
        <w:rPr>
          <w:rFonts w:cs="Arial"/>
          <w:szCs w:val="20"/>
          <w:lang w:eastAsia="pl-PL"/>
        </w:rPr>
        <w:t>atrakcyjne tereny inwestycyjne bezpośrednio przy węzłach autostrady A2 i dróg krajowych nr 25 i 72</w:t>
      </w:r>
      <w:r w:rsidR="00780D07" w:rsidRPr="00DB0C96">
        <w:rPr>
          <w:rFonts w:cs="Arial"/>
          <w:szCs w:val="20"/>
          <w:lang w:eastAsia="pl-PL"/>
        </w:rPr>
        <w:t>;</w:t>
      </w:r>
    </w:p>
    <w:p w14:paraId="5C6F975D" w14:textId="0B476460" w:rsidR="00262B64" w:rsidRPr="00DB0C96" w:rsidRDefault="00262B64" w:rsidP="003369F3">
      <w:pPr>
        <w:pStyle w:val="Akapitzlist"/>
        <w:numPr>
          <w:ilvl w:val="0"/>
          <w:numId w:val="15"/>
        </w:numPr>
        <w:autoSpaceDE w:val="0"/>
        <w:autoSpaceDN w:val="0"/>
        <w:adjustRightInd w:val="0"/>
        <w:spacing w:before="60" w:after="60"/>
        <w:ind w:left="567" w:hanging="283"/>
        <w:contextualSpacing w:val="0"/>
        <w:jc w:val="both"/>
        <w:rPr>
          <w:rFonts w:cs="Arial"/>
          <w:szCs w:val="20"/>
          <w:lang w:eastAsia="pl-PL"/>
        </w:rPr>
      </w:pPr>
      <w:r w:rsidRPr="00DB0C96">
        <w:rPr>
          <w:rFonts w:cs="Arial"/>
          <w:szCs w:val="20"/>
          <w:lang w:eastAsia="pl-PL"/>
        </w:rPr>
        <w:t>ponad 200 ha terenów inwestycyjnych uzbrojonych w prąd, wodę, gaz oraz drogi dojazdowe</w:t>
      </w:r>
      <w:r w:rsidR="00780D07" w:rsidRPr="00DB0C96">
        <w:rPr>
          <w:rFonts w:cs="Arial"/>
          <w:szCs w:val="20"/>
          <w:lang w:eastAsia="pl-PL"/>
        </w:rPr>
        <w:t>;</w:t>
      </w:r>
    </w:p>
    <w:p w14:paraId="400EBF86" w14:textId="260E053F" w:rsidR="00262B64" w:rsidRPr="00DB0C96" w:rsidRDefault="00262B64" w:rsidP="003369F3">
      <w:pPr>
        <w:pStyle w:val="Akapitzlist"/>
        <w:numPr>
          <w:ilvl w:val="0"/>
          <w:numId w:val="15"/>
        </w:numPr>
        <w:autoSpaceDE w:val="0"/>
        <w:autoSpaceDN w:val="0"/>
        <w:adjustRightInd w:val="0"/>
        <w:spacing w:before="60" w:after="60"/>
        <w:ind w:left="567" w:hanging="283"/>
        <w:contextualSpacing w:val="0"/>
        <w:jc w:val="both"/>
        <w:rPr>
          <w:rFonts w:cs="Arial"/>
          <w:szCs w:val="20"/>
          <w:lang w:eastAsia="pl-PL"/>
        </w:rPr>
      </w:pPr>
      <w:r w:rsidRPr="00DB0C96">
        <w:rPr>
          <w:rFonts w:cs="Arial"/>
          <w:szCs w:val="20"/>
          <w:lang w:eastAsia="pl-PL"/>
        </w:rPr>
        <w:lastRenderedPageBreak/>
        <w:t>MPZP</w:t>
      </w:r>
      <w:r w:rsidR="00780D07" w:rsidRPr="00DB0C96">
        <w:rPr>
          <w:rFonts w:cs="Arial"/>
          <w:szCs w:val="20"/>
          <w:lang w:eastAsia="pl-PL"/>
        </w:rPr>
        <w:t>;</w:t>
      </w:r>
    </w:p>
    <w:p w14:paraId="10D6515F" w14:textId="358090CC" w:rsidR="00262B64" w:rsidRPr="00DB0C96" w:rsidRDefault="00262B64" w:rsidP="003369F3">
      <w:pPr>
        <w:pStyle w:val="Akapitzlist"/>
        <w:numPr>
          <w:ilvl w:val="0"/>
          <w:numId w:val="15"/>
        </w:numPr>
        <w:autoSpaceDE w:val="0"/>
        <w:autoSpaceDN w:val="0"/>
        <w:adjustRightInd w:val="0"/>
        <w:spacing w:before="60" w:after="60"/>
        <w:ind w:left="567" w:hanging="283"/>
        <w:contextualSpacing w:val="0"/>
        <w:jc w:val="both"/>
        <w:rPr>
          <w:rFonts w:cs="Arial"/>
          <w:szCs w:val="20"/>
          <w:lang w:eastAsia="pl-PL"/>
        </w:rPr>
      </w:pPr>
      <w:r w:rsidRPr="00DB0C96">
        <w:rPr>
          <w:rFonts w:cs="Arial"/>
          <w:szCs w:val="20"/>
          <w:lang w:eastAsia="pl-PL"/>
        </w:rPr>
        <w:t>potencjał kadrowy na terenie gminy i powiatu konińskiego</w:t>
      </w:r>
      <w:r w:rsidR="00780D07" w:rsidRPr="00DB0C96">
        <w:rPr>
          <w:rFonts w:cs="Arial"/>
          <w:szCs w:val="20"/>
          <w:lang w:eastAsia="pl-PL"/>
        </w:rPr>
        <w:t>;</w:t>
      </w:r>
    </w:p>
    <w:p w14:paraId="08FC6D40" w14:textId="46991348" w:rsidR="00262B64" w:rsidRPr="00DB0C96" w:rsidRDefault="00262B64" w:rsidP="003369F3">
      <w:pPr>
        <w:pStyle w:val="Akapitzlist"/>
        <w:numPr>
          <w:ilvl w:val="0"/>
          <w:numId w:val="15"/>
        </w:numPr>
        <w:autoSpaceDE w:val="0"/>
        <w:autoSpaceDN w:val="0"/>
        <w:adjustRightInd w:val="0"/>
        <w:spacing w:before="60" w:after="60"/>
        <w:ind w:left="567" w:hanging="283"/>
        <w:contextualSpacing w:val="0"/>
        <w:jc w:val="both"/>
        <w:rPr>
          <w:rFonts w:cs="Arial"/>
          <w:szCs w:val="20"/>
          <w:lang w:eastAsia="pl-PL"/>
        </w:rPr>
      </w:pPr>
      <w:r w:rsidRPr="00DB0C96">
        <w:rPr>
          <w:rFonts w:cs="Arial"/>
          <w:szCs w:val="20"/>
          <w:lang w:eastAsia="pl-PL"/>
        </w:rPr>
        <w:t xml:space="preserve">niskie stawki podatkowe oraz pomoc </w:t>
      </w:r>
      <w:r w:rsidRPr="00DB0C96">
        <w:rPr>
          <w:rFonts w:cs="Arial"/>
          <w:i/>
          <w:iCs/>
          <w:szCs w:val="20"/>
          <w:lang w:eastAsia="pl-PL"/>
        </w:rPr>
        <w:t xml:space="preserve">de </w:t>
      </w:r>
      <w:proofErr w:type="spellStart"/>
      <w:r w:rsidRPr="00DB0C96">
        <w:rPr>
          <w:rFonts w:cs="Arial"/>
          <w:i/>
          <w:iCs/>
          <w:szCs w:val="20"/>
          <w:lang w:eastAsia="pl-PL"/>
        </w:rPr>
        <w:t>minimis</w:t>
      </w:r>
      <w:proofErr w:type="spellEnd"/>
      <w:r w:rsidR="00780D07" w:rsidRPr="00DB0C96">
        <w:rPr>
          <w:rFonts w:cs="Arial"/>
          <w:szCs w:val="20"/>
          <w:lang w:eastAsia="pl-PL"/>
        </w:rPr>
        <w:t>;</w:t>
      </w:r>
    </w:p>
    <w:p w14:paraId="56F7EB84" w14:textId="1409C09D" w:rsidR="00262B64" w:rsidRPr="00DB0C96" w:rsidRDefault="00262B64" w:rsidP="003369F3">
      <w:pPr>
        <w:pStyle w:val="Akapitzlist"/>
        <w:numPr>
          <w:ilvl w:val="0"/>
          <w:numId w:val="15"/>
        </w:numPr>
        <w:autoSpaceDE w:val="0"/>
        <w:autoSpaceDN w:val="0"/>
        <w:adjustRightInd w:val="0"/>
        <w:spacing w:before="60" w:after="60"/>
        <w:ind w:left="567" w:hanging="283"/>
        <w:contextualSpacing w:val="0"/>
        <w:jc w:val="both"/>
        <w:rPr>
          <w:rFonts w:cs="Arial"/>
          <w:szCs w:val="20"/>
          <w:lang w:eastAsia="pl-PL"/>
        </w:rPr>
      </w:pPr>
      <w:r w:rsidRPr="00DB0C96">
        <w:rPr>
          <w:rFonts w:cs="Arial"/>
          <w:szCs w:val="20"/>
          <w:lang w:eastAsia="pl-PL"/>
        </w:rPr>
        <w:t>pomoc i doradztwo na każdym etapie procesu inwestycyjnego, a także po jego zakończeniu</w:t>
      </w:r>
      <w:r w:rsidR="00780D07" w:rsidRPr="00DB0C96">
        <w:rPr>
          <w:rFonts w:cs="Arial"/>
          <w:szCs w:val="20"/>
          <w:lang w:eastAsia="pl-PL"/>
        </w:rPr>
        <w:t>;</w:t>
      </w:r>
    </w:p>
    <w:p w14:paraId="00131ACC" w14:textId="77777777" w:rsidR="00262B64" w:rsidRPr="00DB0C96" w:rsidRDefault="00262B64" w:rsidP="003369F3">
      <w:pPr>
        <w:pStyle w:val="Akapitzlist"/>
        <w:numPr>
          <w:ilvl w:val="0"/>
          <w:numId w:val="15"/>
        </w:numPr>
        <w:autoSpaceDE w:val="0"/>
        <w:autoSpaceDN w:val="0"/>
        <w:adjustRightInd w:val="0"/>
        <w:spacing w:before="60" w:after="60"/>
        <w:ind w:left="567" w:hanging="283"/>
        <w:contextualSpacing w:val="0"/>
        <w:jc w:val="both"/>
        <w:rPr>
          <w:rFonts w:cs="Arial"/>
          <w:szCs w:val="20"/>
          <w:lang w:eastAsia="pl-PL"/>
        </w:rPr>
      </w:pPr>
      <w:r w:rsidRPr="00DB0C96">
        <w:rPr>
          <w:rFonts w:cs="Arial"/>
          <w:szCs w:val="20"/>
          <w:lang w:eastAsia="pl-PL"/>
        </w:rPr>
        <w:t>korzystny klimat inwestycyjny potwierdzony sukcesem wielu dobrze prosperujących firm</w:t>
      </w:r>
      <w:r w:rsidRPr="00DB0C96">
        <w:rPr>
          <w:rStyle w:val="Odwoanieprzypisudolnego"/>
          <w:rFonts w:cs="Arial"/>
          <w:szCs w:val="20"/>
          <w:lang w:eastAsia="pl-PL"/>
        </w:rPr>
        <w:footnoteReference w:id="81"/>
      </w:r>
      <w:r w:rsidRPr="00DB0C96">
        <w:rPr>
          <w:rFonts w:cs="Arial"/>
          <w:szCs w:val="20"/>
          <w:lang w:eastAsia="pl-PL"/>
        </w:rPr>
        <w:t>.</w:t>
      </w:r>
    </w:p>
    <w:p w14:paraId="3665E92B" w14:textId="67B82335" w:rsidR="00BE21A2" w:rsidRPr="00DB0C96" w:rsidRDefault="005102D3" w:rsidP="006A0C91">
      <w:pPr>
        <w:autoSpaceDE w:val="0"/>
        <w:autoSpaceDN w:val="0"/>
        <w:adjustRightInd w:val="0"/>
        <w:spacing w:before="60" w:after="60"/>
        <w:ind w:firstLine="0"/>
        <w:jc w:val="both"/>
        <w:rPr>
          <w:rFonts w:cs="Arial"/>
          <w:szCs w:val="20"/>
          <w:lang w:eastAsia="pl-PL"/>
        </w:rPr>
      </w:pPr>
      <w:r w:rsidRPr="00DB0C96">
        <w:rPr>
          <w:rFonts w:cs="Arial"/>
          <w:szCs w:val="20"/>
          <w:lang w:eastAsia="pl-PL"/>
        </w:rPr>
        <w:t xml:space="preserve">Potwierdzają to oceny inwestorów, którzy </w:t>
      </w:r>
      <w:r w:rsidR="00375E77" w:rsidRPr="00DB0C96">
        <w:rPr>
          <w:rFonts w:cs="Arial"/>
          <w:szCs w:val="20"/>
          <w:lang w:eastAsia="pl-PL"/>
        </w:rPr>
        <w:t xml:space="preserve">doceniają </w:t>
      </w:r>
      <w:r w:rsidRPr="00DB0C96">
        <w:rPr>
          <w:rFonts w:cs="Arial"/>
          <w:szCs w:val="20"/>
          <w:lang w:eastAsia="pl-PL"/>
        </w:rPr>
        <w:t>takie cechy gminy jak</w:t>
      </w:r>
      <w:r w:rsidR="00296CEE" w:rsidRPr="00DB0C96">
        <w:rPr>
          <w:rFonts w:cs="Arial"/>
          <w:szCs w:val="20"/>
          <w:lang w:eastAsia="pl-PL"/>
        </w:rPr>
        <w:t xml:space="preserve">: dostępność komunikacyjna (drogowa, kolejowa), wielkość działek inwestycyjnych, ich uzbrojenie i objęcie MPZP, a także dostępność wykwalifikowanych kadr. </w:t>
      </w:r>
      <w:r w:rsidR="00A82F77" w:rsidRPr="00DB0C96">
        <w:rPr>
          <w:rFonts w:cs="Arial"/>
          <w:szCs w:val="20"/>
          <w:lang w:eastAsia="pl-PL"/>
        </w:rPr>
        <w:t xml:space="preserve">Ponadto </w:t>
      </w:r>
      <w:r w:rsidR="007161BB" w:rsidRPr="00DB0C96">
        <w:rPr>
          <w:rFonts w:cs="Arial"/>
          <w:szCs w:val="20"/>
          <w:lang w:eastAsia="pl-PL"/>
        </w:rPr>
        <w:t xml:space="preserve">pozytywnie oceniają oni </w:t>
      </w:r>
      <w:r w:rsidR="00296CEE" w:rsidRPr="00DB0C96">
        <w:rPr>
          <w:rFonts w:cs="Arial"/>
          <w:szCs w:val="20"/>
          <w:lang w:eastAsia="pl-PL"/>
        </w:rPr>
        <w:t>współpracę i wsparcie ze strony władz lokalnych.</w:t>
      </w:r>
    </w:p>
    <w:p w14:paraId="2061ABFE" w14:textId="77777777" w:rsidR="00C922B3" w:rsidRPr="00DB0C96" w:rsidRDefault="00C922B3">
      <w:pPr>
        <w:spacing w:line="240" w:lineRule="auto"/>
        <w:ind w:firstLine="0"/>
        <w:rPr>
          <w:rFonts w:eastAsia="Times New Roman"/>
          <w:b/>
          <w:bCs/>
          <w:color w:val="00007E"/>
          <w:sz w:val="22"/>
        </w:rPr>
      </w:pPr>
      <w:r w:rsidRPr="00DB0C96">
        <w:br w:type="page"/>
      </w:r>
    </w:p>
    <w:p w14:paraId="25088543" w14:textId="772F7B2D" w:rsidR="009B2A97" w:rsidRPr="00DB0C96" w:rsidRDefault="009B2A97" w:rsidP="00CF16B4">
      <w:pPr>
        <w:pStyle w:val="Nagwek1"/>
      </w:pPr>
      <w:bookmarkStart w:id="192" w:name="_Toc77079031"/>
      <w:r w:rsidRPr="00DB0C96">
        <w:lastRenderedPageBreak/>
        <w:t>Rozdział 7</w:t>
      </w:r>
      <w:r w:rsidRPr="00DB0C96">
        <w:br/>
        <w:t>Wnioski i rekomendacje dla Samorządu Województwa Wielkopolskiego oraz samorządów lokalnych w zakresie ulepszenia i rozwoju oferty inwestycyjnej</w:t>
      </w:r>
      <w:bookmarkEnd w:id="192"/>
      <w:r w:rsidRPr="00DB0C96">
        <w:t xml:space="preserve"> </w:t>
      </w:r>
    </w:p>
    <w:p w14:paraId="791675F0" w14:textId="55AB4923" w:rsidR="00C922B3" w:rsidRPr="00DB0C96" w:rsidRDefault="00C922B3" w:rsidP="002B0891">
      <w:pPr>
        <w:autoSpaceDE w:val="0"/>
        <w:autoSpaceDN w:val="0"/>
        <w:adjustRightInd w:val="0"/>
        <w:spacing w:before="60" w:after="60"/>
        <w:jc w:val="both"/>
        <w:rPr>
          <w:rFonts w:cs="Arial"/>
          <w:szCs w:val="20"/>
        </w:rPr>
      </w:pPr>
      <w:r w:rsidRPr="00DB0C96">
        <w:rPr>
          <w:rFonts w:cs="Arial"/>
          <w:szCs w:val="20"/>
        </w:rPr>
        <w:t xml:space="preserve">Analiza aktualnego stanu w zakresie dostępności oraz uwarunkowań rozwoju </w:t>
      </w:r>
      <w:r w:rsidR="00E539C6" w:rsidRPr="00DB0C96">
        <w:rPr>
          <w:rFonts w:cs="Arial"/>
          <w:szCs w:val="20"/>
        </w:rPr>
        <w:br/>
      </w:r>
      <w:r w:rsidRPr="00DB0C96">
        <w:rPr>
          <w:rFonts w:cs="Arial"/>
          <w:szCs w:val="20"/>
        </w:rPr>
        <w:t>i wykorzystania terenów inwestycyjnych w województwie wielkopolskim pozwoliła zidentyfikować</w:t>
      </w:r>
      <w:r w:rsidR="008F0096" w:rsidRPr="00DB0C96">
        <w:rPr>
          <w:rFonts w:cs="Arial"/>
          <w:szCs w:val="20"/>
        </w:rPr>
        <w:t xml:space="preserve"> kilka obszarów</w:t>
      </w:r>
      <w:r w:rsidR="008D5EAA" w:rsidRPr="00DB0C96">
        <w:rPr>
          <w:rFonts w:cs="Arial"/>
          <w:szCs w:val="20"/>
        </w:rPr>
        <w:t>,</w:t>
      </w:r>
      <w:r w:rsidRPr="00DB0C96">
        <w:rPr>
          <w:rFonts w:cs="Arial"/>
          <w:szCs w:val="20"/>
        </w:rPr>
        <w:t xml:space="preserve"> w ramach których można </w:t>
      </w:r>
      <w:r w:rsidR="008F0096" w:rsidRPr="00DB0C96">
        <w:rPr>
          <w:rFonts w:cs="Arial"/>
          <w:szCs w:val="20"/>
        </w:rPr>
        <w:t xml:space="preserve">następnie </w:t>
      </w:r>
      <w:r w:rsidRPr="00DB0C96">
        <w:rPr>
          <w:rFonts w:cs="Arial"/>
          <w:szCs w:val="20"/>
        </w:rPr>
        <w:t>wskazać kierunki działań podnoszących efektywność oddziaływania na rozwój regionu w kontekście wspierania oferty inwestycyjnej. Do obszarów tych można zaliczyć:</w:t>
      </w:r>
    </w:p>
    <w:p w14:paraId="6DB77863" w14:textId="5BCDEE51" w:rsidR="00C922B3" w:rsidRPr="00DB0C96" w:rsidRDefault="00C922B3" w:rsidP="00EA560C">
      <w:pPr>
        <w:pStyle w:val="Akapitzlist"/>
        <w:numPr>
          <w:ilvl w:val="0"/>
          <w:numId w:val="21"/>
        </w:numPr>
        <w:autoSpaceDE w:val="0"/>
        <w:autoSpaceDN w:val="0"/>
        <w:adjustRightInd w:val="0"/>
        <w:spacing w:before="60" w:after="60"/>
        <w:ind w:left="567" w:hanging="283"/>
        <w:contextualSpacing w:val="0"/>
        <w:jc w:val="both"/>
        <w:rPr>
          <w:rFonts w:cs="Arial"/>
          <w:szCs w:val="20"/>
        </w:rPr>
      </w:pPr>
      <w:r w:rsidRPr="00DB0C96">
        <w:rPr>
          <w:rFonts w:cs="Arial"/>
          <w:szCs w:val="20"/>
        </w:rPr>
        <w:t xml:space="preserve">Planowanie strategiczne w </w:t>
      </w:r>
      <w:r w:rsidR="00D87FE4" w:rsidRPr="00DB0C96">
        <w:rPr>
          <w:rFonts w:cs="Arial"/>
          <w:szCs w:val="20"/>
        </w:rPr>
        <w:t>JST</w:t>
      </w:r>
      <w:r w:rsidRPr="00DB0C96">
        <w:rPr>
          <w:rFonts w:cs="Arial"/>
          <w:szCs w:val="20"/>
        </w:rPr>
        <w:t>;</w:t>
      </w:r>
    </w:p>
    <w:p w14:paraId="32926613" w14:textId="77777777" w:rsidR="00C922B3" w:rsidRPr="00DB0C96" w:rsidRDefault="00C922B3" w:rsidP="00EA560C">
      <w:pPr>
        <w:pStyle w:val="Akapitzlist"/>
        <w:numPr>
          <w:ilvl w:val="0"/>
          <w:numId w:val="21"/>
        </w:numPr>
        <w:autoSpaceDE w:val="0"/>
        <w:autoSpaceDN w:val="0"/>
        <w:adjustRightInd w:val="0"/>
        <w:spacing w:before="60" w:after="60"/>
        <w:ind w:left="567" w:hanging="283"/>
        <w:contextualSpacing w:val="0"/>
        <w:jc w:val="both"/>
        <w:rPr>
          <w:rFonts w:cs="Arial"/>
          <w:szCs w:val="20"/>
        </w:rPr>
      </w:pPr>
      <w:r w:rsidRPr="00DB0C96">
        <w:rPr>
          <w:rFonts w:cs="Arial"/>
          <w:szCs w:val="20"/>
        </w:rPr>
        <w:t xml:space="preserve">Rozwój terenów inwestycyjnych; </w:t>
      </w:r>
    </w:p>
    <w:p w14:paraId="3562C756" w14:textId="77777777" w:rsidR="00C922B3" w:rsidRPr="00DB0C96" w:rsidRDefault="00C922B3" w:rsidP="00EA560C">
      <w:pPr>
        <w:pStyle w:val="Akapitzlist"/>
        <w:numPr>
          <w:ilvl w:val="0"/>
          <w:numId w:val="21"/>
        </w:numPr>
        <w:autoSpaceDE w:val="0"/>
        <w:autoSpaceDN w:val="0"/>
        <w:adjustRightInd w:val="0"/>
        <w:spacing w:before="60" w:after="60"/>
        <w:ind w:left="567" w:hanging="283"/>
        <w:contextualSpacing w:val="0"/>
        <w:jc w:val="both"/>
        <w:rPr>
          <w:rFonts w:cs="Arial"/>
          <w:szCs w:val="20"/>
        </w:rPr>
      </w:pPr>
      <w:r w:rsidRPr="00DB0C96">
        <w:rPr>
          <w:rFonts w:cs="Arial"/>
          <w:szCs w:val="20"/>
        </w:rPr>
        <w:t>Cechy terenów inwestycyjnych;</w:t>
      </w:r>
    </w:p>
    <w:p w14:paraId="2985FF51" w14:textId="15378022" w:rsidR="00C922B3" w:rsidRPr="00DB0C96" w:rsidRDefault="00C922B3" w:rsidP="00EA560C">
      <w:pPr>
        <w:pStyle w:val="Akapitzlist"/>
        <w:numPr>
          <w:ilvl w:val="0"/>
          <w:numId w:val="21"/>
        </w:numPr>
        <w:autoSpaceDE w:val="0"/>
        <w:autoSpaceDN w:val="0"/>
        <w:adjustRightInd w:val="0"/>
        <w:spacing w:before="60" w:after="60"/>
        <w:ind w:left="567" w:hanging="283"/>
        <w:contextualSpacing w:val="0"/>
        <w:jc w:val="both"/>
        <w:rPr>
          <w:rFonts w:cs="Arial"/>
          <w:szCs w:val="20"/>
        </w:rPr>
      </w:pPr>
      <w:r w:rsidRPr="00DB0C96">
        <w:rPr>
          <w:rFonts w:cs="Arial"/>
          <w:szCs w:val="20"/>
        </w:rPr>
        <w:t>Promocj</w:t>
      </w:r>
      <w:r w:rsidR="008D5EAA" w:rsidRPr="00DB0C96">
        <w:rPr>
          <w:rFonts w:cs="Arial"/>
          <w:szCs w:val="20"/>
        </w:rPr>
        <w:t>ę</w:t>
      </w:r>
      <w:r w:rsidRPr="00DB0C96">
        <w:rPr>
          <w:rFonts w:cs="Arial"/>
          <w:szCs w:val="20"/>
        </w:rPr>
        <w:t xml:space="preserve"> oferty terenów inwestycyjnych;</w:t>
      </w:r>
    </w:p>
    <w:p w14:paraId="14A08E6F" w14:textId="77777777" w:rsidR="00C922B3" w:rsidRPr="00DB0C96" w:rsidRDefault="00C922B3" w:rsidP="00EA560C">
      <w:pPr>
        <w:pStyle w:val="Akapitzlist"/>
        <w:numPr>
          <w:ilvl w:val="0"/>
          <w:numId w:val="21"/>
        </w:numPr>
        <w:autoSpaceDE w:val="0"/>
        <w:autoSpaceDN w:val="0"/>
        <w:adjustRightInd w:val="0"/>
        <w:spacing w:before="60" w:after="60"/>
        <w:ind w:left="567" w:hanging="283"/>
        <w:contextualSpacing w:val="0"/>
        <w:jc w:val="both"/>
        <w:rPr>
          <w:rFonts w:cs="Arial"/>
          <w:szCs w:val="20"/>
        </w:rPr>
      </w:pPr>
      <w:r w:rsidRPr="00DB0C96">
        <w:rPr>
          <w:rFonts w:cs="Arial"/>
          <w:szCs w:val="20"/>
        </w:rPr>
        <w:t>Struktury instytucjonalne działań na rzecz atrakcyjności inwestycyjnej.</w:t>
      </w:r>
    </w:p>
    <w:p w14:paraId="6E850127" w14:textId="063C9177" w:rsidR="00C922B3" w:rsidRPr="00DB0C96" w:rsidRDefault="00C922B3" w:rsidP="002B0891">
      <w:pPr>
        <w:autoSpaceDE w:val="0"/>
        <w:autoSpaceDN w:val="0"/>
        <w:adjustRightInd w:val="0"/>
        <w:spacing w:before="240" w:after="120"/>
        <w:ind w:firstLine="0"/>
        <w:jc w:val="center"/>
        <w:rPr>
          <w:rFonts w:cs="Arial"/>
          <w:b/>
          <w:bCs/>
          <w:color w:val="00007E"/>
          <w:szCs w:val="20"/>
          <w:u w:val="single"/>
        </w:rPr>
      </w:pPr>
      <w:r w:rsidRPr="00DB0C96">
        <w:rPr>
          <w:rFonts w:cs="Arial"/>
          <w:b/>
          <w:bCs/>
          <w:color w:val="00007E"/>
          <w:szCs w:val="20"/>
          <w:u w:val="single"/>
        </w:rPr>
        <w:t xml:space="preserve">Planowanie strategiczne w </w:t>
      </w:r>
      <w:r w:rsidR="00D87FE4" w:rsidRPr="00DB0C96">
        <w:rPr>
          <w:rFonts w:cs="Arial"/>
          <w:b/>
          <w:bCs/>
          <w:color w:val="00007E"/>
          <w:szCs w:val="20"/>
          <w:u w:val="single"/>
        </w:rPr>
        <w:t>JST</w:t>
      </w:r>
    </w:p>
    <w:p w14:paraId="7F8A2448" w14:textId="27219769" w:rsidR="00C922B3" w:rsidRPr="00DB0C96" w:rsidRDefault="00C922B3" w:rsidP="000871B1">
      <w:pPr>
        <w:autoSpaceDE w:val="0"/>
        <w:autoSpaceDN w:val="0"/>
        <w:adjustRightInd w:val="0"/>
        <w:spacing w:before="60" w:after="60"/>
        <w:jc w:val="both"/>
        <w:rPr>
          <w:rFonts w:cs="Arial"/>
          <w:szCs w:val="20"/>
        </w:rPr>
      </w:pPr>
      <w:r w:rsidRPr="00DB0C96">
        <w:rPr>
          <w:rFonts w:cs="Arial"/>
          <w:szCs w:val="20"/>
        </w:rPr>
        <w:t>Spośród 226 gmin województwa wielkopolskiego tylko 121 (54%) posiada</w:t>
      </w:r>
      <w:r w:rsidR="00D87FE4" w:rsidRPr="00DB0C96">
        <w:rPr>
          <w:rFonts w:cs="Arial"/>
          <w:szCs w:val="20"/>
        </w:rPr>
        <w:t xml:space="preserve">ło </w:t>
      </w:r>
      <w:r w:rsidR="00E539C6" w:rsidRPr="00DB0C96">
        <w:rPr>
          <w:rFonts w:cs="Arial"/>
          <w:szCs w:val="20"/>
        </w:rPr>
        <w:br/>
      </w:r>
      <w:r w:rsidR="00D87FE4" w:rsidRPr="00DB0C96">
        <w:rPr>
          <w:rFonts w:cs="Arial"/>
          <w:szCs w:val="20"/>
        </w:rPr>
        <w:t>(w momencie badania)</w:t>
      </w:r>
      <w:r w:rsidRPr="00DB0C96">
        <w:rPr>
          <w:rFonts w:cs="Arial"/>
          <w:szCs w:val="20"/>
        </w:rPr>
        <w:t xml:space="preserve"> aktualny dokument strategiczny</w:t>
      </w:r>
      <w:r w:rsidR="00A06FD1" w:rsidRPr="00DB0C96">
        <w:rPr>
          <w:rFonts w:cs="Arial"/>
          <w:szCs w:val="20"/>
        </w:rPr>
        <w:t xml:space="preserve"> lub kierunkowy</w:t>
      </w:r>
      <w:r w:rsidRPr="00DB0C96">
        <w:rPr>
          <w:rFonts w:cs="Arial"/>
          <w:szCs w:val="20"/>
        </w:rPr>
        <w:t xml:space="preserve">, w którym zawarto cele </w:t>
      </w:r>
      <w:r w:rsidR="00A06FD1" w:rsidRPr="00DB0C96">
        <w:rPr>
          <w:rFonts w:cs="Arial"/>
          <w:szCs w:val="20"/>
        </w:rPr>
        <w:t>dotyczące</w:t>
      </w:r>
      <w:r w:rsidRPr="00DB0C96">
        <w:rPr>
          <w:rFonts w:cs="Arial"/>
          <w:szCs w:val="20"/>
        </w:rPr>
        <w:t xml:space="preserve"> pobudzania aktywności gmin lub inwestorów w zakresie inwestycji na danym terenie. Najwięcej gmin</w:t>
      </w:r>
      <w:r w:rsidR="008D5EAA" w:rsidRPr="00DB0C96">
        <w:rPr>
          <w:rFonts w:cs="Arial"/>
          <w:szCs w:val="20"/>
        </w:rPr>
        <w:t>,</w:t>
      </w:r>
      <w:r w:rsidRPr="00DB0C96">
        <w:rPr>
          <w:rFonts w:cs="Arial"/>
          <w:szCs w:val="20"/>
        </w:rPr>
        <w:t xml:space="preserve"> postawiło sobie cele związane z tworzeniem nowych terenów inwestycyjnych oraz ich uzbrajaniem. Biorąc pod uwagę wszystkie gminy z terenu </w:t>
      </w:r>
      <w:r w:rsidR="00A06FD1" w:rsidRPr="00DB0C96">
        <w:rPr>
          <w:rFonts w:cs="Arial"/>
          <w:szCs w:val="20"/>
        </w:rPr>
        <w:t>Wielkopolski</w:t>
      </w:r>
      <w:r w:rsidRPr="00DB0C96">
        <w:rPr>
          <w:rFonts w:cs="Arial"/>
          <w:szCs w:val="20"/>
        </w:rPr>
        <w:t>, jest to odpowiednio 18,</w:t>
      </w:r>
      <w:r w:rsidR="00174792" w:rsidRPr="00DB0C96">
        <w:rPr>
          <w:rFonts w:cs="Arial"/>
          <w:szCs w:val="20"/>
        </w:rPr>
        <w:t>6</w:t>
      </w:r>
      <w:r w:rsidRPr="00DB0C96">
        <w:rPr>
          <w:rFonts w:cs="Arial"/>
          <w:szCs w:val="20"/>
        </w:rPr>
        <w:t xml:space="preserve">% i 15,0% ogółu gmin. Tylko </w:t>
      </w:r>
      <w:r w:rsidR="008D5EAA" w:rsidRPr="00DB0C96">
        <w:rPr>
          <w:rFonts w:cs="Arial"/>
          <w:szCs w:val="20"/>
        </w:rPr>
        <w:t>siedem</w:t>
      </w:r>
      <w:r w:rsidRPr="00DB0C96">
        <w:rPr>
          <w:rFonts w:cs="Arial"/>
          <w:szCs w:val="20"/>
        </w:rPr>
        <w:t xml:space="preserve"> gmin zaplanowało działania mające na celu przyciągnięcie potencjalnych inwestorów. Nowe strefy aktywności gospodarczej planuje utworzyć </w:t>
      </w:r>
      <w:r w:rsidR="008D5EAA" w:rsidRPr="00DB0C96">
        <w:rPr>
          <w:rFonts w:cs="Arial"/>
          <w:szCs w:val="20"/>
        </w:rPr>
        <w:t>pięć</w:t>
      </w:r>
      <w:r w:rsidRPr="00DB0C96">
        <w:rPr>
          <w:rFonts w:cs="Arial"/>
          <w:szCs w:val="20"/>
        </w:rPr>
        <w:t xml:space="preserve"> gmin, a </w:t>
      </w:r>
      <w:r w:rsidR="008D5EAA" w:rsidRPr="00DB0C96">
        <w:rPr>
          <w:rFonts w:cs="Arial"/>
          <w:szCs w:val="20"/>
        </w:rPr>
        <w:t>dwie</w:t>
      </w:r>
      <w:r w:rsidRPr="00DB0C96">
        <w:rPr>
          <w:rFonts w:cs="Arial"/>
          <w:szCs w:val="20"/>
        </w:rPr>
        <w:t xml:space="preserve"> zamierzają stworzyć </w:t>
      </w:r>
      <w:r w:rsidR="00174792" w:rsidRPr="00DB0C96">
        <w:rPr>
          <w:rFonts w:cs="Arial"/>
          <w:szCs w:val="20"/>
        </w:rPr>
        <w:t xml:space="preserve">lub rozwinąć </w:t>
      </w:r>
      <w:r w:rsidRPr="00DB0C96">
        <w:rPr>
          <w:rFonts w:cs="Arial"/>
          <w:szCs w:val="20"/>
        </w:rPr>
        <w:t>strefę inwestycyjną. Zdecydowana większość gmin, które posiadają aktualny dokument z celami odnoszącymi się do aktywności gospodarczej (97), określił</w:t>
      </w:r>
      <w:r w:rsidR="008C0F92" w:rsidRPr="00DB0C96">
        <w:rPr>
          <w:rFonts w:cs="Arial"/>
          <w:szCs w:val="20"/>
        </w:rPr>
        <w:t>a</w:t>
      </w:r>
      <w:r w:rsidRPr="00DB0C96">
        <w:rPr>
          <w:rFonts w:cs="Arial"/>
          <w:szCs w:val="20"/>
        </w:rPr>
        <w:t xml:space="preserve"> w </w:t>
      </w:r>
      <w:r w:rsidR="0061513E" w:rsidRPr="00DB0C96">
        <w:rPr>
          <w:rFonts w:cs="Arial"/>
          <w:szCs w:val="20"/>
        </w:rPr>
        <w:t>n</w:t>
      </w:r>
      <w:r w:rsidR="00736197" w:rsidRPr="00DB0C96">
        <w:rPr>
          <w:rFonts w:cs="Arial"/>
          <w:szCs w:val="20"/>
        </w:rPr>
        <w:t>im</w:t>
      </w:r>
      <w:r w:rsidRPr="00DB0C96">
        <w:rPr>
          <w:rFonts w:cs="Arial"/>
          <w:szCs w:val="20"/>
        </w:rPr>
        <w:t xml:space="preserve"> inne niż tereny inwestycyjne cele mające za zadanie pobudzenie aktywności inwestycyjnej. </w:t>
      </w:r>
      <w:r w:rsidR="0061513E" w:rsidRPr="00DB0C96">
        <w:rPr>
          <w:rFonts w:cs="Arial"/>
          <w:szCs w:val="20"/>
        </w:rPr>
        <w:t xml:space="preserve">W przypadku samorządów powiatowych jedynie </w:t>
      </w:r>
      <w:r w:rsidRPr="00DB0C96">
        <w:rPr>
          <w:rFonts w:cs="Arial"/>
          <w:szCs w:val="20"/>
        </w:rPr>
        <w:t xml:space="preserve">11 </w:t>
      </w:r>
      <w:r w:rsidR="0061513E" w:rsidRPr="00DB0C96">
        <w:rPr>
          <w:rFonts w:cs="Arial"/>
          <w:szCs w:val="20"/>
        </w:rPr>
        <w:t xml:space="preserve">na </w:t>
      </w:r>
      <w:r w:rsidRPr="00DB0C96">
        <w:rPr>
          <w:rFonts w:cs="Arial"/>
          <w:szCs w:val="20"/>
        </w:rPr>
        <w:t xml:space="preserve">31 </w:t>
      </w:r>
      <w:r w:rsidR="0061513E" w:rsidRPr="00DB0C96">
        <w:rPr>
          <w:rFonts w:cs="Arial"/>
          <w:szCs w:val="20"/>
        </w:rPr>
        <w:t xml:space="preserve">jednostek </w:t>
      </w:r>
      <w:r w:rsidRPr="00DB0C96">
        <w:rPr>
          <w:rFonts w:cs="Arial"/>
          <w:szCs w:val="20"/>
        </w:rPr>
        <w:t xml:space="preserve">(nie uwzględniono miast na prawach powiatu) posiada aktualne dokumenty strategiczne, a </w:t>
      </w:r>
      <w:r w:rsidR="008D5EAA" w:rsidRPr="00DB0C96">
        <w:rPr>
          <w:rFonts w:cs="Arial"/>
          <w:szCs w:val="20"/>
        </w:rPr>
        <w:t>osiem</w:t>
      </w:r>
      <w:r w:rsidRPr="00DB0C96">
        <w:rPr>
          <w:rFonts w:cs="Arial"/>
          <w:szCs w:val="20"/>
        </w:rPr>
        <w:t xml:space="preserve"> zawarło w nich cele związane z pobudzaniem atrakcyjności inwestycyjnej.</w:t>
      </w:r>
      <w:r w:rsidR="0061513E" w:rsidRPr="00DB0C96">
        <w:rPr>
          <w:rFonts w:cs="Arial"/>
          <w:szCs w:val="20"/>
        </w:rPr>
        <w:t xml:space="preserve"> Należy jednak zaznaczyć, że w części samorządów, zarówno gminnych, jak i powiatowych, aktualnie trwają prace dotyczące aktualizacji dokumentów strategicznych. </w:t>
      </w:r>
    </w:p>
    <w:p w14:paraId="719EECBE" w14:textId="4EBA6CDD"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Niski poziom uwzględnienia tworzenia i promocji terenów inwestycyjnych w strategiach rozwoju niepokoi z perspektywy skuteczności tego instrumentu, w tym niepostrzegania procesu podnoszenia atrakcyjności inwestycyjnej jako wyzwania mającego wpływ na długofalowy rozwój gmin</w:t>
      </w:r>
      <w:r w:rsidR="008C0F92" w:rsidRPr="00DB0C96">
        <w:rPr>
          <w:rFonts w:cs="Arial"/>
          <w:szCs w:val="20"/>
        </w:rPr>
        <w:t>.</w:t>
      </w:r>
      <w:r w:rsidRPr="00DB0C96">
        <w:rPr>
          <w:rFonts w:cs="Arial"/>
          <w:szCs w:val="20"/>
        </w:rPr>
        <w:t xml:space="preserve"> Należy stwierdzić, iż atrakcyjność inwestycyjna, czyli zdolność przyciągania inwestorów i stwarzanie im dogodnych warunków rozwoju, stanowi obecnie jeden z najważniejszych elementów związanych z kształtowaniem aktywności gospodarczej wpływający na konkurencyjność danego obszaru. Głównym zadaniem samorządów w tym zakresie jest stworzenie atrakcyjnej oferty inwestycyjnej, na którą składa się zapewnienie inwestorom dostępu do odpowiednio uzbrojonych terenów inwestycyjnych, jak również aktywne działania promujące tę ofertę (dopasowane do grupy odbiorców). Tymczasem </w:t>
      </w:r>
      <w:r w:rsidR="00E539C6" w:rsidRPr="00DB0C96">
        <w:rPr>
          <w:rFonts w:cs="Arial"/>
          <w:szCs w:val="20"/>
        </w:rPr>
        <w:br/>
      </w:r>
      <w:r w:rsidRPr="00DB0C96">
        <w:rPr>
          <w:rFonts w:cs="Arial"/>
          <w:szCs w:val="20"/>
        </w:rPr>
        <w:t xml:space="preserve">z badania potrzeb inwestycyjnych w zakresie aktywizacji terenów inwestycyjnych wynika, iż </w:t>
      </w:r>
      <w:r w:rsidRPr="00DB0C96">
        <w:rPr>
          <w:rFonts w:cs="Arial"/>
          <w:szCs w:val="20"/>
        </w:rPr>
        <w:lastRenderedPageBreak/>
        <w:t>ponad połowa</w:t>
      </w:r>
      <w:r w:rsidR="008D4357" w:rsidRPr="00DB0C96">
        <w:rPr>
          <w:rFonts w:cs="Arial"/>
          <w:szCs w:val="20"/>
        </w:rPr>
        <w:t xml:space="preserve"> wielkopolskich</w:t>
      </w:r>
      <w:r w:rsidRPr="00DB0C96">
        <w:rPr>
          <w:rFonts w:cs="Arial"/>
          <w:szCs w:val="20"/>
        </w:rPr>
        <w:t xml:space="preserve"> gmin uczestniczących w badaniu (112 na 216) nie wskazała na występowanie jakichkolwiek potrzeb zarówno w odniesieniu do terenów będących ich własnością, jak i terenów prywatnych. </w:t>
      </w:r>
    </w:p>
    <w:p w14:paraId="78ED2856" w14:textId="4265155F"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 xml:space="preserve">Można zatem wnioskować o niedostatecznym docenianiu przez samorządy roli terenów inwestycyjnych w procesie rozwoju. Należy uwzględnić przy tym, iż działania takie jak pozyskanie gruntów, zapewnienie </w:t>
      </w:r>
      <w:r w:rsidR="001B2689" w:rsidRPr="00DB0C96">
        <w:rPr>
          <w:rFonts w:cs="Arial"/>
          <w:szCs w:val="20"/>
        </w:rPr>
        <w:t>MPZP</w:t>
      </w:r>
      <w:r w:rsidRPr="00DB0C96">
        <w:rPr>
          <w:rFonts w:cs="Arial"/>
          <w:szCs w:val="20"/>
        </w:rPr>
        <w:t xml:space="preserve">, uzbrojenie terenów wymagają długich procedur </w:t>
      </w:r>
      <w:r w:rsidR="00E539C6" w:rsidRPr="00DB0C96">
        <w:rPr>
          <w:rFonts w:cs="Arial"/>
          <w:szCs w:val="20"/>
        </w:rPr>
        <w:br/>
      </w:r>
      <w:r w:rsidRPr="00DB0C96">
        <w:rPr>
          <w:rFonts w:cs="Arial"/>
          <w:szCs w:val="20"/>
        </w:rPr>
        <w:t>i poważnych nakładów. Kluczowe działania związane z przygotowaniem i promocją terenów inwestycyjnych muszą mieć charakter długofalowy, a zatem adekwatny do strategicznego poziomu planowania. Zasadn</w:t>
      </w:r>
      <w:r w:rsidR="00DE3B44" w:rsidRPr="00DB0C96">
        <w:rPr>
          <w:rFonts w:cs="Arial"/>
          <w:szCs w:val="20"/>
        </w:rPr>
        <w:t>e</w:t>
      </w:r>
      <w:r w:rsidRPr="00DB0C96">
        <w:rPr>
          <w:rFonts w:cs="Arial"/>
          <w:szCs w:val="20"/>
        </w:rPr>
        <w:t xml:space="preserve"> jest uwzględnianie podnoszenia atrakcyjności inwestycyjnej </w:t>
      </w:r>
      <w:r w:rsidR="00E539C6" w:rsidRPr="00DB0C96">
        <w:rPr>
          <w:rFonts w:cs="Arial"/>
          <w:szCs w:val="20"/>
        </w:rPr>
        <w:br/>
      </w:r>
      <w:r w:rsidRPr="00DB0C96">
        <w:rPr>
          <w:rFonts w:cs="Arial"/>
          <w:szCs w:val="20"/>
        </w:rPr>
        <w:t>w każdej gminie, ale w kontekście jej specyfiki i potencjału. To na ocenie lokalnych potencjałów i budowaniu na ich podstawie działań zwiększających konkurencyjność danej JST polega proces zarządzania strategicznego, w którym nie powinno zabraknąć wykorzystania jednego z najważniejszych, jeśli nie najważniejszego instrumentu będącego w dyspozycji samorządu, jakim jest tworzenie terenów inwestycyjnych. Problemem jest jednak zdolność samorządów do skutecznego wdrażania zarządzania strategicznego na poziomie lokalnym. Zwraca</w:t>
      </w:r>
      <w:r w:rsidR="00736197" w:rsidRPr="00DB0C96">
        <w:rPr>
          <w:rFonts w:cs="Arial"/>
          <w:szCs w:val="20"/>
        </w:rPr>
        <w:t>ją</w:t>
      </w:r>
      <w:r w:rsidRPr="00DB0C96">
        <w:rPr>
          <w:rFonts w:cs="Arial"/>
          <w:szCs w:val="20"/>
        </w:rPr>
        <w:t xml:space="preserve"> na to uwagę SOR</w:t>
      </w:r>
      <w:r w:rsidR="00736197" w:rsidRPr="00DB0C96">
        <w:rPr>
          <w:rFonts w:cs="Arial"/>
          <w:szCs w:val="20"/>
        </w:rPr>
        <w:t xml:space="preserve"> oraz KSRR</w:t>
      </w:r>
      <w:r w:rsidRPr="00DB0C96">
        <w:rPr>
          <w:rFonts w:cs="Arial"/>
          <w:szCs w:val="20"/>
        </w:rPr>
        <w:t xml:space="preserve">, </w:t>
      </w:r>
      <w:r w:rsidR="001B2689" w:rsidRPr="00DB0C96">
        <w:rPr>
          <w:rFonts w:cs="Arial"/>
          <w:szCs w:val="20"/>
        </w:rPr>
        <w:t>w któr</w:t>
      </w:r>
      <w:r w:rsidR="00736197" w:rsidRPr="00DB0C96">
        <w:rPr>
          <w:rFonts w:cs="Arial"/>
          <w:szCs w:val="20"/>
        </w:rPr>
        <w:t>ych</w:t>
      </w:r>
      <w:r w:rsidR="001B2689" w:rsidRPr="00DB0C96">
        <w:rPr>
          <w:rFonts w:cs="Arial"/>
          <w:szCs w:val="20"/>
        </w:rPr>
        <w:t xml:space="preserve"> </w:t>
      </w:r>
      <w:r w:rsidRPr="00DB0C96">
        <w:rPr>
          <w:rFonts w:cs="Arial"/>
          <w:szCs w:val="20"/>
        </w:rPr>
        <w:t xml:space="preserve">od samorządów wymaga się lepszego planowania </w:t>
      </w:r>
      <w:r w:rsidR="00E539C6" w:rsidRPr="00DB0C96">
        <w:rPr>
          <w:rFonts w:cs="Arial"/>
          <w:szCs w:val="20"/>
        </w:rPr>
        <w:br/>
      </w:r>
      <w:r w:rsidRPr="00DB0C96">
        <w:rPr>
          <w:rFonts w:cs="Arial"/>
          <w:szCs w:val="20"/>
        </w:rPr>
        <w:t>i zarządzania strategicznego. Biorąc pod uwagę, iż w</w:t>
      </w:r>
      <w:r w:rsidR="005238DA" w:rsidRPr="00DB0C96">
        <w:rPr>
          <w:rFonts w:cs="Arial"/>
          <w:szCs w:val="20"/>
        </w:rPr>
        <w:t xml:space="preserve"> </w:t>
      </w:r>
      <w:r w:rsidRPr="00DB0C96">
        <w:rPr>
          <w:rFonts w:cs="Arial"/>
          <w:szCs w:val="20"/>
        </w:rPr>
        <w:t xml:space="preserve">rankingach atrakcyjności inwestycyjnej województw Wielkopolska plasuje się w czołówce polskich regionów, za jedną z barier wykorzystania tego potencjału </w:t>
      </w:r>
      <w:r w:rsidR="00671BF9" w:rsidRPr="00DB0C96">
        <w:rPr>
          <w:rFonts w:cs="Arial"/>
          <w:szCs w:val="20"/>
        </w:rPr>
        <w:t xml:space="preserve">można </w:t>
      </w:r>
      <w:r w:rsidRPr="00DB0C96">
        <w:rPr>
          <w:rFonts w:cs="Arial"/>
          <w:szCs w:val="20"/>
        </w:rPr>
        <w:t>uznać niedostateczne wykorzystanie w zarządzaniu strategicznym na poziomie lokalnym instrumentu</w:t>
      </w:r>
      <w:r w:rsidR="00DE3B44" w:rsidRPr="00DB0C96">
        <w:rPr>
          <w:rFonts w:cs="Arial"/>
          <w:szCs w:val="20"/>
        </w:rPr>
        <w:t>,</w:t>
      </w:r>
      <w:r w:rsidRPr="00DB0C96">
        <w:rPr>
          <w:rFonts w:cs="Arial"/>
          <w:szCs w:val="20"/>
        </w:rPr>
        <w:t xml:space="preserve"> jakim są tereny inwestycyjne. </w:t>
      </w:r>
    </w:p>
    <w:p w14:paraId="3D315A10" w14:textId="50471407"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 xml:space="preserve">Jednym z potencjalnych rozwiązań szczególnie w odniesieniu do gmin o mniejszym potencjale jest tworzenie dokumentów strategicznych we współpracy z innymi jednostkami terytorialnymi. Ten kierunek jest zgodny z </w:t>
      </w:r>
      <w:r w:rsidR="00056B72" w:rsidRPr="00DB0C96">
        <w:rPr>
          <w:rFonts w:cs="Arial"/>
          <w:szCs w:val="20"/>
        </w:rPr>
        <w:t xml:space="preserve">zapisami </w:t>
      </w:r>
      <w:r w:rsidRPr="00DB0C96">
        <w:rPr>
          <w:rFonts w:cs="Arial"/>
          <w:szCs w:val="20"/>
        </w:rPr>
        <w:t xml:space="preserve">KSRR </w:t>
      </w:r>
      <w:r w:rsidR="00056B72" w:rsidRPr="00DB0C96">
        <w:rPr>
          <w:rFonts w:cs="Arial"/>
          <w:szCs w:val="20"/>
        </w:rPr>
        <w:t xml:space="preserve">– </w:t>
      </w:r>
      <w:r w:rsidRPr="00DB0C96">
        <w:rPr>
          <w:rFonts w:cs="Arial"/>
          <w:szCs w:val="20"/>
        </w:rPr>
        <w:t>cel</w:t>
      </w:r>
      <w:r w:rsidR="007B258A" w:rsidRPr="00DB0C96">
        <w:rPr>
          <w:rFonts w:cs="Arial"/>
          <w:szCs w:val="20"/>
        </w:rPr>
        <w:t>em</w:t>
      </w:r>
      <w:r w:rsidRPr="00DB0C96">
        <w:rPr>
          <w:rFonts w:cs="Arial"/>
          <w:szCs w:val="20"/>
        </w:rPr>
        <w:t xml:space="preserve"> 3.2. Wzmacnianie współpracy i zintegrowanego podejścia do rozwoju na poziomie lokalnym, regionalnym </w:t>
      </w:r>
      <w:r w:rsidR="00DE3B44" w:rsidRPr="00DB0C96">
        <w:rPr>
          <w:rFonts w:cs="Arial"/>
          <w:szCs w:val="20"/>
        </w:rPr>
        <w:br/>
      </w:r>
      <w:r w:rsidRPr="00DB0C96">
        <w:rPr>
          <w:rFonts w:cs="Arial"/>
          <w:szCs w:val="20"/>
        </w:rPr>
        <w:t xml:space="preserve">i ponadregionalnym. Zakłada się </w:t>
      </w:r>
      <w:r w:rsidR="007B258A" w:rsidRPr="00DB0C96">
        <w:rPr>
          <w:rFonts w:cs="Arial"/>
          <w:szCs w:val="20"/>
        </w:rPr>
        <w:t>w nim</w:t>
      </w:r>
      <w:r w:rsidRPr="00DB0C96">
        <w:rPr>
          <w:rFonts w:cs="Arial"/>
          <w:szCs w:val="20"/>
        </w:rPr>
        <w:t xml:space="preserve">, iż </w:t>
      </w:r>
      <w:r w:rsidRPr="00DB0C96">
        <w:rPr>
          <w:rFonts w:cs="Arial"/>
          <w:i/>
          <w:iCs/>
          <w:szCs w:val="20"/>
        </w:rPr>
        <w:t>„</w:t>
      </w:r>
      <w:r w:rsidR="008C0F92" w:rsidRPr="00DB0C96">
        <w:rPr>
          <w:rFonts w:cs="Arial"/>
          <w:i/>
          <w:iCs/>
          <w:szCs w:val="20"/>
        </w:rPr>
        <w:t>s</w:t>
      </w:r>
      <w:r w:rsidRPr="00DB0C96">
        <w:rPr>
          <w:rFonts w:cs="Arial"/>
          <w:i/>
          <w:iCs/>
          <w:szCs w:val="20"/>
        </w:rPr>
        <w:t>ąsiadujące ze sobą gminy, tworzące obszar powiązany funkcjonalnie i deklarujące chęć wzajemnej współpracy, mogą w partnerstwie opracować zintegrowaną strategię rozwoju ponadlokalnego i wspólnie zaplanować i realizować przedsięwzięcia ukierunkowane na rozwój i podniesienie konkurencyjności subregionu”</w:t>
      </w:r>
      <w:r w:rsidR="00DE3B44" w:rsidRPr="00DB0C96">
        <w:rPr>
          <w:rFonts w:cs="Arial"/>
          <w:i/>
          <w:iCs/>
          <w:szCs w:val="20"/>
        </w:rPr>
        <w:t>.</w:t>
      </w:r>
      <w:r w:rsidRPr="00DB0C96">
        <w:rPr>
          <w:rFonts w:cs="Arial"/>
          <w:szCs w:val="20"/>
        </w:rPr>
        <w:t xml:space="preserve"> Rolę samorządu </w:t>
      </w:r>
      <w:r w:rsidR="007B258A" w:rsidRPr="00DB0C96">
        <w:rPr>
          <w:rFonts w:cs="Arial"/>
          <w:szCs w:val="20"/>
        </w:rPr>
        <w:t xml:space="preserve">województwa </w:t>
      </w:r>
      <w:r w:rsidRPr="00DB0C96">
        <w:rPr>
          <w:rFonts w:cs="Arial"/>
          <w:szCs w:val="20"/>
        </w:rPr>
        <w:t>w tym zakresie podkreślają zapisy</w:t>
      </w:r>
      <w:r w:rsidR="007B258A" w:rsidRPr="00DB0C96">
        <w:rPr>
          <w:rFonts w:cs="Arial"/>
          <w:szCs w:val="20"/>
        </w:rPr>
        <w:t xml:space="preserve"> wskazujące</w:t>
      </w:r>
      <w:r w:rsidRPr="00DB0C96">
        <w:rPr>
          <w:rFonts w:cs="Arial"/>
          <w:szCs w:val="20"/>
        </w:rPr>
        <w:t xml:space="preserve">, iż szczególna jakość relacji samorządu województwa z samorządami lokalnymi jest wymagana na obszarach </w:t>
      </w:r>
      <w:r w:rsidR="00E539C6" w:rsidRPr="00DB0C96">
        <w:rPr>
          <w:rFonts w:cs="Arial"/>
          <w:szCs w:val="20"/>
        </w:rPr>
        <w:br/>
      </w:r>
      <w:r w:rsidRPr="00DB0C96">
        <w:rPr>
          <w:rFonts w:cs="Arial"/>
          <w:szCs w:val="20"/>
        </w:rPr>
        <w:t xml:space="preserve">o charakterze problemowym, zagrożonych marginalizacją. Powinny być one włączane </w:t>
      </w:r>
      <w:r w:rsidR="00E539C6" w:rsidRPr="00DB0C96">
        <w:rPr>
          <w:rFonts w:cs="Arial"/>
          <w:szCs w:val="20"/>
        </w:rPr>
        <w:br/>
      </w:r>
      <w:r w:rsidRPr="00DB0C96">
        <w:rPr>
          <w:rFonts w:cs="Arial"/>
          <w:szCs w:val="20"/>
        </w:rPr>
        <w:t xml:space="preserve">i zachęcane do oddolnego strategicznego planowania działań naprawczych. Współpraca </w:t>
      </w:r>
      <w:r w:rsidR="00E539C6" w:rsidRPr="00DB0C96">
        <w:rPr>
          <w:rFonts w:cs="Arial"/>
          <w:szCs w:val="20"/>
        </w:rPr>
        <w:br/>
      </w:r>
      <w:r w:rsidRPr="00DB0C96">
        <w:rPr>
          <w:rFonts w:cs="Arial"/>
          <w:szCs w:val="20"/>
        </w:rPr>
        <w:t xml:space="preserve">z takimi samorządami wymaga działań animacyjnych i mentoringu z poziomu regionu </w:t>
      </w:r>
      <w:r w:rsidR="00E539C6" w:rsidRPr="00DB0C96">
        <w:rPr>
          <w:rFonts w:cs="Arial"/>
          <w:szCs w:val="20"/>
        </w:rPr>
        <w:br/>
      </w:r>
      <w:r w:rsidRPr="00DB0C96">
        <w:rPr>
          <w:rFonts w:cs="Arial"/>
          <w:szCs w:val="20"/>
        </w:rPr>
        <w:t xml:space="preserve">i sąsiadujących JST. Sąsiadujące ze sobą gminy, tworzące obszar powiązany funkcjonalnie </w:t>
      </w:r>
      <w:r w:rsidR="00E539C6" w:rsidRPr="00DB0C96">
        <w:rPr>
          <w:rFonts w:cs="Arial"/>
          <w:szCs w:val="20"/>
        </w:rPr>
        <w:br/>
      </w:r>
      <w:r w:rsidRPr="00DB0C96">
        <w:rPr>
          <w:rFonts w:cs="Arial"/>
          <w:szCs w:val="20"/>
        </w:rPr>
        <w:t>i deklarujące chęć wzajemnej współpracy, mogą w partnerstwie opracować zintegrowaną strategię rozwoju ponadlokalnego i wspólnie zaplanować i realizować przedsięwzięcia ukierunkowane na rozwój i podniesienie konkurencyjności subregionu. W województwie wielkopolskim istnieją już dobre praktyki tworzenia dokumentów strategicznych na poziomie grupy gmin czy powiatu</w:t>
      </w:r>
      <w:r w:rsidR="007B258A" w:rsidRPr="00DB0C96">
        <w:rPr>
          <w:rFonts w:cs="Arial"/>
          <w:szCs w:val="20"/>
        </w:rPr>
        <w:t>, np. p</w:t>
      </w:r>
      <w:r w:rsidRPr="00DB0C96">
        <w:rPr>
          <w:rFonts w:cs="Arial"/>
          <w:szCs w:val="20"/>
        </w:rPr>
        <w:t xml:space="preserve">owiat </w:t>
      </w:r>
      <w:r w:rsidR="00DE3B44" w:rsidRPr="00DB0C96">
        <w:rPr>
          <w:rFonts w:cs="Arial"/>
          <w:szCs w:val="20"/>
        </w:rPr>
        <w:t>t</w:t>
      </w:r>
      <w:r w:rsidRPr="00DB0C96">
        <w:rPr>
          <w:rFonts w:cs="Arial"/>
          <w:szCs w:val="20"/>
        </w:rPr>
        <w:t xml:space="preserve">urecki posiada dokument </w:t>
      </w:r>
      <w:r w:rsidR="007B258A" w:rsidRPr="00DB0C96">
        <w:rPr>
          <w:rFonts w:cs="Arial"/>
          <w:szCs w:val="20"/>
        </w:rPr>
        <w:t>kierunkowy</w:t>
      </w:r>
      <w:r w:rsidR="005238DA" w:rsidRPr="00DB0C96">
        <w:rPr>
          <w:rFonts w:cs="Arial"/>
          <w:szCs w:val="20"/>
        </w:rPr>
        <w:t xml:space="preserve"> </w:t>
      </w:r>
      <w:r w:rsidRPr="00DB0C96">
        <w:rPr>
          <w:rFonts w:cs="Arial"/>
          <w:i/>
          <w:iCs/>
          <w:szCs w:val="20"/>
        </w:rPr>
        <w:t>Program Promocji Terenów Inwestycyjnych</w:t>
      </w:r>
      <w:r w:rsidRPr="00DB0C96">
        <w:rPr>
          <w:rFonts w:cs="Arial"/>
          <w:szCs w:val="20"/>
        </w:rPr>
        <w:t>.</w:t>
      </w:r>
    </w:p>
    <w:p w14:paraId="2958E42B" w14:textId="51D83193" w:rsidR="00C922B3" w:rsidRPr="00DB0C96" w:rsidRDefault="00C922B3" w:rsidP="00EA560C">
      <w:pPr>
        <w:autoSpaceDE w:val="0"/>
        <w:autoSpaceDN w:val="0"/>
        <w:adjustRightInd w:val="0"/>
        <w:spacing w:before="60" w:after="60"/>
        <w:ind w:firstLine="709"/>
        <w:jc w:val="both"/>
      </w:pPr>
      <w:r w:rsidRPr="00DB0C96">
        <w:rPr>
          <w:rFonts w:eastAsia="Times New Roman" w:cs="Arial"/>
          <w:szCs w:val="20"/>
          <w:lang w:eastAsia="pl-PL"/>
        </w:rPr>
        <w:t>Większość gmin jest na etapie tworzenia</w:t>
      </w:r>
      <w:r w:rsidR="00B17AB9" w:rsidRPr="00DB0C96">
        <w:rPr>
          <w:rFonts w:eastAsia="Times New Roman" w:cs="Arial"/>
          <w:szCs w:val="20"/>
          <w:lang w:eastAsia="pl-PL"/>
        </w:rPr>
        <w:t xml:space="preserve"> </w:t>
      </w:r>
      <w:r w:rsidRPr="00DB0C96">
        <w:rPr>
          <w:rFonts w:eastAsia="Times New Roman" w:cs="Arial"/>
          <w:szCs w:val="20"/>
          <w:lang w:eastAsia="pl-PL"/>
        </w:rPr>
        <w:t xml:space="preserve">lub aktualizacji dokumentów strategicznych. </w:t>
      </w:r>
      <w:r w:rsidRPr="00DB0C96">
        <w:t xml:space="preserve">Istotne w tym procesie jest odpowiednie odwzorowanie zamierzeń regionalnych na poziomie powiatowym i gminnym (w lokalnych dokumentach strategicznych). Jednocześnie zgodnie </w:t>
      </w:r>
      <w:r w:rsidR="00E539C6" w:rsidRPr="00DB0C96">
        <w:br/>
      </w:r>
      <w:r w:rsidRPr="00DB0C96">
        <w:t xml:space="preserve">z zapisami </w:t>
      </w:r>
      <w:r w:rsidR="00B17AB9" w:rsidRPr="00DB0C96">
        <w:t xml:space="preserve">aktualnej strategii </w:t>
      </w:r>
      <w:r w:rsidRPr="00DB0C96">
        <w:t xml:space="preserve">rozwoju województwa wyznaczone kierunki interwencji w ramach </w:t>
      </w:r>
      <w:r w:rsidRPr="00DB0C96">
        <w:lastRenderedPageBreak/>
        <w:t>OSI powinny być w przyszłości doprecyzowane w trakcie prac programowych samorządów lokalnych i samorządu regionalnego.</w:t>
      </w:r>
    </w:p>
    <w:p w14:paraId="5235FC9E" w14:textId="75E42A18" w:rsidR="00C922B3" w:rsidRPr="00DB0C96" w:rsidRDefault="00C922B3" w:rsidP="00EA560C">
      <w:pPr>
        <w:autoSpaceDE w:val="0"/>
        <w:autoSpaceDN w:val="0"/>
        <w:adjustRightInd w:val="0"/>
        <w:spacing w:before="60" w:after="60"/>
        <w:ind w:firstLine="709"/>
        <w:jc w:val="both"/>
        <w:rPr>
          <w:i/>
          <w:iCs/>
        </w:rPr>
      </w:pPr>
      <w:r w:rsidRPr="00DB0C96">
        <w:t xml:space="preserve">Wskazane jest odpowiednie wypracowanie w toku dyskusji i wymiany informacji potrzeb poszczególnych terytoriów oraz określenie kierunków interwencji dostosowanych do ich lokalnej specyfiki i specjalizacji gospodarczej, nie tylko na potrzeby lokalnych strategii, ale także uszczegółowienia zapisów dotyczących kierunków interwencji OSI. Rekomendacja ta poniekąd nawiązuje do rekomendacji z poprzedniego badania </w:t>
      </w:r>
      <w:r w:rsidR="00B17AB9" w:rsidRPr="00DB0C96">
        <w:t xml:space="preserve">dotyczącego </w:t>
      </w:r>
      <w:r w:rsidRPr="00DB0C96">
        <w:t xml:space="preserve">terenów inwestycyjnych </w:t>
      </w:r>
      <w:r w:rsidR="00B17AB9" w:rsidRPr="00DB0C96">
        <w:t>w Wielkopolsce (</w:t>
      </w:r>
      <w:r w:rsidRPr="00DB0C96">
        <w:t>z 2016 r</w:t>
      </w:r>
      <w:r w:rsidR="00AF2D5D" w:rsidRPr="00DB0C96">
        <w:t>oku</w:t>
      </w:r>
      <w:r w:rsidR="00B17AB9" w:rsidRPr="00DB0C96">
        <w:t>)</w:t>
      </w:r>
      <w:r w:rsidRPr="00DB0C96">
        <w:t xml:space="preserve">: </w:t>
      </w:r>
      <w:r w:rsidRPr="00DB0C96">
        <w:rPr>
          <w:i/>
          <w:iCs/>
        </w:rPr>
        <w:t xml:space="preserve">„Wydaje się, że Samorząd Województwa Wielkopolskiego powinien zainicjować program, który można nazwać roboczo: </w:t>
      </w:r>
      <w:r w:rsidR="00A75486" w:rsidRPr="00DB0C96">
        <w:rPr>
          <w:rFonts w:cs="Arial"/>
          <w:i/>
          <w:iCs/>
        </w:rPr>
        <w:t>»</w:t>
      </w:r>
      <w:r w:rsidRPr="00DB0C96">
        <w:rPr>
          <w:i/>
          <w:iCs/>
        </w:rPr>
        <w:t>W kierunku zintegrowanego planowania strategicznego – Wielkopolska 2030</w:t>
      </w:r>
      <w:r w:rsidR="00A75486" w:rsidRPr="00DB0C96">
        <w:rPr>
          <w:rFonts w:cs="Arial"/>
          <w:i/>
          <w:iCs/>
        </w:rPr>
        <w:t>«</w:t>
      </w:r>
      <w:r w:rsidRPr="00DB0C96">
        <w:rPr>
          <w:i/>
          <w:iCs/>
        </w:rPr>
        <w:t>. Istotą tego programu nie powinna być w żadnym wypadku unifikacja strategii, a usystematyzowana wymiana informacji i dyskusja nad potrzebami zróżnicowanych terytoriów i możliwościami przełamywania istniejących wciąż barier rozwoju”</w:t>
      </w:r>
      <w:r w:rsidRPr="00DB0C96">
        <w:rPr>
          <w:rStyle w:val="Odwoanieprzypisudolnego"/>
          <w:i/>
          <w:iCs/>
        </w:rPr>
        <w:footnoteReference w:id="82"/>
      </w:r>
      <w:r w:rsidR="00A75486" w:rsidRPr="00DB0C96">
        <w:rPr>
          <w:i/>
          <w:iCs/>
        </w:rPr>
        <w:t>.</w:t>
      </w:r>
    </w:p>
    <w:p w14:paraId="7C291FAC" w14:textId="28FCF54C" w:rsidR="00C922B3" w:rsidRPr="00DB0C96" w:rsidRDefault="00C922B3" w:rsidP="002B0891">
      <w:pPr>
        <w:autoSpaceDE w:val="0"/>
        <w:autoSpaceDN w:val="0"/>
        <w:adjustRightInd w:val="0"/>
        <w:spacing w:before="240" w:after="120"/>
        <w:ind w:firstLine="0"/>
        <w:rPr>
          <w:b/>
          <w:bCs/>
          <w:i/>
          <w:iCs/>
        </w:rPr>
      </w:pPr>
      <w:r w:rsidRPr="00DB0C96">
        <w:rPr>
          <w:b/>
          <w:bCs/>
          <w:i/>
          <w:iCs/>
        </w:rPr>
        <w:t>Rekomendacje:</w:t>
      </w:r>
    </w:p>
    <w:p w14:paraId="50B1075D" w14:textId="3E8CD150" w:rsidR="00C922B3" w:rsidRPr="00DB0C96" w:rsidRDefault="00C922B3" w:rsidP="002B0891">
      <w:pPr>
        <w:pStyle w:val="Tekstkomentarza"/>
        <w:numPr>
          <w:ilvl w:val="0"/>
          <w:numId w:val="17"/>
        </w:numPr>
        <w:autoSpaceDE w:val="0"/>
        <w:autoSpaceDN w:val="0"/>
        <w:adjustRightInd w:val="0"/>
        <w:spacing w:before="60" w:after="60" w:line="276" w:lineRule="auto"/>
        <w:ind w:left="567" w:hanging="283"/>
        <w:jc w:val="both"/>
        <w:rPr>
          <w:rFonts w:ascii="Arial" w:hAnsi="Arial" w:cs="Arial"/>
        </w:rPr>
      </w:pPr>
      <w:r w:rsidRPr="00DB0C96">
        <w:rPr>
          <w:rFonts w:ascii="Arial" w:hAnsi="Arial" w:cs="Arial"/>
        </w:rPr>
        <w:t xml:space="preserve">Należy wesprzeć </w:t>
      </w:r>
      <w:r w:rsidR="00B17AB9" w:rsidRPr="00DB0C96">
        <w:rPr>
          <w:rFonts w:ascii="Arial" w:hAnsi="Arial" w:cs="Arial"/>
        </w:rPr>
        <w:t xml:space="preserve">wielkopolskie </w:t>
      </w:r>
      <w:r w:rsidRPr="00DB0C96">
        <w:rPr>
          <w:rFonts w:ascii="Arial" w:hAnsi="Arial" w:cs="Arial"/>
        </w:rPr>
        <w:t>gminy w procesie zarządzania strategicznego uwzględniającego podnoszenie atrakcyjności inwestycyjnej</w:t>
      </w:r>
      <w:r w:rsidR="00B17AB9" w:rsidRPr="00DB0C96">
        <w:rPr>
          <w:rFonts w:ascii="Arial" w:hAnsi="Arial" w:cs="Arial"/>
        </w:rPr>
        <w:t xml:space="preserve"> oraz wspierać partnerskie opracowywanie zintegrowanych strategii rozwoju ponadlokalnego i podnoszenia atrakcyjności inwestycyjnej. </w:t>
      </w:r>
      <w:r w:rsidRPr="00DB0C96">
        <w:rPr>
          <w:rFonts w:ascii="Arial" w:hAnsi="Arial" w:cs="Arial"/>
        </w:rPr>
        <w:t>Wsparcie może być realizowane w formie doradztwa, szkoleń, grantów finansowych na opracowanie strategii, stworzenia forum wymiany doświadczeń (spotkania, wizyty studyjne, strona internetowa, konferencje, konkurs na strategie rozwoju).</w:t>
      </w:r>
    </w:p>
    <w:p w14:paraId="34C54574" w14:textId="5899696F" w:rsidR="00C922B3" w:rsidRPr="00DB0C96" w:rsidRDefault="00B17AB9" w:rsidP="002B0891">
      <w:pPr>
        <w:pStyle w:val="Tekstkomentarza"/>
        <w:numPr>
          <w:ilvl w:val="0"/>
          <w:numId w:val="17"/>
        </w:numPr>
        <w:autoSpaceDE w:val="0"/>
        <w:autoSpaceDN w:val="0"/>
        <w:adjustRightInd w:val="0"/>
        <w:spacing w:before="60" w:after="60" w:line="276" w:lineRule="auto"/>
        <w:ind w:left="567" w:hanging="283"/>
        <w:jc w:val="both"/>
        <w:rPr>
          <w:rFonts w:ascii="Arial" w:hAnsi="Arial" w:cs="Arial"/>
        </w:rPr>
      </w:pPr>
      <w:r w:rsidRPr="00DB0C96">
        <w:rPr>
          <w:rFonts w:ascii="Arial" w:hAnsi="Arial" w:cs="Arial"/>
        </w:rPr>
        <w:t>Należy w</w:t>
      </w:r>
      <w:r w:rsidR="00C922B3" w:rsidRPr="00DB0C96">
        <w:rPr>
          <w:rFonts w:ascii="Arial" w:hAnsi="Arial" w:cs="Arial"/>
        </w:rPr>
        <w:t>ypracowa</w:t>
      </w:r>
      <w:r w:rsidRPr="00DB0C96">
        <w:rPr>
          <w:rFonts w:ascii="Arial" w:hAnsi="Arial" w:cs="Arial"/>
        </w:rPr>
        <w:t>ć</w:t>
      </w:r>
      <w:r w:rsidR="00C922B3" w:rsidRPr="00DB0C96">
        <w:rPr>
          <w:rFonts w:ascii="Arial" w:hAnsi="Arial" w:cs="Arial"/>
        </w:rPr>
        <w:t xml:space="preserve"> mechanizm i </w:t>
      </w:r>
      <w:r w:rsidRPr="00DB0C96">
        <w:rPr>
          <w:rFonts w:ascii="Arial" w:hAnsi="Arial" w:cs="Arial"/>
        </w:rPr>
        <w:t xml:space="preserve">wprowadzić </w:t>
      </w:r>
      <w:r w:rsidR="00C922B3" w:rsidRPr="00DB0C96">
        <w:rPr>
          <w:rFonts w:ascii="Arial" w:hAnsi="Arial" w:cs="Arial"/>
        </w:rPr>
        <w:t>narzędzi</w:t>
      </w:r>
      <w:r w:rsidRPr="00DB0C96">
        <w:rPr>
          <w:rFonts w:ascii="Arial" w:hAnsi="Arial" w:cs="Arial"/>
        </w:rPr>
        <w:t>a</w:t>
      </w:r>
      <w:r w:rsidR="00C922B3" w:rsidRPr="00DB0C96">
        <w:rPr>
          <w:rFonts w:ascii="Arial" w:hAnsi="Arial" w:cs="Arial"/>
        </w:rPr>
        <w:t xml:space="preserve"> wymiany informacji i dyskusji nad kierunkami interwencji w poszczególnych </w:t>
      </w:r>
      <w:r w:rsidRPr="00DB0C96">
        <w:rPr>
          <w:rFonts w:ascii="Arial" w:hAnsi="Arial" w:cs="Arial"/>
        </w:rPr>
        <w:t xml:space="preserve">częściach </w:t>
      </w:r>
      <w:r w:rsidR="00C922B3" w:rsidRPr="00DB0C96">
        <w:rPr>
          <w:rFonts w:ascii="Arial" w:hAnsi="Arial" w:cs="Arial"/>
        </w:rPr>
        <w:t>regionu</w:t>
      </w:r>
      <w:r w:rsidRPr="00DB0C96">
        <w:rPr>
          <w:rFonts w:ascii="Arial" w:hAnsi="Arial" w:cs="Arial"/>
        </w:rPr>
        <w:t>.</w:t>
      </w:r>
      <w:r w:rsidR="00C922B3" w:rsidRPr="00DB0C96">
        <w:rPr>
          <w:rFonts w:ascii="Arial" w:hAnsi="Arial" w:cs="Arial"/>
        </w:rPr>
        <w:t xml:space="preserve"> </w:t>
      </w:r>
    </w:p>
    <w:p w14:paraId="7C48F2F1" w14:textId="02C4506C"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Wspieranie rozwoju przedsiębiorczości w regionie może zwiększać atrakcyjność inwestycyjną gmin, m.in. dzięki tworzeniu atrakcyjnego zaplecza kooperacyjnego dla korporacji międzynarodowych poprzez rozwój struktur sieciowych, z zaangażowaniem samorządu gospodarczego. Możliwości kooperacyjne, a nawet obecność konkurentów budują tzw. korzyści aglomeracji. Dzięki współpracy tworzą się struktury klastrowe i inne sieci współpracy. Specyfika poszczególnych branż kształtuje odmienne preferencje lokalizacyjne dla różnych typów działalności gospodarczej. Odpowiedzią na to wyzwanie są klastry, których cechą charakterystyczną jest koncentracja przestrzenna i sektorowa</w:t>
      </w:r>
      <w:r w:rsidRPr="00DB0C96">
        <w:rPr>
          <w:vertAlign w:val="superscript"/>
        </w:rPr>
        <w:footnoteReference w:id="83"/>
      </w:r>
      <w:r w:rsidRPr="00DB0C96">
        <w:rPr>
          <w:rFonts w:cs="Arial"/>
          <w:szCs w:val="20"/>
        </w:rPr>
        <w:t xml:space="preserve">. Dzięki zaawansowanej specjalizacji struktury klastrowe w automatyczny sposób oferują możliwie najlepsze warunki rozwoju dla przedsiębiorstw w danej branży. </w:t>
      </w:r>
      <w:r w:rsidR="00D640CF" w:rsidRPr="00DB0C96">
        <w:rPr>
          <w:rFonts w:cs="Arial"/>
          <w:szCs w:val="20"/>
        </w:rPr>
        <w:t>W</w:t>
      </w:r>
      <w:r w:rsidRPr="00DB0C96">
        <w:rPr>
          <w:rFonts w:cs="Arial"/>
          <w:szCs w:val="20"/>
        </w:rPr>
        <w:t>pływają</w:t>
      </w:r>
      <w:r w:rsidR="00D640CF" w:rsidRPr="00DB0C96">
        <w:rPr>
          <w:rFonts w:cs="Arial"/>
          <w:szCs w:val="20"/>
        </w:rPr>
        <w:t xml:space="preserve"> one</w:t>
      </w:r>
      <w:r w:rsidRPr="00DB0C96">
        <w:rPr>
          <w:rFonts w:cs="Arial"/>
          <w:szCs w:val="20"/>
        </w:rPr>
        <w:t xml:space="preserve"> na przyciąganie bezpośrednich inwestycji zagranicznych na dwa sposoby: </w:t>
      </w:r>
    </w:p>
    <w:p w14:paraId="159D12D8" w14:textId="5F2AE6E6" w:rsidR="00C922B3" w:rsidRPr="00DB0C96" w:rsidRDefault="00C922B3" w:rsidP="00EA560C">
      <w:pPr>
        <w:pStyle w:val="Akapitzlist"/>
        <w:numPr>
          <w:ilvl w:val="0"/>
          <w:numId w:val="19"/>
        </w:numPr>
        <w:autoSpaceDE w:val="0"/>
        <w:autoSpaceDN w:val="0"/>
        <w:adjustRightInd w:val="0"/>
        <w:spacing w:before="60" w:after="60"/>
        <w:ind w:left="567" w:hanging="283"/>
        <w:contextualSpacing w:val="0"/>
        <w:jc w:val="both"/>
        <w:rPr>
          <w:rFonts w:cs="Arial"/>
          <w:szCs w:val="20"/>
        </w:rPr>
      </w:pPr>
      <w:r w:rsidRPr="00DB0C96">
        <w:rPr>
          <w:rFonts w:cs="Arial"/>
          <w:szCs w:val="20"/>
        </w:rPr>
        <w:t>bezpośrednio, dzięki takim cechom klastrów jak: intensywna współpraca między lokalnymi podmiotami, silne przepływy wiedzy, w tym wiedzy ukrytej, niskie koszty komunikacji oraz inne korzyści wynikające z bliskości</w:t>
      </w:r>
      <w:r w:rsidR="00BA7EBE" w:rsidRPr="00DB0C96">
        <w:rPr>
          <w:rFonts w:cs="Arial"/>
          <w:szCs w:val="20"/>
        </w:rPr>
        <w:t>;</w:t>
      </w:r>
    </w:p>
    <w:p w14:paraId="45E8B5B8" w14:textId="77777777" w:rsidR="00C922B3" w:rsidRPr="00DB0C96" w:rsidRDefault="00C922B3" w:rsidP="00EA560C">
      <w:pPr>
        <w:pStyle w:val="Akapitzlist"/>
        <w:numPr>
          <w:ilvl w:val="0"/>
          <w:numId w:val="19"/>
        </w:numPr>
        <w:autoSpaceDE w:val="0"/>
        <w:autoSpaceDN w:val="0"/>
        <w:adjustRightInd w:val="0"/>
        <w:spacing w:before="60" w:after="60"/>
        <w:ind w:left="567" w:hanging="283"/>
        <w:contextualSpacing w:val="0"/>
        <w:jc w:val="both"/>
        <w:rPr>
          <w:rFonts w:cs="Arial"/>
          <w:szCs w:val="20"/>
        </w:rPr>
      </w:pPr>
      <w:r w:rsidRPr="00DB0C96">
        <w:rPr>
          <w:rFonts w:cs="Arial"/>
          <w:szCs w:val="20"/>
        </w:rPr>
        <w:lastRenderedPageBreak/>
        <w:t xml:space="preserve">pośrednio, ponieważ klastry innowacyjne stanowią siłę napędową rozwoju gospodarki regionu, co skłania inwestorów zagranicznych do lokowania inwestycji w danej lokalizacji. </w:t>
      </w:r>
    </w:p>
    <w:p w14:paraId="0B90381A" w14:textId="77777777"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 xml:space="preserve">Bezpośrednie oddziaływanie klastrów na przyciąganie bezpośrednich inwestycji zagranicznych wiąże się z tworzeniem odpowiedniego środowiska inwestycyjnego związanego z różnorodnymi korzyściami aglomeracji, na które składają się: </w:t>
      </w:r>
    </w:p>
    <w:p w14:paraId="36C4F245" w14:textId="03A8EB02" w:rsidR="00C922B3" w:rsidRPr="00DB0C96" w:rsidRDefault="00C922B3" w:rsidP="00EA560C">
      <w:pPr>
        <w:pStyle w:val="Akapitzlist"/>
        <w:numPr>
          <w:ilvl w:val="0"/>
          <w:numId w:val="20"/>
        </w:numPr>
        <w:autoSpaceDE w:val="0"/>
        <w:autoSpaceDN w:val="0"/>
        <w:adjustRightInd w:val="0"/>
        <w:spacing w:before="60" w:after="60"/>
        <w:ind w:left="567" w:hanging="283"/>
        <w:contextualSpacing w:val="0"/>
        <w:jc w:val="both"/>
        <w:rPr>
          <w:rFonts w:cs="Arial"/>
          <w:szCs w:val="20"/>
        </w:rPr>
      </w:pPr>
      <w:r w:rsidRPr="00DB0C96">
        <w:rPr>
          <w:rFonts w:cs="Arial"/>
          <w:szCs w:val="20"/>
        </w:rPr>
        <w:t>korzyści wynikające z powiązań między dostawcami i odbiorcami oraz rozwojem wysokiej jakości kapitału ludzkiego</w:t>
      </w:r>
      <w:r w:rsidR="00BA7EBE" w:rsidRPr="00DB0C96">
        <w:rPr>
          <w:rFonts w:cs="Arial"/>
          <w:szCs w:val="20"/>
        </w:rPr>
        <w:t>;</w:t>
      </w:r>
      <w:r w:rsidRPr="00DB0C96">
        <w:rPr>
          <w:rFonts w:cs="Arial"/>
          <w:szCs w:val="20"/>
        </w:rPr>
        <w:t xml:space="preserve"> </w:t>
      </w:r>
    </w:p>
    <w:p w14:paraId="3C8F1D14" w14:textId="47BEF61F" w:rsidR="00C922B3" w:rsidRPr="00DB0C96" w:rsidRDefault="00C922B3" w:rsidP="00EA560C">
      <w:pPr>
        <w:pStyle w:val="Akapitzlist"/>
        <w:numPr>
          <w:ilvl w:val="0"/>
          <w:numId w:val="20"/>
        </w:numPr>
        <w:autoSpaceDE w:val="0"/>
        <w:autoSpaceDN w:val="0"/>
        <w:adjustRightInd w:val="0"/>
        <w:spacing w:before="60" w:after="60"/>
        <w:ind w:left="567" w:hanging="283"/>
        <w:contextualSpacing w:val="0"/>
        <w:jc w:val="both"/>
        <w:rPr>
          <w:rFonts w:cs="Arial"/>
          <w:szCs w:val="20"/>
        </w:rPr>
      </w:pPr>
      <w:r w:rsidRPr="00DB0C96">
        <w:rPr>
          <w:rFonts w:cs="Arial"/>
          <w:szCs w:val="20"/>
        </w:rPr>
        <w:t>technologiczne korzyści aglomeracji, czyli procesy rozprzestrzeniania wiedzy</w:t>
      </w:r>
      <w:r w:rsidR="00BA7EBE" w:rsidRPr="00DB0C96">
        <w:rPr>
          <w:rFonts w:cs="Arial"/>
          <w:szCs w:val="20"/>
        </w:rPr>
        <w:t>;</w:t>
      </w:r>
    </w:p>
    <w:p w14:paraId="595B6434" w14:textId="64B5453C" w:rsidR="00C922B3" w:rsidRPr="00DB0C96" w:rsidRDefault="00C922B3" w:rsidP="00EA560C">
      <w:pPr>
        <w:pStyle w:val="Akapitzlist"/>
        <w:numPr>
          <w:ilvl w:val="0"/>
          <w:numId w:val="20"/>
        </w:numPr>
        <w:autoSpaceDE w:val="0"/>
        <w:autoSpaceDN w:val="0"/>
        <w:adjustRightInd w:val="0"/>
        <w:spacing w:before="60" w:after="60"/>
        <w:ind w:left="567" w:hanging="283"/>
        <w:contextualSpacing w:val="0"/>
        <w:jc w:val="both"/>
        <w:rPr>
          <w:rFonts w:cs="Arial"/>
          <w:szCs w:val="20"/>
        </w:rPr>
      </w:pPr>
      <w:r w:rsidRPr="00DB0C96">
        <w:rPr>
          <w:rFonts w:cs="Arial"/>
          <w:szCs w:val="20"/>
        </w:rPr>
        <w:t>społeczny i instytucjonalny wymiar korzyści aglomeracji polegający na tym, że zaangażowanie się w klaster ułatwia ekspansję zagraniczną korporacjom transnarodowym nieznającym lokalnego rynku</w:t>
      </w:r>
      <w:r w:rsidRPr="00DB0C96">
        <w:rPr>
          <w:vertAlign w:val="superscript"/>
        </w:rPr>
        <w:footnoteReference w:id="84"/>
      </w:r>
      <w:r w:rsidRPr="00DB0C96">
        <w:rPr>
          <w:rFonts w:cs="Arial"/>
          <w:szCs w:val="20"/>
        </w:rPr>
        <w:t xml:space="preserve">. </w:t>
      </w:r>
    </w:p>
    <w:p w14:paraId="221FF3DD" w14:textId="135DE353"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 xml:space="preserve">Należy jednocześnie zaznaczyć, że działania mające na celu rozwój klastrów będą </w:t>
      </w:r>
      <w:r w:rsidR="00E539C6" w:rsidRPr="00DB0C96">
        <w:rPr>
          <w:rFonts w:cs="Arial"/>
          <w:szCs w:val="20"/>
        </w:rPr>
        <w:br/>
      </w:r>
      <w:r w:rsidRPr="00DB0C96">
        <w:rPr>
          <w:rFonts w:cs="Arial"/>
          <w:szCs w:val="20"/>
        </w:rPr>
        <w:t xml:space="preserve">w dalszym ciągu potęgowały polaryzację województwa, ponieważ największe korzyści aglomeracji są w miastach. Tym niemniej z punktu widzenia regionu istotne jest przyciąganie/zatrzymanie inwestorów w Wielkopolsce, niezależnie </w:t>
      </w:r>
      <w:r w:rsidR="00497D15" w:rsidRPr="00DB0C96">
        <w:rPr>
          <w:rFonts w:cs="Arial"/>
          <w:szCs w:val="20"/>
        </w:rPr>
        <w:t xml:space="preserve">od tego, </w:t>
      </w:r>
      <w:r w:rsidRPr="00DB0C96">
        <w:rPr>
          <w:rFonts w:cs="Arial"/>
          <w:szCs w:val="20"/>
        </w:rPr>
        <w:t xml:space="preserve">w których miejscach będą podejmowali działalność. Strategia promocji inwestycyjnej województwa wielkopolskiego powinna odnosić się do porównywalnych przykładów regionów położonych między dwoma silnymi regionami metropolitalnymi (Warszawa i Berlin). </w:t>
      </w:r>
    </w:p>
    <w:p w14:paraId="3EDB1803" w14:textId="15334D75" w:rsidR="00C922B3" w:rsidRPr="00DB0C96" w:rsidRDefault="00C922B3" w:rsidP="002B0891">
      <w:pPr>
        <w:autoSpaceDE w:val="0"/>
        <w:autoSpaceDN w:val="0"/>
        <w:adjustRightInd w:val="0"/>
        <w:spacing w:before="240" w:after="120"/>
        <w:ind w:firstLine="0"/>
        <w:jc w:val="both"/>
        <w:rPr>
          <w:rFonts w:cs="Arial"/>
          <w:b/>
          <w:bCs/>
          <w:i/>
          <w:iCs/>
        </w:rPr>
      </w:pPr>
      <w:r w:rsidRPr="00DB0C96">
        <w:rPr>
          <w:rFonts w:cs="Arial"/>
          <w:b/>
          <w:bCs/>
          <w:i/>
          <w:iCs/>
        </w:rPr>
        <w:t>Rekomendacje:</w:t>
      </w:r>
    </w:p>
    <w:p w14:paraId="763503CD" w14:textId="6C2F32A8" w:rsidR="00C922B3" w:rsidRPr="00DB0C96" w:rsidRDefault="00C922B3" w:rsidP="002B0891">
      <w:pPr>
        <w:pStyle w:val="Tekstkomentarza"/>
        <w:numPr>
          <w:ilvl w:val="0"/>
          <w:numId w:val="17"/>
        </w:numPr>
        <w:autoSpaceDE w:val="0"/>
        <w:autoSpaceDN w:val="0"/>
        <w:adjustRightInd w:val="0"/>
        <w:spacing w:before="120" w:after="120" w:line="276" w:lineRule="auto"/>
        <w:ind w:left="567" w:hanging="283"/>
        <w:jc w:val="both"/>
        <w:rPr>
          <w:rFonts w:ascii="Arial" w:hAnsi="Arial" w:cs="Arial"/>
        </w:rPr>
      </w:pPr>
      <w:r w:rsidRPr="00DB0C96">
        <w:rPr>
          <w:rFonts w:ascii="Arial" w:hAnsi="Arial" w:cs="Arial"/>
        </w:rPr>
        <w:t xml:space="preserve">Wspieranie rozwoju klastrów w Wielkopolsce jako czynnika zwiększającego atrakcyjność inwestycyjną </w:t>
      </w:r>
      <w:r w:rsidR="00D640CF" w:rsidRPr="00DB0C96">
        <w:rPr>
          <w:rFonts w:ascii="Arial" w:hAnsi="Arial" w:cs="Arial"/>
        </w:rPr>
        <w:t>obszaru, na którym funkcjonują</w:t>
      </w:r>
      <w:r w:rsidRPr="00DB0C96">
        <w:rPr>
          <w:rFonts w:ascii="Arial" w:hAnsi="Arial" w:cs="Arial"/>
        </w:rPr>
        <w:t xml:space="preserve">, </w:t>
      </w:r>
      <w:r w:rsidR="00E727BB" w:rsidRPr="00DB0C96">
        <w:rPr>
          <w:rFonts w:ascii="Arial" w:hAnsi="Arial" w:cs="Arial"/>
        </w:rPr>
        <w:t>upowszechnienie możliwości uzyskania przez wielkopolskie klastry Certyfikatu Regionalnej Inicjatywy Klastrowej</w:t>
      </w:r>
      <w:r w:rsidRPr="00DB0C96">
        <w:rPr>
          <w:rFonts w:ascii="Arial" w:hAnsi="Arial" w:cs="Arial"/>
        </w:rPr>
        <w:t>.</w:t>
      </w:r>
    </w:p>
    <w:p w14:paraId="1D9B8C42" w14:textId="13E6B30F" w:rsidR="00B27293" w:rsidRPr="00DB0C96" w:rsidRDefault="00B27293" w:rsidP="002B0891">
      <w:pPr>
        <w:pStyle w:val="Tekstkomentarza"/>
        <w:numPr>
          <w:ilvl w:val="0"/>
          <w:numId w:val="17"/>
        </w:numPr>
        <w:autoSpaceDE w:val="0"/>
        <w:autoSpaceDN w:val="0"/>
        <w:adjustRightInd w:val="0"/>
        <w:spacing w:before="120" w:after="120" w:line="276" w:lineRule="auto"/>
        <w:ind w:left="567" w:hanging="283"/>
        <w:jc w:val="both"/>
        <w:rPr>
          <w:rFonts w:ascii="Arial" w:hAnsi="Arial" w:cs="Arial"/>
        </w:rPr>
      </w:pPr>
      <w:r w:rsidRPr="00DB0C96">
        <w:rPr>
          <w:rFonts w:ascii="Arial" w:hAnsi="Arial" w:cs="Arial"/>
        </w:rPr>
        <w:t xml:space="preserve">Wspieranie procesów </w:t>
      </w:r>
      <w:r w:rsidR="00795F80" w:rsidRPr="00DB0C96">
        <w:rPr>
          <w:rFonts w:ascii="Arial" w:hAnsi="Arial" w:cs="Arial"/>
        </w:rPr>
        <w:t xml:space="preserve">wymiany </w:t>
      </w:r>
      <w:r w:rsidRPr="00DB0C96">
        <w:rPr>
          <w:rFonts w:ascii="Arial" w:hAnsi="Arial" w:cs="Arial"/>
        </w:rPr>
        <w:t xml:space="preserve">wiedzy </w:t>
      </w:r>
      <w:r w:rsidR="00795F80" w:rsidRPr="00DB0C96">
        <w:rPr>
          <w:rFonts w:ascii="Arial" w:hAnsi="Arial" w:cs="Arial"/>
        </w:rPr>
        <w:t xml:space="preserve">i </w:t>
      </w:r>
      <w:r w:rsidRPr="00DB0C96">
        <w:rPr>
          <w:rFonts w:ascii="Arial" w:hAnsi="Arial" w:cs="Arial"/>
        </w:rPr>
        <w:t xml:space="preserve">doświadczeń instytucji zaangażowanych </w:t>
      </w:r>
      <w:r w:rsidR="00E539C6" w:rsidRPr="00DB0C96">
        <w:rPr>
          <w:rFonts w:ascii="Arial" w:hAnsi="Arial" w:cs="Arial"/>
        </w:rPr>
        <w:br/>
      </w:r>
      <w:r w:rsidRPr="00DB0C96">
        <w:rPr>
          <w:rFonts w:ascii="Arial" w:hAnsi="Arial" w:cs="Arial"/>
        </w:rPr>
        <w:t xml:space="preserve">w obsługę i kontakty z przedsiębiorcami na rzecz podnoszenia potencjału inwestycyjnego wielkopolskich gmin. </w:t>
      </w:r>
    </w:p>
    <w:p w14:paraId="6ADFD212" w14:textId="34C0A26A" w:rsidR="00C922B3" w:rsidRPr="00DB0C96" w:rsidRDefault="00C922B3" w:rsidP="002B0891">
      <w:pPr>
        <w:autoSpaceDE w:val="0"/>
        <w:autoSpaceDN w:val="0"/>
        <w:adjustRightInd w:val="0"/>
        <w:spacing w:before="240" w:after="120"/>
        <w:ind w:firstLine="0"/>
        <w:jc w:val="center"/>
        <w:rPr>
          <w:rFonts w:cs="Arial"/>
          <w:b/>
          <w:bCs/>
          <w:color w:val="00007E"/>
          <w:szCs w:val="20"/>
          <w:u w:val="single"/>
        </w:rPr>
      </w:pPr>
      <w:r w:rsidRPr="00DB0C96">
        <w:rPr>
          <w:rFonts w:cs="Arial"/>
          <w:b/>
          <w:bCs/>
          <w:color w:val="00007E"/>
          <w:szCs w:val="20"/>
          <w:u w:val="single"/>
        </w:rPr>
        <w:t>Rozwój terenów inwestycyjnych</w:t>
      </w:r>
    </w:p>
    <w:p w14:paraId="278AED75" w14:textId="146FFA01" w:rsidR="00C922B3" w:rsidRPr="00DB0C96" w:rsidRDefault="00C922B3" w:rsidP="000871B1">
      <w:pPr>
        <w:autoSpaceDE w:val="0"/>
        <w:autoSpaceDN w:val="0"/>
        <w:adjustRightInd w:val="0"/>
        <w:spacing w:before="60" w:after="60"/>
        <w:jc w:val="both"/>
        <w:rPr>
          <w:rFonts w:cs="Arial"/>
          <w:szCs w:val="20"/>
        </w:rPr>
      </w:pPr>
      <w:r w:rsidRPr="00DB0C96">
        <w:rPr>
          <w:rFonts w:cs="Arial"/>
          <w:szCs w:val="20"/>
        </w:rPr>
        <w:t xml:space="preserve">Z badań CAWI wynika, iż ofertę terenów inwestycyjnych posiadają 122 </w:t>
      </w:r>
      <w:r w:rsidR="00AD29E3" w:rsidRPr="00DB0C96">
        <w:rPr>
          <w:rFonts w:cs="Arial"/>
          <w:szCs w:val="20"/>
        </w:rPr>
        <w:t xml:space="preserve">wielkopolskie </w:t>
      </w:r>
      <w:r w:rsidRPr="00DB0C96">
        <w:rPr>
          <w:rFonts w:cs="Arial"/>
          <w:szCs w:val="20"/>
        </w:rPr>
        <w:t xml:space="preserve">gminy. Można to ocenić stosunkowo </w:t>
      </w:r>
      <w:r w:rsidR="009C15A2" w:rsidRPr="00DB0C96">
        <w:rPr>
          <w:rFonts w:cs="Arial"/>
          <w:szCs w:val="20"/>
        </w:rPr>
        <w:t xml:space="preserve">niekorzystnie </w:t>
      </w:r>
      <w:r w:rsidRPr="00DB0C96">
        <w:rPr>
          <w:rFonts w:cs="Arial"/>
          <w:szCs w:val="20"/>
        </w:rPr>
        <w:t xml:space="preserve">w świetle wniosków </w:t>
      </w:r>
      <w:r w:rsidR="009C15A2" w:rsidRPr="00DB0C96">
        <w:rPr>
          <w:rFonts w:cs="Arial"/>
          <w:szCs w:val="20"/>
        </w:rPr>
        <w:t>podkreślających rolę</w:t>
      </w:r>
      <w:r w:rsidRPr="00DB0C96">
        <w:rPr>
          <w:rFonts w:cs="Arial"/>
          <w:szCs w:val="20"/>
        </w:rPr>
        <w:t xml:space="preserve"> terenów inwestycyjnych w rozwoju lokalnym. Jednocześnie badanie wykazało, że wielkopolskie gminy podejmują szereg działań mających na celu rozwój oferty inwestycyjnej, w tym wyznaczając i przygotowując kolejne tereny inwestycyjne. Potrzeby w tym zakresie nie są jednak w pełni zaspokojone, bowiem jedynie w przypadku co piątej gminy uczestniczącej </w:t>
      </w:r>
      <w:r w:rsidR="00E539C6" w:rsidRPr="00DB0C96">
        <w:rPr>
          <w:rFonts w:cs="Arial"/>
          <w:szCs w:val="20"/>
        </w:rPr>
        <w:br/>
      </w:r>
      <w:r w:rsidRPr="00DB0C96">
        <w:rPr>
          <w:rFonts w:cs="Arial"/>
          <w:szCs w:val="20"/>
        </w:rPr>
        <w:t xml:space="preserve">w badaniu jej zasoby terenów inwestycyjnych są wystarczające w perspektywie roku 2030. Co jednak kluczowe, możliwości wielkopolskich gmin w zakresie wyznaczania nowych terenów inwestycyjnych są obecnie ograniczone, co wynika m.in. z dostępności terenów komunalnych, w tym terenów o odpowiednich parametrach. Dostępne tereny są często rozproszone (nie stanowią jednorodnej powierzchni), często </w:t>
      </w:r>
      <w:r w:rsidR="002E70B5" w:rsidRPr="00DB0C96">
        <w:rPr>
          <w:rFonts w:cs="Arial"/>
          <w:szCs w:val="20"/>
        </w:rPr>
        <w:t xml:space="preserve">są też </w:t>
      </w:r>
      <w:r w:rsidRPr="00DB0C96">
        <w:rPr>
          <w:rFonts w:cs="Arial"/>
          <w:szCs w:val="20"/>
        </w:rPr>
        <w:t xml:space="preserve">własnością prywatnych właścicieli, </w:t>
      </w:r>
      <w:r w:rsidR="002E70B5" w:rsidRPr="00DB0C96">
        <w:rPr>
          <w:rFonts w:cs="Arial"/>
          <w:szCs w:val="20"/>
        </w:rPr>
        <w:t xml:space="preserve">w tym </w:t>
      </w:r>
      <w:r w:rsidRPr="00DB0C96">
        <w:rPr>
          <w:rFonts w:cs="Arial"/>
          <w:szCs w:val="20"/>
        </w:rPr>
        <w:t xml:space="preserve">deweloperów, co ogranicza możliwości gmin w zakresie aktywnego pozyskiwania inwestorów. Dodatkowo część terenów będących w dyspozycji KOWR wymaga odrolnienia. Warto jednak </w:t>
      </w:r>
      <w:r w:rsidRPr="00DB0C96">
        <w:rPr>
          <w:rFonts w:cs="Arial"/>
          <w:szCs w:val="20"/>
        </w:rPr>
        <w:lastRenderedPageBreak/>
        <w:t xml:space="preserve">w tym kontekście także przytoczyć </w:t>
      </w:r>
      <w:r w:rsidR="002E70B5" w:rsidRPr="00DB0C96">
        <w:rPr>
          <w:rFonts w:cs="Arial"/>
          <w:szCs w:val="20"/>
        </w:rPr>
        <w:t xml:space="preserve">pozytywny </w:t>
      </w:r>
      <w:r w:rsidRPr="00DB0C96">
        <w:rPr>
          <w:rFonts w:cs="Arial"/>
          <w:szCs w:val="20"/>
        </w:rPr>
        <w:t>przykład z badania, gdy jeden z przedsiębiorców pozyskał teren od gminy, która wcześniej nabyła tereny od osób prywatnych i odpowiednio je przygotowała.</w:t>
      </w:r>
    </w:p>
    <w:p w14:paraId="17C47128" w14:textId="26D6AAA4"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Poważnym problem</w:t>
      </w:r>
      <w:r w:rsidR="00A75486" w:rsidRPr="00DB0C96">
        <w:rPr>
          <w:rFonts w:cs="Arial"/>
          <w:szCs w:val="20"/>
        </w:rPr>
        <w:t>em</w:t>
      </w:r>
      <w:r w:rsidRPr="00DB0C96">
        <w:rPr>
          <w:rFonts w:cs="Arial"/>
          <w:szCs w:val="20"/>
        </w:rPr>
        <w:t xml:space="preserve"> przy tworzeniu terenów inwestycyjnych są środki finansowe, </w:t>
      </w:r>
      <w:r w:rsidR="00E539C6" w:rsidRPr="00DB0C96">
        <w:rPr>
          <w:rFonts w:cs="Arial"/>
          <w:szCs w:val="20"/>
        </w:rPr>
        <w:br/>
      </w:r>
      <w:r w:rsidRPr="00DB0C96">
        <w:rPr>
          <w:rFonts w:cs="Arial"/>
          <w:szCs w:val="20"/>
        </w:rPr>
        <w:t xml:space="preserve">a konkretnie ich brak w budżetach gminnych. Niewątpliwie jednym z kluczowych aspektów ograniczających aktywność gmin w zakresie wyznaczania terenów inwestycyjnych jest ograniczona wysokość środków finansowych przy jednoczesnej </w:t>
      </w:r>
      <w:r w:rsidR="004E1970" w:rsidRPr="00DB0C96">
        <w:rPr>
          <w:rFonts w:cs="Arial"/>
          <w:szCs w:val="20"/>
        </w:rPr>
        <w:t xml:space="preserve">względnie dużej </w:t>
      </w:r>
      <w:r w:rsidRPr="00DB0C96">
        <w:rPr>
          <w:rFonts w:cs="Arial"/>
          <w:szCs w:val="20"/>
        </w:rPr>
        <w:t>skali potrzeb w zakresie chociażby inwestycji infrastrukturalnych. Okazuje się, że w sytuacji niedostępności środków zewnętrznych gminy najczęściej nie będą realizować działań w zakresie przygotowywania i rozwoju terenów inwestycyjnych. Dotyczy to 40% gmin, które wskazały na</w:t>
      </w:r>
      <w:r w:rsidR="005238DA" w:rsidRPr="00DB0C96">
        <w:rPr>
          <w:rFonts w:cs="Arial"/>
          <w:szCs w:val="20"/>
        </w:rPr>
        <w:t xml:space="preserve"> </w:t>
      </w:r>
      <w:r w:rsidRPr="00DB0C96">
        <w:rPr>
          <w:rFonts w:cs="Arial"/>
          <w:szCs w:val="20"/>
        </w:rPr>
        <w:t xml:space="preserve">występowanie tego rodzaju potrzeb. Inną konsekwencją </w:t>
      </w:r>
      <w:r w:rsidR="004131E6" w:rsidRPr="00DB0C96">
        <w:rPr>
          <w:rFonts w:cs="Arial"/>
          <w:szCs w:val="20"/>
        </w:rPr>
        <w:t xml:space="preserve">braku możliwości pozyskania dodatkowych środków </w:t>
      </w:r>
      <w:r w:rsidRPr="00DB0C96">
        <w:rPr>
          <w:rFonts w:cs="Arial"/>
          <w:szCs w:val="20"/>
        </w:rPr>
        <w:t>będzie ograniczeni</w:t>
      </w:r>
      <w:r w:rsidR="004131E6" w:rsidRPr="00DB0C96">
        <w:rPr>
          <w:rFonts w:cs="Arial"/>
          <w:szCs w:val="20"/>
        </w:rPr>
        <w:t>e</w:t>
      </w:r>
      <w:r w:rsidRPr="00DB0C96">
        <w:rPr>
          <w:rFonts w:cs="Arial"/>
          <w:szCs w:val="20"/>
        </w:rPr>
        <w:t xml:space="preserve"> zakres</w:t>
      </w:r>
      <w:r w:rsidR="004131E6" w:rsidRPr="00DB0C96">
        <w:rPr>
          <w:rFonts w:cs="Arial"/>
          <w:szCs w:val="20"/>
        </w:rPr>
        <w:t>u</w:t>
      </w:r>
      <w:r w:rsidRPr="00DB0C96">
        <w:rPr>
          <w:rFonts w:cs="Arial"/>
          <w:szCs w:val="20"/>
        </w:rPr>
        <w:t xml:space="preserve"> uzbrojenia terenów czy </w:t>
      </w:r>
      <w:r w:rsidR="004131E6" w:rsidRPr="00DB0C96">
        <w:rPr>
          <w:rFonts w:cs="Arial"/>
          <w:szCs w:val="20"/>
        </w:rPr>
        <w:t xml:space="preserve">zmniejszenie </w:t>
      </w:r>
      <w:r w:rsidRPr="00DB0C96">
        <w:rPr>
          <w:rFonts w:cs="Arial"/>
          <w:szCs w:val="20"/>
        </w:rPr>
        <w:t>ich liczby. Tego rodzaju konstatacja jest symptomem przywoływanego wyżej braku traktowania potencjału inwestycyjnego jako narzędzia wpływania na długofalowy rozwój.</w:t>
      </w:r>
    </w:p>
    <w:p w14:paraId="6635C23A" w14:textId="345992E5"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Opisane powyżej ograniczenia nie zmieniają faktu, iż w 48% wielkopolskich gmin uczestniczących w badaniu istnieją potencjalne możliwości do wyznaczania nowych terenów inwestycyjnych w perspektywie roku 2030. Fakt, że taki potencjał zgłasza nieco mniej niż połowa gmin wynika zapewne także z</w:t>
      </w:r>
      <w:r w:rsidR="0014101D" w:rsidRPr="00DB0C96">
        <w:rPr>
          <w:rFonts w:cs="Arial"/>
          <w:szCs w:val="20"/>
        </w:rPr>
        <w:t>e</w:t>
      </w:r>
      <w:r w:rsidRPr="00DB0C96">
        <w:rPr>
          <w:rFonts w:cs="Arial"/>
          <w:szCs w:val="20"/>
        </w:rPr>
        <w:t xml:space="preserve"> </w:t>
      </w:r>
      <w:r w:rsidR="0014101D" w:rsidRPr="00DB0C96">
        <w:rPr>
          <w:rFonts w:cs="Arial"/>
          <w:szCs w:val="20"/>
        </w:rPr>
        <w:t xml:space="preserve">wspominanego wcześniej </w:t>
      </w:r>
      <w:r w:rsidRPr="00DB0C96">
        <w:rPr>
          <w:rFonts w:cs="Arial"/>
          <w:szCs w:val="20"/>
        </w:rPr>
        <w:t xml:space="preserve">braku terenów komunalnych, które </w:t>
      </w:r>
      <w:r w:rsidR="0014101D" w:rsidRPr="00DB0C96">
        <w:rPr>
          <w:rFonts w:cs="Arial"/>
          <w:szCs w:val="20"/>
        </w:rPr>
        <w:t xml:space="preserve">byłoby można </w:t>
      </w:r>
      <w:r w:rsidRPr="00DB0C96">
        <w:rPr>
          <w:rFonts w:cs="Arial"/>
          <w:szCs w:val="20"/>
        </w:rPr>
        <w:t>przeznaczyć pod tego rodzaju inwestycje.</w:t>
      </w:r>
    </w:p>
    <w:p w14:paraId="37691BD7" w14:textId="145D2AD9"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Na potencjał tworzenia terenów inwestycyjnych dodatkowe światło rzuca wynik badani</w:t>
      </w:r>
      <w:r w:rsidR="0014101D" w:rsidRPr="00DB0C96">
        <w:rPr>
          <w:rFonts w:cs="Arial"/>
          <w:szCs w:val="20"/>
        </w:rPr>
        <w:t>a</w:t>
      </w:r>
      <w:r w:rsidRPr="00DB0C96">
        <w:rPr>
          <w:rFonts w:cs="Arial"/>
          <w:szCs w:val="20"/>
        </w:rPr>
        <w:t xml:space="preserve"> potrzeb gmin w zakresie tworzenia terenów inwestycyjnych. Ponad połowa </w:t>
      </w:r>
      <w:r w:rsidR="0014101D" w:rsidRPr="00DB0C96">
        <w:rPr>
          <w:rFonts w:cs="Arial"/>
          <w:szCs w:val="20"/>
        </w:rPr>
        <w:t xml:space="preserve">wielkopolskich </w:t>
      </w:r>
      <w:r w:rsidRPr="00DB0C96">
        <w:rPr>
          <w:rFonts w:cs="Arial"/>
          <w:szCs w:val="20"/>
        </w:rPr>
        <w:t xml:space="preserve">gmin uczestniczących w badaniu (112 na 216) nie wskazała na występowanie jakichkolwiek potrzeb zarówno w odniesieniu do terenów będących ich własnością, jak </w:t>
      </w:r>
      <w:r w:rsidR="00E539C6" w:rsidRPr="00DB0C96">
        <w:rPr>
          <w:rFonts w:cs="Arial"/>
          <w:szCs w:val="20"/>
        </w:rPr>
        <w:br/>
      </w:r>
      <w:r w:rsidRPr="00DB0C96">
        <w:rPr>
          <w:rFonts w:cs="Arial"/>
          <w:szCs w:val="20"/>
        </w:rPr>
        <w:t>i terenów</w:t>
      </w:r>
      <w:r w:rsidR="00CA5307" w:rsidRPr="00DB0C96">
        <w:rPr>
          <w:rFonts w:cs="Arial"/>
          <w:szCs w:val="20"/>
        </w:rPr>
        <w:t xml:space="preserve"> niekomunalnych</w:t>
      </w:r>
      <w:r w:rsidRPr="00DB0C96">
        <w:rPr>
          <w:rFonts w:cs="Arial"/>
          <w:szCs w:val="20"/>
        </w:rPr>
        <w:t>. Co najmniej po części świadczyć to może o niskim zainteresowaniu części gmin tworzeniem terenów inwestycyjnych, ale także może wynikać z realnego podejścia do proces</w:t>
      </w:r>
      <w:r w:rsidR="00A75486" w:rsidRPr="00DB0C96">
        <w:rPr>
          <w:rFonts w:cs="Arial"/>
          <w:szCs w:val="20"/>
        </w:rPr>
        <w:t>u</w:t>
      </w:r>
      <w:r w:rsidRPr="00DB0C96">
        <w:rPr>
          <w:rFonts w:cs="Arial"/>
          <w:szCs w:val="20"/>
        </w:rPr>
        <w:t xml:space="preserve"> rywalizacji o pozyskanie inwestycji. W dalszym ciągu dla wielu inwestorów kluczowym aspektem przesądzającym o decyzji ulokowania inwestycji w danym miejscu są jego walory lokalizacyjne, uzbrojenie terenów inwestycyjnych oraz dostępność kapitału ludzkiego. Ogranicza to mocno zdolność do konkurowania </w:t>
      </w:r>
      <w:r w:rsidR="0014101D" w:rsidRPr="00DB0C96">
        <w:rPr>
          <w:rFonts w:cs="Arial"/>
          <w:szCs w:val="20"/>
        </w:rPr>
        <w:t xml:space="preserve">wielu </w:t>
      </w:r>
      <w:r w:rsidRPr="00DB0C96">
        <w:rPr>
          <w:rFonts w:cs="Arial"/>
          <w:szCs w:val="20"/>
        </w:rPr>
        <w:t>gmin położonych peryferyjnie, z dala od głównych szlaków komunikacyjnych czy niedysponujących możliwościami zapewnienia siły roboczej. Reasumując</w:t>
      </w:r>
      <w:r w:rsidR="00A75486" w:rsidRPr="00DB0C96">
        <w:rPr>
          <w:rFonts w:cs="Arial"/>
          <w:szCs w:val="20"/>
        </w:rPr>
        <w:t>,</w:t>
      </w:r>
      <w:r w:rsidRPr="00DB0C96">
        <w:rPr>
          <w:rFonts w:cs="Arial"/>
          <w:szCs w:val="20"/>
        </w:rPr>
        <w:t xml:space="preserve"> można wskazać, iż niedostateczna podaż terenów inwestycyjnych </w:t>
      </w:r>
      <w:r w:rsidR="00C654E8" w:rsidRPr="00DB0C96">
        <w:rPr>
          <w:rFonts w:cs="Arial"/>
          <w:szCs w:val="20"/>
        </w:rPr>
        <w:t>(</w:t>
      </w:r>
      <w:r w:rsidRPr="00DB0C96">
        <w:rPr>
          <w:rFonts w:cs="Arial"/>
          <w:szCs w:val="20"/>
        </w:rPr>
        <w:t>obecnie i w perspektywie 2030 r</w:t>
      </w:r>
      <w:r w:rsidR="00B52342" w:rsidRPr="00DB0C96">
        <w:rPr>
          <w:rFonts w:cs="Arial"/>
          <w:szCs w:val="20"/>
        </w:rPr>
        <w:t xml:space="preserve">oku) </w:t>
      </w:r>
      <w:r w:rsidRPr="00DB0C96">
        <w:rPr>
          <w:rFonts w:cs="Arial"/>
          <w:szCs w:val="20"/>
        </w:rPr>
        <w:t>w gminach wynika z następujących przesłanek:</w:t>
      </w:r>
    </w:p>
    <w:p w14:paraId="565DC8BE" w14:textId="0C8068CD" w:rsidR="00C922B3" w:rsidRPr="00DB0C96" w:rsidRDefault="00C922B3" w:rsidP="00EA560C">
      <w:pPr>
        <w:pStyle w:val="Akapitzlist"/>
        <w:numPr>
          <w:ilvl w:val="0"/>
          <w:numId w:val="18"/>
        </w:numPr>
        <w:autoSpaceDE w:val="0"/>
        <w:autoSpaceDN w:val="0"/>
        <w:adjustRightInd w:val="0"/>
        <w:spacing w:before="60" w:after="60"/>
        <w:ind w:left="567" w:hanging="283"/>
        <w:contextualSpacing w:val="0"/>
        <w:jc w:val="both"/>
        <w:rPr>
          <w:rFonts w:cs="Arial"/>
          <w:szCs w:val="20"/>
        </w:rPr>
      </w:pPr>
      <w:r w:rsidRPr="00DB0C96">
        <w:rPr>
          <w:rFonts w:cs="Arial"/>
          <w:szCs w:val="20"/>
        </w:rPr>
        <w:t>niedostateczne</w:t>
      </w:r>
      <w:r w:rsidR="00C654E8" w:rsidRPr="00DB0C96">
        <w:rPr>
          <w:rFonts w:cs="Arial"/>
          <w:szCs w:val="20"/>
        </w:rPr>
        <w:t>go</w:t>
      </w:r>
      <w:r w:rsidRPr="00DB0C96">
        <w:rPr>
          <w:rFonts w:cs="Arial"/>
          <w:szCs w:val="20"/>
        </w:rPr>
        <w:t xml:space="preserve"> </w:t>
      </w:r>
      <w:r w:rsidR="00C654E8" w:rsidRPr="00DB0C96">
        <w:rPr>
          <w:rFonts w:cs="Arial"/>
          <w:szCs w:val="20"/>
        </w:rPr>
        <w:t xml:space="preserve">zainteresowania </w:t>
      </w:r>
      <w:r w:rsidRPr="00DB0C96">
        <w:rPr>
          <w:rFonts w:cs="Arial"/>
          <w:szCs w:val="20"/>
        </w:rPr>
        <w:t>części gmin tworzeniem terenów inwestycyjnych</w:t>
      </w:r>
      <w:r w:rsidR="00BA7EBE" w:rsidRPr="00DB0C96">
        <w:rPr>
          <w:rFonts w:cs="Arial"/>
          <w:szCs w:val="20"/>
        </w:rPr>
        <w:t>;</w:t>
      </w:r>
    </w:p>
    <w:p w14:paraId="66EAFF5B" w14:textId="463C7B04" w:rsidR="00C922B3" w:rsidRPr="00DB0C96" w:rsidRDefault="00C654E8" w:rsidP="00EA560C">
      <w:pPr>
        <w:pStyle w:val="Akapitzlist"/>
        <w:numPr>
          <w:ilvl w:val="0"/>
          <w:numId w:val="18"/>
        </w:numPr>
        <w:autoSpaceDE w:val="0"/>
        <w:autoSpaceDN w:val="0"/>
        <w:adjustRightInd w:val="0"/>
        <w:spacing w:before="60" w:after="60"/>
        <w:ind w:left="567" w:hanging="283"/>
        <w:contextualSpacing w:val="0"/>
        <w:jc w:val="both"/>
        <w:rPr>
          <w:rFonts w:cs="Arial"/>
          <w:szCs w:val="20"/>
        </w:rPr>
      </w:pPr>
      <w:r w:rsidRPr="00DB0C96">
        <w:rPr>
          <w:rFonts w:cs="Arial"/>
          <w:szCs w:val="20"/>
        </w:rPr>
        <w:t xml:space="preserve">ograniczonej puli </w:t>
      </w:r>
      <w:r w:rsidR="00C922B3" w:rsidRPr="00DB0C96">
        <w:rPr>
          <w:rFonts w:cs="Arial"/>
          <w:szCs w:val="20"/>
        </w:rPr>
        <w:t>środków finansowych w budżetach samorządów</w:t>
      </w:r>
      <w:r w:rsidRPr="00DB0C96">
        <w:rPr>
          <w:rFonts w:cs="Arial"/>
          <w:szCs w:val="20"/>
        </w:rPr>
        <w:t>, która mogłaby być przeznaczona</w:t>
      </w:r>
      <w:r w:rsidR="00C922B3" w:rsidRPr="00DB0C96">
        <w:rPr>
          <w:rFonts w:cs="Arial"/>
          <w:szCs w:val="20"/>
        </w:rPr>
        <w:t xml:space="preserve"> na tworzenie terenów inwestycyjnych</w:t>
      </w:r>
      <w:r w:rsidR="00BA7EBE" w:rsidRPr="00DB0C96">
        <w:rPr>
          <w:rFonts w:cs="Arial"/>
          <w:szCs w:val="20"/>
        </w:rPr>
        <w:t>;</w:t>
      </w:r>
    </w:p>
    <w:p w14:paraId="60533A32" w14:textId="194817E1" w:rsidR="00C922B3" w:rsidRPr="00DB0C96" w:rsidRDefault="00C922B3" w:rsidP="00EA560C">
      <w:pPr>
        <w:pStyle w:val="Akapitzlist"/>
        <w:numPr>
          <w:ilvl w:val="0"/>
          <w:numId w:val="18"/>
        </w:numPr>
        <w:autoSpaceDE w:val="0"/>
        <w:autoSpaceDN w:val="0"/>
        <w:adjustRightInd w:val="0"/>
        <w:spacing w:before="60" w:after="60"/>
        <w:ind w:left="567" w:hanging="283"/>
        <w:contextualSpacing w:val="0"/>
        <w:jc w:val="both"/>
        <w:rPr>
          <w:rFonts w:cs="Arial"/>
          <w:szCs w:val="20"/>
        </w:rPr>
      </w:pPr>
      <w:r w:rsidRPr="00DB0C96">
        <w:rPr>
          <w:rFonts w:cs="Arial"/>
          <w:szCs w:val="20"/>
        </w:rPr>
        <w:t>brak</w:t>
      </w:r>
      <w:r w:rsidR="00BA2208" w:rsidRPr="00DB0C96">
        <w:rPr>
          <w:rFonts w:cs="Arial"/>
          <w:szCs w:val="20"/>
        </w:rPr>
        <w:t>u</w:t>
      </w:r>
      <w:r w:rsidRPr="00DB0C96">
        <w:rPr>
          <w:rFonts w:cs="Arial"/>
          <w:szCs w:val="20"/>
        </w:rPr>
        <w:t xml:space="preserve"> terenów komunalnych, które </w:t>
      </w:r>
      <w:r w:rsidR="00C654E8" w:rsidRPr="00DB0C96">
        <w:rPr>
          <w:rFonts w:cs="Arial"/>
          <w:szCs w:val="20"/>
        </w:rPr>
        <w:t xml:space="preserve">można </w:t>
      </w:r>
      <w:r w:rsidRPr="00DB0C96">
        <w:rPr>
          <w:rFonts w:cs="Arial"/>
          <w:szCs w:val="20"/>
        </w:rPr>
        <w:t>przeznaczyć pod tego rodzaju inwestycje.</w:t>
      </w:r>
    </w:p>
    <w:p w14:paraId="73EC7ED5" w14:textId="77777777" w:rsidR="00C922B3" w:rsidRPr="00DB0C96" w:rsidRDefault="00C922B3" w:rsidP="002B0891">
      <w:pPr>
        <w:autoSpaceDE w:val="0"/>
        <w:autoSpaceDN w:val="0"/>
        <w:adjustRightInd w:val="0"/>
        <w:spacing w:before="240" w:after="120"/>
        <w:ind w:firstLine="0"/>
        <w:jc w:val="both"/>
        <w:rPr>
          <w:b/>
          <w:bCs/>
          <w:i/>
          <w:iCs/>
        </w:rPr>
      </w:pPr>
      <w:r w:rsidRPr="00DB0C96">
        <w:rPr>
          <w:b/>
          <w:bCs/>
          <w:i/>
          <w:iCs/>
        </w:rPr>
        <w:t>Rekomendacje:</w:t>
      </w:r>
    </w:p>
    <w:p w14:paraId="40EC8243" w14:textId="5541956E" w:rsidR="00C922B3" w:rsidRPr="00DB0C96" w:rsidRDefault="00C922B3" w:rsidP="002B0891">
      <w:pPr>
        <w:pStyle w:val="Tekstkomentarza"/>
        <w:numPr>
          <w:ilvl w:val="0"/>
          <w:numId w:val="17"/>
        </w:numPr>
        <w:autoSpaceDE w:val="0"/>
        <w:autoSpaceDN w:val="0"/>
        <w:adjustRightInd w:val="0"/>
        <w:spacing w:before="120" w:after="120" w:line="276" w:lineRule="auto"/>
        <w:ind w:left="567" w:hanging="283"/>
        <w:jc w:val="both"/>
        <w:rPr>
          <w:rFonts w:ascii="Arial" w:hAnsi="Arial" w:cs="Arial"/>
        </w:rPr>
      </w:pPr>
      <w:r w:rsidRPr="00DB0C96">
        <w:rPr>
          <w:rFonts w:ascii="Arial" w:hAnsi="Arial" w:cs="Arial"/>
        </w:rPr>
        <w:t>Należy zachęcać JST (doradztwo, konferencje, szkolenia</w:t>
      </w:r>
      <w:r w:rsidR="00C654E8" w:rsidRPr="00DB0C96">
        <w:rPr>
          <w:rFonts w:ascii="Arial" w:hAnsi="Arial" w:cs="Arial"/>
        </w:rPr>
        <w:t>, wsparcie finansowe</w:t>
      </w:r>
      <w:r w:rsidRPr="00DB0C96">
        <w:rPr>
          <w:rFonts w:ascii="Arial" w:hAnsi="Arial" w:cs="Arial"/>
        </w:rPr>
        <w:t xml:space="preserve">) do </w:t>
      </w:r>
      <w:r w:rsidR="00B27293" w:rsidRPr="00DB0C96">
        <w:rPr>
          <w:rFonts w:ascii="Arial" w:hAnsi="Arial" w:cs="Arial"/>
        </w:rPr>
        <w:t xml:space="preserve">tworzenia nowych terenów inwestycyjnych, w tym </w:t>
      </w:r>
      <w:r w:rsidRPr="00DB0C96">
        <w:rPr>
          <w:rFonts w:ascii="Arial" w:hAnsi="Arial" w:cs="Arial"/>
        </w:rPr>
        <w:t xml:space="preserve">pozyskiwania terenów od osób prywatnych i oferowania ich inwestorom, najlepiej po uprzednim odpowiednim przygotowaniu. Należy upowszechniać dobre praktyki w tym zakresie, odnotowane </w:t>
      </w:r>
      <w:r w:rsidR="00E539C6" w:rsidRPr="00DB0C96">
        <w:rPr>
          <w:rFonts w:ascii="Arial" w:hAnsi="Arial" w:cs="Arial"/>
        </w:rPr>
        <w:br/>
      </w:r>
      <w:r w:rsidRPr="00DB0C96">
        <w:rPr>
          <w:rFonts w:ascii="Arial" w:hAnsi="Arial" w:cs="Arial"/>
        </w:rPr>
        <w:t>w regionie.</w:t>
      </w:r>
      <w:r w:rsidR="00D859E7" w:rsidRPr="00DB0C96">
        <w:rPr>
          <w:rFonts w:ascii="Arial" w:hAnsi="Arial" w:cs="Arial"/>
        </w:rPr>
        <w:t xml:space="preserve"> </w:t>
      </w:r>
    </w:p>
    <w:p w14:paraId="4C4E2DFD" w14:textId="77777777" w:rsidR="00C922B3" w:rsidRPr="00DB0C96" w:rsidRDefault="00C922B3" w:rsidP="002B0891">
      <w:pPr>
        <w:pStyle w:val="Tekstkomentarza"/>
        <w:numPr>
          <w:ilvl w:val="0"/>
          <w:numId w:val="17"/>
        </w:numPr>
        <w:autoSpaceDE w:val="0"/>
        <w:autoSpaceDN w:val="0"/>
        <w:adjustRightInd w:val="0"/>
        <w:spacing w:before="120" w:after="120" w:line="276" w:lineRule="auto"/>
        <w:ind w:left="567" w:hanging="283"/>
        <w:jc w:val="both"/>
        <w:rPr>
          <w:rFonts w:ascii="Arial" w:hAnsi="Arial" w:cs="Arial"/>
        </w:rPr>
      </w:pPr>
      <w:r w:rsidRPr="00DB0C96">
        <w:rPr>
          <w:rFonts w:ascii="Arial" w:hAnsi="Arial" w:cs="Arial"/>
        </w:rPr>
        <w:lastRenderedPageBreak/>
        <w:t>Należy zachęcać JST do współdziałania w tworzeniu terenów inwestycyjnych w ramach partnerstwa publiczno-prywatnego.</w:t>
      </w:r>
    </w:p>
    <w:p w14:paraId="6E472118" w14:textId="77777777" w:rsidR="00C922B3" w:rsidRPr="00DB0C96" w:rsidRDefault="00C922B3" w:rsidP="002B0891">
      <w:pPr>
        <w:autoSpaceDE w:val="0"/>
        <w:autoSpaceDN w:val="0"/>
        <w:adjustRightInd w:val="0"/>
        <w:spacing w:before="240" w:after="120"/>
        <w:ind w:firstLine="0"/>
        <w:jc w:val="center"/>
        <w:rPr>
          <w:rFonts w:cs="Arial"/>
          <w:b/>
          <w:bCs/>
          <w:color w:val="00007E"/>
          <w:szCs w:val="20"/>
          <w:u w:val="single"/>
        </w:rPr>
      </w:pPr>
      <w:r w:rsidRPr="00DB0C96">
        <w:rPr>
          <w:rFonts w:cs="Arial"/>
          <w:b/>
          <w:bCs/>
          <w:color w:val="00007E"/>
          <w:szCs w:val="20"/>
          <w:u w:val="single"/>
        </w:rPr>
        <w:t>Cechy terenów inwestycyjnych: uzbrojenie i MPZP</w:t>
      </w:r>
    </w:p>
    <w:p w14:paraId="39CD7BEC" w14:textId="663BF064" w:rsidR="00C922B3" w:rsidRPr="00DB0C96" w:rsidRDefault="00D15E67" w:rsidP="000871B1">
      <w:pPr>
        <w:autoSpaceDE w:val="0"/>
        <w:autoSpaceDN w:val="0"/>
        <w:adjustRightInd w:val="0"/>
        <w:spacing w:before="60" w:after="60"/>
        <w:jc w:val="both"/>
        <w:rPr>
          <w:rFonts w:cs="Arial"/>
          <w:szCs w:val="20"/>
        </w:rPr>
      </w:pPr>
      <w:r w:rsidRPr="00DB0C96">
        <w:rPr>
          <w:rFonts w:cs="Arial"/>
          <w:szCs w:val="20"/>
        </w:rPr>
        <w:t>Spośród</w:t>
      </w:r>
      <w:r w:rsidR="00C922B3" w:rsidRPr="00DB0C96">
        <w:rPr>
          <w:rFonts w:cs="Arial"/>
          <w:szCs w:val="20"/>
        </w:rPr>
        <w:t xml:space="preserve"> 134 </w:t>
      </w:r>
      <w:r w:rsidRPr="00DB0C96">
        <w:rPr>
          <w:rFonts w:cs="Arial"/>
          <w:szCs w:val="20"/>
        </w:rPr>
        <w:t xml:space="preserve">wielkopolskich </w:t>
      </w:r>
      <w:r w:rsidR="00C922B3" w:rsidRPr="00DB0C96">
        <w:rPr>
          <w:rFonts w:cs="Arial"/>
          <w:szCs w:val="20"/>
        </w:rPr>
        <w:t xml:space="preserve">gmin, które </w:t>
      </w:r>
      <w:r w:rsidRPr="00DB0C96">
        <w:rPr>
          <w:rFonts w:cs="Arial"/>
          <w:szCs w:val="20"/>
        </w:rPr>
        <w:t>dysponują</w:t>
      </w:r>
      <w:r w:rsidR="00C922B3" w:rsidRPr="00DB0C96">
        <w:rPr>
          <w:rFonts w:cs="Arial"/>
          <w:szCs w:val="20"/>
        </w:rPr>
        <w:t xml:space="preserve"> </w:t>
      </w:r>
      <w:r w:rsidRPr="00DB0C96">
        <w:rPr>
          <w:rFonts w:cs="Arial"/>
          <w:szCs w:val="20"/>
        </w:rPr>
        <w:t>terenami inwestycyjnymi</w:t>
      </w:r>
      <w:r w:rsidR="009176CB" w:rsidRPr="00DB0C96">
        <w:rPr>
          <w:rFonts w:cs="Arial"/>
          <w:szCs w:val="20"/>
        </w:rPr>
        <w:t>,</w:t>
      </w:r>
      <w:r w:rsidR="00C922B3" w:rsidRPr="00DB0C96">
        <w:rPr>
          <w:rFonts w:cs="Arial"/>
          <w:szCs w:val="20"/>
        </w:rPr>
        <w:t xml:space="preserve"> całkowite </w:t>
      </w:r>
      <w:r w:rsidRPr="00DB0C96">
        <w:rPr>
          <w:rFonts w:cs="Arial"/>
          <w:szCs w:val="20"/>
        </w:rPr>
        <w:t xml:space="preserve">ich </w:t>
      </w:r>
      <w:r w:rsidR="00C922B3" w:rsidRPr="00DB0C96">
        <w:rPr>
          <w:rFonts w:cs="Arial"/>
          <w:szCs w:val="20"/>
        </w:rPr>
        <w:t>uzbrojenie zadeklarowało 17, a częściowe 81. W</w:t>
      </w:r>
      <w:r w:rsidR="009176CB" w:rsidRPr="00DB0C96">
        <w:rPr>
          <w:rFonts w:cs="Arial"/>
          <w:szCs w:val="20"/>
        </w:rPr>
        <w:t>edłu</w:t>
      </w:r>
      <w:r w:rsidR="00C922B3" w:rsidRPr="00DB0C96">
        <w:rPr>
          <w:rFonts w:cs="Arial"/>
          <w:szCs w:val="20"/>
        </w:rPr>
        <w:t>g badań CAWI łączna liczba terenów inwestycyjnych wyniosła</w:t>
      </w:r>
      <w:r w:rsidRPr="00DB0C96">
        <w:rPr>
          <w:rFonts w:cs="Arial"/>
          <w:szCs w:val="20"/>
        </w:rPr>
        <w:t xml:space="preserve"> w województwie wielkopolskich</w:t>
      </w:r>
      <w:r w:rsidR="00C922B3" w:rsidRPr="00DB0C96">
        <w:rPr>
          <w:rFonts w:cs="Arial"/>
          <w:szCs w:val="20"/>
        </w:rPr>
        <w:t xml:space="preserve"> 749, z czego tylko 284 (37,9%) był</w:t>
      </w:r>
      <w:r w:rsidRPr="00DB0C96">
        <w:rPr>
          <w:rFonts w:cs="Arial"/>
          <w:szCs w:val="20"/>
        </w:rPr>
        <w:t>y</w:t>
      </w:r>
      <w:r w:rsidR="00C922B3" w:rsidRPr="00DB0C96">
        <w:rPr>
          <w:rFonts w:cs="Arial"/>
          <w:szCs w:val="20"/>
        </w:rPr>
        <w:t xml:space="preserve"> uzbrojone. Całkowita dostępna powierzchnia terenów uzbrojonych wyniosła 1</w:t>
      </w:r>
      <w:r w:rsidRPr="00DB0C96">
        <w:rPr>
          <w:rFonts w:cs="Arial"/>
          <w:szCs w:val="20"/>
        </w:rPr>
        <w:t> </w:t>
      </w:r>
      <w:r w:rsidR="00C922B3" w:rsidRPr="00DB0C96">
        <w:rPr>
          <w:rFonts w:cs="Arial"/>
          <w:szCs w:val="20"/>
        </w:rPr>
        <w:t>123,7 ha</w:t>
      </w:r>
      <w:r w:rsidRPr="00DB0C96">
        <w:rPr>
          <w:rFonts w:cs="Arial"/>
          <w:szCs w:val="20"/>
        </w:rPr>
        <w:t xml:space="preserve">, natomiast </w:t>
      </w:r>
      <w:r w:rsidR="00C922B3" w:rsidRPr="00DB0C96">
        <w:rPr>
          <w:rFonts w:cs="Arial"/>
          <w:szCs w:val="20"/>
        </w:rPr>
        <w:t>nieuzbrojonych 1</w:t>
      </w:r>
      <w:r w:rsidRPr="00DB0C96">
        <w:rPr>
          <w:rFonts w:cs="Arial"/>
          <w:szCs w:val="20"/>
        </w:rPr>
        <w:t> </w:t>
      </w:r>
      <w:r w:rsidR="00C922B3" w:rsidRPr="00DB0C96">
        <w:rPr>
          <w:rFonts w:cs="Arial"/>
          <w:szCs w:val="20"/>
        </w:rPr>
        <w:t>357,</w:t>
      </w:r>
      <w:r w:rsidRPr="00DB0C96">
        <w:rPr>
          <w:rFonts w:cs="Arial"/>
          <w:szCs w:val="20"/>
        </w:rPr>
        <w:t xml:space="preserve">9 </w:t>
      </w:r>
      <w:r w:rsidR="00C922B3" w:rsidRPr="00DB0C96">
        <w:rPr>
          <w:rFonts w:cs="Arial"/>
          <w:szCs w:val="20"/>
        </w:rPr>
        <w:t xml:space="preserve">ha. Jeżeli chodzi o tereny inwestycyjne uzbrojone, stosunkowo niewielka jest liczba gmin z tego typu ofertą (w porównaniu do wszystkich gmin regionu). </w:t>
      </w:r>
      <w:r w:rsidRPr="00DB0C96">
        <w:rPr>
          <w:rFonts w:cs="Arial"/>
          <w:szCs w:val="20"/>
        </w:rPr>
        <w:t>Z</w:t>
      </w:r>
      <w:r w:rsidR="00497D15" w:rsidRPr="00DB0C96">
        <w:rPr>
          <w:rFonts w:cs="Arial"/>
          <w:szCs w:val="20"/>
        </w:rPr>
        <w:t>asadniczym</w:t>
      </w:r>
      <w:r w:rsidR="00C922B3" w:rsidRPr="00DB0C96">
        <w:rPr>
          <w:rFonts w:cs="Arial"/>
          <w:szCs w:val="20"/>
        </w:rPr>
        <w:t xml:space="preserve"> problemem</w:t>
      </w:r>
      <w:r w:rsidRPr="00DB0C96">
        <w:rPr>
          <w:rFonts w:cs="Arial"/>
          <w:szCs w:val="20"/>
        </w:rPr>
        <w:t xml:space="preserve"> odnotowywanym w dużej części wielkopolskich gmin</w:t>
      </w:r>
      <w:r w:rsidR="00C922B3" w:rsidRPr="00DB0C96">
        <w:rPr>
          <w:rFonts w:cs="Arial"/>
          <w:szCs w:val="20"/>
        </w:rPr>
        <w:t xml:space="preserve"> jest </w:t>
      </w:r>
      <w:r w:rsidRPr="00DB0C96">
        <w:rPr>
          <w:rFonts w:cs="Arial"/>
          <w:szCs w:val="20"/>
        </w:rPr>
        <w:t xml:space="preserve">więc </w:t>
      </w:r>
      <w:r w:rsidR="00C922B3" w:rsidRPr="00DB0C96">
        <w:rPr>
          <w:rFonts w:cs="Arial"/>
          <w:szCs w:val="20"/>
        </w:rPr>
        <w:t xml:space="preserve">niedostateczne uzbrojenie terenów inwestycyjnych. </w:t>
      </w:r>
    </w:p>
    <w:p w14:paraId="1B17DD49" w14:textId="500E8B8E"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 xml:space="preserve">Wyniki przeprowadzonego badania wskazują, że największe potrzeby wiążą się </w:t>
      </w:r>
      <w:r w:rsidR="00E539C6" w:rsidRPr="00DB0C96">
        <w:rPr>
          <w:rFonts w:cs="Arial"/>
          <w:szCs w:val="20"/>
        </w:rPr>
        <w:br/>
      </w:r>
      <w:r w:rsidRPr="00DB0C96">
        <w:rPr>
          <w:rFonts w:cs="Arial"/>
          <w:szCs w:val="20"/>
        </w:rPr>
        <w:t xml:space="preserve">z koniecznością poprawy dostępności infrastruktury drogowej, wodociągowej, kanalizacyjnej, teleinformatycznej i energetycznej. To kluczowe inwestycje, które wskazywano jako potrzebne lub bardzo potrzebne w odniesieniu do terenów będących własnością gminy. </w:t>
      </w:r>
      <w:r w:rsidR="000F4AF1" w:rsidRPr="00DB0C96">
        <w:rPr>
          <w:rFonts w:cs="Arial"/>
          <w:szCs w:val="20"/>
        </w:rPr>
        <w:t>Należy jednak zaznaczyć, że w</w:t>
      </w:r>
      <w:r w:rsidRPr="00DB0C96">
        <w:rPr>
          <w:rFonts w:cs="Arial"/>
          <w:szCs w:val="20"/>
        </w:rPr>
        <w:t xml:space="preserve"> przypadku terenów </w:t>
      </w:r>
      <w:r w:rsidR="00CA5307" w:rsidRPr="00DB0C96">
        <w:rPr>
          <w:rFonts w:cs="Arial"/>
          <w:szCs w:val="20"/>
        </w:rPr>
        <w:t xml:space="preserve">niekomunalnych </w:t>
      </w:r>
      <w:r w:rsidRPr="00DB0C96">
        <w:rPr>
          <w:rFonts w:cs="Arial"/>
          <w:szCs w:val="20"/>
        </w:rPr>
        <w:t xml:space="preserve">skala potrzeb jest jeszcze większa. </w:t>
      </w:r>
    </w:p>
    <w:p w14:paraId="7D90F71B" w14:textId="66280895"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 xml:space="preserve">Kwestia uzbrojenia terenów inwestycyjnych wybija się także na czoło w kontekście analizy </w:t>
      </w:r>
      <w:r w:rsidR="008B275D" w:rsidRPr="00DB0C96">
        <w:rPr>
          <w:rFonts w:cs="Arial"/>
          <w:szCs w:val="20"/>
        </w:rPr>
        <w:t>czynników determinujących</w:t>
      </w:r>
      <w:r w:rsidRPr="00DB0C96">
        <w:rPr>
          <w:rFonts w:cs="Arial"/>
          <w:szCs w:val="20"/>
        </w:rPr>
        <w:t xml:space="preserve"> </w:t>
      </w:r>
      <w:r w:rsidR="008B275D" w:rsidRPr="00DB0C96">
        <w:rPr>
          <w:rFonts w:cs="Arial"/>
          <w:szCs w:val="20"/>
        </w:rPr>
        <w:t>lokowanie inwestycji</w:t>
      </w:r>
      <w:r w:rsidRPr="00DB0C96">
        <w:rPr>
          <w:rFonts w:cs="Arial"/>
          <w:szCs w:val="20"/>
        </w:rPr>
        <w:t>. Po pierwsze</w:t>
      </w:r>
      <w:r w:rsidR="009176CB" w:rsidRPr="00DB0C96">
        <w:rPr>
          <w:rFonts w:cs="Arial"/>
          <w:szCs w:val="20"/>
        </w:rPr>
        <w:t>,</w:t>
      </w:r>
      <w:r w:rsidRPr="00DB0C96">
        <w:rPr>
          <w:rFonts w:cs="Arial"/>
          <w:szCs w:val="20"/>
        </w:rPr>
        <w:t xml:space="preserve"> można zauważyć, iż wśród trzech </w:t>
      </w:r>
      <w:r w:rsidR="008B275D" w:rsidRPr="00DB0C96">
        <w:rPr>
          <w:rFonts w:cs="Arial"/>
          <w:szCs w:val="20"/>
        </w:rPr>
        <w:t>najczęściej zadawanych pytań s</w:t>
      </w:r>
      <w:r w:rsidRPr="00DB0C96">
        <w:rPr>
          <w:rFonts w:cs="Arial"/>
          <w:szCs w:val="20"/>
        </w:rPr>
        <w:t>kierowanych do gmin</w:t>
      </w:r>
      <w:r w:rsidR="008B275D" w:rsidRPr="00DB0C96">
        <w:rPr>
          <w:rFonts w:cs="Arial"/>
          <w:szCs w:val="20"/>
        </w:rPr>
        <w:t xml:space="preserve"> było pytanie o</w:t>
      </w:r>
      <w:r w:rsidRPr="00DB0C96">
        <w:rPr>
          <w:rFonts w:cs="Arial"/>
          <w:szCs w:val="20"/>
        </w:rPr>
        <w:t xml:space="preserve"> uzbrojenie terenu (w tym </w:t>
      </w:r>
      <w:r w:rsidR="008B275D" w:rsidRPr="00DB0C96">
        <w:rPr>
          <w:rFonts w:cs="Arial"/>
          <w:szCs w:val="20"/>
        </w:rPr>
        <w:t xml:space="preserve">o </w:t>
      </w:r>
      <w:r w:rsidRPr="00DB0C96">
        <w:rPr>
          <w:rFonts w:cs="Arial"/>
          <w:szCs w:val="20"/>
        </w:rPr>
        <w:t>dostęp do mediów, względnie</w:t>
      </w:r>
      <w:r w:rsidR="008B275D" w:rsidRPr="00DB0C96">
        <w:rPr>
          <w:rFonts w:cs="Arial"/>
          <w:szCs w:val="20"/>
        </w:rPr>
        <w:t xml:space="preserve"> o</w:t>
      </w:r>
      <w:r w:rsidRPr="00DB0C96">
        <w:rPr>
          <w:rFonts w:cs="Arial"/>
          <w:szCs w:val="20"/>
        </w:rPr>
        <w:t xml:space="preserve"> łatwość i czas ich zainstalowania oraz szczególne parametry lub rodzaje mediów</w:t>
      </w:r>
      <w:r w:rsidR="009176CB" w:rsidRPr="00DB0C96">
        <w:rPr>
          <w:rFonts w:cs="Arial"/>
          <w:szCs w:val="20"/>
        </w:rPr>
        <w:t>,</w:t>
      </w:r>
      <w:r w:rsidRPr="00DB0C96">
        <w:rPr>
          <w:rFonts w:cs="Arial"/>
          <w:szCs w:val="20"/>
        </w:rPr>
        <w:t xml:space="preserve"> np. gaz)</w:t>
      </w:r>
      <w:r w:rsidR="008B275D" w:rsidRPr="00DB0C96">
        <w:rPr>
          <w:rFonts w:cs="Arial"/>
          <w:szCs w:val="20"/>
        </w:rPr>
        <w:t xml:space="preserve">, a w dalszej kolejności o </w:t>
      </w:r>
      <w:r w:rsidRPr="00DB0C96">
        <w:rPr>
          <w:rFonts w:cs="Arial"/>
          <w:szCs w:val="20"/>
        </w:rPr>
        <w:t xml:space="preserve">dostępność drogową </w:t>
      </w:r>
      <w:r w:rsidR="008B275D" w:rsidRPr="00DB0C96">
        <w:rPr>
          <w:rFonts w:cs="Arial"/>
          <w:szCs w:val="20"/>
        </w:rPr>
        <w:t xml:space="preserve">i </w:t>
      </w:r>
      <w:r w:rsidRPr="00DB0C96">
        <w:rPr>
          <w:rFonts w:cs="Arial"/>
          <w:szCs w:val="20"/>
        </w:rPr>
        <w:t xml:space="preserve">lokalizację danego terenu </w:t>
      </w:r>
      <w:r w:rsidR="008B275D" w:rsidRPr="00DB0C96">
        <w:rPr>
          <w:rFonts w:cs="Arial"/>
          <w:szCs w:val="20"/>
        </w:rPr>
        <w:t>oraz MPZP</w:t>
      </w:r>
      <w:r w:rsidRPr="00DB0C96">
        <w:rPr>
          <w:rFonts w:cs="Arial"/>
          <w:szCs w:val="20"/>
        </w:rPr>
        <w:t>. Jednocześnie zidentyfikowano, iż brak dobrego infrastrukturalnego przygotowania terenów inwestycyjnych – oferowanie potencjalnym inwestorom nieprzygotowanych terenów skutkuje brakiem zainteresowania z ich strony bądź osłabia pozycję konkurencyjną danej gminy w zestawieniu z innymi ofertami, jakie rozpatrują inwestorzy. Warto bowiem zauważyć, że zdaniem przedstawicieli gmin</w:t>
      </w:r>
      <w:r w:rsidR="00497D15" w:rsidRPr="00DB0C96">
        <w:rPr>
          <w:rFonts w:cs="Arial"/>
          <w:szCs w:val="20"/>
        </w:rPr>
        <w:t>,</w:t>
      </w:r>
      <w:r w:rsidRPr="00DB0C96">
        <w:rPr>
          <w:rFonts w:cs="Arial"/>
          <w:szCs w:val="20"/>
        </w:rPr>
        <w:t xml:space="preserve"> na podstawie kontaktów z inwestorami na przestrzeni ostatnich </w:t>
      </w:r>
      <w:r w:rsidR="009176CB" w:rsidRPr="00DB0C96">
        <w:rPr>
          <w:rFonts w:cs="Arial"/>
          <w:szCs w:val="20"/>
        </w:rPr>
        <w:t>pięciu</w:t>
      </w:r>
      <w:r w:rsidRPr="00DB0C96">
        <w:rPr>
          <w:rFonts w:cs="Arial"/>
          <w:szCs w:val="20"/>
        </w:rPr>
        <w:t xml:space="preserve"> lat, najbardziej istotną cechą z punktu widzenia specyfiki danego terenu inwestycyjnego </w:t>
      </w:r>
      <w:r w:rsidR="008B275D" w:rsidRPr="00DB0C96">
        <w:rPr>
          <w:rFonts w:cs="Arial"/>
          <w:szCs w:val="20"/>
        </w:rPr>
        <w:t xml:space="preserve">jest </w:t>
      </w:r>
      <w:r w:rsidRPr="00DB0C96">
        <w:rPr>
          <w:rFonts w:cs="Arial"/>
          <w:szCs w:val="20"/>
        </w:rPr>
        <w:t>dostępność drogowa, odpowiednia wiel</w:t>
      </w:r>
      <w:r w:rsidR="009176CB" w:rsidRPr="00DB0C96">
        <w:rPr>
          <w:rFonts w:cs="Arial"/>
          <w:szCs w:val="20"/>
        </w:rPr>
        <w:t>kość</w:t>
      </w:r>
      <w:r w:rsidRPr="00DB0C96">
        <w:rPr>
          <w:rFonts w:cs="Arial"/>
          <w:szCs w:val="20"/>
        </w:rPr>
        <w:t xml:space="preserve"> działki inwestycyjnej oraz dostępność uzbrojonych terenów inwestycyjnych.</w:t>
      </w:r>
    </w:p>
    <w:p w14:paraId="3D64D2DA" w14:textId="126C93D5"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 xml:space="preserve">Kluczowa rola uzbrojenia terenów inwestycyjnych znajduje jednoznacznie potwierdzenie w </w:t>
      </w:r>
      <w:r w:rsidR="008B275D" w:rsidRPr="00DB0C96">
        <w:rPr>
          <w:rFonts w:cs="Arial"/>
          <w:szCs w:val="20"/>
        </w:rPr>
        <w:t>wywiadach przeprowadzonych z</w:t>
      </w:r>
      <w:r w:rsidRPr="00DB0C96">
        <w:rPr>
          <w:rFonts w:cs="Arial"/>
          <w:szCs w:val="20"/>
        </w:rPr>
        <w:t xml:space="preserve"> przedsiębiorc</w:t>
      </w:r>
      <w:r w:rsidR="008B275D" w:rsidRPr="00DB0C96">
        <w:rPr>
          <w:rFonts w:cs="Arial"/>
          <w:szCs w:val="20"/>
        </w:rPr>
        <w:t>ami</w:t>
      </w:r>
      <w:r w:rsidRPr="00DB0C96">
        <w:rPr>
          <w:rFonts w:cs="Arial"/>
          <w:szCs w:val="20"/>
        </w:rPr>
        <w:t xml:space="preserve">. </w:t>
      </w:r>
      <w:r w:rsidR="008B275D" w:rsidRPr="00DB0C96">
        <w:rPr>
          <w:rFonts w:cs="Arial"/>
          <w:szCs w:val="20"/>
        </w:rPr>
        <w:t>P</w:t>
      </w:r>
      <w:r w:rsidRPr="00DB0C96">
        <w:rPr>
          <w:rFonts w:cs="Arial"/>
          <w:szCs w:val="20"/>
        </w:rPr>
        <w:t xml:space="preserve">rzedsiębiorcy, którzy ulokowali swoje inwestycje </w:t>
      </w:r>
      <w:r w:rsidR="008B275D" w:rsidRPr="00DB0C96">
        <w:rPr>
          <w:rFonts w:cs="Arial"/>
          <w:szCs w:val="20"/>
        </w:rPr>
        <w:t>na obszarze województwa wielkopolskiego</w:t>
      </w:r>
      <w:r w:rsidRPr="00DB0C96">
        <w:rPr>
          <w:rFonts w:cs="Arial"/>
          <w:szCs w:val="20"/>
        </w:rPr>
        <w:t xml:space="preserve"> brali po</w:t>
      </w:r>
      <w:r w:rsidR="009176CB" w:rsidRPr="00DB0C96">
        <w:rPr>
          <w:rFonts w:cs="Arial"/>
          <w:szCs w:val="20"/>
        </w:rPr>
        <w:t>d</w:t>
      </w:r>
      <w:r w:rsidRPr="00DB0C96">
        <w:rPr>
          <w:rFonts w:cs="Arial"/>
          <w:szCs w:val="20"/>
        </w:rPr>
        <w:t xml:space="preserve"> uwagę czynnik uzbrojenia terenu. Co więcej</w:t>
      </w:r>
      <w:r w:rsidR="009176CB" w:rsidRPr="00DB0C96">
        <w:rPr>
          <w:rFonts w:cs="Arial"/>
          <w:szCs w:val="20"/>
        </w:rPr>
        <w:t>,</w:t>
      </w:r>
      <w:r w:rsidRPr="00DB0C96">
        <w:rPr>
          <w:rFonts w:cs="Arial"/>
          <w:szCs w:val="20"/>
        </w:rPr>
        <w:t xml:space="preserve"> g</w:t>
      </w:r>
      <w:r w:rsidR="00497D15" w:rsidRPr="00DB0C96">
        <w:rPr>
          <w:rFonts w:cs="Arial"/>
          <w:szCs w:val="20"/>
        </w:rPr>
        <w:t>łównym</w:t>
      </w:r>
      <w:r w:rsidRPr="00DB0C96">
        <w:rPr>
          <w:rFonts w:cs="Arial"/>
          <w:szCs w:val="20"/>
        </w:rPr>
        <w:t xml:space="preserve"> oczekiwaniem</w:t>
      </w:r>
      <w:r w:rsidR="0060263A" w:rsidRPr="00DB0C96">
        <w:rPr>
          <w:rFonts w:cs="Arial"/>
          <w:szCs w:val="20"/>
        </w:rPr>
        <w:t xml:space="preserve"> z ich strony</w:t>
      </w:r>
      <w:r w:rsidRPr="00DB0C96">
        <w:rPr>
          <w:rFonts w:cs="Arial"/>
          <w:szCs w:val="20"/>
        </w:rPr>
        <w:t xml:space="preserve"> jest współpraca z gminą </w:t>
      </w:r>
      <w:r w:rsidR="00980104">
        <w:rPr>
          <w:rFonts w:cs="Arial"/>
          <w:szCs w:val="20"/>
        </w:rPr>
        <w:br/>
      </w:r>
      <w:r w:rsidRPr="00DB0C96">
        <w:rPr>
          <w:rFonts w:cs="Arial"/>
          <w:szCs w:val="20"/>
        </w:rPr>
        <w:t>w zakresie uzbrojenia terenu. Cz</w:t>
      </w:r>
      <w:r w:rsidR="009176CB" w:rsidRPr="00DB0C96">
        <w:rPr>
          <w:rFonts w:cs="Arial"/>
          <w:szCs w:val="20"/>
        </w:rPr>
        <w:t>ę</w:t>
      </w:r>
      <w:r w:rsidRPr="00DB0C96">
        <w:rPr>
          <w:rFonts w:cs="Arial"/>
          <w:szCs w:val="20"/>
        </w:rPr>
        <w:t xml:space="preserve">ść przedsiębiorców oczekuje, że gmina kompleksowo wesprze </w:t>
      </w:r>
      <w:r w:rsidR="00841837" w:rsidRPr="00DB0C96">
        <w:rPr>
          <w:rFonts w:cs="Arial"/>
          <w:szCs w:val="20"/>
        </w:rPr>
        <w:t xml:space="preserve">ich </w:t>
      </w:r>
      <w:r w:rsidRPr="00DB0C96">
        <w:rPr>
          <w:rFonts w:cs="Arial"/>
          <w:szCs w:val="20"/>
        </w:rPr>
        <w:t>w</w:t>
      </w:r>
      <w:r w:rsidR="00497D15" w:rsidRPr="00DB0C96">
        <w:rPr>
          <w:rFonts w:cs="Arial"/>
          <w:szCs w:val="20"/>
        </w:rPr>
        <w:t xml:space="preserve"> </w:t>
      </w:r>
      <w:r w:rsidRPr="00DB0C96">
        <w:rPr>
          <w:rFonts w:cs="Arial"/>
          <w:szCs w:val="20"/>
        </w:rPr>
        <w:t>zakresie uzbrojenia t</w:t>
      </w:r>
      <w:r w:rsidR="009176CB" w:rsidRPr="00DB0C96">
        <w:rPr>
          <w:rFonts w:cs="Arial"/>
          <w:szCs w:val="20"/>
        </w:rPr>
        <w:t>e</w:t>
      </w:r>
      <w:r w:rsidRPr="00DB0C96">
        <w:rPr>
          <w:rFonts w:cs="Arial"/>
          <w:szCs w:val="20"/>
        </w:rPr>
        <w:t xml:space="preserve">renu w media, co jednak nie zawsze jest realizowane. </w:t>
      </w:r>
      <w:r w:rsidR="00841837" w:rsidRPr="00DB0C96">
        <w:rPr>
          <w:rFonts w:cs="Arial"/>
          <w:szCs w:val="20"/>
        </w:rPr>
        <w:t>Część przedsiębiorstw podkreślała</w:t>
      </w:r>
      <w:r w:rsidRPr="00DB0C96">
        <w:rPr>
          <w:rFonts w:cs="Arial"/>
          <w:szCs w:val="20"/>
        </w:rPr>
        <w:t xml:space="preserve">, że nie otrzymują z gminy wsparcia, gdy przyłączenie </w:t>
      </w:r>
      <w:r w:rsidR="00841837" w:rsidRPr="00DB0C96">
        <w:rPr>
          <w:rFonts w:cs="Arial"/>
          <w:szCs w:val="20"/>
        </w:rPr>
        <w:t xml:space="preserve">któregoś z </w:t>
      </w:r>
      <w:r w:rsidRPr="00DB0C96">
        <w:rPr>
          <w:rFonts w:cs="Arial"/>
          <w:szCs w:val="20"/>
        </w:rPr>
        <w:t>mediów zależy od innego podmiotu</w:t>
      </w:r>
      <w:r w:rsidR="009176CB" w:rsidRPr="00DB0C96">
        <w:rPr>
          <w:rFonts w:cs="Arial"/>
          <w:szCs w:val="20"/>
        </w:rPr>
        <w:t>,</w:t>
      </w:r>
      <w:r w:rsidRPr="00DB0C96">
        <w:rPr>
          <w:rFonts w:cs="Arial"/>
          <w:szCs w:val="20"/>
        </w:rPr>
        <w:t xml:space="preserve"> np. zakładu energetycznego, gazowniczego. Występują jednak w tym zakresie także dobre praktyki</w:t>
      </w:r>
      <w:r w:rsidR="00841837" w:rsidRPr="00DB0C96">
        <w:rPr>
          <w:rFonts w:cs="Arial"/>
          <w:szCs w:val="20"/>
        </w:rPr>
        <w:t xml:space="preserve"> – j</w:t>
      </w:r>
      <w:r w:rsidRPr="00DB0C96">
        <w:rPr>
          <w:rFonts w:cs="Arial"/>
          <w:szCs w:val="20"/>
        </w:rPr>
        <w:t xml:space="preserve">eden z </w:t>
      </w:r>
      <w:r w:rsidR="00841837" w:rsidRPr="00DB0C96">
        <w:rPr>
          <w:rFonts w:cs="Arial"/>
          <w:szCs w:val="20"/>
        </w:rPr>
        <w:t>respondentów przytoczył</w:t>
      </w:r>
      <w:r w:rsidRPr="00DB0C96">
        <w:rPr>
          <w:rFonts w:cs="Arial"/>
          <w:szCs w:val="20"/>
        </w:rPr>
        <w:t xml:space="preserve"> pozytyw</w:t>
      </w:r>
      <w:r w:rsidR="004505AC" w:rsidRPr="00DB0C96">
        <w:rPr>
          <w:rFonts w:cs="Arial"/>
          <w:szCs w:val="20"/>
        </w:rPr>
        <w:t>n</w:t>
      </w:r>
      <w:r w:rsidRPr="00DB0C96">
        <w:rPr>
          <w:rFonts w:cs="Arial"/>
          <w:szCs w:val="20"/>
        </w:rPr>
        <w:t xml:space="preserve">y przykład gminy, która postawiła na kompleksowe uzbrojenie terenów, dbając nawet </w:t>
      </w:r>
      <w:r w:rsidR="00E539C6" w:rsidRPr="00DB0C96">
        <w:rPr>
          <w:rFonts w:cs="Arial"/>
          <w:szCs w:val="20"/>
        </w:rPr>
        <w:br/>
      </w:r>
      <w:r w:rsidR="009176CB" w:rsidRPr="00DB0C96">
        <w:rPr>
          <w:rFonts w:cs="Arial"/>
          <w:szCs w:val="20"/>
        </w:rPr>
        <w:t xml:space="preserve">o </w:t>
      </w:r>
      <w:r w:rsidR="00841837" w:rsidRPr="00DB0C96">
        <w:rPr>
          <w:rFonts w:cs="Arial"/>
          <w:szCs w:val="20"/>
        </w:rPr>
        <w:t>zapewnienie</w:t>
      </w:r>
      <w:r w:rsidRPr="00DB0C96">
        <w:rPr>
          <w:rFonts w:cs="Arial"/>
          <w:szCs w:val="20"/>
        </w:rPr>
        <w:t xml:space="preserve"> </w:t>
      </w:r>
      <w:r w:rsidR="00841837" w:rsidRPr="00DB0C96">
        <w:rPr>
          <w:rFonts w:cs="Arial"/>
          <w:szCs w:val="20"/>
        </w:rPr>
        <w:t>światłowodu</w:t>
      </w:r>
      <w:r w:rsidRPr="00DB0C96">
        <w:rPr>
          <w:rFonts w:cs="Arial"/>
          <w:szCs w:val="20"/>
        </w:rPr>
        <w:t xml:space="preserve">. Przedsiębiorca </w:t>
      </w:r>
      <w:r w:rsidR="00841837" w:rsidRPr="00DB0C96">
        <w:rPr>
          <w:rFonts w:cs="Arial"/>
          <w:szCs w:val="20"/>
        </w:rPr>
        <w:t>podkreślił</w:t>
      </w:r>
      <w:r w:rsidRPr="00DB0C96">
        <w:rPr>
          <w:rFonts w:cs="Arial"/>
          <w:szCs w:val="20"/>
        </w:rPr>
        <w:t>, że zrealizowa</w:t>
      </w:r>
      <w:r w:rsidR="00841837" w:rsidRPr="00DB0C96">
        <w:rPr>
          <w:rFonts w:cs="Arial"/>
          <w:szCs w:val="20"/>
        </w:rPr>
        <w:t>no</w:t>
      </w:r>
      <w:r w:rsidRPr="00DB0C96">
        <w:rPr>
          <w:rFonts w:cs="Arial"/>
          <w:szCs w:val="20"/>
        </w:rPr>
        <w:t xml:space="preserve"> to wiele lat temu, </w:t>
      </w:r>
      <w:r w:rsidR="00841837" w:rsidRPr="00DB0C96">
        <w:rPr>
          <w:rFonts w:cs="Arial"/>
          <w:szCs w:val="20"/>
        </w:rPr>
        <w:t xml:space="preserve">gdy </w:t>
      </w:r>
      <w:r w:rsidRPr="00DB0C96">
        <w:rPr>
          <w:rFonts w:cs="Arial"/>
          <w:szCs w:val="20"/>
        </w:rPr>
        <w:t>czegoś takiego nawet nie oczekiwano</w:t>
      </w:r>
      <w:r w:rsidR="00BA2208" w:rsidRPr="00DB0C96">
        <w:rPr>
          <w:rFonts w:cs="Arial"/>
          <w:szCs w:val="20"/>
        </w:rPr>
        <w:t>,</w:t>
      </w:r>
      <w:r w:rsidRPr="00DB0C96">
        <w:rPr>
          <w:rFonts w:cs="Arial"/>
          <w:szCs w:val="20"/>
        </w:rPr>
        <w:t xml:space="preserve"> i </w:t>
      </w:r>
      <w:r w:rsidR="00841837" w:rsidRPr="00DB0C96">
        <w:rPr>
          <w:rFonts w:cs="Arial"/>
          <w:szCs w:val="20"/>
        </w:rPr>
        <w:t xml:space="preserve">zaznaczył, że gmina </w:t>
      </w:r>
      <w:r w:rsidRPr="00DB0C96">
        <w:rPr>
          <w:rFonts w:cs="Arial"/>
          <w:szCs w:val="20"/>
        </w:rPr>
        <w:t>w dalszym ciągu stara się planować inwestycje z wyprzedzeniem</w:t>
      </w:r>
      <w:r w:rsidR="009176CB" w:rsidRPr="00DB0C96">
        <w:rPr>
          <w:rFonts w:cs="Arial"/>
          <w:szCs w:val="20"/>
        </w:rPr>
        <w:t>,</w:t>
      </w:r>
      <w:r w:rsidRPr="00DB0C96">
        <w:rPr>
          <w:rFonts w:cs="Arial"/>
          <w:szCs w:val="20"/>
        </w:rPr>
        <w:t xml:space="preserve"> np. budując siatkę drogową do dopiero planowanych inwestycji. Potwierdza to wcześniejsze ustalenia, iż przygotowanie terenów inwestycyjnych </w:t>
      </w:r>
      <w:r w:rsidRPr="00DB0C96">
        <w:rPr>
          <w:rFonts w:cs="Arial"/>
          <w:szCs w:val="20"/>
        </w:rPr>
        <w:lastRenderedPageBreak/>
        <w:t xml:space="preserve">powinno być traktowane jako proces długofalowy wpisujący się w strategię rozwojową jednostki terytorialnej. </w:t>
      </w:r>
    </w:p>
    <w:p w14:paraId="5FF9BB67" w14:textId="12EF38DA"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 xml:space="preserve">Zrozumienie </w:t>
      </w:r>
      <w:r w:rsidR="006314FB" w:rsidRPr="00DB0C96">
        <w:rPr>
          <w:rFonts w:cs="Arial"/>
          <w:szCs w:val="20"/>
        </w:rPr>
        <w:t xml:space="preserve">znaczenia </w:t>
      </w:r>
      <w:r w:rsidRPr="00DB0C96">
        <w:rPr>
          <w:rFonts w:cs="Arial"/>
          <w:szCs w:val="20"/>
        </w:rPr>
        <w:t xml:space="preserve">właściwego uzbrojenia terenów inwestycyjnych nie przesądza o praktycznej możliwości realizacji takiego przedsięwzięcia. W badaniu zdiagnozowano kluczowe bariery, a mianowicie kosztochłonność i czasochłonność procesów uzbrajania. Bariery te przynajmniej w odniesieniu do znacznej części gmin skutecznie uniemożliwiają przygotowanie wysokiej jakości terenów inwestycyjnych. Ponadto </w:t>
      </w:r>
      <w:r w:rsidR="00984027" w:rsidRPr="00DB0C96">
        <w:rPr>
          <w:rFonts w:cs="Arial"/>
          <w:szCs w:val="20"/>
        </w:rPr>
        <w:t>dużo</w:t>
      </w:r>
      <w:r w:rsidRPr="00DB0C96">
        <w:rPr>
          <w:rFonts w:cs="Arial"/>
          <w:szCs w:val="20"/>
        </w:rPr>
        <w:t xml:space="preserve"> terenów inwestycyjnych istniejących i potencjalnych jest w posiadaniu osób prywatnych</w:t>
      </w:r>
      <w:r w:rsidR="009176CB" w:rsidRPr="00DB0C96">
        <w:rPr>
          <w:rFonts w:cs="Arial"/>
          <w:szCs w:val="20"/>
        </w:rPr>
        <w:t>,</w:t>
      </w:r>
      <w:r w:rsidRPr="00DB0C96">
        <w:rPr>
          <w:rFonts w:cs="Arial"/>
          <w:szCs w:val="20"/>
        </w:rPr>
        <w:t xml:space="preserve"> co stanowi dodatkową barierę podejmowania działań związanych z ich uzbrojeniem. </w:t>
      </w:r>
    </w:p>
    <w:p w14:paraId="0A973FD4" w14:textId="7218D045" w:rsidR="00C922B3" w:rsidRPr="00DB0C96" w:rsidRDefault="00C922B3" w:rsidP="00EA560C">
      <w:pPr>
        <w:autoSpaceDE w:val="0"/>
        <w:autoSpaceDN w:val="0"/>
        <w:adjustRightInd w:val="0"/>
        <w:spacing w:before="60" w:after="60"/>
        <w:ind w:firstLine="709"/>
        <w:jc w:val="both"/>
        <w:rPr>
          <w:rFonts w:cs="Arial"/>
          <w:szCs w:val="20"/>
        </w:rPr>
      </w:pPr>
      <w:r w:rsidRPr="00DB0C96">
        <w:rPr>
          <w:rFonts w:cs="Arial"/>
          <w:szCs w:val="20"/>
        </w:rPr>
        <w:t>Poza uzbrojeniem kluczową cechą terenów inwestycyjnych, jakiej oczekują inwestorzy</w:t>
      </w:r>
      <w:r w:rsidR="009176CB" w:rsidRPr="00DB0C96">
        <w:rPr>
          <w:rFonts w:cs="Arial"/>
          <w:szCs w:val="20"/>
        </w:rPr>
        <w:t>,</w:t>
      </w:r>
      <w:r w:rsidRPr="00DB0C96">
        <w:rPr>
          <w:rFonts w:cs="Arial"/>
          <w:szCs w:val="20"/>
        </w:rPr>
        <w:t xml:space="preserve"> jest ich objęcie planami miejscowymi. Warto przy tym podkreślić, że jest to aspekt bardzo ważny i brany pod uwagę nie tylko przez największych inwestorów. </w:t>
      </w:r>
      <w:r w:rsidR="008A0525" w:rsidRPr="00DB0C96">
        <w:rPr>
          <w:rFonts w:cs="Arial"/>
          <w:szCs w:val="20"/>
        </w:rPr>
        <w:t xml:space="preserve">MPZP jasno określa funkcje danego terenu, ułatwiając podjęcie decyzji o realizacji inwestycji w danej lokalizacji oraz umożliwiając jej rozpoczęcie w zaplanowanym terminie. </w:t>
      </w:r>
      <w:r w:rsidRPr="00DB0C96">
        <w:rPr>
          <w:rFonts w:cs="Arial"/>
          <w:szCs w:val="20"/>
        </w:rPr>
        <w:t>Brak MPZP może zniechęcać inwestorów</w:t>
      </w:r>
      <w:r w:rsidR="009176CB" w:rsidRPr="00DB0C96">
        <w:rPr>
          <w:rFonts w:cs="Arial"/>
          <w:szCs w:val="20"/>
        </w:rPr>
        <w:t>,</w:t>
      </w:r>
      <w:r w:rsidRPr="00DB0C96">
        <w:rPr>
          <w:rFonts w:cs="Arial"/>
          <w:szCs w:val="20"/>
        </w:rPr>
        <w:t xml:space="preserve"> stawiając ich przed wieloma niewiadomymi </w:t>
      </w:r>
      <w:r w:rsidR="008A0525" w:rsidRPr="00DB0C96">
        <w:rPr>
          <w:rFonts w:cs="Arial"/>
          <w:szCs w:val="20"/>
        </w:rPr>
        <w:t>dotyczącymi</w:t>
      </w:r>
      <w:r w:rsidRPr="00DB0C96">
        <w:rPr>
          <w:rFonts w:cs="Arial"/>
          <w:szCs w:val="20"/>
        </w:rPr>
        <w:t xml:space="preserve"> czasu </w:t>
      </w:r>
      <w:r w:rsidR="004505AC" w:rsidRPr="00DB0C96">
        <w:rPr>
          <w:rFonts w:cs="Arial"/>
          <w:szCs w:val="20"/>
        </w:rPr>
        <w:t>potrzebnego</w:t>
      </w:r>
      <w:r w:rsidRPr="00DB0C96">
        <w:rPr>
          <w:rFonts w:cs="Arial"/>
          <w:szCs w:val="20"/>
        </w:rPr>
        <w:t xml:space="preserve"> do przygotowani</w:t>
      </w:r>
      <w:r w:rsidR="009176CB" w:rsidRPr="00DB0C96">
        <w:rPr>
          <w:rFonts w:cs="Arial"/>
          <w:szCs w:val="20"/>
        </w:rPr>
        <w:t>a</w:t>
      </w:r>
      <w:r w:rsidRPr="00DB0C96">
        <w:rPr>
          <w:rFonts w:cs="Arial"/>
          <w:szCs w:val="20"/>
        </w:rPr>
        <w:t xml:space="preserve"> niezbędnych pozwoleń administracyjnych, ewentualnego wystąpienia dodatkowych przeszkód w realizacji inwestycji czy wzrostu kosztów realizacji projektu. </w:t>
      </w:r>
      <w:r w:rsidR="00E539C6" w:rsidRPr="00DB0C96">
        <w:rPr>
          <w:rFonts w:cs="Arial"/>
          <w:szCs w:val="20"/>
        </w:rPr>
        <w:br/>
      </w:r>
      <w:r w:rsidR="008A0525" w:rsidRPr="00DB0C96">
        <w:rPr>
          <w:rFonts w:cs="Arial"/>
          <w:szCs w:val="20"/>
        </w:rPr>
        <w:t xml:space="preserve">W przypadku braku planu miejscowego </w:t>
      </w:r>
      <w:r w:rsidRPr="00DB0C96">
        <w:rPr>
          <w:rFonts w:cs="Arial"/>
          <w:szCs w:val="20"/>
        </w:rPr>
        <w:t xml:space="preserve">inwestor </w:t>
      </w:r>
      <w:r w:rsidR="008A0525" w:rsidRPr="00DB0C96">
        <w:rPr>
          <w:rFonts w:cs="Arial"/>
          <w:szCs w:val="20"/>
        </w:rPr>
        <w:t xml:space="preserve">zobowiązany </w:t>
      </w:r>
      <w:r w:rsidRPr="00DB0C96">
        <w:rPr>
          <w:rFonts w:cs="Arial"/>
          <w:szCs w:val="20"/>
        </w:rPr>
        <w:t xml:space="preserve">jest </w:t>
      </w:r>
      <w:r w:rsidR="008A0525" w:rsidRPr="00DB0C96">
        <w:rPr>
          <w:rFonts w:cs="Arial"/>
          <w:szCs w:val="20"/>
        </w:rPr>
        <w:t xml:space="preserve">do uzyskania </w:t>
      </w:r>
      <w:r w:rsidRPr="00DB0C96">
        <w:rPr>
          <w:rFonts w:cs="Arial"/>
          <w:szCs w:val="20"/>
        </w:rPr>
        <w:t xml:space="preserve">decyzji </w:t>
      </w:r>
      <w:r w:rsidR="00E539C6" w:rsidRPr="00DB0C96">
        <w:rPr>
          <w:rFonts w:cs="Arial"/>
          <w:szCs w:val="20"/>
        </w:rPr>
        <w:br/>
      </w:r>
      <w:r w:rsidRPr="00DB0C96">
        <w:rPr>
          <w:rFonts w:cs="Arial"/>
          <w:szCs w:val="20"/>
        </w:rPr>
        <w:t xml:space="preserve">o warunkach zabudowy, co znacznie wydłuża proces przygotowania inwestycji. </w:t>
      </w:r>
      <w:r w:rsidR="00A53FFF" w:rsidRPr="00DB0C96">
        <w:rPr>
          <w:rFonts w:cs="Arial"/>
          <w:szCs w:val="20"/>
        </w:rPr>
        <w:t xml:space="preserve">Przeprowadzone badanie wskazało, że część potencjalnych inwestorów rezygnuje z lokalizacji inwestycji na obszarach, które nie są objęte MPZP, obawiając się pojawienia się np. późniejszych problemów związanych z rozwojem w pobliżu inwestycji zabudowy mieszkaniowej. </w:t>
      </w:r>
      <w:r w:rsidR="008A0525" w:rsidRPr="00DB0C96">
        <w:rPr>
          <w:rFonts w:cs="Arial"/>
          <w:szCs w:val="20"/>
        </w:rPr>
        <w:t>Zgodnie z danymi</w:t>
      </w:r>
      <w:r w:rsidRPr="00DB0C96">
        <w:rPr>
          <w:rFonts w:cs="Arial"/>
          <w:szCs w:val="20"/>
        </w:rPr>
        <w:t xml:space="preserve"> GUS</w:t>
      </w:r>
      <w:r w:rsidR="008A0525" w:rsidRPr="00DB0C96">
        <w:rPr>
          <w:rFonts w:cs="Arial"/>
          <w:szCs w:val="20"/>
        </w:rPr>
        <w:t>,</w:t>
      </w:r>
      <w:r w:rsidR="003545B9" w:rsidRPr="00DB0C96">
        <w:rPr>
          <w:rFonts w:cs="Arial"/>
          <w:szCs w:val="20"/>
        </w:rPr>
        <w:t xml:space="preserve"> </w:t>
      </w:r>
      <w:r w:rsidR="00F163C1" w:rsidRPr="00DB0C96">
        <w:rPr>
          <w:rFonts w:cs="Arial"/>
          <w:szCs w:val="20"/>
        </w:rPr>
        <w:t xml:space="preserve">w województwie </w:t>
      </w:r>
      <w:r w:rsidRPr="00DB0C96">
        <w:rPr>
          <w:rFonts w:cs="Arial"/>
          <w:szCs w:val="20"/>
        </w:rPr>
        <w:t>wielkopolski</w:t>
      </w:r>
      <w:r w:rsidR="00F163C1" w:rsidRPr="00DB0C96">
        <w:rPr>
          <w:rFonts w:cs="Arial"/>
          <w:szCs w:val="20"/>
        </w:rPr>
        <w:t xml:space="preserve">m </w:t>
      </w:r>
      <w:r w:rsidRPr="00DB0C96">
        <w:rPr>
          <w:rFonts w:cs="Arial"/>
          <w:szCs w:val="20"/>
        </w:rPr>
        <w:t>udział powierzchni objętej obowiązującymi planami miejscowymi w powierzchni ogółem wynosił w 2019 r</w:t>
      </w:r>
      <w:r w:rsidR="00BA2208" w:rsidRPr="00DB0C96">
        <w:rPr>
          <w:rFonts w:cs="Arial"/>
          <w:szCs w:val="20"/>
        </w:rPr>
        <w:t xml:space="preserve">oku </w:t>
      </w:r>
      <w:r w:rsidR="00A53FFF" w:rsidRPr="00DB0C96">
        <w:rPr>
          <w:rFonts w:cs="Arial"/>
          <w:szCs w:val="20"/>
        </w:rPr>
        <w:t xml:space="preserve">zaledwie </w:t>
      </w:r>
      <w:r w:rsidRPr="00DB0C96">
        <w:rPr>
          <w:rFonts w:cs="Arial"/>
          <w:szCs w:val="20"/>
        </w:rPr>
        <w:t>21,1%</w:t>
      </w:r>
      <w:r w:rsidR="008A0525" w:rsidRPr="00DB0C96">
        <w:rPr>
          <w:rFonts w:cs="Arial"/>
          <w:szCs w:val="20"/>
        </w:rPr>
        <w:t xml:space="preserve">. Wskazuje to na potrzebę </w:t>
      </w:r>
      <w:r w:rsidR="00C07EFB" w:rsidRPr="00DB0C96">
        <w:rPr>
          <w:rFonts w:cs="Arial"/>
          <w:szCs w:val="20"/>
        </w:rPr>
        <w:t>podjęcia działań mających na celu opracowanie MPZP dla terenów przeznaczonych pod inwestycje (na duże potrzeby w tym zakresie wskazano w ok. 40% badanych gmin).</w:t>
      </w:r>
    </w:p>
    <w:p w14:paraId="101E39A8" w14:textId="77777777" w:rsidR="00C922B3" w:rsidRPr="00DB0C96" w:rsidRDefault="00C922B3" w:rsidP="002B0891">
      <w:pPr>
        <w:autoSpaceDE w:val="0"/>
        <w:autoSpaceDN w:val="0"/>
        <w:adjustRightInd w:val="0"/>
        <w:spacing w:before="240" w:after="120"/>
        <w:ind w:firstLine="0"/>
        <w:jc w:val="both"/>
        <w:rPr>
          <w:rFonts w:cs="Arial"/>
          <w:b/>
          <w:bCs/>
          <w:i/>
          <w:iCs/>
        </w:rPr>
      </w:pPr>
      <w:r w:rsidRPr="00DB0C96">
        <w:rPr>
          <w:rFonts w:cs="Arial"/>
          <w:b/>
          <w:bCs/>
          <w:i/>
          <w:iCs/>
        </w:rPr>
        <w:t>Rekomendacje:</w:t>
      </w:r>
    </w:p>
    <w:p w14:paraId="61AA8032" w14:textId="48811D65" w:rsidR="00D15E67" w:rsidRPr="00DB0C96" w:rsidRDefault="00D15E67" w:rsidP="002B0891">
      <w:pPr>
        <w:pStyle w:val="Tekstkomentarza"/>
        <w:numPr>
          <w:ilvl w:val="0"/>
          <w:numId w:val="17"/>
        </w:numPr>
        <w:autoSpaceDE w:val="0"/>
        <w:autoSpaceDN w:val="0"/>
        <w:adjustRightInd w:val="0"/>
        <w:spacing w:before="120" w:after="120" w:line="276" w:lineRule="auto"/>
        <w:ind w:left="567" w:hanging="283"/>
        <w:jc w:val="both"/>
        <w:rPr>
          <w:rFonts w:ascii="Arial" w:hAnsi="Arial" w:cs="Arial"/>
        </w:rPr>
      </w:pPr>
      <w:r w:rsidRPr="00DB0C96">
        <w:rPr>
          <w:rFonts w:ascii="Arial" w:hAnsi="Arial" w:cs="Arial"/>
        </w:rPr>
        <w:t>Należy zachęcać JST (doradztwo, konferencje, szkolenia, wsparcie finansowe) do dalszych działań w zakresie uzbrajania istniejących i nowych terenów inwestycyjnych.</w:t>
      </w:r>
    </w:p>
    <w:p w14:paraId="1420C2DA" w14:textId="503D862D" w:rsidR="00C922B3" w:rsidRPr="00DB0C96" w:rsidRDefault="00C922B3" w:rsidP="002B0891">
      <w:pPr>
        <w:pStyle w:val="Tekstkomentarza"/>
        <w:numPr>
          <w:ilvl w:val="0"/>
          <w:numId w:val="17"/>
        </w:numPr>
        <w:autoSpaceDE w:val="0"/>
        <w:autoSpaceDN w:val="0"/>
        <w:adjustRightInd w:val="0"/>
        <w:spacing w:before="120" w:after="120" w:line="276" w:lineRule="auto"/>
        <w:ind w:left="567" w:hanging="283"/>
        <w:jc w:val="both"/>
        <w:rPr>
          <w:rFonts w:ascii="Arial" w:hAnsi="Arial" w:cs="Arial"/>
        </w:rPr>
      </w:pPr>
      <w:r w:rsidRPr="00DB0C96">
        <w:rPr>
          <w:rFonts w:ascii="Arial" w:hAnsi="Arial" w:cs="Arial"/>
        </w:rPr>
        <w:t xml:space="preserve">JST w miarę możliwości finansowych powinny pozyskiwać </w:t>
      </w:r>
      <w:r w:rsidR="00D50FC6" w:rsidRPr="00DB0C96">
        <w:rPr>
          <w:rFonts w:ascii="Arial" w:hAnsi="Arial" w:cs="Arial"/>
        </w:rPr>
        <w:t xml:space="preserve">od osób prywatnych </w:t>
      </w:r>
      <w:r w:rsidRPr="00DB0C96">
        <w:rPr>
          <w:rFonts w:ascii="Arial" w:hAnsi="Arial" w:cs="Arial"/>
        </w:rPr>
        <w:t>tereny inwestycyjne o niskim stopniu uzbrojenia, ale posiadające atuty lokalizacyjne</w:t>
      </w:r>
      <w:r w:rsidR="00D50FC6" w:rsidRPr="00DB0C96">
        <w:rPr>
          <w:rFonts w:ascii="Arial" w:hAnsi="Arial" w:cs="Arial"/>
        </w:rPr>
        <w:t xml:space="preserve">, </w:t>
      </w:r>
      <w:r w:rsidR="00E539C6" w:rsidRPr="00DB0C96">
        <w:rPr>
          <w:rFonts w:ascii="Arial" w:hAnsi="Arial" w:cs="Arial"/>
        </w:rPr>
        <w:br/>
      </w:r>
      <w:r w:rsidR="00D50FC6" w:rsidRPr="00DB0C96">
        <w:rPr>
          <w:rFonts w:ascii="Arial" w:hAnsi="Arial" w:cs="Arial"/>
        </w:rPr>
        <w:t>a następnie</w:t>
      </w:r>
      <w:r w:rsidRPr="00DB0C96">
        <w:rPr>
          <w:rFonts w:ascii="Arial" w:hAnsi="Arial" w:cs="Arial"/>
        </w:rPr>
        <w:t xml:space="preserve"> kompleksowo je uzbrajać</w:t>
      </w:r>
      <w:r w:rsidR="00D50FC6" w:rsidRPr="00DB0C96">
        <w:rPr>
          <w:rFonts w:ascii="Arial" w:hAnsi="Arial" w:cs="Arial"/>
        </w:rPr>
        <w:t xml:space="preserve"> i</w:t>
      </w:r>
      <w:r w:rsidRPr="00DB0C96">
        <w:rPr>
          <w:rFonts w:ascii="Arial" w:hAnsi="Arial" w:cs="Arial"/>
        </w:rPr>
        <w:t xml:space="preserve"> udostępniać inwestorom. Warto przy tym zauważyć, iż w świetle wyników badania nawet wysoka cena terenów inwestycyjnych </w:t>
      </w:r>
      <w:r w:rsidR="00E539C6" w:rsidRPr="00DB0C96">
        <w:rPr>
          <w:rFonts w:ascii="Arial" w:hAnsi="Arial" w:cs="Arial"/>
        </w:rPr>
        <w:br/>
      </w:r>
      <w:r w:rsidRPr="00DB0C96">
        <w:rPr>
          <w:rFonts w:ascii="Arial" w:hAnsi="Arial" w:cs="Arial"/>
        </w:rPr>
        <w:t xml:space="preserve">o wysokim standardzie nie stanowi bariery </w:t>
      </w:r>
      <w:r w:rsidR="00213FC0" w:rsidRPr="00DB0C96">
        <w:rPr>
          <w:rFonts w:ascii="Arial" w:hAnsi="Arial" w:cs="Arial"/>
        </w:rPr>
        <w:t>dla</w:t>
      </w:r>
      <w:r w:rsidRPr="00DB0C96">
        <w:rPr>
          <w:rFonts w:ascii="Arial" w:hAnsi="Arial" w:cs="Arial"/>
        </w:rPr>
        <w:t xml:space="preserve"> inwestorów. </w:t>
      </w:r>
    </w:p>
    <w:p w14:paraId="47DFE7A8" w14:textId="4CD2B20D" w:rsidR="00C922B3" w:rsidRPr="00DB0C96" w:rsidRDefault="00C922B3" w:rsidP="002B0891">
      <w:pPr>
        <w:pStyle w:val="Tekstkomentarza"/>
        <w:numPr>
          <w:ilvl w:val="0"/>
          <w:numId w:val="17"/>
        </w:numPr>
        <w:autoSpaceDE w:val="0"/>
        <w:autoSpaceDN w:val="0"/>
        <w:adjustRightInd w:val="0"/>
        <w:spacing w:before="120" w:after="120" w:line="276" w:lineRule="auto"/>
        <w:ind w:left="567" w:hanging="283"/>
        <w:jc w:val="both"/>
        <w:rPr>
          <w:rFonts w:ascii="Arial" w:hAnsi="Arial" w:cs="Arial"/>
        </w:rPr>
      </w:pPr>
      <w:r w:rsidRPr="00DB0C96">
        <w:rPr>
          <w:rFonts w:ascii="Arial" w:hAnsi="Arial" w:cs="Arial"/>
        </w:rPr>
        <w:t xml:space="preserve">JST powinny w celu </w:t>
      </w:r>
      <w:r w:rsidR="00213FC0" w:rsidRPr="00DB0C96">
        <w:rPr>
          <w:rFonts w:ascii="Arial" w:hAnsi="Arial" w:cs="Arial"/>
        </w:rPr>
        <w:t xml:space="preserve">pokonania </w:t>
      </w:r>
      <w:r w:rsidRPr="00DB0C96">
        <w:rPr>
          <w:rFonts w:ascii="Arial" w:hAnsi="Arial" w:cs="Arial"/>
        </w:rPr>
        <w:t xml:space="preserve">bariery </w:t>
      </w:r>
      <w:r w:rsidR="00213FC0" w:rsidRPr="00DB0C96">
        <w:rPr>
          <w:rFonts w:ascii="Arial" w:hAnsi="Arial" w:cs="Arial"/>
        </w:rPr>
        <w:t xml:space="preserve">ograniczonych </w:t>
      </w:r>
      <w:r w:rsidRPr="00DB0C96">
        <w:rPr>
          <w:rFonts w:ascii="Arial" w:hAnsi="Arial" w:cs="Arial"/>
        </w:rPr>
        <w:t>środków finansowych podejmować działania związane z uzbrojeniem terenów inwestycyjnych w ramach partnerstwa publiczno-prywatnego.</w:t>
      </w:r>
    </w:p>
    <w:p w14:paraId="73C6F64A" w14:textId="5900EDF6" w:rsidR="00C922B3" w:rsidRPr="00DB0C96" w:rsidRDefault="00C922B3" w:rsidP="002B0891">
      <w:pPr>
        <w:pStyle w:val="Tekstkomentarza"/>
        <w:numPr>
          <w:ilvl w:val="0"/>
          <w:numId w:val="17"/>
        </w:numPr>
        <w:autoSpaceDE w:val="0"/>
        <w:autoSpaceDN w:val="0"/>
        <w:adjustRightInd w:val="0"/>
        <w:spacing w:before="120" w:after="120" w:line="276" w:lineRule="auto"/>
        <w:ind w:left="567" w:hanging="425"/>
        <w:jc w:val="both"/>
        <w:rPr>
          <w:rFonts w:ascii="Arial" w:hAnsi="Arial" w:cs="Arial"/>
        </w:rPr>
      </w:pPr>
      <w:r w:rsidRPr="00DB0C96">
        <w:rPr>
          <w:rFonts w:ascii="Arial" w:hAnsi="Arial" w:cs="Arial"/>
        </w:rPr>
        <w:t>W celu zwiększenia atrakcyjności inwestycyjnej JST powinny obejmować MPZP aktualne i przyszłe tereny inwestycyjne</w:t>
      </w:r>
      <w:r w:rsidR="00685EE1" w:rsidRPr="00DB0C96">
        <w:rPr>
          <w:rFonts w:ascii="Arial" w:hAnsi="Arial" w:cs="Arial"/>
        </w:rPr>
        <w:t>,</w:t>
      </w:r>
      <w:r w:rsidRPr="00DB0C96">
        <w:rPr>
          <w:rFonts w:ascii="Arial" w:hAnsi="Arial" w:cs="Arial"/>
        </w:rPr>
        <w:t xml:space="preserve"> będące zarówno własnością gminy, jak i innych podmiotów.</w:t>
      </w:r>
    </w:p>
    <w:p w14:paraId="32E3620E" w14:textId="3BC9B823" w:rsidR="00C922B3" w:rsidRPr="00DB0C96" w:rsidRDefault="00685EE1" w:rsidP="002B0891">
      <w:pPr>
        <w:pStyle w:val="Tekstkomentarza"/>
        <w:numPr>
          <w:ilvl w:val="0"/>
          <w:numId w:val="17"/>
        </w:numPr>
        <w:autoSpaceDE w:val="0"/>
        <w:autoSpaceDN w:val="0"/>
        <w:adjustRightInd w:val="0"/>
        <w:spacing w:before="120" w:after="120" w:line="276" w:lineRule="auto"/>
        <w:ind w:left="567" w:hanging="425"/>
        <w:jc w:val="both"/>
        <w:rPr>
          <w:rFonts w:ascii="Arial" w:hAnsi="Arial" w:cs="Arial"/>
        </w:rPr>
      </w:pPr>
      <w:r w:rsidRPr="00DB0C96">
        <w:rPr>
          <w:rFonts w:ascii="Arial" w:hAnsi="Arial" w:cs="Arial"/>
        </w:rPr>
        <w:lastRenderedPageBreak/>
        <w:t xml:space="preserve">Konieczne jest podniesienie </w:t>
      </w:r>
      <w:r w:rsidR="00C922B3" w:rsidRPr="00DB0C96">
        <w:rPr>
          <w:rFonts w:ascii="Arial" w:hAnsi="Arial" w:cs="Arial"/>
        </w:rPr>
        <w:t xml:space="preserve">kompetencji i </w:t>
      </w:r>
      <w:r w:rsidRPr="00DB0C96">
        <w:rPr>
          <w:rFonts w:ascii="Arial" w:hAnsi="Arial" w:cs="Arial"/>
        </w:rPr>
        <w:t xml:space="preserve">zwiększenie </w:t>
      </w:r>
      <w:r w:rsidR="00C922B3" w:rsidRPr="00DB0C96">
        <w:rPr>
          <w:rFonts w:ascii="Arial" w:hAnsi="Arial" w:cs="Arial"/>
        </w:rPr>
        <w:t xml:space="preserve">wiedzy pracowników urzędów </w:t>
      </w:r>
      <w:r w:rsidRPr="00DB0C96">
        <w:rPr>
          <w:rFonts w:ascii="Arial" w:hAnsi="Arial" w:cs="Arial"/>
        </w:rPr>
        <w:t xml:space="preserve">gmin zajmujących się </w:t>
      </w:r>
      <w:r w:rsidR="00C922B3" w:rsidRPr="00DB0C96">
        <w:rPr>
          <w:rFonts w:ascii="Arial" w:hAnsi="Arial" w:cs="Arial"/>
        </w:rPr>
        <w:t>obsług</w:t>
      </w:r>
      <w:r w:rsidRPr="00DB0C96">
        <w:rPr>
          <w:rFonts w:ascii="Arial" w:hAnsi="Arial" w:cs="Arial"/>
        </w:rPr>
        <w:t>ą</w:t>
      </w:r>
      <w:r w:rsidR="00C922B3" w:rsidRPr="00DB0C96">
        <w:rPr>
          <w:rFonts w:ascii="Arial" w:hAnsi="Arial" w:cs="Arial"/>
        </w:rPr>
        <w:t xml:space="preserve"> inwestora oraz koncentracja nad pracami na rzecz uregulowania stanu prawnego nieruchomości i aktualizacji MPZP.</w:t>
      </w:r>
    </w:p>
    <w:p w14:paraId="58357F96" w14:textId="77777777" w:rsidR="00C922B3" w:rsidRPr="00DB0C96" w:rsidRDefault="00C922B3" w:rsidP="002B0891">
      <w:pPr>
        <w:autoSpaceDE w:val="0"/>
        <w:autoSpaceDN w:val="0"/>
        <w:adjustRightInd w:val="0"/>
        <w:spacing w:before="240" w:after="120"/>
        <w:ind w:firstLine="0"/>
        <w:jc w:val="center"/>
        <w:rPr>
          <w:rFonts w:cs="Arial"/>
          <w:b/>
          <w:bCs/>
          <w:color w:val="00007E"/>
          <w:szCs w:val="20"/>
          <w:u w:val="single"/>
        </w:rPr>
      </w:pPr>
      <w:r w:rsidRPr="00DB0C96">
        <w:rPr>
          <w:rFonts w:cs="Arial"/>
          <w:b/>
          <w:bCs/>
          <w:color w:val="00007E"/>
          <w:szCs w:val="20"/>
          <w:u w:val="single"/>
        </w:rPr>
        <w:t>Promocja oferty terenów inwestycyjnych</w:t>
      </w:r>
    </w:p>
    <w:p w14:paraId="176C88CB" w14:textId="63513D7E" w:rsidR="00C922B3" w:rsidRPr="00DB0C96" w:rsidRDefault="00C922B3" w:rsidP="000871B1">
      <w:pPr>
        <w:spacing w:before="60" w:after="60"/>
        <w:jc w:val="both"/>
      </w:pPr>
      <w:r w:rsidRPr="00DB0C96">
        <w:rPr>
          <w:rFonts w:cs="Arial"/>
          <w:szCs w:val="20"/>
        </w:rPr>
        <w:t xml:space="preserve">Odnosząc się do promocji oferty inwestycyjnej należy przede wszystkim podkreślić, iż występują gminy, które wdrażają kilkanaście narzędzi promocyjnych. </w:t>
      </w:r>
      <w:r w:rsidR="00975C96" w:rsidRPr="00DB0C96">
        <w:rPr>
          <w:rFonts w:cs="Arial"/>
          <w:szCs w:val="20"/>
        </w:rPr>
        <w:t xml:space="preserve">Były </w:t>
      </w:r>
      <w:r w:rsidRPr="00DB0C96">
        <w:rPr>
          <w:rFonts w:cs="Arial"/>
          <w:szCs w:val="20"/>
        </w:rPr>
        <w:t xml:space="preserve">to w dużej mierze gminy miejskie. </w:t>
      </w:r>
      <w:r w:rsidR="00975C96" w:rsidRPr="00DB0C96">
        <w:rPr>
          <w:rFonts w:cs="Arial"/>
          <w:szCs w:val="20"/>
        </w:rPr>
        <w:t xml:space="preserve">Z drugiej strony zidentyfikowano </w:t>
      </w:r>
      <w:r w:rsidRPr="00DB0C96">
        <w:rPr>
          <w:rFonts w:cs="Arial"/>
          <w:szCs w:val="20"/>
        </w:rPr>
        <w:t>49 gmin,</w:t>
      </w:r>
      <w:r w:rsidR="00975C96" w:rsidRPr="00DB0C96">
        <w:rPr>
          <w:rFonts w:cs="Arial"/>
          <w:szCs w:val="20"/>
        </w:rPr>
        <w:t xml:space="preserve"> które </w:t>
      </w:r>
      <w:r w:rsidRPr="00DB0C96">
        <w:rPr>
          <w:rFonts w:cs="Arial"/>
          <w:szCs w:val="20"/>
        </w:rPr>
        <w:t>nie stosują żadnych narzędzi promocyjnych</w:t>
      </w:r>
      <w:r w:rsidR="00975C96" w:rsidRPr="00DB0C96">
        <w:rPr>
          <w:rFonts w:cs="Arial"/>
          <w:szCs w:val="20"/>
        </w:rPr>
        <w:t xml:space="preserve"> – w</w:t>
      </w:r>
      <w:r w:rsidRPr="00DB0C96">
        <w:rPr>
          <w:rFonts w:cs="Arial"/>
          <w:szCs w:val="20"/>
        </w:rPr>
        <w:t xml:space="preserve"> 36 przypadkach </w:t>
      </w:r>
      <w:r w:rsidR="00975C96" w:rsidRPr="00DB0C96">
        <w:rPr>
          <w:rFonts w:cs="Arial"/>
          <w:szCs w:val="20"/>
        </w:rPr>
        <w:t xml:space="preserve">były </w:t>
      </w:r>
      <w:r w:rsidRPr="00DB0C96">
        <w:rPr>
          <w:rFonts w:cs="Arial"/>
          <w:szCs w:val="20"/>
        </w:rPr>
        <w:t xml:space="preserve">to gminy wiejskie. Duże zróżnicowanie w stosowaniu instrumentów promocyjnych może wynikać z różnic w potencjale finansowym, kadrowym </w:t>
      </w:r>
      <w:r w:rsidR="00E539C6" w:rsidRPr="00DB0C96">
        <w:rPr>
          <w:rFonts w:cs="Arial"/>
          <w:szCs w:val="20"/>
        </w:rPr>
        <w:br/>
      </w:r>
      <w:r w:rsidRPr="00DB0C96">
        <w:rPr>
          <w:rFonts w:cs="Arial"/>
          <w:szCs w:val="20"/>
        </w:rPr>
        <w:t>i organizacyjnym poszczególnych gmin. Poniżej omówion</w:t>
      </w:r>
      <w:r w:rsidR="00975C96" w:rsidRPr="00DB0C96">
        <w:rPr>
          <w:rFonts w:cs="Arial"/>
          <w:szCs w:val="20"/>
        </w:rPr>
        <w:t xml:space="preserve">o </w:t>
      </w:r>
      <w:r w:rsidRPr="00DB0C96">
        <w:rPr>
          <w:rFonts w:cs="Arial"/>
          <w:szCs w:val="20"/>
        </w:rPr>
        <w:t xml:space="preserve">najistotniejsze ze stosowanych instrumentów. </w:t>
      </w:r>
    </w:p>
    <w:p w14:paraId="39C88B6B" w14:textId="77777777" w:rsidR="00C922B3" w:rsidRPr="00DB0C96" w:rsidRDefault="00C922B3" w:rsidP="002B0891">
      <w:pPr>
        <w:autoSpaceDE w:val="0"/>
        <w:autoSpaceDN w:val="0"/>
        <w:adjustRightInd w:val="0"/>
        <w:spacing w:before="240" w:after="120"/>
        <w:ind w:firstLine="0"/>
        <w:jc w:val="both"/>
        <w:rPr>
          <w:i/>
          <w:iCs/>
        </w:rPr>
      </w:pPr>
      <w:r w:rsidRPr="00DB0C96">
        <w:rPr>
          <w:i/>
          <w:iCs/>
        </w:rPr>
        <w:t>Strony internetowe, bazy informatyczne</w:t>
      </w:r>
    </w:p>
    <w:p w14:paraId="5D996023" w14:textId="3EB1001D" w:rsidR="00C922B3" w:rsidRPr="00DB0C96" w:rsidRDefault="00C922B3" w:rsidP="000871B1">
      <w:pPr>
        <w:autoSpaceDE w:val="0"/>
        <w:autoSpaceDN w:val="0"/>
        <w:adjustRightInd w:val="0"/>
        <w:spacing w:before="60" w:after="60"/>
        <w:jc w:val="both"/>
      </w:pPr>
      <w:r w:rsidRPr="00DB0C96">
        <w:t>Na szczególną uwagę zasługuje bazowe niejako narzędzie</w:t>
      </w:r>
      <w:r w:rsidR="004E523A" w:rsidRPr="00DB0C96">
        <w:t xml:space="preserve"> promocji</w:t>
      </w:r>
      <w:r w:rsidRPr="00DB0C96">
        <w:t>, jakim są obecnie strony internetowe. Właściwie przygotowane i prowadzone mogą stanowić dla potencjalnych inwestorów wartościowe źródło informacji. Jakkolwiek ponad połowa</w:t>
      </w:r>
      <w:r w:rsidR="000C0F5E" w:rsidRPr="00DB0C96">
        <w:t xml:space="preserve"> </w:t>
      </w:r>
      <w:r w:rsidRPr="00DB0C96">
        <w:t>gmin</w:t>
      </w:r>
      <w:r w:rsidR="000C0F5E" w:rsidRPr="00DB0C96">
        <w:t xml:space="preserve"> z Wielkopolski</w:t>
      </w:r>
      <w:r w:rsidRPr="00DB0C96">
        <w:t xml:space="preserve"> prowadzi strony internetowe z ofertą skierowaną do inwestorów, to jednak tylko niespełna jedna czwarta z nich w </w:t>
      </w:r>
      <w:r w:rsidR="00D935D6" w:rsidRPr="00DB0C96">
        <w:t xml:space="preserve">kompleksowy </w:t>
      </w:r>
      <w:r w:rsidRPr="00DB0C96">
        <w:t xml:space="preserve">sposób prezentuje ofertę inwestycyjną w języku obcym. Dodatkowo tylko w przypadku </w:t>
      </w:r>
      <w:r w:rsidR="009F39BC" w:rsidRPr="00DB0C96">
        <w:t>1/3</w:t>
      </w:r>
      <w:r w:rsidRPr="00DB0C96">
        <w:t xml:space="preserve"> gmin możliwe było jednoznaczne stwierdzenie, że prezentowane dane są aktualne. </w:t>
      </w:r>
      <w:r w:rsidR="00874129" w:rsidRPr="00DB0C96">
        <w:t>W tym względzie z</w:t>
      </w:r>
      <w:r w:rsidRPr="00DB0C96">
        <w:t xml:space="preserve">wraca uwagę niedostateczna staranność przykładana do </w:t>
      </w:r>
      <w:r w:rsidR="00874129" w:rsidRPr="00DB0C96">
        <w:t>zamieszczanych</w:t>
      </w:r>
      <w:r w:rsidRPr="00DB0C96">
        <w:t xml:space="preserve"> na stronach internetowych</w:t>
      </w:r>
      <w:r w:rsidR="00874129" w:rsidRPr="00DB0C96">
        <w:t xml:space="preserve"> treści</w:t>
      </w:r>
      <w:r w:rsidRPr="00DB0C96">
        <w:t>, w tym prezentacj</w:t>
      </w:r>
      <w:r w:rsidR="00874129" w:rsidRPr="00DB0C96">
        <w:t>i</w:t>
      </w:r>
      <w:r w:rsidRPr="00DB0C96">
        <w:t xml:space="preserve"> ofert inwestycyjnych w językach obcych. </w:t>
      </w:r>
      <w:r w:rsidR="00874129" w:rsidRPr="00DB0C96">
        <w:t>Badanie pokazało, że</w:t>
      </w:r>
      <w:r w:rsidRPr="00DB0C96">
        <w:t xml:space="preserve"> </w:t>
      </w:r>
      <w:r w:rsidR="00874129" w:rsidRPr="00DB0C96">
        <w:t xml:space="preserve">w większości </w:t>
      </w:r>
      <w:r w:rsidRPr="00DB0C96">
        <w:t>gmin nie stosuje</w:t>
      </w:r>
      <w:r w:rsidR="00874129" w:rsidRPr="00DB0C96">
        <w:t xml:space="preserve"> się</w:t>
      </w:r>
      <w:r w:rsidRPr="00DB0C96">
        <w:t xml:space="preserve"> tego rodzaju prezentacji bądź też wykorzystuje </w:t>
      </w:r>
      <w:r w:rsidR="00874129" w:rsidRPr="00DB0C96">
        <w:t xml:space="preserve">się w tym celu </w:t>
      </w:r>
      <w:r w:rsidRPr="00DB0C96">
        <w:t xml:space="preserve">translatory internetowe </w:t>
      </w:r>
      <w:r w:rsidR="00874129" w:rsidRPr="00DB0C96">
        <w:t xml:space="preserve">i nie dokonuje się </w:t>
      </w:r>
      <w:r w:rsidRPr="00DB0C96">
        <w:t xml:space="preserve">późniejszej weryfikacji tłumaczonych treści. Nieweryfikowane tłumaczenia mogą zawierać nieścisłości, jak również sugerować brak profesjonalizmu i staranności. Warto również podkreślić, że informacje zawarte na stronach internetowych gmin wymagają standaryzacji, tj. zamieszczania na nich określonych zakresów informacji niezbędnych </w:t>
      </w:r>
      <w:r w:rsidR="00E539C6" w:rsidRPr="00DB0C96">
        <w:br/>
      </w:r>
      <w:r w:rsidRPr="00DB0C96">
        <w:t xml:space="preserve">z punktu widzenia potrzeb potencjalnych inwestorów, jak: mapa lokalizacji terenów w gminie lub miejscowości, informacje na temat liczby terenów inwestycyjnych, </w:t>
      </w:r>
      <w:r w:rsidR="00874129" w:rsidRPr="00DB0C96">
        <w:t xml:space="preserve">ich </w:t>
      </w:r>
      <w:r w:rsidRPr="00DB0C96">
        <w:t xml:space="preserve">powierzchni, </w:t>
      </w:r>
      <w:r w:rsidR="00874129" w:rsidRPr="00DB0C96">
        <w:t xml:space="preserve">uzbrojenia, </w:t>
      </w:r>
      <w:r w:rsidRPr="00DB0C96">
        <w:t xml:space="preserve">przeznaczenia, dostępności komunikacyjnej gminy lub terenów, </w:t>
      </w:r>
      <w:r w:rsidR="00874129" w:rsidRPr="00DB0C96">
        <w:t xml:space="preserve">stosowanych </w:t>
      </w:r>
      <w:r w:rsidRPr="00DB0C96">
        <w:t>zachęt inwestycyjn</w:t>
      </w:r>
      <w:r w:rsidR="00874129" w:rsidRPr="00DB0C96">
        <w:t>ych</w:t>
      </w:r>
      <w:r w:rsidRPr="00DB0C96">
        <w:t xml:space="preserve">, </w:t>
      </w:r>
      <w:r w:rsidR="00874129" w:rsidRPr="00DB0C96">
        <w:t xml:space="preserve">a także </w:t>
      </w:r>
      <w:r w:rsidRPr="00DB0C96">
        <w:t>dane kontaktowe do osoby/jednostki odpowiedzialnej za zbycie gruntów.</w:t>
      </w:r>
    </w:p>
    <w:p w14:paraId="7968F311" w14:textId="6094C304" w:rsidR="00C922B3" w:rsidRPr="00DB0C96" w:rsidRDefault="00C922B3" w:rsidP="00EA560C">
      <w:pPr>
        <w:autoSpaceDE w:val="0"/>
        <w:autoSpaceDN w:val="0"/>
        <w:adjustRightInd w:val="0"/>
        <w:spacing w:before="60" w:after="60"/>
        <w:jc w:val="both"/>
      </w:pPr>
      <w:r w:rsidRPr="00DB0C96">
        <w:t xml:space="preserve">Oferty inwestycyjne gmin mogą dotrzeć do potencjalnych inwestorów za pośrednictwem baz danych, a w szczególności bazy PAIH i EBOI. </w:t>
      </w:r>
      <w:r w:rsidR="00413E42" w:rsidRPr="00DB0C96">
        <w:t>Analizując zawartość tych baz można stwierdzić, że i</w:t>
      </w:r>
      <w:r w:rsidRPr="00DB0C96">
        <w:t xml:space="preserve">stnieje duże zróżnicowanie </w:t>
      </w:r>
      <w:r w:rsidR="00413E42" w:rsidRPr="00DB0C96">
        <w:t xml:space="preserve">w zakresie liczby </w:t>
      </w:r>
      <w:r w:rsidRPr="00DB0C96">
        <w:t>i parametr</w:t>
      </w:r>
      <w:r w:rsidR="00413E42" w:rsidRPr="00DB0C96">
        <w:t xml:space="preserve">ów zamieszczanych </w:t>
      </w:r>
      <w:r w:rsidR="00E539C6" w:rsidRPr="00DB0C96">
        <w:br/>
      </w:r>
      <w:r w:rsidR="00413E42" w:rsidRPr="00DB0C96">
        <w:t>w nich</w:t>
      </w:r>
      <w:r w:rsidRPr="00DB0C96">
        <w:t>. W obu bazach pojawiają się również ewidentne błęd</w:t>
      </w:r>
      <w:r w:rsidR="00413E42" w:rsidRPr="00DB0C96">
        <w:t xml:space="preserve">y </w:t>
      </w:r>
      <w:r w:rsidRPr="00DB0C96">
        <w:t>do</w:t>
      </w:r>
      <w:r w:rsidR="00413E42" w:rsidRPr="00DB0C96">
        <w:t>tyczące</w:t>
      </w:r>
      <w:r w:rsidRPr="00DB0C96">
        <w:t xml:space="preserve"> niektórych parametrów (np. powierzchni działek). </w:t>
      </w:r>
      <w:r w:rsidR="00A21DB4" w:rsidRPr="00DB0C96">
        <w:t>EBOI</w:t>
      </w:r>
      <w:r w:rsidRPr="00DB0C96">
        <w:t xml:space="preserve"> posiada wiele mankamentów</w:t>
      </w:r>
      <w:r w:rsidR="00A21DB4" w:rsidRPr="00DB0C96">
        <w:t>, które wymagają</w:t>
      </w:r>
      <w:r w:rsidRPr="00DB0C96">
        <w:t xml:space="preserve"> usprawnień. </w:t>
      </w:r>
      <w:r w:rsidR="00352B2D" w:rsidRPr="00DB0C96">
        <w:t>Oferty zamieszczone w bazie zawierają bardzo różny poziom szczegółowości – od ofert opisanych bardzo dokładnie i wzbogaconych o załączniki poszerzające informację po oferty zawierające jedynie dane na temat lokalizacji i powierzchni działki. Mankamentem tej bazy jest też nieprecyzyjna wyszukiwarka, która teoretycznie umożliwia wyszukiwanie ofert na podstawie lokalizacji (miejscowość, powiat) oraz ceny, typu działki i dostępnej powierzchni, jednak w praktyce tylko opcja wyszukiwania po lokalizacji jest przydatna. N</w:t>
      </w:r>
      <w:r w:rsidR="007F041E" w:rsidRPr="00DB0C96">
        <w:t>ależy przy tym zaznaczyć, że</w:t>
      </w:r>
      <w:r w:rsidR="00352B2D" w:rsidRPr="00DB0C96">
        <w:t xml:space="preserve"> </w:t>
      </w:r>
      <w:r w:rsidR="00BA2208" w:rsidRPr="00DB0C96">
        <w:t>nie</w:t>
      </w:r>
      <w:r w:rsidR="007F041E" w:rsidRPr="00DB0C96">
        <w:t>możliwe jest jednak</w:t>
      </w:r>
      <w:r w:rsidR="00352B2D" w:rsidRPr="00DB0C96">
        <w:t xml:space="preserve"> przegląda</w:t>
      </w:r>
      <w:r w:rsidR="007F041E" w:rsidRPr="00DB0C96">
        <w:t xml:space="preserve">nie </w:t>
      </w:r>
      <w:r w:rsidR="00352B2D" w:rsidRPr="00DB0C96">
        <w:t xml:space="preserve">ofert z całego województwa, </w:t>
      </w:r>
      <w:r w:rsidR="007F041E" w:rsidRPr="00DB0C96">
        <w:t>lecz tylko</w:t>
      </w:r>
      <w:r w:rsidR="00352B2D" w:rsidRPr="00DB0C96">
        <w:t xml:space="preserve"> </w:t>
      </w:r>
      <w:r w:rsidR="00E539C6" w:rsidRPr="00DB0C96">
        <w:br/>
      </w:r>
      <w:r w:rsidR="00352B2D" w:rsidRPr="00DB0C96">
        <w:lastRenderedPageBreak/>
        <w:t xml:space="preserve">w obrębie </w:t>
      </w:r>
      <w:r w:rsidR="007F041E" w:rsidRPr="00DB0C96">
        <w:t xml:space="preserve">konkretnej </w:t>
      </w:r>
      <w:r w:rsidR="00352B2D" w:rsidRPr="00DB0C96">
        <w:t>miejscowości lub powiatu.</w:t>
      </w:r>
      <w:r w:rsidR="00295E7A" w:rsidRPr="00DB0C96">
        <w:t xml:space="preserve"> Istniejące niedociągnięcia zmniejszają użyteczność bazy EBOI. </w:t>
      </w:r>
      <w:r w:rsidRPr="00DB0C96">
        <w:t>Poważną wadą baz</w:t>
      </w:r>
      <w:r w:rsidR="00295E7A" w:rsidRPr="00DB0C96">
        <w:t xml:space="preserve"> EBOI i PAIH</w:t>
      </w:r>
      <w:r w:rsidRPr="00DB0C96">
        <w:t xml:space="preserve"> jest to, iż większość zawartych tam ofert pochodzi od podmiotów publicznych</w:t>
      </w:r>
      <w:r w:rsidR="00BA2208" w:rsidRPr="00DB0C96">
        <w:t xml:space="preserve">, natomiast w niewielkim zakresie od podmiotów prywatnych. </w:t>
      </w:r>
    </w:p>
    <w:p w14:paraId="4A41BFE5" w14:textId="61086339" w:rsidR="00C922B3" w:rsidRPr="00DB0C96" w:rsidRDefault="00C922B3" w:rsidP="00EA560C">
      <w:pPr>
        <w:autoSpaceDE w:val="0"/>
        <w:autoSpaceDN w:val="0"/>
        <w:adjustRightInd w:val="0"/>
        <w:spacing w:before="60" w:after="60"/>
        <w:jc w:val="both"/>
      </w:pPr>
      <w:r w:rsidRPr="00DB0C96">
        <w:t>Wyzwaniem dla władz samorządowych jest wyjście poza schematy wszelkich rankingów atrakcyjności inwestycyjnej i budowa bazy wiedzy o gminach opartej o wyniki badań jakościowych oraz informacje pochodzące z innych źródeł niż statystyka publiczna. Istotne jest, aby ewentualna budowa takiej bazy nie sprowadzała się do tworzenia regionalnego rankingu atrakcyjności inwestycyjnej, gdyż zajmują się tym instytucje zewnętrzne, które wykorzystują ogólnodostępne bazy. Istotą budowania bazy wiedzy jakościowej powinna być rzetelna informacja o różnych typach przestrzeni w regionie, która może zaciekawić potencjalnych inwestorów.</w:t>
      </w:r>
    </w:p>
    <w:p w14:paraId="576BA39C" w14:textId="460A5515" w:rsidR="00C922B3" w:rsidRPr="00DB0C96" w:rsidRDefault="00C922B3" w:rsidP="00EA560C">
      <w:pPr>
        <w:autoSpaceDE w:val="0"/>
        <w:autoSpaceDN w:val="0"/>
        <w:adjustRightInd w:val="0"/>
        <w:spacing w:before="60" w:after="60"/>
        <w:jc w:val="both"/>
      </w:pPr>
      <w:r w:rsidRPr="00DB0C96">
        <w:t xml:space="preserve">Na tym tle istotne jest pytanie o celowość budowania baz dodatkowych, które w jakimś sensie mogą być konkurencyjne do tej oferty, z której już gminy korzystają. </w:t>
      </w:r>
      <w:r w:rsidR="00D10CF3" w:rsidRPr="00DB0C96">
        <w:t xml:space="preserve">Innym </w:t>
      </w:r>
      <w:r w:rsidRPr="00DB0C96">
        <w:t xml:space="preserve">czynnikiem koniecznym do rozważenia jest dodatkowe obciążenie, jakie spoczywa na samorządach lokalnych, gdy chcą być obecne w kilku bazach o różnych wymaganiach. Przygotowanie dobrej bazy terenów inwestycyjnych wymaga sporych inwestycji, ale przede wszystkim znalezienia sposobu stałego zasilania bazy aktualnymi informacjami. Różnorodność funkcjonalności, które mogą być oferowane przez bazy, nadaje im wymiar praktyczny, ale przede wszystkim należy go połączyć z rzetelnością przekazywanych informacji. W związku z powyższym można rekomendować nie tyle budowę kolejnej, własnej regionalnej bazy danych o terenach inwestycyjnych, co strategiczne partnerstwo z PAIH w zakresie promocji terenów inwestycyjnych. W szczególności RCOI powinno dbać o to, by w </w:t>
      </w:r>
      <w:r w:rsidR="00424451" w:rsidRPr="00DB0C96">
        <w:t xml:space="preserve">bazie </w:t>
      </w:r>
      <w:r w:rsidRPr="00DB0C96">
        <w:t xml:space="preserve">PAIH znajdowały się wszystkie oferty z Wielkopolski, które są ważne z punktu widzenia władz lokalnych, jak </w:t>
      </w:r>
      <w:r w:rsidR="00E539C6" w:rsidRPr="00DB0C96">
        <w:br/>
      </w:r>
      <w:r w:rsidRPr="00DB0C96">
        <w:t>i samorządu województwa. Ponadto wskazana jest współpraca RCOI w zakresie aktualizacji informacji w bazie PAIH z traktowaniem jej jako zaufanej płaszczyzny wymiany informacji między potencjalnymi inwestorami a Wielkopolską.</w:t>
      </w:r>
    </w:p>
    <w:p w14:paraId="57707555" w14:textId="3F3524FB" w:rsidR="00C922B3" w:rsidRPr="00DB0C96" w:rsidRDefault="00C922B3" w:rsidP="00EA560C">
      <w:pPr>
        <w:autoSpaceDE w:val="0"/>
        <w:autoSpaceDN w:val="0"/>
        <w:adjustRightInd w:val="0"/>
        <w:spacing w:before="60" w:after="60"/>
        <w:jc w:val="both"/>
      </w:pPr>
      <w:r w:rsidRPr="00DB0C96">
        <w:t>Należy również podkreślić, że baza terenów inwestycyjnych nie pełni funkcji jedynego źródła informacji</w:t>
      </w:r>
      <w:r w:rsidR="00264E9A" w:rsidRPr="00DB0C96">
        <w:t xml:space="preserve"> na temat oferty inwestycyjnej gmin</w:t>
      </w:r>
      <w:r w:rsidRPr="00DB0C96">
        <w:t xml:space="preserve">. Jednocześnie warto zauważyć, że informacja o wolnych terenach inwestycyjnych nie jest wystarczającym argumentem, </w:t>
      </w:r>
      <w:r w:rsidR="0098351B" w:rsidRPr="00DB0C96">
        <w:t>a</w:t>
      </w:r>
      <w:r w:rsidRPr="00DB0C96">
        <w:t xml:space="preserve">by przyciągnąć kapitał inwestycyjny, a jedynie pełni rolę czynnika dodatkowego. Wybór działki/terenu na inwestycje poprzedzony jest licznymi analizami na poziomie krajowym, regionalnym </w:t>
      </w:r>
      <w:r w:rsidR="0098351B" w:rsidRPr="00DB0C96">
        <w:t xml:space="preserve">oraz </w:t>
      </w:r>
      <w:r w:rsidRPr="00DB0C96">
        <w:t xml:space="preserve">badaniem lokalnych uwarunkowań rozwoju. </w:t>
      </w:r>
      <w:r w:rsidR="0098351B" w:rsidRPr="00DB0C96">
        <w:t>Dostępny t</w:t>
      </w:r>
      <w:r w:rsidRPr="00DB0C96">
        <w:t xml:space="preserve">eren inwestycyjny jest więc jednym z wielu elementów składających się na szeroko rozumianą atrakcyjność inwestycyjną. Rolą władz samorządowych jest sprawienie, aby dany </w:t>
      </w:r>
      <w:r w:rsidR="00523E34" w:rsidRPr="00DB0C96">
        <w:t xml:space="preserve">obszar </w:t>
      </w:r>
      <w:r w:rsidRPr="00DB0C96">
        <w:t>stał się atrakcyjny dla inwestorów.</w:t>
      </w:r>
    </w:p>
    <w:p w14:paraId="105219AB" w14:textId="77777777" w:rsidR="00C922B3" w:rsidRPr="00DB0C96" w:rsidRDefault="00C922B3" w:rsidP="002B0891">
      <w:pPr>
        <w:autoSpaceDE w:val="0"/>
        <w:autoSpaceDN w:val="0"/>
        <w:adjustRightInd w:val="0"/>
        <w:spacing w:before="240" w:after="120"/>
        <w:ind w:firstLine="0"/>
        <w:jc w:val="both"/>
        <w:rPr>
          <w:rFonts w:cs="Arial"/>
          <w:b/>
          <w:i/>
          <w:iCs/>
          <w:szCs w:val="20"/>
        </w:rPr>
      </w:pPr>
      <w:r w:rsidRPr="00DB0C96">
        <w:rPr>
          <w:rFonts w:cs="Arial"/>
          <w:b/>
          <w:i/>
          <w:iCs/>
          <w:szCs w:val="20"/>
        </w:rPr>
        <w:t>Rekomendacje:</w:t>
      </w:r>
    </w:p>
    <w:p w14:paraId="38AF7C27" w14:textId="74D8852D" w:rsidR="00C922B3" w:rsidRPr="00DB0C96" w:rsidRDefault="00C922B3" w:rsidP="002B0891">
      <w:pPr>
        <w:pStyle w:val="Tekstkomentarza"/>
        <w:numPr>
          <w:ilvl w:val="0"/>
          <w:numId w:val="17"/>
        </w:numPr>
        <w:autoSpaceDE w:val="0"/>
        <w:autoSpaceDN w:val="0"/>
        <w:adjustRightInd w:val="0"/>
        <w:spacing w:before="60" w:after="60" w:line="276" w:lineRule="auto"/>
        <w:ind w:left="568" w:hanging="425"/>
        <w:jc w:val="both"/>
        <w:rPr>
          <w:rFonts w:ascii="Arial" w:hAnsi="Arial" w:cs="Arial"/>
        </w:rPr>
      </w:pPr>
      <w:r w:rsidRPr="00DB0C96">
        <w:rPr>
          <w:rFonts w:ascii="Arial" w:hAnsi="Arial" w:cs="Arial"/>
        </w:rPr>
        <w:t>Opracowanie przez samorząd województwa we współpracy z PAIH zestandaryzowanego kwestionariusza służącego do inwentaryzacji aktualnych oraz potencjalnych terenów</w:t>
      </w:r>
      <w:r w:rsidR="00777F6E" w:rsidRPr="00DB0C96">
        <w:rPr>
          <w:rFonts w:ascii="Arial" w:hAnsi="Arial" w:cs="Arial"/>
        </w:rPr>
        <w:t xml:space="preserve"> pod kątem informacji przydatnych przedsiębiorstwom poszukującym terenów inwestycyjnych</w:t>
      </w:r>
      <w:r w:rsidRPr="00DB0C96">
        <w:rPr>
          <w:rFonts w:ascii="Arial" w:hAnsi="Arial" w:cs="Arial"/>
        </w:rPr>
        <w:t>.</w:t>
      </w:r>
      <w:r w:rsidR="00777F6E" w:rsidRPr="00DB0C96">
        <w:rPr>
          <w:rFonts w:ascii="Arial" w:hAnsi="Arial" w:cs="Arial"/>
        </w:rPr>
        <w:t xml:space="preserve"> Informacje te mogłyby być wykorzystane do aktualizacji baz informacji o terenach inwestycyjnych prowadzonych przez PAIH oraz Samorząd </w:t>
      </w:r>
      <w:r w:rsidR="00DF6F6B" w:rsidRPr="00DB0C96">
        <w:rPr>
          <w:rFonts w:ascii="Arial" w:hAnsi="Arial" w:cs="Arial"/>
        </w:rPr>
        <w:t>Województwa Wielkopolskiego</w:t>
      </w:r>
      <w:r w:rsidR="00777F6E" w:rsidRPr="00DB0C96">
        <w:rPr>
          <w:rFonts w:ascii="Arial" w:hAnsi="Arial" w:cs="Arial"/>
        </w:rPr>
        <w:t xml:space="preserve">, jak również </w:t>
      </w:r>
      <w:r w:rsidR="00DF6F6B" w:rsidRPr="00DB0C96">
        <w:rPr>
          <w:rFonts w:ascii="Arial" w:hAnsi="Arial" w:cs="Arial"/>
        </w:rPr>
        <w:t xml:space="preserve">mogłyby </w:t>
      </w:r>
      <w:r w:rsidR="00777F6E" w:rsidRPr="00DB0C96">
        <w:rPr>
          <w:rFonts w:ascii="Arial" w:hAnsi="Arial" w:cs="Arial"/>
        </w:rPr>
        <w:t>być zamieszczane na stronach internetowych poszczególnych gmin.</w:t>
      </w:r>
    </w:p>
    <w:p w14:paraId="3F3AC580" w14:textId="5CD3BEE5" w:rsidR="00C922B3" w:rsidRPr="00DB0C96" w:rsidRDefault="00C922B3" w:rsidP="002B0891">
      <w:pPr>
        <w:pStyle w:val="Tekstkomentarza"/>
        <w:numPr>
          <w:ilvl w:val="0"/>
          <w:numId w:val="17"/>
        </w:numPr>
        <w:autoSpaceDE w:val="0"/>
        <w:autoSpaceDN w:val="0"/>
        <w:adjustRightInd w:val="0"/>
        <w:spacing w:before="60" w:after="60" w:line="276" w:lineRule="auto"/>
        <w:ind w:left="568" w:hanging="425"/>
        <w:jc w:val="both"/>
        <w:rPr>
          <w:rFonts w:ascii="Arial" w:hAnsi="Arial" w:cs="Arial"/>
        </w:rPr>
      </w:pPr>
      <w:r w:rsidRPr="00DB0C96">
        <w:rPr>
          <w:rFonts w:ascii="Arial" w:hAnsi="Arial" w:cs="Arial"/>
        </w:rPr>
        <w:lastRenderedPageBreak/>
        <w:t xml:space="preserve">Dokonanie przez władze gmin (we współpracy z samorządem województwa oraz PAIH) szczegółowej inwentaryzacji aktualnych oraz potencjalnych </w:t>
      </w:r>
      <w:r w:rsidR="00DF6F6B" w:rsidRPr="00DB0C96">
        <w:rPr>
          <w:rFonts w:ascii="Arial" w:hAnsi="Arial" w:cs="Arial"/>
        </w:rPr>
        <w:t xml:space="preserve">obszarów </w:t>
      </w:r>
      <w:r w:rsidRPr="00DB0C96">
        <w:rPr>
          <w:rFonts w:ascii="Arial" w:hAnsi="Arial" w:cs="Arial"/>
        </w:rPr>
        <w:t xml:space="preserve">mogących zostać wykorzystanych jako tereny inwestycyjne. Proces ten powinien objąć zarówno tereny komunalne, jak i prywatne. Poza wspieraniem procesów ujednolicania danych prezentowanych w różnych bazach ofert inwestycyjnych tego rodzaju działanie przyczyni się do pełnego rozpoznania potencjałów inwestycyjnych gmin w zakresie dostępności terenów inwestycyjnych. </w:t>
      </w:r>
    </w:p>
    <w:p w14:paraId="4CB79777" w14:textId="77777777" w:rsidR="00C922B3" w:rsidRPr="00DB0C96" w:rsidRDefault="00C922B3" w:rsidP="002B0891">
      <w:pPr>
        <w:pStyle w:val="Tekstkomentarza"/>
        <w:numPr>
          <w:ilvl w:val="0"/>
          <w:numId w:val="17"/>
        </w:numPr>
        <w:autoSpaceDE w:val="0"/>
        <w:autoSpaceDN w:val="0"/>
        <w:adjustRightInd w:val="0"/>
        <w:spacing w:before="60" w:after="60" w:line="276" w:lineRule="auto"/>
        <w:ind w:left="568" w:hanging="425"/>
        <w:jc w:val="both"/>
        <w:rPr>
          <w:rFonts w:ascii="Arial" w:hAnsi="Arial" w:cs="Arial"/>
        </w:rPr>
      </w:pPr>
      <w:r w:rsidRPr="00DB0C96">
        <w:rPr>
          <w:rFonts w:ascii="Arial" w:hAnsi="Arial" w:cs="Arial"/>
        </w:rPr>
        <w:t>Opracowanie kompleksowej oferty informacyjnej dotyczącej ofert terenów inwestycyjnych w Wielkopolsce, np. we współpracy z PAIH w ramach prowadzonej przez agencję bazy ogólnopolskiej.</w:t>
      </w:r>
    </w:p>
    <w:p w14:paraId="3A3A9383" w14:textId="77777777" w:rsidR="00C922B3" w:rsidRPr="00DB0C96" w:rsidRDefault="00C922B3" w:rsidP="002B0891">
      <w:pPr>
        <w:spacing w:before="240" w:after="120"/>
        <w:ind w:firstLine="0"/>
        <w:rPr>
          <w:rFonts w:eastAsia="Times New Roman" w:cs="Arial"/>
          <w:i/>
          <w:iCs/>
          <w:szCs w:val="20"/>
          <w:lang w:eastAsia="pl-PL"/>
        </w:rPr>
      </w:pPr>
      <w:r w:rsidRPr="00DB0C96">
        <w:rPr>
          <w:rFonts w:eastAsia="Times New Roman" w:cs="Arial"/>
          <w:i/>
          <w:iCs/>
          <w:szCs w:val="20"/>
          <w:lang w:eastAsia="pl-PL"/>
        </w:rPr>
        <w:t>Ulgi i preferencje finansowe</w:t>
      </w:r>
    </w:p>
    <w:p w14:paraId="7439D5EA" w14:textId="35360B9E" w:rsidR="00C922B3" w:rsidRPr="00DB0C96" w:rsidRDefault="00C922B3" w:rsidP="000871B1">
      <w:pPr>
        <w:autoSpaceDE w:val="0"/>
        <w:autoSpaceDN w:val="0"/>
        <w:adjustRightInd w:val="0"/>
        <w:spacing w:before="60" w:after="60"/>
        <w:jc w:val="both"/>
      </w:pPr>
      <w:r w:rsidRPr="00DB0C96">
        <w:t xml:space="preserve">Najczęściej stosowanymi </w:t>
      </w:r>
      <w:r w:rsidR="00AF79EE" w:rsidRPr="00DB0C96">
        <w:t xml:space="preserve">w wielkopolskich gminach </w:t>
      </w:r>
      <w:r w:rsidRPr="00DB0C96">
        <w:t xml:space="preserve">zachęt inwestycyjnych są ulga </w:t>
      </w:r>
      <w:r w:rsidR="00E539C6" w:rsidRPr="00DB0C96">
        <w:br/>
      </w:r>
      <w:r w:rsidRPr="00DB0C96">
        <w:t>w podatku od nieruchomości oraz zwolnienie z tego podatku</w:t>
      </w:r>
      <w:r w:rsidR="00AF79EE" w:rsidRPr="00DB0C96">
        <w:t xml:space="preserve"> – obie </w:t>
      </w:r>
      <w:r w:rsidRPr="00DB0C96">
        <w:t>są stosowane przez ponad połowę</w:t>
      </w:r>
      <w:r w:rsidR="00AF79EE" w:rsidRPr="00DB0C96">
        <w:t xml:space="preserve"> badanych</w:t>
      </w:r>
      <w:r w:rsidRPr="00DB0C96">
        <w:t xml:space="preserve"> </w:t>
      </w:r>
      <w:r w:rsidR="00AF79EE" w:rsidRPr="00DB0C96">
        <w:t>jednostek</w:t>
      </w:r>
      <w:r w:rsidRPr="00DB0C96">
        <w:t xml:space="preserve">. Potencjalni inwestorzy przyznają, iż mocną stroną jest oferowanie ulg i preferencji będących w </w:t>
      </w:r>
      <w:r w:rsidR="00AF79EE" w:rsidRPr="00DB0C96">
        <w:t xml:space="preserve">gestii </w:t>
      </w:r>
      <w:r w:rsidRPr="00DB0C96">
        <w:t xml:space="preserve">gminy. Nie jest to główna determinanta, która przesądza </w:t>
      </w:r>
      <w:r w:rsidR="00057034" w:rsidRPr="00DB0C96">
        <w:br/>
      </w:r>
      <w:r w:rsidRPr="00DB0C96">
        <w:t xml:space="preserve">o wyborze oferty inwestycyjnej, </w:t>
      </w:r>
      <w:r w:rsidR="00AF79EE" w:rsidRPr="00DB0C96">
        <w:t>jednak</w:t>
      </w:r>
      <w:r w:rsidRPr="00DB0C96">
        <w:t xml:space="preserve"> na pewno jest to czynnik</w:t>
      </w:r>
      <w:r w:rsidR="00AF79EE" w:rsidRPr="00DB0C96">
        <w:t xml:space="preserve">, który jest </w:t>
      </w:r>
      <w:r w:rsidRPr="00DB0C96">
        <w:t>brany pod uwagę</w:t>
      </w:r>
      <w:r w:rsidR="00AF79EE" w:rsidRPr="00DB0C96">
        <w:t xml:space="preserve"> przez potencjalnych inwestorów</w:t>
      </w:r>
      <w:r w:rsidRPr="00DB0C96">
        <w:t xml:space="preserve">. Z drugiej strony </w:t>
      </w:r>
      <w:r w:rsidR="00AF79EE" w:rsidRPr="00DB0C96">
        <w:t xml:space="preserve">przybliżone w </w:t>
      </w:r>
      <w:r w:rsidR="00564B32" w:rsidRPr="00DB0C96">
        <w:t>niniejszej ekspertyzie</w:t>
      </w:r>
      <w:r w:rsidR="00AF79EE" w:rsidRPr="00DB0C96">
        <w:t xml:space="preserve"> </w:t>
      </w:r>
      <w:r w:rsidRPr="00DB0C96">
        <w:t xml:space="preserve">przykłady dobrych praktyk wskazują na stosowanie i pewną skuteczność rozbudowanego systemu ulg i ułatwień finansowych. </w:t>
      </w:r>
      <w:r w:rsidR="00564B32" w:rsidRPr="00DB0C96">
        <w:t>Pozwala to</w:t>
      </w:r>
      <w:r w:rsidR="00AF79EE" w:rsidRPr="00DB0C96">
        <w:t xml:space="preserve"> </w:t>
      </w:r>
      <w:r w:rsidR="00564B32" w:rsidRPr="00DB0C96">
        <w:t>wnioskować</w:t>
      </w:r>
      <w:r w:rsidRPr="00DB0C96">
        <w:t>, iż ulgi</w:t>
      </w:r>
      <w:r w:rsidR="00B71FD7" w:rsidRPr="00DB0C96">
        <w:t>, choć nie zastąpią czynników decydujących o atrakcyjności inwestycyjnej (jak dostępność komunikacyjna, uzbrojenie terenu),</w:t>
      </w:r>
      <w:r w:rsidRPr="00DB0C96">
        <w:t xml:space="preserve"> są przydatnym instrumentem</w:t>
      </w:r>
      <w:r w:rsidR="00B71FD7" w:rsidRPr="00DB0C96">
        <w:t xml:space="preserve"> i </w:t>
      </w:r>
      <w:r w:rsidR="00564B32" w:rsidRPr="00DB0C96">
        <w:t>p</w:t>
      </w:r>
      <w:r w:rsidRPr="00DB0C96">
        <w:t>owinny być stosowane jako dodatkowe czynniki podnoszące atrakcyjność danej jednostki terytorialnej.</w:t>
      </w:r>
    </w:p>
    <w:p w14:paraId="69D05D3A" w14:textId="77777777" w:rsidR="00C922B3" w:rsidRPr="00DB0C96" w:rsidRDefault="00C922B3" w:rsidP="002B0891">
      <w:pPr>
        <w:spacing w:before="240" w:after="120"/>
        <w:ind w:firstLine="0"/>
        <w:jc w:val="both"/>
        <w:rPr>
          <w:b/>
          <w:bCs/>
          <w:i/>
          <w:iCs/>
        </w:rPr>
      </w:pPr>
      <w:r w:rsidRPr="00DB0C96">
        <w:rPr>
          <w:b/>
          <w:bCs/>
          <w:i/>
          <w:iCs/>
        </w:rPr>
        <w:t>Rekomendacje:</w:t>
      </w:r>
    </w:p>
    <w:p w14:paraId="79957792" w14:textId="5952D104" w:rsidR="00C922B3" w:rsidRPr="00DB0C96" w:rsidRDefault="0016483B" w:rsidP="002B0891">
      <w:pPr>
        <w:pStyle w:val="Tekstkomentarza"/>
        <w:numPr>
          <w:ilvl w:val="0"/>
          <w:numId w:val="17"/>
        </w:numPr>
        <w:autoSpaceDE w:val="0"/>
        <w:autoSpaceDN w:val="0"/>
        <w:adjustRightInd w:val="0"/>
        <w:spacing w:before="60" w:after="60" w:line="276" w:lineRule="auto"/>
        <w:ind w:left="567" w:hanging="425"/>
        <w:jc w:val="both"/>
        <w:rPr>
          <w:rFonts w:ascii="Arial" w:hAnsi="Arial" w:cs="Arial"/>
        </w:rPr>
      </w:pPr>
      <w:r w:rsidRPr="00DB0C96">
        <w:rPr>
          <w:rFonts w:ascii="Arial" w:hAnsi="Arial" w:cs="Arial"/>
        </w:rPr>
        <w:t>J</w:t>
      </w:r>
      <w:r w:rsidR="00C922B3" w:rsidRPr="00DB0C96">
        <w:rPr>
          <w:rFonts w:ascii="Arial" w:hAnsi="Arial" w:cs="Arial"/>
        </w:rPr>
        <w:t>ST powinny z rozwagą stosować preferencje finansow</w:t>
      </w:r>
      <w:r w:rsidR="009F39BC" w:rsidRPr="00DB0C96">
        <w:rPr>
          <w:rFonts w:ascii="Arial" w:hAnsi="Arial" w:cs="Arial"/>
        </w:rPr>
        <w:t>e</w:t>
      </w:r>
      <w:r w:rsidR="00C922B3" w:rsidRPr="00DB0C96">
        <w:rPr>
          <w:rFonts w:ascii="Arial" w:hAnsi="Arial" w:cs="Arial"/>
        </w:rPr>
        <w:t xml:space="preserve"> jako dodatkowy czynnik podnoszący atrakcyjność terenów inwestycyjnych. </w:t>
      </w:r>
      <w:r w:rsidR="008E0281" w:rsidRPr="00DB0C96">
        <w:rPr>
          <w:rFonts w:ascii="Arial" w:hAnsi="Arial" w:cs="Arial"/>
        </w:rPr>
        <w:t>P</w:t>
      </w:r>
      <w:r w:rsidR="00C922B3" w:rsidRPr="00DB0C96">
        <w:rPr>
          <w:rFonts w:ascii="Arial" w:hAnsi="Arial" w:cs="Arial"/>
        </w:rPr>
        <w:t>owinny układać się</w:t>
      </w:r>
      <w:r w:rsidR="008E0281" w:rsidRPr="00DB0C96">
        <w:rPr>
          <w:rFonts w:ascii="Arial" w:hAnsi="Arial" w:cs="Arial"/>
        </w:rPr>
        <w:t xml:space="preserve"> one</w:t>
      </w:r>
      <w:r w:rsidR="00C922B3" w:rsidRPr="00DB0C96">
        <w:rPr>
          <w:rFonts w:ascii="Arial" w:hAnsi="Arial" w:cs="Arial"/>
        </w:rPr>
        <w:t xml:space="preserve"> </w:t>
      </w:r>
      <w:r w:rsidR="00E539C6" w:rsidRPr="00DB0C96">
        <w:rPr>
          <w:rFonts w:ascii="Arial" w:hAnsi="Arial" w:cs="Arial"/>
        </w:rPr>
        <w:br/>
      </w:r>
      <w:r w:rsidR="00C922B3" w:rsidRPr="00DB0C96">
        <w:rPr>
          <w:rFonts w:ascii="Arial" w:hAnsi="Arial" w:cs="Arial"/>
        </w:rPr>
        <w:t>w przemyślany zestaw stymulujący do inwestycji. Należy mieć jednak świadomość, że stosowanie ulg i preferencji finansowych nie zastąpi dbałości o podstawowe czynniki atrakcyjności terenów inwestycyjnych.</w:t>
      </w:r>
      <w:r w:rsidR="00D859E7" w:rsidRPr="00DB0C96">
        <w:rPr>
          <w:rFonts w:ascii="Arial" w:hAnsi="Arial" w:cs="Arial"/>
        </w:rPr>
        <w:t xml:space="preserve"> </w:t>
      </w:r>
    </w:p>
    <w:p w14:paraId="761925C1" w14:textId="77777777" w:rsidR="00C922B3" w:rsidRPr="00DB0C96" w:rsidRDefault="00C922B3" w:rsidP="002B0891">
      <w:pPr>
        <w:spacing w:before="240" w:after="120"/>
        <w:ind w:firstLine="0"/>
        <w:rPr>
          <w:rFonts w:eastAsia="Times New Roman" w:cs="Arial"/>
          <w:i/>
          <w:iCs/>
          <w:szCs w:val="20"/>
          <w:lang w:eastAsia="pl-PL"/>
        </w:rPr>
      </w:pPr>
      <w:r w:rsidRPr="00DB0C96">
        <w:rPr>
          <w:rFonts w:eastAsia="Times New Roman" w:cs="Arial"/>
          <w:i/>
          <w:iCs/>
          <w:szCs w:val="20"/>
          <w:lang w:eastAsia="pl-PL"/>
        </w:rPr>
        <w:t>Współpraca w środowisku lokalnego biznesu</w:t>
      </w:r>
    </w:p>
    <w:p w14:paraId="3DCA57EC" w14:textId="08FC0F0D" w:rsidR="00C922B3" w:rsidRPr="00DB0C96" w:rsidRDefault="00C922B3" w:rsidP="000871B1">
      <w:pPr>
        <w:autoSpaceDE w:val="0"/>
        <w:autoSpaceDN w:val="0"/>
        <w:adjustRightInd w:val="0"/>
        <w:spacing w:before="60" w:after="60"/>
        <w:jc w:val="both"/>
      </w:pPr>
      <w:r w:rsidRPr="00DB0C96">
        <w:t xml:space="preserve">Współpraca i wsparcie ze strony władz lokalnych zostało </w:t>
      </w:r>
      <w:r w:rsidR="008E0281" w:rsidRPr="00DB0C96">
        <w:t xml:space="preserve">określone </w:t>
      </w:r>
      <w:r w:rsidRPr="00DB0C96">
        <w:t>przez przedstawicieli gmin jako jeden z najważniejszych czynników promocji inwestycyjnej</w:t>
      </w:r>
      <w:r w:rsidR="004028A3" w:rsidRPr="00DB0C96">
        <w:t xml:space="preserve"> – a</w:t>
      </w:r>
      <w:r w:rsidR="008E0281" w:rsidRPr="00DB0C96">
        <w:t xml:space="preserve">ż </w:t>
      </w:r>
      <w:r w:rsidRPr="00DB0C96">
        <w:t xml:space="preserve">90% </w:t>
      </w:r>
      <w:r w:rsidR="008E0281" w:rsidRPr="00DB0C96">
        <w:t>z nich</w:t>
      </w:r>
      <w:r w:rsidRPr="00DB0C96">
        <w:t xml:space="preserve"> </w:t>
      </w:r>
      <w:r w:rsidR="007D5981" w:rsidRPr="00DB0C96">
        <w:t xml:space="preserve">uznało </w:t>
      </w:r>
      <w:r w:rsidR="008E0281" w:rsidRPr="00DB0C96">
        <w:t xml:space="preserve">ten element </w:t>
      </w:r>
      <w:r w:rsidRPr="00DB0C96">
        <w:t xml:space="preserve">jako ważny lub raczej ważny. Z </w:t>
      </w:r>
      <w:r w:rsidR="007D5981" w:rsidRPr="00DB0C96">
        <w:t xml:space="preserve">wywiadów z przedsiębiorcami </w:t>
      </w:r>
      <w:r w:rsidRPr="00DB0C96">
        <w:t xml:space="preserve">wynika, iż </w:t>
      </w:r>
      <w:r w:rsidR="006E77E0" w:rsidRPr="00DB0C96">
        <w:t xml:space="preserve">tylko </w:t>
      </w:r>
      <w:r w:rsidRPr="00DB0C96">
        <w:t xml:space="preserve">część z </w:t>
      </w:r>
      <w:r w:rsidR="009F39BC" w:rsidRPr="00DB0C96">
        <w:t xml:space="preserve">nich </w:t>
      </w:r>
      <w:r w:rsidR="007D5981" w:rsidRPr="00DB0C96">
        <w:t xml:space="preserve">rzeczywiście </w:t>
      </w:r>
      <w:r w:rsidRPr="00DB0C96">
        <w:t xml:space="preserve">takie wsparcie otrzymuje i jest to dla nich ważne, </w:t>
      </w:r>
      <w:r w:rsidR="007D5981" w:rsidRPr="00DB0C96">
        <w:t>natomiast pozostałe podmioty podkreślały</w:t>
      </w:r>
      <w:r w:rsidRPr="00DB0C96">
        <w:t xml:space="preserve">, że </w:t>
      </w:r>
      <w:r w:rsidR="000916BD" w:rsidRPr="00DB0C96">
        <w:t xml:space="preserve">go </w:t>
      </w:r>
      <w:r w:rsidRPr="00DB0C96">
        <w:t xml:space="preserve">nie </w:t>
      </w:r>
      <w:r w:rsidR="007D5981" w:rsidRPr="00DB0C96">
        <w:t>otrzymują</w:t>
      </w:r>
      <w:r w:rsidRPr="00DB0C96">
        <w:t xml:space="preserve">, </w:t>
      </w:r>
      <w:r w:rsidR="007D5981" w:rsidRPr="00DB0C96">
        <w:t>mimo że</w:t>
      </w:r>
      <w:r w:rsidRPr="00DB0C96">
        <w:t xml:space="preserve"> byłoby </w:t>
      </w:r>
      <w:r w:rsidR="007D5981" w:rsidRPr="00DB0C96">
        <w:t>ono</w:t>
      </w:r>
      <w:r w:rsidRPr="00DB0C96">
        <w:t xml:space="preserve"> wskazane. </w:t>
      </w:r>
    </w:p>
    <w:p w14:paraId="169BC77D" w14:textId="23F84811" w:rsidR="00C922B3" w:rsidRPr="00DB0C96" w:rsidRDefault="0047485E" w:rsidP="00EA560C">
      <w:pPr>
        <w:autoSpaceDE w:val="0"/>
        <w:autoSpaceDN w:val="0"/>
        <w:adjustRightInd w:val="0"/>
        <w:spacing w:before="60" w:after="60"/>
        <w:jc w:val="both"/>
      </w:pPr>
      <w:r w:rsidRPr="00DB0C96">
        <w:t>Omawiając ten</w:t>
      </w:r>
      <w:r w:rsidR="00C922B3" w:rsidRPr="00DB0C96">
        <w:t xml:space="preserve"> czynnik</w:t>
      </w:r>
      <w:r w:rsidR="00792357" w:rsidRPr="00DB0C96">
        <w:t xml:space="preserve"> warto </w:t>
      </w:r>
      <w:r w:rsidRPr="00DB0C96">
        <w:t>wspomnieć</w:t>
      </w:r>
      <w:r w:rsidR="00792357" w:rsidRPr="00DB0C96">
        <w:t xml:space="preserve">, </w:t>
      </w:r>
      <w:r w:rsidR="00C922B3" w:rsidRPr="00DB0C96">
        <w:t>że głównym źródłem informacji</w:t>
      </w:r>
      <w:r w:rsidR="009F39BC" w:rsidRPr="00DB0C96">
        <w:t>,</w:t>
      </w:r>
      <w:r w:rsidR="00C922B3" w:rsidRPr="00DB0C96">
        <w:t xml:space="preserve"> z którego czerpali przedsiębiorcy działający wcześniej lub zamieszkujący na terenie województwa wielkopolskiego, </w:t>
      </w:r>
      <w:r w:rsidR="00792357" w:rsidRPr="00DB0C96">
        <w:t xml:space="preserve">była </w:t>
      </w:r>
      <w:r w:rsidR="00C922B3" w:rsidRPr="00DB0C96">
        <w:t>„poczta pantoflowa”</w:t>
      </w:r>
      <w:r w:rsidR="007707A7" w:rsidRPr="00DB0C96">
        <w:t xml:space="preserve"> – r</w:t>
      </w:r>
      <w:r w:rsidR="00C922B3" w:rsidRPr="00DB0C96">
        <w:t xml:space="preserve">odzina, znajomi lub kontrahenci polecali im oferty. Należy </w:t>
      </w:r>
      <w:r w:rsidR="00983FEF" w:rsidRPr="00DB0C96">
        <w:t xml:space="preserve">więc </w:t>
      </w:r>
      <w:r w:rsidR="00C922B3" w:rsidRPr="00DB0C96">
        <w:t xml:space="preserve">podkreślić, iż współpraca władz gmin nie tylko z nowymi inwestorami, ale </w:t>
      </w:r>
      <w:r w:rsidR="00E539C6" w:rsidRPr="00DB0C96">
        <w:br/>
      </w:r>
      <w:r w:rsidR="00C922B3" w:rsidRPr="00DB0C96">
        <w:t xml:space="preserve">z aktualnym środowiskiem gospodarczym może zdecydowanie poprawić możliwości dotarcia z ofertą do inwestorów. </w:t>
      </w:r>
      <w:r w:rsidR="00983FEF" w:rsidRPr="00DB0C96">
        <w:t>Aktualnie</w:t>
      </w:r>
      <w:r w:rsidR="00C922B3" w:rsidRPr="00DB0C96">
        <w:t>, ze względu na niedostateczny zakres takiej współpracy</w:t>
      </w:r>
      <w:r w:rsidR="00983FEF" w:rsidRPr="00DB0C96">
        <w:t>,</w:t>
      </w:r>
      <w:r w:rsidR="00C922B3" w:rsidRPr="00DB0C96">
        <w:t xml:space="preserve"> przedsiębiorcy nie </w:t>
      </w:r>
      <w:r w:rsidR="00983FEF" w:rsidRPr="00DB0C96">
        <w:t xml:space="preserve">postrzegają niestety </w:t>
      </w:r>
      <w:r w:rsidR="00C922B3" w:rsidRPr="00DB0C96">
        <w:t xml:space="preserve">gminy jako partnera </w:t>
      </w:r>
      <w:r w:rsidR="00C55F0D" w:rsidRPr="00DB0C96">
        <w:t>wspierającego ich</w:t>
      </w:r>
      <w:r w:rsidR="00C922B3" w:rsidRPr="00DB0C96">
        <w:t xml:space="preserve"> w poszukiwaniu terenu </w:t>
      </w:r>
      <w:r w:rsidR="00C55F0D" w:rsidRPr="00DB0C96">
        <w:t>pod</w:t>
      </w:r>
      <w:r w:rsidR="00C922B3" w:rsidRPr="00DB0C96">
        <w:t xml:space="preserve"> lokalizację </w:t>
      </w:r>
      <w:r w:rsidR="00C55F0D" w:rsidRPr="00DB0C96">
        <w:t>działalności gospodarczej</w:t>
      </w:r>
      <w:r w:rsidR="00C922B3" w:rsidRPr="00DB0C96">
        <w:t xml:space="preserve">. </w:t>
      </w:r>
      <w:r w:rsidR="00371FA4" w:rsidRPr="00DB0C96">
        <w:t>Sytuacje</w:t>
      </w:r>
      <w:r w:rsidR="00C922B3" w:rsidRPr="00DB0C96">
        <w:t xml:space="preserve">, </w:t>
      </w:r>
      <w:r w:rsidR="00371FA4" w:rsidRPr="00DB0C96">
        <w:t xml:space="preserve">w których udawali </w:t>
      </w:r>
      <w:r w:rsidR="00C922B3" w:rsidRPr="00DB0C96">
        <w:t xml:space="preserve">się </w:t>
      </w:r>
      <w:r w:rsidR="00371FA4" w:rsidRPr="00DB0C96">
        <w:t xml:space="preserve">oni </w:t>
      </w:r>
      <w:r w:rsidR="00E539C6" w:rsidRPr="00DB0C96">
        <w:br/>
      </w:r>
      <w:r w:rsidR="00C922B3" w:rsidRPr="00DB0C96">
        <w:lastRenderedPageBreak/>
        <w:t xml:space="preserve">w pierwszej kolejności do </w:t>
      </w:r>
      <w:r w:rsidR="00C55F0D" w:rsidRPr="00DB0C96">
        <w:t xml:space="preserve">urzędu </w:t>
      </w:r>
      <w:r w:rsidR="00C922B3" w:rsidRPr="00DB0C96">
        <w:t xml:space="preserve">gminy z pytaniem o wolne tereny inwestycyjne </w:t>
      </w:r>
      <w:r w:rsidR="00371FA4" w:rsidRPr="00DB0C96">
        <w:t>występowały stosunkowo rzadko</w:t>
      </w:r>
      <w:r w:rsidR="00C922B3" w:rsidRPr="00DB0C96">
        <w:t xml:space="preserve">. </w:t>
      </w:r>
    </w:p>
    <w:p w14:paraId="3431B586" w14:textId="43AF2562" w:rsidR="00831127" w:rsidRPr="00DB0C96" w:rsidRDefault="00C922B3" w:rsidP="00EA560C">
      <w:pPr>
        <w:autoSpaceDE w:val="0"/>
        <w:autoSpaceDN w:val="0"/>
        <w:adjustRightInd w:val="0"/>
        <w:spacing w:before="60" w:after="60"/>
        <w:jc w:val="both"/>
      </w:pPr>
      <w:r w:rsidRPr="00DB0C96">
        <w:t xml:space="preserve">Na podstawie wyników badania można stwierdzić, iż obecnie postawa gmin względem partnerów jest mało aktywna. Chodzi tu o zaangażowanie we współpracę z przedsiębiorstwami (obecnymi i potencjalnymi inwestorami), jak i instytucjami, które mogłyby w znaczącym stopniu wesprzeć procesy wzmacniania potencjału inwestycyjnego, </w:t>
      </w:r>
      <w:r w:rsidR="006851A0" w:rsidRPr="00DB0C96">
        <w:t xml:space="preserve">takimi </w:t>
      </w:r>
      <w:r w:rsidRPr="00DB0C96">
        <w:t>jak RCOI</w:t>
      </w:r>
      <w:r w:rsidR="006851A0" w:rsidRPr="00DB0C96">
        <w:t xml:space="preserve">, </w:t>
      </w:r>
      <w:r w:rsidRPr="00DB0C96">
        <w:t>PAIH</w:t>
      </w:r>
      <w:r w:rsidR="006851A0" w:rsidRPr="00DB0C96">
        <w:t xml:space="preserve"> czy SSE</w:t>
      </w:r>
      <w:r w:rsidRPr="00DB0C96">
        <w:t>. Rola samorządu w promocji terenów inwestycyjnych jest przy tym niezbywalna. Przedsiębiorcy, którzy wiedzę o</w:t>
      </w:r>
      <w:r w:rsidR="005238DA" w:rsidRPr="00DB0C96">
        <w:t xml:space="preserve"> </w:t>
      </w:r>
      <w:r w:rsidRPr="00DB0C96">
        <w:t>dostępnych terenach czerpali z ogłoszeń czy z „marketingu szeptanego”, potrzebowali dodatkowych informacji</w:t>
      </w:r>
      <w:r w:rsidR="004320C1" w:rsidRPr="00DB0C96">
        <w:t>, m.in. na temat uzbrojenia terenu, (ewentualnie możliwościach jego uzbrojenia), przeznaczenia terenu i MPZP (w tym możliwości zmian), możliwości poprawy dostępności komunikacyjnej (np. wybudowanie czy poprawa jakości drogi) dostępności pracowników</w:t>
      </w:r>
      <w:r w:rsidRPr="00DB0C96">
        <w:t xml:space="preserve">, które </w:t>
      </w:r>
      <w:r w:rsidR="004320C1" w:rsidRPr="00DB0C96">
        <w:t xml:space="preserve">zazwyczaj </w:t>
      </w:r>
      <w:r w:rsidRPr="00DB0C96">
        <w:t xml:space="preserve">uzyskiwali w </w:t>
      </w:r>
      <w:r w:rsidR="00F934A9" w:rsidRPr="00DB0C96">
        <w:t xml:space="preserve">urzędzie </w:t>
      </w:r>
      <w:r w:rsidRPr="00DB0C96">
        <w:t>gmin</w:t>
      </w:r>
      <w:r w:rsidR="00F934A9" w:rsidRPr="00DB0C96">
        <w:t>y</w:t>
      </w:r>
      <w:r w:rsidR="004320C1" w:rsidRPr="00DB0C96">
        <w:t xml:space="preserve">. </w:t>
      </w:r>
      <w:r w:rsidR="007255DF" w:rsidRPr="00DB0C96">
        <w:t xml:space="preserve">Zasadność większego zaangażowania we współpracę potwierdzają wyniki analizy dotyczącej </w:t>
      </w:r>
      <w:r w:rsidRPr="00DB0C96">
        <w:t xml:space="preserve">intensywności i skuteczności działań promocyjnych oferty inwestycyjnej podejmowanych </w:t>
      </w:r>
      <w:r w:rsidR="0062595E">
        <w:br/>
      </w:r>
      <w:r w:rsidR="0053674C" w:rsidRPr="00DB0C96">
        <w:t xml:space="preserve">w gminach </w:t>
      </w:r>
      <w:r w:rsidRPr="00DB0C96">
        <w:t xml:space="preserve">województwa wielkopolskiego. </w:t>
      </w:r>
      <w:r w:rsidR="007255DF" w:rsidRPr="00DB0C96">
        <w:t>Wskazują one</w:t>
      </w:r>
      <w:r w:rsidRPr="00DB0C96">
        <w:t xml:space="preserve">, że </w:t>
      </w:r>
      <w:r w:rsidR="007255DF" w:rsidRPr="00DB0C96">
        <w:t xml:space="preserve">generalnie </w:t>
      </w:r>
      <w:r w:rsidRPr="00DB0C96">
        <w:t>największą skutecznością cechują się te działania, które bazują na nawiązywaniu bezpośrednich kontaktów z inwestorami bądź polegają na współpracy.</w:t>
      </w:r>
      <w:r w:rsidR="00E31F51" w:rsidRPr="00DB0C96">
        <w:t xml:space="preserve"> </w:t>
      </w:r>
      <w:r w:rsidRPr="00DB0C96">
        <w:t xml:space="preserve">Podobnie </w:t>
      </w:r>
      <w:r w:rsidR="00E31F51" w:rsidRPr="00DB0C96">
        <w:t xml:space="preserve">wnioski płyną z </w:t>
      </w:r>
      <w:r w:rsidRPr="00DB0C96">
        <w:t xml:space="preserve">wywiadów </w:t>
      </w:r>
      <w:r w:rsidR="00B55A45" w:rsidRPr="00DB0C96">
        <w:t xml:space="preserve">przeprowadzonych </w:t>
      </w:r>
      <w:r w:rsidRPr="00DB0C96">
        <w:t>z przedstawicielami SSE</w:t>
      </w:r>
      <w:r w:rsidR="00B55A45" w:rsidRPr="00DB0C96">
        <w:t>, podczas których p</w:t>
      </w:r>
      <w:r w:rsidRPr="00DB0C96">
        <w:t>odkreślono znaczenie efektu synergii kompetencji sprzedażowych przedstawicieli SSE z zaangażowaniem władz gminy</w:t>
      </w:r>
      <w:r w:rsidR="00831127" w:rsidRPr="00DB0C96">
        <w:t>.</w:t>
      </w:r>
      <w:r w:rsidRPr="00DB0C96">
        <w:t xml:space="preserve"> Korzystanie z bogatego doświadczenia pracowników instytucji </w:t>
      </w:r>
      <w:r w:rsidR="00831127" w:rsidRPr="00DB0C96">
        <w:t xml:space="preserve">zajmujących się pozyskiwaniem i obsługą inwestorów </w:t>
      </w:r>
      <w:r w:rsidRPr="00DB0C96">
        <w:t xml:space="preserve">mogłoby </w:t>
      </w:r>
      <w:r w:rsidR="00831127" w:rsidRPr="00DB0C96">
        <w:t xml:space="preserve">przynieść </w:t>
      </w:r>
      <w:r w:rsidRPr="00DB0C96">
        <w:t xml:space="preserve">gminom </w:t>
      </w:r>
      <w:r w:rsidR="00831127" w:rsidRPr="00DB0C96">
        <w:t xml:space="preserve">wiele </w:t>
      </w:r>
      <w:r w:rsidRPr="00DB0C96">
        <w:t>korzyści</w:t>
      </w:r>
      <w:r w:rsidR="008A0586" w:rsidRPr="00DB0C96">
        <w:t>,</w:t>
      </w:r>
      <w:r w:rsidRPr="00DB0C96">
        <w:t xml:space="preserve"> wspierając procesy pozyskiwania inwestorów. </w:t>
      </w:r>
      <w:r w:rsidR="006851A0" w:rsidRPr="00DB0C96">
        <w:t>Jak wynika z przeprowadzonych w ramach badania wywiadów, umiejętności negocjacyjne oraz szerokie doświadczenie osób prowadzących projekty inwestycyjne z ramienia SSE mogą przesądzić o sukcesie nawet w sytuacji, kiedy inwestor już wcześniej wykazywał zainteresowanie innymi lokalizacjami dla lokowania swojej działalności.</w:t>
      </w:r>
    </w:p>
    <w:p w14:paraId="562ABAF8" w14:textId="77777777" w:rsidR="00C922B3" w:rsidRPr="00DB0C96" w:rsidRDefault="00C922B3" w:rsidP="002B0891">
      <w:pPr>
        <w:spacing w:before="240" w:after="120"/>
        <w:ind w:firstLine="0"/>
        <w:jc w:val="both"/>
        <w:rPr>
          <w:rFonts w:cs="Arial"/>
          <w:b/>
          <w:bCs/>
          <w:i/>
          <w:iCs/>
          <w:szCs w:val="20"/>
        </w:rPr>
      </w:pPr>
      <w:r w:rsidRPr="00DB0C96">
        <w:rPr>
          <w:rFonts w:cs="Arial"/>
          <w:b/>
          <w:bCs/>
          <w:i/>
          <w:iCs/>
          <w:szCs w:val="20"/>
        </w:rPr>
        <w:t>Rekomendacje:</w:t>
      </w:r>
    </w:p>
    <w:p w14:paraId="405396D5" w14:textId="06F172F8" w:rsidR="00C922B3" w:rsidRPr="00DB0C96" w:rsidRDefault="00C922B3" w:rsidP="009C2AE1">
      <w:pPr>
        <w:pStyle w:val="Tekstkomentarza"/>
        <w:numPr>
          <w:ilvl w:val="0"/>
          <w:numId w:val="17"/>
        </w:numPr>
        <w:autoSpaceDE w:val="0"/>
        <w:autoSpaceDN w:val="0"/>
        <w:adjustRightInd w:val="0"/>
        <w:spacing w:before="60" w:after="60" w:line="276" w:lineRule="auto"/>
        <w:ind w:left="567" w:hanging="425"/>
        <w:jc w:val="both"/>
        <w:rPr>
          <w:rFonts w:ascii="Arial" w:hAnsi="Arial" w:cs="Arial"/>
        </w:rPr>
      </w:pPr>
      <w:r w:rsidRPr="00DB0C96">
        <w:rPr>
          <w:rFonts w:ascii="Arial" w:hAnsi="Arial" w:cs="Arial"/>
        </w:rPr>
        <w:t xml:space="preserve">Przedstawiciele JST powinni w większym niż obecnie stopniu angażować się we współpracę z przedsiębiorstwami (obecnymi i potencjalnymi inwestorami), jak </w:t>
      </w:r>
      <w:r w:rsidR="00E539C6" w:rsidRPr="00DB0C96">
        <w:rPr>
          <w:rFonts w:ascii="Arial" w:hAnsi="Arial" w:cs="Arial"/>
        </w:rPr>
        <w:br/>
      </w:r>
      <w:r w:rsidRPr="00DB0C96">
        <w:rPr>
          <w:rFonts w:ascii="Arial" w:hAnsi="Arial" w:cs="Arial"/>
        </w:rPr>
        <w:t xml:space="preserve">i instytucjami, które mogłyby w znaczącym stopniu wesprzeć procesy wzmacniania potencjału inwestycyjnego, </w:t>
      </w:r>
      <w:r w:rsidR="006851A0" w:rsidRPr="00DB0C96">
        <w:rPr>
          <w:rFonts w:ascii="Arial" w:hAnsi="Arial" w:cs="Arial"/>
        </w:rPr>
        <w:t xml:space="preserve">takimi </w:t>
      </w:r>
      <w:r w:rsidRPr="00DB0C96">
        <w:rPr>
          <w:rFonts w:ascii="Arial" w:hAnsi="Arial" w:cs="Arial"/>
        </w:rPr>
        <w:t>jak RCOI, SSE czy PAIH.</w:t>
      </w:r>
    </w:p>
    <w:p w14:paraId="61CE41F1" w14:textId="340F334A" w:rsidR="00C922B3" w:rsidRPr="00DB0C96" w:rsidRDefault="00C922B3" w:rsidP="002B0891">
      <w:pPr>
        <w:spacing w:before="240" w:after="120"/>
        <w:ind w:firstLine="0"/>
        <w:jc w:val="both"/>
        <w:rPr>
          <w:rFonts w:cs="Arial"/>
          <w:i/>
          <w:iCs/>
          <w:szCs w:val="20"/>
        </w:rPr>
      </w:pPr>
      <w:r w:rsidRPr="00DB0C96">
        <w:rPr>
          <w:rFonts w:cs="Arial"/>
          <w:i/>
          <w:iCs/>
          <w:szCs w:val="20"/>
        </w:rPr>
        <w:t xml:space="preserve">Zagraniczne misje, targi </w:t>
      </w:r>
    </w:p>
    <w:p w14:paraId="40C4AF37" w14:textId="556E440B" w:rsidR="00C922B3" w:rsidRPr="00DB0C96" w:rsidRDefault="004A4ED5" w:rsidP="000871B1">
      <w:pPr>
        <w:autoSpaceDE w:val="0"/>
        <w:autoSpaceDN w:val="0"/>
        <w:adjustRightInd w:val="0"/>
        <w:spacing w:before="60" w:after="60"/>
        <w:jc w:val="both"/>
      </w:pPr>
      <w:r w:rsidRPr="00DB0C96">
        <w:t>Działania polegające na bezpośrednim kontakcie z inwestorami, w tym także w ramach zagranicznych misji gospodarczych charakteryzuje względnie duża</w:t>
      </w:r>
      <w:r w:rsidR="00C922B3" w:rsidRPr="00DB0C96">
        <w:t xml:space="preserve"> skuteczność. </w:t>
      </w:r>
      <w:r w:rsidR="00555089">
        <w:br/>
      </w:r>
      <w:r w:rsidR="00C922B3" w:rsidRPr="00DB0C96">
        <w:t xml:space="preserve">W przybliżeniu co </w:t>
      </w:r>
      <w:r w:rsidR="0064407C" w:rsidRPr="00DB0C96">
        <w:t>dziesią</w:t>
      </w:r>
      <w:r w:rsidR="00C922B3" w:rsidRPr="00DB0C96">
        <w:t xml:space="preserve">ta </w:t>
      </w:r>
      <w:r w:rsidRPr="00DB0C96">
        <w:t xml:space="preserve">badana wielkopolska </w:t>
      </w:r>
      <w:r w:rsidR="00C922B3" w:rsidRPr="00DB0C96">
        <w:t xml:space="preserve">gmina zadeklarowała uczestnictwo w targach inwestycyjnych lub branżowych celem pozyskania inwestora. Mając na uwadze niewielkie zaangażowanie </w:t>
      </w:r>
      <w:r w:rsidRPr="00DB0C96">
        <w:t xml:space="preserve">samorządów </w:t>
      </w:r>
      <w:r w:rsidR="00C922B3" w:rsidRPr="00DB0C96">
        <w:t>w tego rodzaju przedsięwzięcia</w:t>
      </w:r>
      <w:r w:rsidR="0064407C" w:rsidRPr="00DB0C96">
        <w:t>,</w:t>
      </w:r>
      <w:r w:rsidR="00C922B3" w:rsidRPr="00DB0C96">
        <w:t xml:space="preserve"> </w:t>
      </w:r>
      <w:r w:rsidR="00CE033B" w:rsidRPr="00DB0C96">
        <w:t xml:space="preserve">zasadnym </w:t>
      </w:r>
      <w:r w:rsidR="00C922B3" w:rsidRPr="00DB0C96">
        <w:t xml:space="preserve">wydaje się podjęcie działań na rzecz zwiększenia </w:t>
      </w:r>
      <w:r w:rsidRPr="00DB0C96">
        <w:t xml:space="preserve">ich </w:t>
      </w:r>
      <w:r w:rsidR="00C922B3" w:rsidRPr="00DB0C96">
        <w:t>intensywności</w:t>
      </w:r>
      <w:r w:rsidR="00CE033B" w:rsidRPr="00DB0C96">
        <w:t xml:space="preserve"> – zwłaszcza zważywszy na to, </w:t>
      </w:r>
      <w:r w:rsidR="00C922B3" w:rsidRPr="00DB0C96">
        <w:t xml:space="preserve">że konkurencja o pozyskanie inwestycji jest obecnie dość duża zarówno w skali krajowej, jak </w:t>
      </w:r>
      <w:r w:rsidR="00E539C6" w:rsidRPr="00DB0C96">
        <w:br/>
      </w:r>
      <w:r w:rsidR="00C922B3" w:rsidRPr="00DB0C96">
        <w:t xml:space="preserve">i międzynarodowej. Kontakt z potencjalnymi inwestorami, prezentowanie oferty inwestycyjnej „u źródła”, jak również nawiązywanie kontaktów i relacji biznesowych może stanowić element przewagi konkurencyjnej. Udział w targach czy misjach powinien być </w:t>
      </w:r>
      <w:r w:rsidR="001307BC" w:rsidRPr="00DB0C96">
        <w:t xml:space="preserve">jednak </w:t>
      </w:r>
      <w:r w:rsidR="00C922B3" w:rsidRPr="00DB0C96">
        <w:t>poprzedzony refleksj</w:t>
      </w:r>
      <w:r w:rsidR="0064407C" w:rsidRPr="00DB0C96">
        <w:t>ą</w:t>
      </w:r>
      <w:r w:rsidR="00C922B3" w:rsidRPr="00DB0C96">
        <w:t xml:space="preserve"> na temat preferowanego profilu potencjalnych inwestorów.</w:t>
      </w:r>
    </w:p>
    <w:p w14:paraId="5482A3B3" w14:textId="77777777" w:rsidR="00C922B3" w:rsidRPr="00DB0C96" w:rsidRDefault="00C922B3" w:rsidP="002B0891">
      <w:pPr>
        <w:spacing w:before="240" w:after="120"/>
        <w:ind w:firstLine="0"/>
        <w:jc w:val="both"/>
        <w:rPr>
          <w:rFonts w:cs="Arial"/>
          <w:b/>
          <w:bCs/>
          <w:i/>
          <w:iCs/>
          <w:szCs w:val="20"/>
        </w:rPr>
      </w:pPr>
      <w:r w:rsidRPr="00DB0C96">
        <w:rPr>
          <w:rFonts w:cs="Arial"/>
          <w:b/>
          <w:bCs/>
          <w:i/>
          <w:iCs/>
          <w:szCs w:val="20"/>
        </w:rPr>
        <w:lastRenderedPageBreak/>
        <w:t>Rekomendacje:</w:t>
      </w:r>
    </w:p>
    <w:p w14:paraId="32CEF83F" w14:textId="0A3768B6" w:rsidR="00C922B3" w:rsidRPr="00DB0C96" w:rsidRDefault="00C922B3" w:rsidP="002B0891">
      <w:pPr>
        <w:pStyle w:val="Tekstkomentarza"/>
        <w:numPr>
          <w:ilvl w:val="0"/>
          <w:numId w:val="17"/>
        </w:numPr>
        <w:autoSpaceDE w:val="0"/>
        <w:autoSpaceDN w:val="0"/>
        <w:adjustRightInd w:val="0"/>
        <w:spacing w:before="60" w:after="60" w:line="276" w:lineRule="auto"/>
        <w:ind w:left="567" w:hanging="425"/>
        <w:jc w:val="both"/>
        <w:rPr>
          <w:rFonts w:ascii="Arial" w:hAnsi="Arial" w:cs="Arial"/>
        </w:rPr>
      </w:pPr>
      <w:r w:rsidRPr="00DB0C96">
        <w:rPr>
          <w:rFonts w:ascii="Arial" w:hAnsi="Arial" w:cs="Arial"/>
        </w:rPr>
        <w:t xml:space="preserve">Należy wspierać JST i ich związki w zakresie udziału w misjach i targach </w:t>
      </w:r>
      <w:r w:rsidR="00D047E0" w:rsidRPr="00DB0C96">
        <w:rPr>
          <w:rFonts w:ascii="Arial" w:hAnsi="Arial" w:cs="Arial"/>
        </w:rPr>
        <w:t xml:space="preserve">inwestycyjnych lub </w:t>
      </w:r>
      <w:r w:rsidRPr="00DB0C96">
        <w:rPr>
          <w:rFonts w:ascii="Arial" w:hAnsi="Arial" w:cs="Arial"/>
        </w:rPr>
        <w:t>branżowych</w:t>
      </w:r>
      <w:r w:rsidR="00D047E0" w:rsidRPr="00DB0C96">
        <w:rPr>
          <w:rFonts w:ascii="Arial" w:hAnsi="Arial" w:cs="Arial"/>
        </w:rPr>
        <w:t xml:space="preserve">. </w:t>
      </w:r>
      <w:r w:rsidRPr="00DB0C96">
        <w:rPr>
          <w:rFonts w:ascii="Arial" w:hAnsi="Arial" w:cs="Arial"/>
        </w:rPr>
        <w:t>Zasadne jest uczestnictwo w tego typu przedsięwzięciach zapewniających bezpośredni kontakt z inwestorami</w:t>
      </w:r>
      <w:r w:rsidR="00D047E0" w:rsidRPr="00DB0C96">
        <w:rPr>
          <w:rFonts w:ascii="Arial" w:hAnsi="Arial" w:cs="Arial"/>
        </w:rPr>
        <w:t>,</w:t>
      </w:r>
      <w:r w:rsidRPr="00DB0C96">
        <w:rPr>
          <w:rFonts w:ascii="Arial" w:hAnsi="Arial" w:cs="Arial"/>
        </w:rPr>
        <w:t xml:space="preserve"> pod warunkiem identyfikacji preferowanego profilu potencjalnych inwestorów.</w:t>
      </w:r>
    </w:p>
    <w:p w14:paraId="49166A25" w14:textId="77777777" w:rsidR="00C922B3" w:rsidRPr="00DB0C96" w:rsidRDefault="00C922B3" w:rsidP="002B0891">
      <w:pPr>
        <w:autoSpaceDE w:val="0"/>
        <w:autoSpaceDN w:val="0"/>
        <w:adjustRightInd w:val="0"/>
        <w:spacing w:before="240" w:after="120"/>
        <w:ind w:firstLine="0"/>
        <w:jc w:val="center"/>
        <w:rPr>
          <w:rFonts w:cs="Arial"/>
          <w:b/>
          <w:bCs/>
          <w:color w:val="00007E"/>
          <w:szCs w:val="20"/>
          <w:u w:val="single"/>
        </w:rPr>
      </w:pPr>
      <w:r w:rsidRPr="00DB0C96">
        <w:rPr>
          <w:rFonts w:cs="Arial"/>
          <w:b/>
          <w:bCs/>
          <w:color w:val="00007E"/>
          <w:szCs w:val="20"/>
          <w:u w:val="single"/>
        </w:rPr>
        <w:t>Struktury instytucjonalne działań na rzecz atrakcyjności inwestycyjnej</w:t>
      </w:r>
    </w:p>
    <w:p w14:paraId="7BF2DE70" w14:textId="69E634F2" w:rsidR="00C922B3" w:rsidRPr="00DB0C96" w:rsidRDefault="00C922B3" w:rsidP="000871B1">
      <w:pPr>
        <w:autoSpaceDE w:val="0"/>
        <w:autoSpaceDN w:val="0"/>
        <w:adjustRightInd w:val="0"/>
        <w:spacing w:before="60" w:after="60"/>
        <w:jc w:val="both"/>
      </w:pPr>
      <w:r w:rsidRPr="00DB0C96">
        <w:t>Wszystkie wcześniejsze wnioski wskazują na silne zróżnicowanie stanu przygotowania i promocji terenów inwestycyjnych w gmin</w:t>
      </w:r>
      <w:r w:rsidR="00D047E0" w:rsidRPr="00DB0C96">
        <w:t>ach</w:t>
      </w:r>
      <w:r w:rsidRPr="00DB0C96">
        <w:t xml:space="preserve"> województwa wielkopolskiego. Pewnym przejawem, ale i potwierdzeniem źródeł tego zróżnicowania są dane o strukturach instytucjonalnych wspierających działania na rzecz atrakcyjności inwestycyjnej w gminach. Należy zauważyć, iż aktywność promocyjna, podobnie zresztą jak wszelkie procesy związane z</w:t>
      </w:r>
      <w:r w:rsidR="005238DA" w:rsidRPr="00DB0C96">
        <w:t xml:space="preserve"> </w:t>
      </w:r>
      <w:r w:rsidRPr="00DB0C96">
        <w:t xml:space="preserve">przygotowaniem oferty inwestycyjnej, nie będzie w praktyce w pełni efektywna, jeśli nie zostanie zapewnione instytucjonalne zaplecze. Tymczasem jedynie co piąta wielkopolska gmina uczestnicząca w badaniu zdecydowała się na wyodrębnienie w swoich strukturach komórki lub stanowiska pracy odpowiedzialnego za obsługę inwestorów. W pozostałych </w:t>
      </w:r>
      <w:r w:rsidR="00D047E0" w:rsidRPr="00DB0C96">
        <w:t xml:space="preserve">jednostkach </w:t>
      </w:r>
      <w:r w:rsidRPr="00DB0C96">
        <w:t xml:space="preserve">tego rodzaju kompetencje </w:t>
      </w:r>
      <w:r w:rsidR="00D047E0" w:rsidRPr="00DB0C96">
        <w:t xml:space="preserve">były </w:t>
      </w:r>
      <w:r w:rsidRPr="00DB0C96">
        <w:t xml:space="preserve">najczęściej rozdzielone pomiędzy </w:t>
      </w:r>
      <w:r w:rsidR="00D047E0" w:rsidRPr="00DB0C96">
        <w:t xml:space="preserve">inne komórki istniejące w urzędzie, co skutkuje </w:t>
      </w:r>
      <w:r w:rsidRPr="00DB0C96">
        <w:t>rozproszeniem kompetencji, koniecznością kontaktu ze strony potencjalnego inwestora z różnymi pracownikami, z których każdy dysponuje informacjami</w:t>
      </w:r>
      <w:r w:rsidR="00D047E0" w:rsidRPr="00DB0C96">
        <w:t xml:space="preserve"> z określonego zakresu</w:t>
      </w:r>
      <w:r w:rsidRPr="00DB0C96">
        <w:t xml:space="preserve">. Nie sprzyja to efektywności w procesie pozyskiwania inwestorów, tworzy chaos kompetencyjny, jak również może prowadzić do zniechęcenia potencjalnych inwestorów, jeśli chodzi o chęć kontaktu z </w:t>
      </w:r>
      <w:r w:rsidR="004F5603" w:rsidRPr="00DB0C96">
        <w:t>urzędem gminy</w:t>
      </w:r>
      <w:r w:rsidRPr="00DB0C96">
        <w:t xml:space="preserve">. Rozproszenie kompetencji pomiędzy różnych pracowników utrudnia także ich dobre przygotowanie do obsługi inwestorów. Warto tu przywołać jedną ze </w:t>
      </w:r>
      <w:r w:rsidR="008C0E53" w:rsidRPr="00DB0C96">
        <w:t xml:space="preserve">wskazywanych przez przedsiębiorców </w:t>
      </w:r>
      <w:r w:rsidRPr="00DB0C96">
        <w:t>przyczyn niepowodzeń</w:t>
      </w:r>
      <w:r w:rsidR="008C0E53" w:rsidRPr="00DB0C96">
        <w:t xml:space="preserve"> w pozyskiwaniu inwestora przez gminy</w:t>
      </w:r>
      <w:r w:rsidRPr="00DB0C96">
        <w:t xml:space="preserve">, jaką były niewystarczające kompetencje pracowników administracji samorządowej w zakresie kontaktów z inwestorami. </w:t>
      </w:r>
    </w:p>
    <w:p w14:paraId="2F4C5617" w14:textId="0263C0F2" w:rsidR="00C922B3" w:rsidRPr="00DB0C96" w:rsidRDefault="00C922B3" w:rsidP="009C2AE1">
      <w:pPr>
        <w:autoSpaceDE w:val="0"/>
        <w:autoSpaceDN w:val="0"/>
        <w:adjustRightInd w:val="0"/>
        <w:spacing w:before="60" w:after="60"/>
        <w:jc w:val="both"/>
      </w:pPr>
      <w:r w:rsidRPr="00DB0C96">
        <w:t xml:space="preserve">Problemem jest też kwestia rozdrobnienia działek, w obliczu którego </w:t>
      </w:r>
      <w:r w:rsidR="008C0E53" w:rsidRPr="00DB0C96">
        <w:t xml:space="preserve">często </w:t>
      </w:r>
      <w:r w:rsidRPr="00DB0C96">
        <w:t>niezbędn</w:t>
      </w:r>
      <w:r w:rsidR="008C0E53" w:rsidRPr="00DB0C96">
        <w:t>e</w:t>
      </w:r>
      <w:r w:rsidRPr="00DB0C96">
        <w:t xml:space="preserve"> </w:t>
      </w:r>
      <w:r w:rsidR="008C0E53" w:rsidRPr="00DB0C96">
        <w:t xml:space="preserve">staje się zaangażowanie </w:t>
      </w:r>
      <w:r w:rsidRPr="00DB0C96">
        <w:t>urzędów</w:t>
      </w:r>
      <w:r w:rsidR="008C0E53" w:rsidRPr="00DB0C96">
        <w:t xml:space="preserve"> gmin</w:t>
      </w:r>
      <w:r w:rsidRPr="00DB0C96">
        <w:t xml:space="preserve"> w negocjacj</w:t>
      </w:r>
      <w:r w:rsidR="008C0E53" w:rsidRPr="00DB0C96">
        <w:t>e</w:t>
      </w:r>
      <w:r w:rsidRPr="00DB0C96">
        <w:t xml:space="preserve"> </w:t>
      </w:r>
      <w:r w:rsidR="008C0E53" w:rsidRPr="00DB0C96">
        <w:t xml:space="preserve">inwestorów </w:t>
      </w:r>
      <w:r w:rsidRPr="00DB0C96">
        <w:t xml:space="preserve">z właścicielami terenów prywatnych. Istotne jest, aby pracownicy </w:t>
      </w:r>
      <w:r w:rsidR="008C0E53" w:rsidRPr="00DB0C96">
        <w:t xml:space="preserve">urzędu gminy odpowiadający </w:t>
      </w:r>
      <w:r w:rsidRPr="00DB0C96">
        <w:t>za</w:t>
      </w:r>
      <w:r w:rsidR="008C0E53" w:rsidRPr="00DB0C96">
        <w:t xml:space="preserve"> kwestie dotyczące</w:t>
      </w:r>
      <w:r w:rsidRPr="00DB0C96">
        <w:t xml:space="preserve"> </w:t>
      </w:r>
      <w:r w:rsidR="008C0E53" w:rsidRPr="00DB0C96">
        <w:t xml:space="preserve">terenów inwestycyjnych </w:t>
      </w:r>
      <w:r w:rsidRPr="00DB0C96">
        <w:t xml:space="preserve">byli odpowiednio przygotowani do obsługi inwestora i posiadali odpowiednie kwalifikacje i wiedzę, np. potrafili zidentyfikować właścicieli poszczególnych gruntów i rozpoznać ich status prawny. </w:t>
      </w:r>
    </w:p>
    <w:p w14:paraId="775280AB" w14:textId="4687087B" w:rsidR="00180A3A" w:rsidRPr="00DB0C96" w:rsidRDefault="00C922B3" w:rsidP="009C2AE1">
      <w:pPr>
        <w:autoSpaceDE w:val="0"/>
        <w:autoSpaceDN w:val="0"/>
        <w:adjustRightInd w:val="0"/>
        <w:spacing w:before="60" w:after="60"/>
        <w:jc w:val="both"/>
      </w:pPr>
      <w:r w:rsidRPr="00DB0C96">
        <w:t xml:space="preserve">Ograniczona współpraca inwestorów i gmin często wynika z przekonania, że </w:t>
      </w:r>
      <w:r w:rsidR="008C0E53" w:rsidRPr="00DB0C96">
        <w:t xml:space="preserve">pracownicy urzędów gmin </w:t>
      </w:r>
      <w:r w:rsidRPr="00DB0C96">
        <w:t>nie są w stanie udzielić pełnej informacji na temat dostępnych terenów inwestycyjnych. Samorządy gminne powinny nawiązać sie</w:t>
      </w:r>
      <w:r w:rsidR="008C0E53" w:rsidRPr="00DB0C96">
        <w:t>ć</w:t>
      </w:r>
      <w:r w:rsidRPr="00DB0C96">
        <w:t xml:space="preserve"> współpracy z agencjami nieruchomości i właścicielami terenów prywatnych oraz przedstawicielami podmiotów odpowiedzialnych za uzbrojenie terenów w poszczególne elementy infrastruktury technicznej celem pozyskania możliwie pełnej informacji dla inwestora. Wskazane jest przygotowanie zestandaryzowanej karty informacyjnej o danym terenie inwestycyjnym dla wszystkich gmin </w:t>
      </w:r>
      <w:r w:rsidR="00E539C6" w:rsidRPr="00DB0C96">
        <w:br/>
      </w:r>
      <w:r w:rsidR="008C0E53" w:rsidRPr="00DB0C96">
        <w:t>w regionie</w:t>
      </w:r>
      <w:r w:rsidRPr="00DB0C96">
        <w:t>.</w:t>
      </w:r>
    </w:p>
    <w:p w14:paraId="48340F6C" w14:textId="3EDD1FA5" w:rsidR="00180A3A" w:rsidRPr="00DB0C96" w:rsidRDefault="00C922B3" w:rsidP="009C2AE1">
      <w:pPr>
        <w:autoSpaceDE w:val="0"/>
        <w:autoSpaceDN w:val="0"/>
        <w:adjustRightInd w:val="0"/>
        <w:spacing w:before="60" w:after="60"/>
        <w:jc w:val="both"/>
      </w:pPr>
      <w:r w:rsidRPr="00DB0C96">
        <w:t xml:space="preserve">Ważne jest, aby </w:t>
      </w:r>
      <w:r w:rsidR="000749C8" w:rsidRPr="00DB0C96">
        <w:t xml:space="preserve">już </w:t>
      </w:r>
      <w:r w:rsidRPr="00DB0C96">
        <w:t xml:space="preserve">na początku władze lokalne wykazały inicjatywę i zapewniły </w:t>
      </w:r>
      <w:r w:rsidR="000749C8" w:rsidRPr="00DB0C96">
        <w:t xml:space="preserve">potencjalnemu </w:t>
      </w:r>
      <w:r w:rsidRPr="00DB0C96">
        <w:t xml:space="preserve">inwestorowi jak najlepszą obsługę. W przypadku obsługi inwestorów zagranicznych istotne znaczenie ma znajomość języków obcych, rzetelne rozeznanie rynku, szybkość odpowiedzi na pojawiające się pytania i problemy oraz aktualna wiedza na temat oferowanych terenów inwestycyjnych. Dialog dotyczący potrzeb inwestora często owocuje też </w:t>
      </w:r>
      <w:r w:rsidRPr="00DB0C96">
        <w:lastRenderedPageBreak/>
        <w:t xml:space="preserve">lepszą współpracą w przyszłości, a jednocześnie wpływa na kreowanie pozytywnego wizerunku gminy, co ułatwia pozyskiwanie kolejnych inwestycji. </w:t>
      </w:r>
      <w:r w:rsidR="000E5C4E" w:rsidRPr="00DB0C96">
        <w:t>Służy temu</w:t>
      </w:r>
      <w:r w:rsidRPr="00DB0C96">
        <w:t xml:space="preserve"> także rozwój opieki </w:t>
      </w:r>
      <w:proofErr w:type="spellStart"/>
      <w:r w:rsidRPr="00DB0C96">
        <w:t>poinwestycyjnej</w:t>
      </w:r>
      <w:proofErr w:type="spellEnd"/>
      <w:r w:rsidRPr="00DB0C96">
        <w:t xml:space="preserve">, </w:t>
      </w:r>
      <w:r w:rsidR="00CA0BD4" w:rsidRPr="00DB0C96">
        <w:t xml:space="preserve">która sprawi, że </w:t>
      </w:r>
      <w:r w:rsidRPr="00DB0C96">
        <w:t xml:space="preserve">korzyści z funkcjonowania w danej lokalizacji </w:t>
      </w:r>
      <w:r w:rsidR="00D14CAF" w:rsidRPr="00DB0C96">
        <w:t xml:space="preserve">będą </w:t>
      </w:r>
      <w:r w:rsidRPr="00DB0C96">
        <w:t xml:space="preserve">większe niż </w:t>
      </w:r>
      <w:r w:rsidR="00D14CAF" w:rsidRPr="00DB0C96">
        <w:t xml:space="preserve">te </w:t>
      </w:r>
      <w:r w:rsidRPr="00DB0C96">
        <w:t>wynikające z przeniesienia działalności</w:t>
      </w:r>
      <w:r w:rsidR="00D14CAF" w:rsidRPr="00DB0C96">
        <w:t xml:space="preserve"> w inne miejsce</w:t>
      </w:r>
      <w:r w:rsidRPr="00DB0C96">
        <w:t xml:space="preserve">. Do zadań władz samorządowych </w:t>
      </w:r>
      <w:r w:rsidR="00D14CAF" w:rsidRPr="00DB0C96">
        <w:t xml:space="preserve">powinno więc należeć </w:t>
      </w:r>
      <w:r w:rsidRPr="00DB0C96">
        <w:t xml:space="preserve">m.in. zapewnianie wszelkiej pomocy doradczej, dostosowanie oferty edukacyjnej do potrzeb lokalnego rynku pracy i organizowanie cyklicznych spotkań w celu poznania aktualnych potrzeb i problemów przedsiębiorców. Władze lokalne mogą także organizować spotkania lub szkolenia dla przedsiębiorców oraz umożliwiać </w:t>
      </w:r>
      <w:r w:rsidR="00075593" w:rsidRPr="00DB0C96">
        <w:t xml:space="preserve">im </w:t>
      </w:r>
      <w:r w:rsidRPr="00DB0C96">
        <w:t>wspólne uczestnictwo w targach, misjach gospodarczych lub innych wydarzeniach promocyjnych.</w:t>
      </w:r>
    </w:p>
    <w:p w14:paraId="4A29A9CD" w14:textId="1E61C84D" w:rsidR="00C922B3" w:rsidRPr="00DB0C96" w:rsidRDefault="00180A3A" w:rsidP="009C2AE1">
      <w:pPr>
        <w:autoSpaceDE w:val="0"/>
        <w:autoSpaceDN w:val="0"/>
        <w:adjustRightInd w:val="0"/>
        <w:spacing w:before="60" w:after="60"/>
        <w:jc w:val="both"/>
      </w:pPr>
      <w:r w:rsidRPr="00DB0C96">
        <w:t xml:space="preserve">Przedsiębiorcy uczestniczący w badaniu podkreślali znaczenie wsparcia ze strony gmin w przeprowadzeniu całego procesu inwestycyjnego. Wskazywali oni, że </w:t>
      </w:r>
      <w:r w:rsidR="00C922B3" w:rsidRPr="00DB0C96">
        <w:t>niejednokrotnie nie mieli świadomości i wiedzy</w:t>
      </w:r>
      <w:r w:rsidR="0064407C" w:rsidRPr="00DB0C96">
        <w:t>,</w:t>
      </w:r>
      <w:r w:rsidR="00C922B3" w:rsidRPr="00DB0C96">
        <w:t xml:space="preserve"> jakie wymagania </w:t>
      </w:r>
      <w:r w:rsidRPr="00DB0C96">
        <w:t xml:space="preserve">wiążą się z realizacją inwestycji i oczekiwali </w:t>
      </w:r>
      <w:r w:rsidR="00980104">
        <w:br/>
      </w:r>
      <w:r w:rsidRPr="00DB0C96">
        <w:t>w tym zakresie pomocy, którą najchętniej chcieliby uzyskać w jednym miejscu.</w:t>
      </w:r>
      <w:r w:rsidR="00E0585B" w:rsidRPr="00DB0C96">
        <w:t xml:space="preserve"> Dobrą praktyk</w:t>
      </w:r>
      <w:r w:rsidR="00220B34" w:rsidRPr="00DB0C96">
        <w:t>ę</w:t>
      </w:r>
      <w:r w:rsidR="00E0585B" w:rsidRPr="00DB0C96">
        <w:t xml:space="preserve"> w tym zakresie odnotowano w Urzędzie Miasta Poznania, w którym</w:t>
      </w:r>
      <w:r w:rsidR="00C922B3" w:rsidRPr="00DB0C96">
        <w:t xml:space="preserve"> przewidziano pięć podstawowych etapów dopasowanego do </w:t>
      </w:r>
      <w:r w:rsidR="00220B34" w:rsidRPr="00DB0C96">
        <w:t xml:space="preserve">potrzeb inwestorów </w:t>
      </w:r>
      <w:r w:rsidR="00C922B3" w:rsidRPr="00DB0C96">
        <w:t>wsparcia</w:t>
      </w:r>
      <w:r w:rsidR="00220B34" w:rsidRPr="00DB0C96">
        <w:t xml:space="preserve"> obejmującego cały proces inwestycyjny. </w:t>
      </w:r>
      <w:r w:rsidR="00C922B3" w:rsidRPr="00DB0C96">
        <w:t>W istocie na tym przykładzie można dostrzec kluczowy problem wielu słabszych gmin, szczególnie wiejskich</w:t>
      </w:r>
      <w:r w:rsidR="0064407C" w:rsidRPr="00DB0C96">
        <w:t>,</w:t>
      </w:r>
      <w:r w:rsidR="00C922B3" w:rsidRPr="00DB0C96">
        <w:t xml:space="preserve"> polegający na tym, że niezbędne do podnoszenia atrakcyjności inwestycyjnej działania przekraczają swoją skalą realne możliwości kompetencyjne, finansowe, organizacyjne samorządu. Innymi słowy</w:t>
      </w:r>
      <w:r w:rsidR="0064407C" w:rsidRPr="00DB0C96">
        <w:t>,</w:t>
      </w:r>
      <w:r w:rsidR="00C922B3" w:rsidRPr="00DB0C96">
        <w:t xml:space="preserve"> potencjał finansowy, ale także organizacyjny i kadrowy niektórych gmin jest zbyt skromny, aby samodzielnie </w:t>
      </w:r>
      <w:r w:rsidR="00E539C6" w:rsidRPr="00DB0C96">
        <w:br/>
      </w:r>
      <w:r w:rsidR="00C922B3" w:rsidRPr="00DB0C96">
        <w:t xml:space="preserve">i skutecznie przygotowywały i promowały tereny inwestycyjne. Można w tym celu zachęcać JST do łączenia wysiłków i przygotowania zarówno planów, jak i działań związanych </w:t>
      </w:r>
      <w:r w:rsidR="00E539C6" w:rsidRPr="00DB0C96">
        <w:br/>
      </w:r>
      <w:r w:rsidR="00C922B3" w:rsidRPr="00DB0C96">
        <w:t xml:space="preserve">z </w:t>
      </w:r>
      <w:r w:rsidR="00756D5A" w:rsidRPr="00DB0C96">
        <w:t xml:space="preserve">tworzeniem </w:t>
      </w:r>
      <w:r w:rsidR="00C922B3" w:rsidRPr="00DB0C96">
        <w:t xml:space="preserve">i promocją terenów inwestycyjnych w szerszych porozumieniach, w tym </w:t>
      </w:r>
      <w:r w:rsidR="00980104">
        <w:br/>
      </w:r>
      <w:r w:rsidR="00C922B3" w:rsidRPr="00DB0C96">
        <w:t xml:space="preserve">w ramach </w:t>
      </w:r>
      <w:r w:rsidR="00756D5A" w:rsidRPr="00DB0C96">
        <w:t>OSI</w:t>
      </w:r>
      <w:r w:rsidR="00C922B3" w:rsidRPr="00DB0C96">
        <w:t xml:space="preserve"> przewidzianych w SRWW 2030. Warto wykorzystać przy tworzeniu strategii podnoszenia atrakcyjności inwestycyjnej zasięg oddziaływania największych ośrodków miejskich dzielących przestrzeń województwa na sześć </w:t>
      </w:r>
      <w:r w:rsidR="00756D5A" w:rsidRPr="00DB0C96">
        <w:t>obszarów</w:t>
      </w:r>
      <w:r w:rsidR="00C922B3" w:rsidRPr="00DB0C96">
        <w:t>. Potencjalnie zasadne jest także rozważenie wykorzystania wyodrębnionych obszarów funkcjonalnych szczególnego zjawiska w skali regionalnej, tj. Wschodni</w:t>
      </w:r>
      <w:r w:rsidR="00A20544" w:rsidRPr="00DB0C96">
        <w:t>ego</w:t>
      </w:r>
      <w:r w:rsidR="00C922B3" w:rsidRPr="00DB0C96">
        <w:t xml:space="preserve"> Obszar</w:t>
      </w:r>
      <w:r w:rsidR="00A20544" w:rsidRPr="00DB0C96">
        <w:t>u</w:t>
      </w:r>
      <w:r w:rsidR="00C922B3" w:rsidRPr="00DB0C96">
        <w:t xml:space="preserve"> </w:t>
      </w:r>
      <w:r w:rsidR="00A20544" w:rsidRPr="00DB0C96">
        <w:t>Funkcjonalnego</w:t>
      </w:r>
      <w:r w:rsidR="00C922B3" w:rsidRPr="00DB0C96">
        <w:t>, Północno-</w:t>
      </w:r>
      <w:r w:rsidR="00E31B82" w:rsidRPr="00DB0C96">
        <w:t>Z</w:t>
      </w:r>
      <w:r w:rsidR="00C922B3" w:rsidRPr="00DB0C96">
        <w:t>achodni</w:t>
      </w:r>
      <w:r w:rsidR="00A20544" w:rsidRPr="00DB0C96">
        <w:t>ego</w:t>
      </w:r>
      <w:r w:rsidR="00C922B3" w:rsidRPr="00DB0C96">
        <w:t xml:space="preserve"> Obszar</w:t>
      </w:r>
      <w:r w:rsidR="00A20544" w:rsidRPr="00DB0C96">
        <w:t>u</w:t>
      </w:r>
      <w:r w:rsidR="00C922B3" w:rsidRPr="00DB0C96">
        <w:t xml:space="preserve"> </w:t>
      </w:r>
      <w:r w:rsidR="00A20544" w:rsidRPr="00DB0C96">
        <w:t>Funkcjonalnego</w:t>
      </w:r>
      <w:r w:rsidR="00C922B3" w:rsidRPr="00DB0C96">
        <w:t>, Południowo-</w:t>
      </w:r>
      <w:r w:rsidR="00E31B82" w:rsidRPr="00DB0C96">
        <w:t>Z</w:t>
      </w:r>
      <w:r w:rsidR="00C922B3" w:rsidRPr="00DB0C96">
        <w:t>achodni</w:t>
      </w:r>
      <w:r w:rsidR="00A20544" w:rsidRPr="00DB0C96">
        <w:t>ego</w:t>
      </w:r>
      <w:r w:rsidR="00C922B3" w:rsidRPr="00DB0C96">
        <w:t xml:space="preserve"> Obszar</w:t>
      </w:r>
      <w:r w:rsidR="00A20544" w:rsidRPr="00DB0C96">
        <w:t>u</w:t>
      </w:r>
      <w:r w:rsidR="00C922B3" w:rsidRPr="00DB0C96">
        <w:t xml:space="preserve"> </w:t>
      </w:r>
      <w:r w:rsidR="00A20544" w:rsidRPr="00DB0C96">
        <w:t>Funkcjonalnego</w:t>
      </w:r>
      <w:r w:rsidR="00C922B3" w:rsidRPr="00DB0C96">
        <w:t xml:space="preserve">. Wskazane obszary mogą stanowić inspirację dla jednostek terytorialnych do koordynacji na danym obszarze działań związanych z podnoszeniem atrakcyjności inwestycyjnej. Przy czym należy podkreślić, że granice i zakres interwencji OSI przedstawiony w SRWW 2030 ma charakter indykatywny. Stanowią one podstawę do dalszych dyskusji i uzgodnień. Podstawową formą współpracy przy kształtowaniu atrakcyjności inwestycyjnej może być mechanizm porozumień terytorialnych. Można tu podać już dobre praktyki. Jedną z nich jest Partnerstwo lokalne na rzecz rozwoju gospodarczego gmin powiatu tureckiego, w ramach którego powstała </w:t>
      </w:r>
      <w:r w:rsidR="00C922B3" w:rsidRPr="00DB0C96">
        <w:rPr>
          <w:i/>
          <w:iCs/>
        </w:rPr>
        <w:t>Zintegrowana Strategia Rozwoju Gospodarczego Gmin Powiatu Tureckiego na lata 2015-2025</w:t>
      </w:r>
      <w:r w:rsidR="00C922B3" w:rsidRPr="00DB0C96">
        <w:t>. Inną przykład</w:t>
      </w:r>
      <w:r w:rsidR="00A20544" w:rsidRPr="00DB0C96">
        <w:t xml:space="preserve">em </w:t>
      </w:r>
      <w:r w:rsidR="00C922B3" w:rsidRPr="00DB0C96">
        <w:t>form</w:t>
      </w:r>
      <w:r w:rsidR="00A20544" w:rsidRPr="00DB0C96">
        <w:t>y</w:t>
      </w:r>
      <w:r w:rsidR="00C922B3" w:rsidRPr="00DB0C96">
        <w:t xml:space="preserve"> współpracy może być powstałe w 2007</w:t>
      </w:r>
      <w:r w:rsidR="00A20544" w:rsidRPr="00DB0C96">
        <w:t xml:space="preserve"> r</w:t>
      </w:r>
      <w:r w:rsidR="0053674C" w:rsidRPr="00DB0C96">
        <w:t>oku</w:t>
      </w:r>
      <w:r w:rsidR="00C922B3" w:rsidRPr="00DB0C96">
        <w:t xml:space="preserve"> Stowarzyszeni</w:t>
      </w:r>
      <w:r w:rsidR="00E31B82" w:rsidRPr="00DB0C96">
        <w:t>e</w:t>
      </w:r>
      <w:r w:rsidR="00C922B3" w:rsidRPr="00DB0C96">
        <w:t xml:space="preserve"> Samorządowe A2 Wielkopolska</w:t>
      </w:r>
      <w:r w:rsidR="00A20544" w:rsidRPr="00DB0C96">
        <w:t xml:space="preserve"> – organizacja </w:t>
      </w:r>
      <w:r w:rsidR="00C922B3" w:rsidRPr="00DB0C96">
        <w:t>powołana</w:t>
      </w:r>
      <w:r w:rsidR="00A20544" w:rsidRPr="00DB0C96">
        <w:t xml:space="preserve"> po to</w:t>
      </w:r>
      <w:r w:rsidR="00C922B3" w:rsidRPr="00DB0C96">
        <w:t>,</w:t>
      </w:r>
      <w:r w:rsidR="00A20544" w:rsidRPr="00DB0C96">
        <w:t xml:space="preserve"> a</w:t>
      </w:r>
      <w:r w:rsidR="00C922B3" w:rsidRPr="00DB0C96">
        <w:t xml:space="preserve">by przyczyniać się do rozwoju gospodarczego terenów położonych wzdłuż autostrady A2, wykorzystywać ich atrakcyjność, poszukiwać potencjalnych inwestorów i promować ofertę inwestycyjną w kraju i za granicą. </w:t>
      </w:r>
    </w:p>
    <w:p w14:paraId="3B63E913" w14:textId="77777777" w:rsidR="00C922B3" w:rsidRPr="00DB0C96" w:rsidRDefault="00C922B3" w:rsidP="002B0891">
      <w:pPr>
        <w:spacing w:before="240" w:after="120"/>
        <w:ind w:firstLine="0"/>
        <w:jc w:val="both"/>
        <w:rPr>
          <w:rFonts w:cs="Arial"/>
          <w:b/>
          <w:bCs/>
          <w:i/>
          <w:iCs/>
        </w:rPr>
      </w:pPr>
      <w:r w:rsidRPr="00DB0C96">
        <w:rPr>
          <w:rFonts w:cs="Arial"/>
          <w:b/>
          <w:bCs/>
          <w:i/>
          <w:iCs/>
        </w:rPr>
        <w:t>Rekomendacje:</w:t>
      </w:r>
    </w:p>
    <w:p w14:paraId="02F1624F" w14:textId="7568754D" w:rsidR="00C922B3" w:rsidRPr="00DB0C96" w:rsidRDefault="00C922B3" w:rsidP="002B0891">
      <w:pPr>
        <w:pStyle w:val="Tekstkomentarza"/>
        <w:numPr>
          <w:ilvl w:val="0"/>
          <w:numId w:val="17"/>
        </w:numPr>
        <w:autoSpaceDE w:val="0"/>
        <w:autoSpaceDN w:val="0"/>
        <w:adjustRightInd w:val="0"/>
        <w:spacing w:before="60" w:after="60" w:line="276" w:lineRule="auto"/>
        <w:ind w:left="567" w:hanging="425"/>
        <w:jc w:val="both"/>
        <w:rPr>
          <w:rFonts w:ascii="Arial" w:hAnsi="Arial" w:cs="Arial"/>
        </w:rPr>
      </w:pPr>
      <w:r w:rsidRPr="00DB0C96">
        <w:rPr>
          <w:rFonts w:ascii="Arial" w:hAnsi="Arial" w:cs="Arial"/>
        </w:rPr>
        <w:t>Należy zachęcać JST do łączenia wysiłków i przygotowania zarówno planów</w:t>
      </w:r>
      <w:r w:rsidR="0064407C" w:rsidRPr="00DB0C96">
        <w:rPr>
          <w:rFonts w:ascii="Arial" w:hAnsi="Arial" w:cs="Arial"/>
        </w:rPr>
        <w:t>,</w:t>
      </w:r>
      <w:r w:rsidRPr="00DB0C96">
        <w:rPr>
          <w:rFonts w:ascii="Arial" w:hAnsi="Arial" w:cs="Arial"/>
        </w:rPr>
        <w:t xml:space="preserve"> jak </w:t>
      </w:r>
      <w:r w:rsidR="00E539C6" w:rsidRPr="00DB0C96">
        <w:rPr>
          <w:rFonts w:ascii="Arial" w:hAnsi="Arial" w:cs="Arial"/>
        </w:rPr>
        <w:br/>
      </w:r>
      <w:r w:rsidRPr="00DB0C96">
        <w:rPr>
          <w:rFonts w:ascii="Arial" w:hAnsi="Arial" w:cs="Arial"/>
        </w:rPr>
        <w:t xml:space="preserve">i działań związanych z </w:t>
      </w:r>
      <w:r w:rsidR="00050BB9" w:rsidRPr="00DB0C96">
        <w:rPr>
          <w:rFonts w:ascii="Arial" w:hAnsi="Arial" w:cs="Arial"/>
        </w:rPr>
        <w:t xml:space="preserve">tworzeniem </w:t>
      </w:r>
      <w:r w:rsidRPr="00DB0C96">
        <w:rPr>
          <w:rFonts w:ascii="Arial" w:hAnsi="Arial" w:cs="Arial"/>
        </w:rPr>
        <w:t xml:space="preserve">i promocją terenów inwestycyjnych w szerszych porozumieniach, w tym w ramach </w:t>
      </w:r>
      <w:r w:rsidR="00050BB9" w:rsidRPr="00DB0C96">
        <w:rPr>
          <w:rFonts w:ascii="Arial" w:hAnsi="Arial" w:cs="Arial"/>
        </w:rPr>
        <w:t>OSI</w:t>
      </w:r>
      <w:r w:rsidRPr="00DB0C96">
        <w:rPr>
          <w:rFonts w:ascii="Arial" w:hAnsi="Arial" w:cs="Arial"/>
        </w:rPr>
        <w:t xml:space="preserve"> przewidzianych w SRWW 2030. Ważną formą </w:t>
      </w:r>
      <w:r w:rsidRPr="00DB0C96">
        <w:rPr>
          <w:rFonts w:ascii="Arial" w:hAnsi="Arial" w:cs="Arial"/>
        </w:rPr>
        <w:lastRenderedPageBreak/>
        <w:t xml:space="preserve">współpracy przy kształtowaniu atrakcyjności inwestycyjnej może być mechanizm porozumień terytorialnych. W ramach poszczególnych obszarów czy porozumień terytorialnych potrzebna jest diagnoza potencjałów i wyzwań oraz wyznaczenie </w:t>
      </w:r>
      <w:r w:rsidR="00050BB9" w:rsidRPr="00DB0C96">
        <w:rPr>
          <w:rFonts w:ascii="Arial" w:hAnsi="Arial" w:cs="Arial"/>
        </w:rPr>
        <w:t xml:space="preserve">wspólnych </w:t>
      </w:r>
      <w:r w:rsidRPr="00DB0C96">
        <w:rPr>
          <w:rFonts w:ascii="Arial" w:hAnsi="Arial" w:cs="Arial"/>
        </w:rPr>
        <w:t xml:space="preserve">strategicznych zamierzeń, a następnie tworzenie struktur instytucjonalnych zdolnych do </w:t>
      </w:r>
      <w:r w:rsidR="00050BB9" w:rsidRPr="00DB0C96">
        <w:rPr>
          <w:rFonts w:ascii="Arial" w:hAnsi="Arial" w:cs="Arial"/>
        </w:rPr>
        <w:t xml:space="preserve">ich </w:t>
      </w:r>
      <w:r w:rsidRPr="00DB0C96">
        <w:rPr>
          <w:rFonts w:ascii="Arial" w:hAnsi="Arial" w:cs="Arial"/>
        </w:rPr>
        <w:t>wdrażania. Jako potencjalny obszar takiego współdziałania można tu podać Wielkopolsk</w:t>
      </w:r>
      <w:r w:rsidR="00CD0F7B" w:rsidRPr="00DB0C96">
        <w:rPr>
          <w:rFonts w:ascii="Arial" w:hAnsi="Arial" w:cs="Arial"/>
        </w:rPr>
        <w:t>ę</w:t>
      </w:r>
      <w:r w:rsidRPr="00DB0C96">
        <w:rPr>
          <w:rFonts w:ascii="Arial" w:hAnsi="Arial" w:cs="Arial"/>
        </w:rPr>
        <w:t xml:space="preserve"> Wschodni</w:t>
      </w:r>
      <w:r w:rsidR="00CD0F7B" w:rsidRPr="00DB0C96">
        <w:rPr>
          <w:rFonts w:ascii="Arial" w:hAnsi="Arial" w:cs="Arial"/>
        </w:rPr>
        <w:t>ą</w:t>
      </w:r>
      <w:r w:rsidRPr="00DB0C96">
        <w:rPr>
          <w:rFonts w:ascii="Arial" w:hAnsi="Arial" w:cs="Arial"/>
        </w:rPr>
        <w:t xml:space="preserve">, </w:t>
      </w:r>
      <w:r w:rsidR="00CD0F7B" w:rsidRPr="00DB0C96">
        <w:rPr>
          <w:rFonts w:ascii="Arial" w:hAnsi="Arial" w:cs="Arial"/>
        </w:rPr>
        <w:t xml:space="preserve">która </w:t>
      </w:r>
      <w:r w:rsidRPr="00DB0C96">
        <w:rPr>
          <w:rFonts w:ascii="Arial" w:hAnsi="Arial" w:cs="Arial"/>
        </w:rPr>
        <w:t xml:space="preserve">przechodzi szybką i dogłębną transformację gospodarki </w:t>
      </w:r>
      <w:r w:rsidR="00CD0F7B" w:rsidRPr="00DB0C96">
        <w:rPr>
          <w:rFonts w:ascii="Arial" w:hAnsi="Arial" w:cs="Arial"/>
        </w:rPr>
        <w:t xml:space="preserve">ukierunkowaną na </w:t>
      </w:r>
      <w:r w:rsidRPr="00DB0C96">
        <w:rPr>
          <w:rFonts w:ascii="Arial" w:hAnsi="Arial" w:cs="Arial"/>
        </w:rPr>
        <w:t>całkowite odejści</w:t>
      </w:r>
      <w:r w:rsidR="00CD0F7B" w:rsidRPr="00DB0C96">
        <w:rPr>
          <w:rFonts w:ascii="Arial" w:hAnsi="Arial" w:cs="Arial"/>
        </w:rPr>
        <w:t>e</w:t>
      </w:r>
      <w:r w:rsidRPr="00DB0C96">
        <w:rPr>
          <w:rFonts w:ascii="Arial" w:hAnsi="Arial" w:cs="Arial"/>
        </w:rPr>
        <w:t xml:space="preserve"> od górnictwa i energetyki konwencjonalnej </w:t>
      </w:r>
      <w:r w:rsidR="00CD0F7B" w:rsidRPr="00DB0C96">
        <w:rPr>
          <w:rFonts w:ascii="Arial" w:hAnsi="Arial" w:cs="Arial"/>
        </w:rPr>
        <w:t>(</w:t>
      </w:r>
      <w:r w:rsidRPr="00DB0C96">
        <w:rPr>
          <w:rFonts w:ascii="Arial" w:hAnsi="Arial" w:cs="Arial"/>
        </w:rPr>
        <w:t>do 2030</w:t>
      </w:r>
      <w:r w:rsidR="00CD0F7B" w:rsidRPr="00DB0C96">
        <w:rPr>
          <w:rFonts w:ascii="Arial" w:hAnsi="Arial" w:cs="Arial"/>
        </w:rPr>
        <w:t xml:space="preserve"> r</w:t>
      </w:r>
      <w:r w:rsidR="0053674C" w:rsidRPr="00DB0C96">
        <w:rPr>
          <w:rFonts w:ascii="Arial" w:hAnsi="Arial" w:cs="Arial"/>
        </w:rPr>
        <w:t>oku</w:t>
      </w:r>
      <w:r w:rsidR="00CD0F7B" w:rsidRPr="00DB0C96">
        <w:rPr>
          <w:rFonts w:ascii="Arial" w:hAnsi="Arial" w:cs="Arial"/>
        </w:rPr>
        <w:t>)</w:t>
      </w:r>
      <w:r w:rsidRPr="00DB0C96">
        <w:rPr>
          <w:rFonts w:ascii="Arial" w:hAnsi="Arial" w:cs="Arial"/>
        </w:rPr>
        <w:t xml:space="preserve">. Bezwzględnie potrzebne są w związku z tym nowe zakłady przemysłowe i nowi inwestorzy w mieście Koninie i </w:t>
      </w:r>
      <w:r w:rsidR="001055CA" w:rsidRPr="00DB0C96">
        <w:rPr>
          <w:rFonts w:ascii="Arial" w:hAnsi="Arial" w:cs="Arial"/>
        </w:rPr>
        <w:t>subregionie konińskim</w:t>
      </w:r>
      <w:r w:rsidRPr="00DB0C96">
        <w:rPr>
          <w:rFonts w:ascii="Arial" w:hAnsi="Arial" w:cs="Arial"/>
        </w:rPr>
        <w:t xml:space="preserve">. </w:t>
      </w:r>
      <w:r w:rsidR="001055CA" w:rsidRPr="00DB0C96">
        <w:rPr>
          <w:rFonts w:ascii="Arial" w:hAnsi="Arial" w:cs="Arial"/>
        </w:rPr>
        <w:t>O</w:t>
      </w:r>
      <w:r w:rsidRPr="00DB0C96">
        <w:rPr>
          <w:rFonts w:ascii="Arial" w:hAnsi="Arial" w:cs="Arial"/>
        </w:rPr>
        <w:t xml:space="preserve">bszar </w:t>
      </w:r>
      <w:r w:rsidR="001055CA" w:rsidRPr="00DB0C96">
        <w:rPr>
          <w:rFonts w:ascii="Arial" w:hAnsi="Arial" w:cs="Arial"/>
        </w:rPr>
        <w:t xml:space="preserve">ten posiada </w:t>
      </w:r>
      <w:r w:rsidRPr="00DB0C96">
        <w:rPr>
          <w:rFonts w:ascii="Arial" w:hAnsi="Arial" w:cs="Arial"/>
        </w:rPr>
        <w:t>duż</w:t>
      </w:r>
      <w:r w:rsidR="001055CA" w:rsidRPr="00DB0C96">
        <w:rPr>
          <w:rFonts w:ascii="Arial" w:hAnsi="Arial" w:cs="Arial"/>
        </w:rPr>
        <w:t>e</w:t>
      </w:r>
      <w:r w:rsidRPr="00DB0C96">
        <w:rPr>
          <w:rFonts w:ascii="Arial" w:hAnsi="Arial" w:cs="Arial"/>
        </w:rPr>
        <w:t xml:space="preserve"> możliwości tworzenia nowych</w:t>
      </w:r>
      <w:r w:rsidR="001055CA" w:rsidRPr="00DB0C96">
        <w:rPr>
          <w:rFonts w:ascii="Arial" w:hAnsi="Arial" w:cs="Arial"/>
        </w:rPr>
        <w:t xml:space="preserve"> </w:t>
      </w:r>
      <w:r w:rsidRPr="00DB0C96">
        <w:rPr>
          <w:rFonts w:ascii="Arial" w:hAnsi="Arial" w:cs="Arial"/>
        </w:rPr>
        <w:t>terenów inwestycyjnych</w:t>
      </w:r>
      <w:r w:rsidR="001055CA" w:rsidRPr="00DB0C96">
        <w:rPr>
          <w:rFonts w:ascii="Arial" w:hAnsi="Arial" w:cs="Arial"/>
        </w:rPr>
        <w:t>, które ze względu na</w:t>
      </w:r>
      <w:r w:rsidRPr="00DB0C96">
        <w:rPr>
          <w:rFonts w:ascii="Arial" w:hAnsi="Arial" w:cs="Arial"/>
        </w:rPr>
        <w:t xml:space="preserve"> dostępność transportową</w:t>
      </w:r>
      <w:r w:rsidR="001055CA" w:rsidRPr="00DB0C96">
        <w:rPr>
          <w:rFonts w:ascii="Arial" w:hAnsi="Arial" w:cs="Arial"/>
        </w:rPr>
        <w:t xml:space="preserve"> byłyby atrakcyjne dla inwestorów</w:t>
      </w:r>
      <w:r w:rsidRPr="00DB0C96">
        <w:rPr>
          <w:rFonts w:ascii="Arial" w:hAnsi="Arial" w:cs="Arial"/>
        </w:rPr>
        <w:t xml:space="preserve">. Ponadto </w:t>
      </w:r>
      <w:r w:rsidR="00057034" w:rsidRPr="00DB0C96">
        <w:rPr>
          <w:rFonts w:ascii="Arial" w:hAnsi="Arial" w:cs="Arial"/>
        </w:rPr>
        <w:br/>
      </w:r>
      <w:r w:rsidRPr="00DB0C96">
        <w:rPr>
          <w:rFonts w:ascii="Arial" w:hAnsi="Arial" w:cs="Arial"/>
        </w:rPr>
        <w:t xml:space="preserve">w </w:t>
      </w:r>
      <w:r w:rsidR="001055CA" w:rsidRPr="00DB0C96">
        <w:rPr>
          <w:rFonts w:ascii="Arial" w:hAnsi="Arial" w:cs="Arial"/>
        </w:rPr>
        <w:t xml:space="preserve">przypadku Wielkopolski Wschodniej </w:t>
      </w:r>
      <w:r w:rsidRPr="00DB0C96">
        <w:rPr>
          <w:rFonts w:ascii="Arial" w:hAnsi="Arial" w:cs="Arial"/>
        </w:rPr>
        <w:t xml:space="preserve">można wykorzystać potencjał obszarów poprzemysłowych, </w:t>
      </w:r>
      <w:proofErr w:type="spellStart"/>
      <w:r w:rsidRPr="00DB0C96">
        <w:rPr>
          <w:rFonts w:ascii="Arial" w:hAnsi="Arial" w:cs="Arial"/>
        </w:rPr>
        <w:t>pogórniczych</w:t>
      </w:r>
      <w:proofErr w:type="spellEnd"/>
      <w:r w:rsidRPr="00DB0C96">
        <w:rPr>
          <w:rFonts w:ascii="Arial" w:hAnsi="Arial" w:cs="Arial"/>
        </w:rPr>
        <w:t xml:space="preserve"> w oparciu o działania zakładane w </w:t>
      </w:r>
      <w:r w:rsidR="009F23F6" w:rsidRPr="00DB0C96">
        <w:rPr>
          <w:rFonts w:ascii="Arial" w:hAnsi="Arial" w:cs="Arial"/>
        </w:rPr>
        <w:t xml:space="preserve">Mechanizmie </w:t>
      </w:r>
      <w:r w:rsidRPr="00DB0C96">
        <w:rPr>
          <w:rFonts w:ascii="Arial" w:hAnsi="Arial" w:cs="Arial"/>
        </w:rPr>
        <w:t>S</w:t>
      </w:r>
      <w:r w:rsidR="009F23F6" w:rsidRPr="00DB0C96">
        <w:rPr>
          <w:rFonts w:ascii="Arial" w:hAnsi="Arial" w:cs="Arial"/>
        </w:rPr>
        <w:t xml:space="preserve">prawiedliwej </w:t>
      </w:r>
      <w:r w:rsidRPr="00DB0C96">
        <w:rPr>
          <w:rFonts w:ascii="Arial" w:hAnsi="Arial" w:cs="Arial"/>
        </w:rPr>
        <w:t>T</w:t>
      </w:r>
      <w:r w:rsidR="00320E07" w:rsidRPr="00DB0C96">
        <w:rPr>
          <w:rFonts w:ascii="Arial" w:hAnsi="Arial" w:cs="Arial"/>
        </w:rPr>
        <w:t>ransformacji</w:t>
      </w:r>
      <w:r w:rsidRPr="00DB0C96">
        <w:rPr>
          <w:rFonts w:ascii="Arial" w:hAnsi="Arial" w:cs="Arial"/>
        </w:rPr>
        <w:t xml:space="preserve">. </w:t>
      </w:r>
      <w:r w:rsidR="001055CA" w:rsidRPr="00DB0C96">
        <w:rPr>
          <w:rFonts w:ascii="Arial" w:hAnsi="Arial" w:cs="Arial"/>
        </w:rPr>
        <w:t>N</w:t>
      </w:r>
      <w:r w:rsidRPr="00DB0C96">
        <w:rPr>
          <w:rFonts w:ascii="Arial" w:hAnsi="Arial" w:cs="Arial"/>
        </w:rPr>
        <w:t xml:space="preserve">iezbędna jest </w:t>
      </w:r>
      <w:r w:rsidR="001055CA" w:rsidRPr="00DB0C96">
        <w:rPr>
          <w:rFonts w:ascii="Arial" w:hAnsi="Arial" w:cs="Arial"/>
        </w:rPr>
        <w:t xml:space="preserve">przy tym </w:t>
      </w:r>
      <w:r w:rsidRPr="00DB0C96">
        <w:rPr>
          <w:rFonts w:ascii="Arial" w:hAnsi="Arial" w:cs="Arial"/>
        </w:rPr>
        <w:t xml:space="preserve">analiza potencjałów, </w:t>
      </w:r>
      <w:r w:rsidR="001055CA" w:rsidRPr="00DB0C96">
        <w:rPr>
          <w:rFonts w:ascii="Arial" w:hAnsi="Arial" w:cs="Arial"/>
        </w:rPr>
        <w:t xml:space="preserve">zaplanowanie niezbędnych </w:t>
      </w:r>
      <w:r w:rsidRPr="00DB0C96">
        <w:rPr>
          <w:rFonts w:ascii="Arial" w:hAnsi="Arial" w:cs="Arial"/>
        </w:rPr>
        <w:t xml:space="preserve">działań, </w:t>
      </w:r>
      <w:r w:rsidR="003E497A" w:rsidRPr="00DB0C96">
        <w:rPr>
          <w:rFonts w:ascii="Arial" w:hAnsi="Arial" w:cs="Arial"/>
        </w:rPr>
        <w:t>jak</w:t>
      </w:r>
      <w:r w:rsidRPr="00DB0C96">
        <w:rPr>
          <w:rFonts w:ascii="Arial" w:hAnsi="Arial" w:cs="Arial"/>
        </w:rPr>
        <w:t xml:space="preserve"> </w:t>
      </w:r>
      <w:r w:rsidR="001055CA" w:rsidRPr="00DB0C96">
        <w:rPr>
          <w:rFonts w:ascii="Arial" w:hAnsi="Arial" w:cs="Arial"/>
        </w:rPr>
        <w:t>np.</w:t>
      </w:r>
      <w:r w:rsidRPr="00DB0C96">
        <w:rPr>
          <w:rFonts w:ascii="Arial" w:hAnsi="Arial" w:cs="Arial"/>
        </w:rPr>
        <w:t xml:space="preserve"> </w:t>
      </w:r>
      <w:r w:rsidR="0053674C" w:rsidRPr="00DB0C96">
        <w:rPr>
          <w:rFonts w:ascii="Arial" w:hAnsi="Arial" w:cs="Arial"/>
        </w:rPr>
        <w:t xml:space="preserve">inwentaryzacja potencjalnych terenów inwestycyjnych oraz </w:t>
      </w:r>
      <w:r w:rsidR="003E497A" w:rsidRPr="00DB0C96">
        <w:rPr>
          <w:rFonts w:ascii="Arial" w:hAnsi="Arial" w:cs="Arial"/>
        </w:rPr>
        <w:t xml:space="preserve">przygotowanie </w:t>
      </w:r>
      <w:r w:rsidRPr="00DB0C96">
        <w:rPr>
          <w:rFonts w:ascii="Arial" w:hAnsi="Arial" w:cs="Arial"/>
        </w:rPr>
        <w:t>MPZP.</w:t>
      </w:r>
    </w:p>
    <w:p w14:paraId="60A1CE9E" w14:textId="17372C4C" w:rsidR="00C922B3" w:rsidRPr="00DB0C96" w:rsidRDefault="00C922B3" w:rsidP="002B0891">
      <w:pPr>
        <w:pStyle w:val="Tekstkomentarza"/>
        <w:numPr>
          <w:ilvl w:val="0"/>
          <w:numId w:val="17"/>
        </w:numPr>
        <w:autoSpaceDE w:val="0"/>
        <w:autoSpaceDN w:val="0"/>
        <w:adjustRightInd w:val="0"/>
        <w:spacing w:before="60" w:after="60" w:line="276" w:lineRule="auto"/>
        <w:ind w:left="567" w:hanging="425"/>
        <w:jc w:val="both"/>
        <w:rPr>
          <w:rFonts w:ascii="Arial" w:hAnsi="Arial" w:cs="Arial"/>
        </w:rPr>
      </w:pPr>
      <w:r w:rsidRPr="00DB0C96">
        <w:rPr>
          <w:rFonts w:ascii="Arial" w:hAnsi="Arial" w:cs="Arial"/>
        </w:rPr>
        <w:t>Opracowanie przez samorząd województwa</w:t>
      </w:r>
      <w:r w:rsidR="004301DA" w:rsidRPr="00DB0C96">
        <w:rPr>
          <w:rFonts w:ascii="Arial" w:hAnsi="Arial" w:cs="Arial"/>
        </w:rPr>
        <w:t>,</w:t>
      </w:r>
      <w:r w:rsidRPr="00DB0C96">
        <w:rPr>
          <w:rFonts w:ascii="Arial" w:hAnsi="Arial" w:cs="Arial"/>
        </w:rPr>
        <w:t xml:space="preserve"> we współpracy z PAIH</w:t>
      </w:r>
      <w:r w:rsidR="004301DA" w:rsidRPr="00DB0C96">
        <w:rPr>
          <w:rFonts w:ascii="Arial" w:hAnsi="Arial" w:cs="Arial"/>
        </w:rPr>
        <w:t>,</w:t>
      </w:r>
      <w:r w:rsidRPr="00DB0C96">
        <w:rPr>
          <w:rFonts w:ascii="Arial" w:hAnsi="Arial" w:cs="Arial"/>
        </w:rPr>
        <w:t xml:space="preserve"> i udostępnienie samorządom gminnym standardów obsługi inwestorów, w szczególności w odniesieniu do organizacji procesów obsługi inwestorów w urzędach gmin.</w:t>
      </w:r>
    </w:p>
    <w:p w14:paraId="5C2045FF" w14:textId="4379367E" w:rsidR="00324B73" w:rsidRPr="00DB0C96" w:rsidRDefault="00C922B3" w:rsidP="002B0891">
      <w:pPr>
        <w:pStyle w:val="Tekstkomentarza"/>
        <w:numPr>
          <w:ilvl w:val="0"/>
          <w:numId w:val="17"/>
        </w:numPr>
        <w:autoSpaceDE w:val="0"/>
        <w:autoSpaceDN w:val="0"/>
        <w:adjustRightInd w:val="0"/>
        <w:spacing w:before="60" w:after="60" w:line="276" w:lineRule="auto"/>
        <w:ind w:left="567" w:hanging="425"/>
        <w:jc w:val="both"/>
        <w:rPr>
          <w:rFonts w:ascii="Arial" w:hAnsi="Arial" w:cs="Arial"/>
        </w:rPr>
        <w:sectPr w:rsidR="00324B73" w:rsidRPr="00DB0C96" w:rsidSect="007A60AD">
          <w:footerReference w:type="first" r:id="rId67"/>
          <w:pgSz w:w="9979" w:h="14181" w:code="132"/>
          <w:pgMar w:top="851" w:right="851" w:bottom="851" w:left="851" w:header="567" w:footer="567" w:gutter="0"/>
          <w:cols w:space="708"/>
          <w:titlePg/>
          <w:docGrid w:linePitch="360"/>
        </w:sectPr>
      </w:pPr>
      <w:r w:rsidRPr="00DB0C96">
        <w:rPr>
          <w:rFonts w:ascii="Arial" w:hAnsi="Arial" w:cs="Arial"/>
        </w:rPr>
        <w:t>Uruchomienie dla wielkopolskich gmin oferty szkoleniowej dedykowanej różnym aspektom podnoszenia atrakcyjności inwestycyjnej. Szkolenia powinny być skierowane zarówno do kadry zarządzającej</w:t>
      </w:r>
      <w:r w:rsidR="004301DA" w:rsidRPr="00DB0C96">
        <w:rPr>
          <w:rFonts w:ascii="Arial" w:hAnsi="Arial" w:cs="Arial"/>
        </w:rPr>
        <w:t>, jak i</w:t>
      </w:r>
      <w:r w:rsidRPr="00DB0C96">
        <w:rPr>
          <w:rFonts w:ascii="Arial" w:hAnsi="Arial" w:cs="Arial"/>
        </w:rPr>
        <w:t xml:space="preserve"> d</w:t>
      </w:r>
      <w:r w:rsidR="004301DA" w:rsidRPr="00DB0C96">
        <w:rPr>
          <w:rFonts w:ascii="Arial" w:hAnsi="Arial" w:cs="Arial"/>
        </w:rPr>
        <w:t>o</w:t>
      </w:r>
      <w:r w:rsidRPr="00DB0C96">
        <w:rPr>
          <w:rFonts w:ascii="Arial" w:hAnsi="Arial" w:cs="Arial"/>
        </w:rPr>
        <w:t xml:space="preserve"> pracowników wydziałów</w:t>
      </w:r>
      <w:r w:rsidR="0093765A" w:rsidRPr="00DB0C96">
        <w:rPr>
          <w:rFonts w:ascii="Arial" w:hAnsi="Arial" w:cs="Arial"/>
        </w:rPr>
        <w:t xml:space="preserve"> zajmujących się</w:t>
      </w:r>
      <w:r w:rsidRPr="00DB0C96">
        <w:rPr>
          <w:rFonts w:ascii="Arial" w:hAnsi="Arial" w:cs="Arial"/>
        </w:rPr>
        <w:t xml:space="preserve"> pozyskiwani</w:t>
      </w:r>
      <w:r w:rsidR="0093765A" w:rsidRPr="00DB0C96">
        <w:rPr>
          <w:rFonts w:ascii="Arial" w:hAnsi="Arial" w:cs="Arial"/>
        </w:rPr>
        <w:t>em</w:t>
      </w:r>
      <w:r w:rsidRPr="00DB0C96">
        <w:rPr>
          <w:rFonts w:ascii="Arial" w:hAnsi="Arial" w:cs="Arial"/>
        </w:rPr>
        <w:t xml:space="preserve"> i obsług</w:t>
      </w:r>
      <w:r w:rsidR="0093765A" w:rsidRPr="00DB0C96">
        <w:rPr>
          <w:rFonts w:ascii="Arial" w:hAnsi="Arial" w:cs="Arial"/>
        </w:rPr>
        <w:t>ą</w:t>
      </w:r>
      <w:r w:rsidRPr="00DB0C96">
        <w:rPr>
          <w:rFonts w:ascii="Arial" w:hAnsi="Arial" w:cs="Arial"/>
        </w:rPr>
        <w:t xml:space="preserve"> inwestora, </w:t>
      </w:r>
      <w:r w:rsidR="0093765A" w:rsidRPr="00DB0C96">
        <w:rPr>
          <w:rFonts w:ascii="Arial" w:hAnsi="Arial" w:cs="Arial"/>
        </w:rPr>
        <w:t xml:space="preserve">rozwojem </w:t>
      </w:r>
      <w:r w:rsidRPr="00DB0C96">
        <w:rPr>
          <w:rFonts w:ascii="Arial" w:hAnsi="Arial" w:cs="Arial"/>
        </w:rPr>
        <w:t xml:space="preserve">i </w:t>
      </w:r>
      <w:r w:rsidR="0093765A" w:rsidRPr="00DB0C96">
        <w:rPr>
          <w:rFonts w:ascii="Arial" w:hAnsi="Arial" w:cs="Arial"/>
        </w:rPr>
        <w:t>inwestycjami</w:t>
      </w:r>
      <w:r w:rsidRPr="00DB0C96">
        <w:rPr>
          <w:rFonts w:ascii="Arial" w:hAnsi="Arial" w:cs="Arial"/>
        </w:rPr>
        <w:t xml:space="preserve">, </w:t>
      </w:r>
      <w:r w:rsidR="0093765A" w:rsidRPr="00DB0C96">
        <w:rPr>
          <w:rFonts w:ascii="Arial" w:hAnsi="Arial" w:cs="Arial"/>
        </w:rPr>
        <w:t xml:space="preserve">promocją gospodarczą </w:t>
      </w:r>
      <w:r w:rsidRPr="00DB0C96">
        <w:rPr>
          <w:rFonts w:ascii="Arial" w:hAnsi="Arial" w:cs="Arial"/>
        </w:rPr>
        <w:t xml:space="preserve">itp. Tematyka szkoleń powinna odnosić się do różnych aspektów związanych </w:t>
      </w:r>
      <w:r w:rsidR="00E539C6" w:rsidRPr="00DB0C96">
        <w:rPr>
          <w:rFonts w:ascii="Arial" w:hAnsi="Arial" w:cs="Arial"/>
        </w:rPr>
        <w:br/>
      </w:r>
      <w:r w:rsidRPr="00DB0C96">
        <w:rPr>
          <w:rFonts w:ascii="Arial" w:hAnsi="Arial" w:cs="Arial"/>
        </w:rPr>
        <w:t xml:space="preserve">z </w:t>
      </w:r>
      <w:r w:rsidR="0093765A" w:rsidRPr="00DB0C96">
        <w:rPr>
          <w:rFonts w:ascii="Arial" w:hAnsi="Arial" w:cs="Arial"/>
        </w:rPr>
        <w:t xml:space="preserve">procesem </w:t>
      </w:r>
      <w:r w:rsidRPr="00DB0C96">
        <w:rPr>
          <w:rFonts w:ascii="Arial" w:hAnsi="Arial" w:cs="Arial"/>
        </w:rPr>
        <w:t xml:space="preserve">obsługi </w:t>
      </w:r>
      <w:r w:rsidR="0093765A" w:rsidRPr="00DB0C96">
        <w:rPr>
          <w:rFonts w:ascii="Arial" w:hAnsi="Arial" w:cs="Arial"/>
        </w:rPr>
        <w:t>inwestora</w:t>
      </w:r>
      <w:r w:rsidRPr="00DB0C96">
        <w:rPr>
          <w:rFonts w:ascii="Arial" w:hAnsi="Arial" w:cs="Arial"/>
        </w:rPr>
        <w:t>, np. skuteczne pozyskiwanie i obsługa inwestorów, standardy obsługi inwestora, skuteczna promocja walorów inwestycyjnych miasta/gminy, skuteczne negocjacje biznesowe czy szkolenia językowe.</w:t>
      </w:r>
    </w:p>
    <w:p w14:paraId="39BDC76D" w14:textId="27CF709F" w:rsidR="00976D30" w:rsidRPr="00DB0C96" w:rsidRDefault="00976D30" w:rsidP="00CF16B4">
      <w:pPr>
        <w:pStyle w:val="Nagwek1"/>
      </w:pPr>
      <w:bookmarkStart w:id="193" w:name="_Toc77079032"/>
      <w:r w:rsidRPr="00DB0C96">
        <w:lastRenderedPageBreak/>
        <w:t>Załączniki</w:t>
      </w:r>
      <w:bookmarkEnd w:id="193"/>
    </w:p>
    <w:p w14:paraId="10423ECE" w14:textId="33CB0A0B" w:rsidR="00DD15BB" w:rsidRPr="00DB0C96" w:rsidRDefault="00CB4638" w:rsidP="0050669D">
      <w:pPr>
        <w:pStyle w:val="Nagwek2"/>
      </w:pPr>
      <w:bookmarkStart w:id="194" w:name="_Toc77079033"/>
      <w:r w:rsidRPr="00DB0C96">
        <w:t>Dokumenty</w:t>
      </w:r>
      <w:r w:rsidR="00DD15BB" w:rsidRPr="00DB0C96">
        <w:t xml:space="preserve"> strategiczn</w:t>
      </w:r>
      <w:r w:rsidRPr="00DB0C96">
        <w:t>e</w:t>
      </w:r>
      <w:r w:rsidR="00DD15BB" w:rsidRPr="00DB0C96">
        <w:t xml:space="preserve"> </w:t>
      </w:r>
      <w:r w:rsidR="008D5558" w:rsidRPr="00DB0C96">
        <w:t>i kierunkow</w:t>
      </w:r>
      <w:r w:rsidRPr="00DB0C96">
        <w:t>e</w:t>
      </w:r>
      <w:r w:rsidR="008D5558" w:rsidRPr="00DB0C96">
        <w:t xml:space="preserve"> </w:t>
      </w:r>
      <w:r w:rsidR="00DD15BB" w:rsidRPr="00DB0C96">
        <w:t>mając</w:t>
      </w:r>
      <w:r w:rsidRPr="00DB0C96">
        <w:t>e</w:t>
      </w:r>
      <w:r w:rsidR="00DD15BB" w:rsidRPr="00DB0C96">
        <w:t xml:space="preserve"> na celu pobudzenie aktywności gmin i/lub inwestorów w zakresie inwestycji </w:t>
      </w:r>
      <w:r w:rsidRPr="00DB0C96">
        <w:t>obowiązujące</w:t>
      </w:r>
      <w:r w:rsidR="00F5574A" w:rsidRPr="00DB0C96">
        <w:t xml:space="preserve"> w gminach województwa wielkopolskiego</w:t>
      </w:r>
      <w:bookmarkEnd w:id="194"/>
    </w:p>
    <w:tbl>
      <w:tblPr>
        <w:tblStyle w:val="Tabela-Siatka"/>
        <w:tblW w:w="12724" w:type="dxa"/>
        <w:tblLook w:val="04A0" w:firstRow="1" w:lastRow="0" w:firstColumn="1" w:lastColumn="0" w:noHBand="0" w:noVBand="1"/>
      </w:tblPr>
      <w:tblGrid>
        <w:gridCol w:w="528"/>
        <w:gridCol w:w="1619"/>
        <w:gridCol w:w="2711"/>
        <w:gridCol w:w="2901"/>
        <w:gridCol w:w="5008"/>
      </w:tblGrid>
      <w:tr w:rsidR="00DD15BB" w:rsidRPr="00DB0C96" w14:paraId="584B17D2" w14:textId="77777777" w:rsidTr="002B0891">
        <w:trPr>
          <w:trHeight w:val="300"/>
          <w:tblHeader/>
        </w:trPr>
        <w:tc>
          <w:tcPr>
            <w:tcW w:w="485" w:type="dxa"/>
            <w:shd w:val="clear" w:color="auto" w:fill="F79646" w:themeFill="accent6"/>
            <w:noWrap/>
            <w:vAlign w:val="center"/>
          </w:tcPr>
          <w:p w14:paraId="191F8ABD" w14:textId="77777777" w:rsidR="00DD15BB" w:rsidRPr="00DB0C96" w:rsidRDefault="00DD15BB" w:rsidP="002B0891">
            <w:pPr>
              <w:pStyle w:val="Bezodstpw"/>
              <w:spacing w:before="30" w:after="30"/>
              <w:jc w:val="center"/>
              <w:rPr>
                <w:rFonts w:ascii="Arial" w:hAnsi="Arial" w:cs="Arial"/>
                <w:b/>
                <w:sz w:val="16"/>
                <w:szCs w:val="16"/>
                <w:lang w:eastAsia="pl-PL"/>
              </w:rPr>
            </w:pPr>
            <w:r w:rsidRPr="00DB0C96">
              <w:rPr>
                <w:rFonts w:ascii="Arial" w:hAnsi="Arial" w:cs="Arial"/>
                <w:b/>
                <w:sz w:val="16"/>
                <w:szCs w:val="16"/>
                <w:lang w:eastAsia="pl-PL"/>
              </w:rPr>
              <w:t>Lp.</w:t>
            </w:r>
          </w:p>
        </w:tc>
        <w:tc>
          <w:tcPr>
            <w:tcW w:w="1619" w:type="dxa"/>
            <w:shd w:val="clear" w:color="auto" w:fill="F79646" w:themeFill="accent6"/>
            <w:noWrap/>
            <w:vAlign w:val="center"/>
          </w:tcPr>
          <w:p w14:paraId="6A1A2463" w14:textId="4B60B1F4" w:rsidR="00DD15BB" w:rsidRPr="00DB0C96" w:rsidRDefault="00DD15BB" w:rsidP="002B0891">
            <w:pPr>
              <w:pStyle w:val="Bezodstpw"/>
              <w:spacing w:before="30" w:after="30"/>
              <w:jc w:val="center"/>
              <w:rPr>
                <w:rFonts w:ascii="Arial" w:hAnsi="Arial" w:cs="Arial"/>
                <w:b/>
                <w:sz w:val="16"/>
                <w:szCs w:val="16"/>
                <w:lang w:eastAsia="pl-PL"/>
              </w:rPr>
            </w:pPr>
            <w:r w:rsidRPr="00DB0C96">
              <w:rPr>
                <w:rFonts w:ascii="Arial" w:hAnsi="Arial" w:cs="Arial"/>
                <w:b/>
                <w:sz w:val="16"/>
                <w:szCs w:val="16"/>
                <w:lang w:eastAsia="pl-PL"/>
              </w:rPr>
              <w:t xml:space="preserve">Nazwa </w:t>
            </w:r>
            <w:r w:rsidR="008D5558" w:rsidRPr="00DB0C96">
              <w:rPr>
                <w:rFonts w:ascii="Arial" w:hAnsi="Arial" w:cs="Arial"/>
                <w:b/>
                <w:sz w:val="16"/>
                <w:szCs w:val="16"/>
                <w:lang w:eastAsia="pl-PL"/>
              </w:rPr>
              <w:t>gminy</w:t>
            </w:r>
          </w:p>
        </w:tc>
        <w:tc>
          <w:tcPr>
            <w:tcW w:w="2711" w:type="dxa"/>
            <w:shd w:val="clear" w:color="auto" w:fill="F79646" w:themeFill="accent6"/>
            <w:noWrap/>
            <w:vAlign w:val="center"/>
          </w:tcPr>
          <w:p w14:paraId="07F2DEDB" w14:textId="71DCC18F" w:rsidR="00DD15BB" w:rsidRPr="00DB0C96" w:rsidRDefault="008D5558" w:rsidP="002B0891">
            <w:pPr>
              <w:pStyle w:val="Bezodstpw"/>
              <w:spacing w:before="30" w:after="30"/>
              <w:jc w:val="center"/>
              <w:rPr>
                <w:rFonts w:ascii="Arial" w:hAnsi="Arial" w:cs="Arial"/>
                <w:b/>
                <w:sz w:val="16"/>
                <w:szCs w:val="16"/>
                <w:lang w:eastAsia="pl-PL"/>
              </w:rPr>
            </w:pPr>
            <w:r w:rsidRPr="00DB0C96">
              <w:rPr>
                <w:rFonts w:ascii="Arial" w:hAnsi="Arial" w:cs="Arial"/>
                <w:b/>
                <w:sz w:val="16"/>
                <w:szCs w:val="16"/>
                <w:lang w:eastAsia="pl-PL"/>
              </w:rPr>
              <w:t>Nazwa d</w:t>
            </w:r>
            <w:r w:rsidR="00DD15BB" w:rsidRPr="00DB0C96">
              <w:rPr>
                <w:rFonts w:ascii="Arial" w:hAnsi="Arial" w:cs="Arial"/>
                <w:b/>
                <w:sz w:val="16"/>
                <w:szCs w:val="16"/>
                <w:lang w:eastAsia="pl-PL"/>
              </w:rPr>
              <w:t>okument</w:t>
            </w:r>
            <w:r w:rsidRPr="00DB0C96">
              <w:rPr>
                <w:rFonts w:ascii="Arial" w:hAnsi="Arial" w:cs="Arial"/>
                <w:b/>
                <w:sz w:val="16"/>
                <w:szCs w:val="16"/>
                <w:lang w:eastAsia="pl-PL"/>
              </w:rPr>
              <w:t>u</w:t>
            </w:r>
            <w:r w:rsidR="00DD15BB" w:rsidRPr="00DB0C96">
              <w:rPr>
                <w:rFonts w:ascii="Arial" w:hAnsi="Arial" w:cs="Arial"/>
                <w:b/>
                <w:sz w:val="16"/>
                <w:szCs w:val="16"/>
                <w:lang w:eastAsia="pl-PL"/>
              </w:rPr>
              <w:t xml:space="preserve"> strategiczn</w:t>
            </w:r>
            <w:r w:rsidRPr="00DB0C96">
              <w:rPr>
                <w:rFonts w:ascii="Arial" w:hAnsi="Arial" w:cs="Arial"/>
                <w:b/>
                <w:sz w:val="16"/>
                <w:szCs w:val="16"/>
                <w:lang w:eastAsia="pl-PL"/>
              </w:rPr>
              <w:t>ego</w:t>
            </w:r>
          </w:p>
        </w:tc>
        <w:tc>
          <w:tcPr>
            <w:tcW w:w="2901" w:type="dxa"/>
            <w:shd w:val="clear" w:color="auto" w:fill="F79646" w:themeFill="accent6"/>
            <w:noWrap/>
            <w:vAlign w:val="center"/>
          </w:tcPr>
          <w:p w14:paraId="0B5C38D3" w14:textId="3CFA90B2" w:rsidR="00DD15BB" w:rsidRPr="00DB0C96" w:rsidRDefault="008D5558" w:rsidP="002B0891">
            <w:pPr>
              <w:pStyle w:val="Bezodstpw"/>
              <w:spacing w:before="30" w:after="30"/>
              <w:jc w:val="center"/>
              <w:rPr>
                <w:rFonts w:ascii="Arial" w:hAnsi="Arial" w:cs="Arial"/>
                <w:b/>
                <w:sz w:val="16"/>
                <w:szCs w:val="16"/>
                <w:lang w:eastAsia="pl-PL"/>
              </w:rPr>
            </w:pPr>
            <w:r w:rsidRPr="00DB0C96">
              <w:rPr>
                <w:rFonts w:ascii="Arial" w:hAnsi="Arial" w:cs="Arial"/>
                <w:b/>
                <w:sz w:val="16"/>
                <w:szCs w:val="16"/>
                <w:lang w:eastAsia="pl-PL"/>
              </w:rPr>
              <w:t>Nazwa p</w:t>
            </w:r>
            <w:r w:rsidR="00DD15BB" w:rsidRPr="00DB0C96">
              <w:rPr>
                <w:rFonts w:ascii="Arial" w:hAnsi="Arial" w:cs="Arial"/>
                <w:b/>
                <w:sz w:val="16"/>
                <w:szCs w:val="16"/>
                <w:lang w:eastAsia="pl-PL"/>
              </w:rPr>
              <w:t>rogram</w:t>
            </w:r>
            <w:r w:rsidRPr="00DB0C96">
              <w:rPr>
                <w:rFonts w:ascii="Arial" w:hAnsi="Arial" w:cs="Arial"/>
                <w:b/>
                <w:sz w:val="16"/>
                <w:szCs w:val="16"/>
                <w:lang w:eastAsia="pl-PL"/>
              </w:rPr>
              <w:t>u</w:t>
            </w:r>
            <w:r w:rsidR="00DD15BB" w:rsidRPr="00DB0C96">
              <w:rPr>
                <w:rFonts w:ascii="Arial" w:hAnsi="Arial" w:cs="Arial"/>
                <w:b/>
                <w:sz w:val="16"/>
                <w:szCs w:val="16"/>
                <w:lang w:eastAsia="pl-PL"/>
              </w:rPr>
              <w:t xml:space="preserve"> rewitalizacji</w:t>
            </w:r>
          </w:p>
        </w:tc>
        <w:tc>
          <w:tcPr>
            <w:tcW w:w="5008" w:type="dxa"/>
            <w:shd w:val="clear" w:color="auto" w:fill="F79646" w:themeFill="accent6"/>
            <w:noWrap/>
            <w:vAlign w:val="center"/>
          </w:tcPr>
          <w:p w14:paraId="6BFCB225" w14:textId="083EA7E6" w:rsidR="00DD15BB" w:rsidRPr="00DB0C96" w:rsidRDefault="00DD15BB" w:rsidP="002B0891">
            <w:pPr>
              <w:pStyle w:val="Bezodstpw"/>
              <w:spacing w:before="30" w:after="30"/>
              <w:jc w:val="center"/>
              <w:rPr>
                <w:rFonts w:ascii="Arial" w:hAnsi="Arial" w:cs="Arial"/>
                <w:b/>
                <w:sz w:val="16"/>
                <w:szCs w:val="16"/>
                <w:lang w:eastAsia="pl-PL"/>
              </w:rPr>
            </w:pPr>
            <w:r w:rsidRPr="00DB0C96">
              <w:rPr>
                <w:rFonts w:ascii="Arial" w:hAnsi="Arial" w:cs="Arial"/>
                <w:b/>
                <w:sz w:val="16"/>
                <w:szCs w:val="16"/>
                <w:lang w:eastAsia="pl-PL"/>
              </w:rPr>
              <w:t>Sposób, w jaki dokument</w:t>
            </w:r>
            <w:r w:rsidR="008D5558" w:rsidRPr="00DB0C96">
              <w:rPr>
                <w:rFonts w:ascii="Arial" w:hAnsi="Arial" w:cs="Arial"/>
                <w:b/>
                <w:sz w:val="16"/>
                <w:szCs w:val="16"/>
                <w:lang w:eastAsia="pl-PL"/>
              </w:rPr>
              <w:t>/</w:t>
            </w:r>
            <w:r w:rsidRPr="00DB0C96">
              <w:rPr>
                <w:rFonts w:ascii="Arial" w:hAnsi="Arial" w:cs="Arial"/>
                <w:b/>
                <w:sz w:val="16"/>
                <w:szCs w:val="16"/>
                <w:lang w:eastAsia="pl-PL"/>
              </w:rPr>
              <w:t>y odnoszą się do analizowanego aspektu (kategorie interwencji)</w:t>
            </w:r>
          </w:p>
        </w:tc>
      </w:tr>
      <w:tr w:rsidR="00DD15BB" w:rsidRPr="00DB0C96" w14:paraId="7D3AF9F2" w14:textId="77777777" w:rsidTr="002B0891">
        <w:trPr>
          <w:trHeight w:val="300"/>
        </w:trPr>
        <w:tc>
          <w:tcPr>
            <w:tcW w:w="485" w:type="dxa"/>
            <w:noWrap/>
            <w:vAlign w:val="center"/>
            <w:hideMark/>
          </w:tcPr>
          <w:p w14:paraId="53DDC029" w14:textId="42F25613"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w:t>
            </w:r>
            <w:r w:rsidR="00971A2B" w:rsidRPr="00DB0C96">
              <w:rPr>
                <w:rFonts w:ascii="Arial" w:hAnsi="Arial" w:cs="Arial"/>
                <w:sz w:val="16"/>
                <w:szCs w:val="16"/>
              </w:rPr>
              <w:t>.</w:t>
            </w:r>
          </w:p>
        </w:tc>
        <w:tc>
          <w:tcPr>
            <w:tcW w:w="1619" w:type="dxa"/>
            <w:noWrap/>
            <w:vAlign w:val="center"/>
            <w:hideMark/>
          </w:tcPr>
          <w:p w14:paraId="7D21BBC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Babiak</w:t>
            </w:r>
          </w:p>
        </w:tc>
        <w:tc>
          <w:tcPr>
            <w:tcW w:w="2711" w:type="dxa"/>
            <w:noWrap/>
            <w:vAlign w:val="center"/>
            <w:hideMark/>
          </w:tcPr>
          <w:p w14:paraId="122EE90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Babiak do 2022 roku</w:t>
            </w:r>
          </w:p>
        </w:tc>
        <w:tc>
          <w:tcPr>
            <w:tcW w:w="2901" w:type="dxa"/>
            <w:noWrap/>
            <w:vAlign w:val="center"/>
            <w:hideMark/>
          </w:tcPr>
          <w:p w14:paraId="2CADF8D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Gminy Babiak na lata 2016-2022</w:t>
            </w:r>
          </w:p>
        </w:tc>
        <w:tc>
          <w:tcPr>
            <w:tcW w:w="5008" w:type="dxa"/>
            <w:noWrap/>
            <w:vAlign w:val="center"/>
            <w:hideMark/>
          </w:tcPr>
          <w:p w14:paraId="292F7D3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1DE444A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592BB7E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6990CE03" w14:textId="77777777" w:rsidTr="002B0891">
        <w:trPr>
          <w:trHeight w:val="300"/>
        </w:trPr>
        <w:tc>
          <w:tcPr>
            <w:tcW w:w="485" w:type="dxa"/>
            <w:noWrap/>
            <w:vAlign w:val="center"/>
            <w:hideMark/>
          </w:tcPr>
          <w:p w14:paraId="5A93C1BB" w14:textId="65DCFAEE"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2</w:t>
            </w:r>
            <w:r w:rsidR="00971A2B" w:rsidRPr="00DB0C96">
              <w:rPr>
                <w:rFonts w:ascii="Arial" w:hAnsi="Arial" w:cs="Arial"/>
                <w:sz w:val="16"/>
                <w:szCs w:val="16"/>
              </w:rPr>
              <w:t>.</w:t>
            </w:r>
          </w:p>
        </w:tc>
        <w:tc>
          <w:tcPr>
            <w:tcW w:w="1619" w:type="dxa"/>
            <w:noWrap/>
            <w:vAlign w:val="center"/>
            <w:hideMark/>
          </w:tcPr>
          <w:p w14:paraId="717C16B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Białośliwie</w:t>
            </w:r>
          </w:p>
        </w:tc>
        <w:tc>
          <w:tcPr>
            <w:tcW w:w="2711" w:type="dxa"/>
            <w:noWrap/>
            <w:vAlign w:val="center"/>
            <w:hideMark/>
          </w:tcPr>
          <w:p w14:paraId="407F9CD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Białośliwie na lata 2016-2026</w:t>
            </w:r>
          </w:p>
        </w:tc>
        <w:tc>
          <w:tcPr>
            <w:tcW w:w="2901" w:type="dxa"/>
            <w:noWrap/>
            <w:vAlign w:val="center"/>
            <w:hideMark/>
          </w:tcPr>
          <w:p w14:paraId="7AB15080" w14:textId="738DDF58"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7F6A419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2A646C0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931969D" w14:textId="77777777" w:rsidTr="002B0891">
        <w:trPr>
          <w:trHeight w:val="300"/>
        </w:trPr>
        <w:tc>
          <w:tcPr>
            <w:tcW w:w="485" w:type="dxa"/>
            <w:noWrap/>
            <w:vAlign w:val="center"/>
            <w:hideMark/>
          </w:tcPr>
          <w:p w14:paraId="733C2CE4" w14:textId="6993691B"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3</w:t>
            </w:r>
            <w:r w:rsidR="00971A2B" w:rsidRPr="00DB0C96">
              <w:rPr>
                <w:rFonts w:ascii="Arial" w:hAnsi="Arial" w:cs="Arial"/>
                <w:sz w:val="16"/>
                <w:szCs w:val="16"/>
              </w:rPr>
              <w:t>.</w:t>
            </w:r>
          </w:p>
        </w:tc>
        <w:tc>
          <w:tcPr>
            <w:tcW w:w="1619" w:type="dxa"/>
            <w:noWrap/>
            <w:vAlign w:val="center"/>
            <w:hideMark/>
          </w:tcPr>
          <w:p w14:paraId="669324E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Blizanów</w:t>
            </w:r>
          </w:p>
        </w:tc>
        <w:tc>
          <w:tcPr>
            <w:tcW w:w="2711" w:type="dxa"/>
            <w:noWrap/>
            <w:vAlign w:val="center"/>
            <w:hideMark/>
          </w:tcPr>
          <w:p w14:paraId="35FCB34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Blizanów na lata 2012-2021</w:t>
            </w:r>
          </w:p>
        </w:tc>
        <w:tc>
          <w:tcPr>
            <w:tcW w:w="2901" w:type="dxa"/>
            <w:noWrap/>
            <w:vAlign w:val="center"/>
            <w:hideMark/>
          </w:tcPr>
          <w:p w14:paraId="3A766516" w14:textId="24BE1547"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6B10E2F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p w14:paraId="0F227D67" w14:textId="45072C0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tc>
      </w:tr>
      <w:tr w:rsidR="00DD15BB" w:rsidRPr="00DB0C96" w14:paraId="318AB3ED" w14:textId="77777777" w:rsidTr="002B0891">
        <w:trPr>
          <w:trHeight w:val="300"/>
        </w:trPr>
        <w:tc>
          <w:tcPr>
            <w:tcW w:w="485" w:type="dxa"/>
            <w:noWrap/>
            <w:vAlign w:val="center"/>
            <w:hideMark/>
          </w:tcPr>
          <w:p w14:paraId="3E6BC660" w14:textId="5734192F"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4</w:t>
            </w:r>
            <w:r w:rsidR="00971A2B" w:rsidRPr="00DB0C96">
              <w:rPr>
                <w:rFonts w:ascii="Arial" w:hAnsi="Arial" w:cs="Arial"/>
                <w:sz w:val="16"/>
                <w:szCs w:val="16"/>
              </w:rPr>
              <w:t>.</w:t>
            </w:r>
          </w:p>
        </w:tc>
        <w:tc>
          <w:tcPr>
            <w:tcW w:w="1619" w:type="dxa"/>
            <w:noWrap/>
            <w:vAlign w:val="center"/>
            <w:hideMark/>
          </w:tcPr>
          <w:p w14:paraId="47A6135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Bojanowo</w:t>
            </w:r>
          </w:p>
        </w:tc>
        <w:tc>
          <w:tcPr>
            <w:tcW w:w="2711" w:type="dxa"/>
            <w:noWrap/>
            <w:vAlign w:val="center"/>
            <w:hideMark/>
          </w:tcPr>
          <w:p w14:paraId="4940A88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Bojanowo na lata 2016-2025</w:t>
            </w:r>
          </w:p>
        </w:tc>
        <w:tc>
          <w:tcPr>
            <w:tcW w:w="2901" w:type="dxa"/>
            <w:noWrap/>
            <w:vAlign w:val="center"/>
            <w:hideMark/>
          </w:tcPr>
          <w:p w14:paraId="508D23AB" w14:textId="3F319A8E"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519E49E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7C50599C" w14:textId="38F4EBA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tc>
      </w:tr>
      <w:tr w:rsidR="00DD15BB" w:rsidRPr="00DB0C96" w14:paraId="3A628AC5" w14:textId="77777777" w:rsidTr="002B0891">
        <w:trPr>
          <w:trHeight w:val="300"/>
        </w:trPr>
        <w:tc>
          <w:tcPr>
            <w:tcW w:w="485" w:type="dxa"/>
            <w:noWrap/>
            <w:vAlign w:val="center"/>
            <w:hideMark/>
          </w:tcPr>
          <w:p w14:paraId="3125677C" w14:textId="2D9BE288"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5</w:t>
            </w:r>
            <w:r w:rsidR="002F75DA" w:rsidRPr="00DB0C96">
              <w:rPr>
                <w:rFonts w:ascii="Arial" w:hAnsi="Arial" w:cs="Arial"/>
                <w:sz w:val="16"/>
                <w:szCs w:val="16"/>
              </w:rPr>
              <w:t>.</w:t>
            </w:r>
          </w:p>
        </w:tc>
        <w:tc>
          <w:tcPr>
            <w:tcW w:w="1619" w:type="dxa"/>
            <w:noWrap/>
            <w:vAlign w:val="center"/>
            <w:hideMark/>
          </w:tcPr>
          <w:p w14:paraId="02FFD87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Brudzew</w:t>
            </w:r>
          </w:p>
        </w:tc>
        <w:tc>
          <w:tcPr>
            <w:tcW w:w="2711" w:type="dxa"/>
            <w:noWrap/>
            <w:vAlign w:val="center"/>
            <w:hideMark/>
          </w:tcPr>
          <w:p w14:paraId="2C200D9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Promocji Gminy Brudzew [aut. zakres do 2022 roku]</w:t>
            </w:r>
          </w:p>
        </w:tc>
        <w:tc>
          <w:tcPr>
            <w:tcW w:w="2901" w:type="dxa"/>
            <w:noWrap/>
            <w:vAlign w:val="center"/>
            <w:hideMark/>
          </w:tcPr>
          <w:p w14:paraId="64B65B2F" w14:textId="6D031D63"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42D4F82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7F42024E" w14:textId="33B29B33"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w:t>
            </w:r>
            <w:r w:rsidR="00B547DD" w:rsidRPr="00DB0C96">
              <w:rPr>
                <w:rFonts w:ascii="Arial" w:hAnsi="Arial" w:cs="Arial"/>
                <w:sz w:val="16"/>
                <w:szCs w:val="16"/>
                <w:lang w:eastAsia="pl-PL"/>
              </w:rPr>
              <w:t xml:space="preserve"> i rozwój</w:t>
            </w:r>
            <w:r w:rsidRPr="00DB0C96">
              <w:rPr>
                <w:rFonts w:ascii="Arial" w:hAnsi="Arial" w:cs="Arial"/>
                <w:sz w:val="16"/>
                <w:szCs w:val="16"/>
                <w:lang w:eastAsia="pl-PL"/>
              </w:rPr>
              <w:t xml:space="preserve"> stref aktywności gospodarczej</w:t>
            </w:r>
          </w:p>
          <w:p w14:paraId="225F655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40C0AAB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29272D42" w14:textId="77777777" w:rsidTr="002B0891">
        <w:trPr>
          <w:trHeight w:val="300"/>
        </w:trPr>
        <w:tc>
          <w:tcPr>
            <w:tcW w:w="485" w:type="dxa"/>
            <w:noWrap/>
            <w:vAlign w:val="center"/>
            <w:hideMark/>
          </w:tcPr>
          <w:p w14:paraId="7172824D" w14:textId="04B6FAE4"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6</w:t>
            </w:r>
            <w:r w:rsidR="00971A2B" w:rsidRPr="00DB0C96">
              <w:rPr>
                <w:rFonts w:ascii="Arial" w:hAnsi="Arial" w:cs="Arial"/>
                <w:sz w:val="16"/>
                <w:szCs w:val="16"/>
              </w:rPr>
              <w:t>.</w:t>
            </w:r>
          </w:p>
        </w:tc>
        <w:tc>
          <w:tcPr>
            <w:tcW w:w="1619" w:type="dxa"/>
            <w:noWrap/>
            <w:vAlign w:val="center"/>
            <w:hideMark/>
          </w:tcPr>
          <w:p w14:paraId="50FDC2E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Budzyń</w:t>
            </w:r>
          </w:p>
        </w:tc>
        <w:tc>
          <w:tcPr>
            <w:tcW w:w="2711" w:type="dxa"/>
            <w:noWrap/>
            <w:vAlign w:val="center"/>
          </w:tcPr>
          <w:p w14:paraId="322AE63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oraz Plan Rozwoju Lokalnego Gminy Budzyń 2019-2028</w:t>
            </w:r>
          </w:p>
        </w:tc>
        <w:tc>
          <w:tcPr>
            <w:tcW w:w="2901" w:type="dxa"/>
            <w:noWrap/>
            <w:vAlign w:val="center"/>
            <w:hideMark/>
          </w:tcPr>
          <w:p w14:paraId="32CEC51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Budzyń na lata 2017-2023</w:t>
            </w:r>
          </w:p>
        </w:tc>
        <w:tc>
          <w:tcPr>
            <w:tcW w:w="5008" w:type="dxa"/>
            <w:noWrap/>
            <w:vAlign w:val="center"/>
            <w:hideMark/>
          </w:tcPr>
          <w:p w14:paraId="3CE1452A" w14:textId="6019C76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tc>
      </w:tr>
      <w:tr w:rsidR="00DD15BB" w:rsidRPr="00DB0C96" w14:paraId="481F9F88" w14:textId="77777777" w:rsidTr="002B0891">
        <w:trPr>
          <w:trHeight w:val="300"/>
        </w:trPr>
        <w:tc>
          <w:tcPr>
            <w:tcW w:w="485" w:type="dxa"/>
            <w:noWrap/>
            <w:vAlign w:val="center"/>
            <w:hideMark/>
          </w:tcPr>
          <w:p w14:paraId="5EFFFE03" w14:textId="7AC3B5FF"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7</w:t>
            </w:r>
            <w:r w:rsidR="00971A2B" w:rsidRPr="00DB0C96">
              <w:rPr>
                <w:rFonts w:ascii="Arial" w:hAnsi="Arial" w:cs="Arial"/>
                <w:sz w:val="16"/>
                <w:szCs w:val="16"/>
              </w:rPr>
              <w:t>.</w:t>
            </w:r>
          </w:p>
        </w:tc>
        <w:tc>
          <w:tcPr>
            <w:tcW w:w="1619" w:type="dxa"/>
            <w:noWrap/>
            <w:vAlign w:val="center"/>
            <w:hideMark/>
          </w:tcPr>
          <w:p w14:paraId="1DC0AC6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Chodów</w:t>
            </w:r>
          </w:p>
        </w:tc>
        <w:tc>
          <w:tcPr>
            <w:tcW w:w="2711" w:type="dxa"/>
            <w:noWrap/>
            <w:vAlign w:val="center"/>
            <w:hideMark/>
          </w:tcPr>
          <w:p w14:paraId="03A2DA2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Chodów na lata 2016-2026</w:t>
            </w:r>
          </w:p>
        </w:tc>
        <w:tc>
          <w:tcPr>
            <w:tcW w:w="2901" w:type="dxa"/>
            <w:noWrap/>
            <w:vAlign w:val="center"/>
            <w:hideMark/>
          </w:tcPr>
          <w:p w14:paraId="19984292" w14:textId="2B8B5D12"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013E8F3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58080E7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70C10C1D" w14:textId="77777777" w:rsidTr="002B0891">
        <w:trPr>
          <w:trHeight w:val="300"/>
        </w:trPr>
        <w:tc>
          <w:tcPr>
            <w:tcW w:w="485" w:type="dxa"/>
            <w:noWrap/>
            <w:vAlign w:val="center"/>
            <w:hideMark/>
          </w:tcPr>
          <w:p w14:paraId="00380179" w14:textId="4129E82E"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8</w:t>
            </w:r>
            <w:r w:rsidR="00971A2B" w:rsidRPr="00DB0C96">
              <w:rPr>
                <w:rFonts w:ascii="Arial" w:hAnsi="Arial" w:cs="Arial"/>
                <w:sz w:val="16"/>
                <w:szCs w:val="16"/>
              </w:rPr>
              <w:t>.</w:t>
            </w:r>
          </w:p>
        </w:tc>
        <w:tc>
          <w:tcPr>
            <w:tcW w:w="1619" w:type="dxa"/>
            <w:noWrap/>
            <w:vAlign w:val="center"/>
            <w:hideMark/>
          </w:tcPr>
          <w:p w14:paraId="7F9D22F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Chodzież</w:t>
            </w:r>
          </w:p>
        </w:tc>
        <w:tc>
          <w:tcPr>
            <w:tcW w:w="2711" w:type="dxa"/>
            <w:noWrap/>
            <w:vAlign w:val="center"/>
            <w:hideMark/>
          </w:tcPr>
          <w:p w14:paraId="4A5478A3" w14:textId="14DAF31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Strategia Rozwoju Gminy Chodzież </w:t>
            </w:r>
            <w:r w:rsidR="002F75DA" w:rsidRPr="00DB0C96">
              <w:rPr>
                <w:rFonts w:ascii="Arial" w:hAnsi="Arial" w:cs="Arial"/>
                <w:sz w:val="16"/>
                <w:szCs w:val="16"/>
                <w:lang w:eastAsia="pl-PL"/>
              </w:rPr>
              <w:t>n</w:t>
            </w:r>
            <w:r w:rsidRPr="00DB0C96">
              <w:rPr>
                <w:rFonts w:ascii="Arial" w:hAnsi="Arial" w:cs="Arial"/>
                <w:sz w:val="16"/>
                <w:szCs w:val="16"/>
                <w:lang w:eastAsia="pl-PL"/>
              </w:rPr>
              <w:t>a lata 2016-2025</w:t>
            </w:r>
          </w:p>
        </w:tc>
        <w:tc>
          <w:tcPr>
            <w:tcW w:w="2901" w:type="dxa"/>
            <w:noWrap/>
            <w:vAlign w:val="center"/>
            <w:hideMark/>
          </w:tcPr>
          <w:p w14:paraId="25A4F1F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dla gminy Chodzież na lata 2017-2023</w:t>
            </w:r>
          </w:p>
        </w:tc>
        <w:tc>
          <w:tcPr>
            <w:tcW w:w="5008" w:type="dxa"/>
            <w:noWrap/>
            <w:vAlign w:val="center"/>
            <w:hideMark/>
          </w:tcPr>
          <w:p w14:paraId="43E24D2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Rozwój stref inwestycyjnych</w:t>
            </w:r>
          </w:p>
          <w:p w14:paraId="5BB7415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205179F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57907B6A" w14:textId="77777777" w:rsidTr="002B0891">
        <w:trPr>
          <w:trHeight w:val="300"/>
        </w:trPr>
        <w:tc>
          <w:tcPr>
            <w:tcW w:w="485" w:type="dxa"/>
            <w:noWrap/>
            <w:vAlign w:val="center"/>
            <w:hideMark/>
          </w:tcPr>
          <w:p w14:paraId="38FA9964" w14:textId="7FBCFFF4"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9</w:t>
            </w:r>
            <w:r w:rsidR="00971A2B" w:rsidRPr="00DB0C96">
              <w:rPr>
                <w:rFonts w:ascii="Arial" w:hAnsi="Arial" w:cs="Arial"/>
                <w:sz w:val="16"/>
                <w:szCs w:val="16"/>
              </w:rPr>
              <w:t>.</w:t>
            </w:r>
          </w:p>
        </w:tc>
        <w:tc>
          <w:tcPr>
            <w:tcW w:w="1619" w:type="dxa"/>
            <w:noWrap/>
            <w:vAlign w:val="center"/>
            <w:hideMark/>
          </w:tcPr>
          <w:p w14:paraId="00DB578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Czempiń</w:t>
            </w:r>
          </w:p>
        </w:tc>
        <w:tc>
          <w:tcPr>
            <w:tcW w:w="2711" w:type="dxa"/>
            <w:noWrap/>
            <w:vAlign w:val="center"/>
            <w:hideMark/>
          </w:tcPr>
          <w:p w14:paraId="79BA042C"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703F1148" w14:textId="2BD3D3BF"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Czempinia na lata 2016</w:t>
            </w:r>
            <w:r w:rsidR="002F75DA" w:rsidRPr="00DB0C96">
              <w:rPr>
                <w:rFonts w:ascii="Arial" w:hAnsi="Arial" w:cs="Arial"/>
                <w:sz w:val="16"/>
                <w:szCs w:val="16"/>
                <w:lang w:eastAsia="pl-PL"/>
              </w:rPr>
              <w:t>-</w:t>
            </w:r>
            <w:r w:rsidRPr="00DB0C96">
              <w:rPr>
                <w:rFonts w:ascii="Arial" w:hAnsi="Arial" w:cs="Arial"/>
                <w:sz w:val="16"/>
                <w:szCs w:val="16"/>
                <w:lang w:eastAsia="pl-PL"/>
              </w:rPr>
              <w:t>2023</w:t>
            </w:r>
          </w:p>
        </w:tc>
        <w:tc>
          <w:tcPr>
            <w:tcW w:w="5008" w:type="dxa"/>
            <w:noWrap/>
            <w:vAlign w:val="center"/>
            <w:hideMark/>
          </w:tcPr>
          <w:p w14:paraId="3E86E1C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Promowanie terenów inwestycyjnych</w:t>
            </w:r>
          </w:p>
        </w:tc>
      </w:tr>
      <w:tr w:rsidR="00DD15BB" w:rsidRPr="00DB0C96" w14:paraId="3BEE997A" w14:textId="77777777" w:rsidTr="002B0891">
        <w:trPr>
          <w:trHeight w:val="300"/>
        </w:trPr>
        <w:tc>
          <w:tcPr>
            <w:tcW w:w="485" w:type="dxa"/>
            <w:noWrap/>
            <w:vAlign w:val="center"/>
            <w:hideMark/>
          </w:tcPr>
          <w:p w14:paraId="5CDB6F77" w14:textId="10B42C4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10</w:t>
            </w:r>
            <w:r w:rsidR="00971A2B" w:rsidRPr="00DB0C96">
              <w:rPr>
                <w:rFonts w:ascii="Arial" w:hAnsi="Arial" w:cs="Arial"/>
                <w:sz w:val="16"/>
                <w:szCs w:val="16"/>
              </w:rPr>
              <w:t>.</w:t>
            </w:r>
          </w:p>
        </w:tc>
        <w:tc>
          <w:tcPr>
            <w:tcW w:w="1619" w:type="dxa"/>
            <w:noWrap/>
            <w:vAlign w:val="center"/>
            <w:hideMark/>
          </w:tcPr>
          <w:p w14:paraId="69501FE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Czerniejewo</w:t>
            </w:r>
          </w:p>
        </w:tc>
        <w:tc>
          <w:tcPr>
            <w:tcW w:w="2711" w:type="dxa"/>
            <w:noWrap/>
            <w:vAlign w:val="center"/>
            <w:hideMark/>
          </w:tcPr>
          <w:p w14:paraId="41E44ABD" w14:textId="59510CF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Czerniejewo na lata 2016</w:t>
            </w:r>
            <w:r w:rsidR="002F75DA" w:rsidRPr="00DB0C96">
              <w:rPr>
                <w:rFonts w:ascii="Arial" w:hAnsi="Arial" w:cs="Arial"/>
                <w:sz w:val="16"/>
                <w:szCs w:val="16"/>
                <w:lang w:eastAsia="pl-PL"/>
              </w:rPr>
              <w:t>-</w:t>
            </w:r>
            <w:r w:rsidRPr="00DB0C96">
              <w:rPr>
                <w:rFonts w:ascii="Arial" w:hAnsi="Arial" w:cs="Arial"/>
                <w:sz w:val="16"/>
                <w:szCs w:val="16"/>
                <w:lang w:eastAsia="pl-PL"/>
              </w:rPr>
              <w:t>2031</w:t>
            </w:r>
          </w:p>
        </w:tc>
        <w:tc>
          <w:tcPr>
            <w:tcW w:w="2901" w:type="dxa"/>
            <w:noWrap/>
            <w:vAlign w:val="center"/>
            <w:hideMark/>
          </w:tcPr>
          <w:p w14:paraId="6E14177D" w14:textId="1C2C67ED"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Lokalny Program Rewitalizacji Miasta i Gminy Czerniejewo na lata </w:t>
            </w:r>
            <w:r w:rsidR="00E539C6" w:rsidRPr="00DB0C96">
              <w:rPr>
                <w:rFonts w:ascii="Arial" w:hAnsi="Arial" w:cs="Arial"/>
                <w:sz w:val="16"/>
                <w:szCs w:val="16"/>
                <w:lang w:eastAsia="pl-PL"/>
              </w:rPr>
              <w:br/>
            </w:r>
            <w:r w:rsidRPr="00DB0C96">
              <w:rPr>
                <w:rFonts w:ascii="Arial" w:hAnsi="Arial" w:cs="Arial"/>
                <w:sz w:val="16"/>
                <w:szCs w:val="16"/>
                <w:lang w:eastAsia="pl-PL"/>
              </w:rPr>
              <w:t>2017-2023</w:t>
            </w:r>
          </w:p>
        </w:tc>
        <w:tc>
          <w:tcPr>
            <w:tcW w:w="5008" w:type="dxa"/>
            <w:noWrap/>
            <w:vAlign w:val="center"/>
            <w:hideMark/>
          </w:tcPr>
          <w:p w14:paraId="13D606A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14CA124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p w14:paraId="272B1C6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tc>
      </w:tr>
      <w:tr w:rsidR="00DD15BB" w:rsidRPr="00DB0C96" w14:paraId="4321C612" w14:textId="77777777" w:rsidTr="002B0891">
        <w:trPr>
          <w:trHeight w:val="300"/>
        </w:trPr>
        <w:tc>
          <w:tcPr>
            <w:tcW w:w="485" w:type="dxa"/>
            <w:noWrap/>
            <w:vAlign w:val="center"/>
            <w:hideMark/>
          </w:tcPr>
          <w:p w14:paraId="4B82BE47" w14:textId="6B13645A"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lastRenderedPageBreak/>
              <w:t>11</w:t>
            </w:r>
            <w:r w:rsidR="00971A2B" w:rsidRPr="00DB0C96">
              <w:rPr>
                <w:rFonts w:ascii="Arial" w:hAnsi="Arial" w:cs="Arial"/>
                <w:sz w:val="16"/>
                <w:szCs w:val="16"/>
              </w:rPr>
              <w:t>.</w:t>
            </w:r>
          </w:p>
        </w:tc>
        <w:tc>
          <w:tcPr>
            <w:tcW w:w="1619" w:type="dxa"/>
            <w:noWrap/>
            <w:vAlign w:val="center"/>
            <w:hideMark/>
          </w:tcPr>
          <w:p w14:paraId="71CA854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Dolsk</w:t>
            </w:r>
          </w:p>
        </w:tc>
        <w:tc>
          <w:tcPr>
            <w:tcW w:w="2711" w:type="dxa"/>
            <w:noWrap/>
            <w:vAlign w:val="center"/>
          </w:tcPr>
          <w:p w14:paraId="0167ECAF" w14:textId="3A37D914"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i Gminy Dolsk na lata 2014</w:t>
            </w:r>
            <w:r w:rsidR="002F75DA" w:rsidRPr="00DB0C96">
              <w:rPr>
                <w:rFonts w:ascii="Arial" w:hAnsi="Arial" w:cs="Arial"/>
                <w:sz w:val="16"/>
                <w:szCs w:val="16"/>
                <w:lang w:eastAsia="pl-PL"/>
              </w:rPr>
              <w:t>-</w:t>
            </w:r>
            <w:r w:rsidRPr="00DB0C96">
              <w:rPr>
                <w:rFonts w:ascii="Arial" w:hAnsi="Arial" w:cs="Arial"/>
                <w:sz w:val="16"/>
                <w:szCs w:val="16"/>
                <w:lang w:eastAsia="pl-PL"/>
              </w:rPr>
              <w:t>2022</w:t>
            </w:r>
          </w:p>
        </w:tc>
        <w:tc>
          <w:tcPr>
            <w:tcW w:w="2901" w:type="dxa"/>
            <w:noWrap/>
            <w:vAlign w:val="center"/>
            <w:hideMark/>
          </w:tcPr>
          <w:p w14:paraId="0AEF9AAB" w14:textId="1C7E49FE"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250D423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08B2819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66AE2DA5" w14:textId="77777777" w:rsidTr="002B0891">
        <w:trPr>
          <w:trHeight w:val="300"/>
        </w:trPr>
        <w:tc>
          <w:tcPr>
            <w:tcW w:w="485" w:type="dxa"/>
            <w:noWrap/>
            <w:vAlign w:val="center"/>
            <w:hideMark/>
          </w:tcPr>
          <w:p w14:paraId="01B884AF" w14:textId="3EF40BF0"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12</w:t>
            </w:r>
            <w:r w:rsidR="00971A2B" w:rsidRPr="00DB0C96">
              <w:rPr>
                <w:rFonts w:ascii="Arial" w:hAnsi="Arial" w:cs="Arial"/>
                <w:sz w:val="16"/>
                <w:szCs w:val="16"/>
              </w:rPr>
              <w:t>.</w:t>
            </w:r>
          </w:p>
        </w:tc>
        <w:tc>
          <w:tcPr>
            <w:tcW w:w="1619" w:type="dxa"/>
            <w:noWrap/>
            <w:vAlign w:val="center"/>
            <w:hideMark/>
          </w:tcPr>
          <w:p w14:paraId="1EC6EB2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Drawsko</w:t>
            </w:r>
          </w:p>
        </w:tc>
        <w:tc>
          <w:tcPr>
            <w:tcW w:w="2711" w:type="dxa"/>
            <w:noWrap/>
            <w:vAlign w:val="center"/>
            <w:hideMark/>
          </w:tcPr>
          <w:p w14:paraId="50388FF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Drawsko na lata 2016-2024</w:t>
            </w:r>
          </w:p>
        </w:tc>
        <w:tc>
          <w:tcPr>
            <w:tcW w:w="2901" w:type="dxa"/>
            <w:noWrap/>
            <w:vAlign w:val="center"/>
            <w:hideMark/>
          </w:tcPr>
          <w:p w14:paraId="24F6C753" w14:textId="33E94F92"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2A498C8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4F0750A8" w14:textId="5A8F199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tc>
      </w:tr>
      <w:tr w:rsidR="00DD15BB" w:rsidRPr="00DB0C96" w14:paraId="48643752" w14:textId="77777777" w:rsidTr="002B0891">
        <w:trPr>
          <w:trHeight w:val="300"/>
        </w:trPr>
        <w:tc>
          <w:tcPr>
            <w:tcW w:w="485" w:type="dxa"/>
            <w:noWrap/>
            <w:vAlign w:val="center"/>
            <w:hideMark/>
          </w:tcPr>
          <w:p w14:paraId="431A135E" w14:textId="337AD559"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13</w:t>
            </w:r>
            <w:r w:rsidR="00971A2B" w:rsidRPr="00DB0C96">
              <w:rPr>
                <w:rFonts w:ascii="Arial" w:hAnsi="Arial" w:cs="Arial"/>
                <w:sz w:val="16"/>
                <w:szCs w:val="16"/>
              </w:rPr>
              <w:t>.</w:t>
            </w:r>
          </w:p>
        </w:tc>
        <w:tc>
          <w:tcPr>
            <w:tcW w:w="1619" w:type="dxa"/>
            <w:noWrap/>
            <w:vAlign w:val="center"/>
            <w:hideMark/>
          </w:tcPr>
          <w:p w14:paraId="5A65E3B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Duszniki</w:t>
            </w:r>
          </w:p>
        </w:tc>
        <w:tc>
          <w:tcPr>
            <w:tcW w:w="2711" w:type="dxa"/>
            <w:noWrap/>
            <w:vAlign w:val="center"/>
            <w:hideMark/>
          </w:tcPr>
          <w:p w14:paraId="11DE239A" w14:textId="692EF88E"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w:t>
            </w:r>
            <w:r w:rsidR="002F75DA" w:rsidRPr="00DB0C96">
              <w:rPr>
                <w:rFonts w:ascii="Arial" w:hAnsi="Arial" w:cs="Arial"/>
                <w:sz w:val="16"/>
                <w:szCs w:val="16"/>
                <w:lang w:eastAsia="pl-PL"/>
              </w:rPr>
              <w:t>trategia Rozwoju Gminy Duszniki</w:t>
            </w:r>
            <w:r w:rsidRPr="00DB0C96">
              <w:rPr>
                <w:rFonts w:ascii="Arial" w:hAnsi="Arial" w:cs="Arial"/>
                <w:sz w:val="16"/>
                <w:szCs w:val="16"/>
                <w:lang w:eastAsia="pl-PL"/>
              </w:rPr>
              <w:t xml:space="preserve"> 2016-2024</w:t>
            </w:r>
          </w:p>
        </w:tc>
        <w:tc>
          <w:tcPr>
            <w:tcW w:w="2901" w:type="dxa"/>
            <w:noWrap/>
            <w:vAlign w:val="center"/>
            <w:hideMark/>
          </w:tcPr>
          <w:p w14:paraId="120873EF" w14:textId="189E53A8"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6954590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63E7A2F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262AFC47" w14:textId="77777777" w:rsidTr="002B0891">
        <w:trPr>
          <w:trHeight w:val="109"/>
        </w:trPr>
        <w:tc>
          <w:tcPr>
            <w:tcW w:w="485" w:type="dxa"/>
            <w:noWrap/>
            <w:vAlign w:val="center"/>
            <w:hideMark/>
          </w:tcPr>
          <w:p w14:paraId="47AB3136" w14:textId="0A578509"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14</w:t>
            </w:r>
            <w:r w:rsidR="00971A2B" w:rsidRPr="00DB0C96">
              <w:rPr>
                <w:rFonts w:ascii="Arial" w:hAnsi="Arial" w:cs="Arial"/>
                <w:sz w:val="16"/>
                <w:szCs w:val="16"/>
              </w:rPr>
              <w:t>.</w:t>
            </w:r>
          </w:p>
        </w:tc>
        <w:tc>
          <w:tcPr>
            <w:tcW w:w="1619" w:type="dxa"/>
            <w:noWrap/>
            <w:vAlign w:val="center"/>
            <w:hideMark/>
          </w:tcPr>
          <w:p w14:paraId="0D8BB81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Gizałki</w:t>
            </w:r>
          </w:p>
        </w:tc>
        <w:tc>
          <w:tcPr>
            <w:tcW w:w="2711" w:type="dxa"/>
            <w:noWrap/>
            <w:vAlign w:val="center"/>
            <w:hideMark/>
          </w:tcPr>
          <w:p w14:paraId="44220B2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Gizałki na lata 2016-2025</w:t>
            </w:r>
          </w:p>
        </w:tc>
        <w:tc>
          <w:tcPr>
            <w:tcW w:w="2901" w:type="dxa"/>
            <w:noWrap/>
            <w:vAlign w:val="center"/>
            <w:hideMark/>
          </w:tcPr>
          <w:p w14:paraId="69134F07" w14:textId="0CFC0FAD"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36C45CDB" w14:textId="1F0D6649"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tc>
      </w:tr>
      <w:tr w:rsidR="00DD15BB" w:rsidRPr="00DB0C96" w14:paraId="2C870C9C" w14:textId="77777777" w:rsidTr="002B0891">
        <w:trPr>
          <w:trHeight w:val="300"/>
        </w:trPr>
        <w:tc>
          <w:tcPr>
            <w:tcW w:w="485" w:type="dxa"/>
            <w:noWrap/>
            <w:vAlign w:val="center"/>
            <w:hideMark/>
          </w:tcPr>
          <w:p w14:paraId="5A1CE48B" w14:textId="5A976B9B"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15</w:t>
            </w:r>
            <w:r w:rsidR="00971A2B" w:rsidRPr="00DB0C96">
              <w:rPr>
                <w:rFonts w:ascii="Arial" w:hAnsi="Arial" w:cs="Arial"/>
                <w:sz w:val="16"/>
                <w:szCs w:val="16"/>
              </w:rPr>
              <w:t>.</w:t>
            </w:r>
          </w:p>
        </w:tc>
        <w:tc>
          <w:tcPr>
            <w:tcW w:w="1619" w:type="dxa"/>
            <w:noWrap/>
            <w:vAlign w:val="center"/>
            <w:hideMark/>
          </w:tcPr>
          <w:p w14:paraId="21787D8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Golina</w:t>
            </w:r>
          </w:p>
        </w:tc>
        <w:tc>
          <w:tcPr>
            <w:tcW w:w="2711" w:type="dxa"/>
            <w:noWrap/>
            <w:vAlign w:val="center"/>
            <w:hideMark/>
          </w:tcPr>
          <w:p w14:paraId="2674F731" w14:textId="79829983"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Golina na lata 2016</w:t>
            </w:r>
            <w:r w:rsidR="002F75DA" w:rsidRPr="00DB0C96">
              <w:rPr>
                <w:rFonts w:ascii="Arial" w:hAnsi="Arial" w:cs="Arial"/>
                <w:sz w:val="16"/>
                <w:szCs w:val="16"/>
                <w:lang w:eastAsia="pl-PL"/>
              </w:rPr>
              <w:t>-</w:t>
            </w:r>
            <w:r w:rsidRPr="00DB0C96">
              <w:rPr>
                <w:rFonts w:ascii="Arial" w:hAnsi="Arial" w:cs="Arial"/>
                <w:sz w:val="16"/>
                <w:szCs w:val="16"/>
                <w:lang w:eastAsia="pl-PL"/>
              </w:rPr>
              <w:t>2026</w:t>
            </w:r>
          </w:p>
        </w:tc>
        <w:tc>
          <w:tcPr>
            <w:tcW w:w="2901" w:type="dxa"/>
            <w:noWrap/>
            <w:vAlign w:val="center"/>
            <w:hideMark/>
          </w:tcPr>
          <w:p w14:paraId="703BE76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Golina na lata 2017-2023</w:t>
            </w:r>
          </w:p>
        </w:tc>
        <w:tc>
          <w:tcPr>
            <w:tcW w:w="5008" w:type="dxa"/>
            <w:noWrap/>
            <w:vAlign w:val="center"/>
            <w:hideMark/>
          </w:tcPr>
          <w:p w14:paraId="4528EA4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p w14:paraId="4DB1794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tc>
      </w:tr>
      <w:tr w:rsidR="00DD15BB" w:rsidRPr="00DB0C96" w14:paraId="4F78FFE0" w14:textId="77777777" w:rsidTr="002B0891">
        <w:trPr>
          <w:trHeight w:val="300"/>
        </w:trPr>
        <w:tc>
          <w:tcPr>
            <w:tcW w:w="485" w:type="dxa"/>
            <w:noWrap/>
            <w:vAlign w:val="center"/>
            <w:hideMark/>
          </w:tcPr>
          <w:p w14:paraId="53FB98C2" w14:textId="7E080221"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16</w:t>
            </w:r>
            <w:r w:rsidR="00971A2B" w:rsidRPr="00DB0C96">
              <w:rPr>
                <w:rFonts w:ascii="Arial" w:hAnsi="Arial" w:cs="Arial"/>
                <w:sz w:val="16"/>
                <w:szCs w:val="16"/>
              </w:rPr>
              <w:t>.</w:t>
            </w:r>
          </w:p>
        </w:tc>
        <w:tc>
          <w:tcPr>
            <w:tcW w:w="1619" w:type="dxa"/>
            <w:noWrap/>
            <w:vAlign w:val="center"/>
            <w:hideMark/>
          </w:tcPr>
          <w:p w14:paraId="76202D6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Gołańcz</w:t>
            </w:r>
          </w:p>
        </w:tc>
        <w:tc>
          <w:tcPr>
            <w:tcW w:w="2711" w:type="dxa"/>
            <w:noWrap/>
            <w:vAlign w:val="center"/>
          </w:tcPr>
          <w:p w14:paraId="4B79D973"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1C97EA5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i Gminy Gołańcz na lata 2016-2023</w:t>
            </w:r>
          </w:p>
        </w:tc>
        <w:tc>
          <w:tcPr>
            <w:tcW w:w="5008" w:type="dxa"/>
            <w:noWrap/>
            <w:vAlign w:val="center"/>
            <w:hideMark/>
          </w:tcPr>
          <w:p w14:paraId="5A1AC15D" w14:textId="7D7E3B03"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0B9550EC" w14:textId="77777777" w:rsidTr="002B0891">
        <w:trPr>
          <w:trHeight w:val="300"/>
        </w:trPr>
        <w:tc>
          <w:tcPr>
            <w:tcW w:w="485" w:type="dxa"/>
            <w:noWrap/>
            <w:vAlign w:val="center"/>
            <w:hideMark/>
          </w:tcPr>
          <w:p w14:paraId="6FFD0E36" w14:textId="1446B09D"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17</w:t>
            </w:r>
            <w:r w:rsidR="00971A2B" w:rsidRPr="00DB0C96">
              <w:rPr>
                <w:rFonts w:ascii="Arial" w:hAnsi="Arial" w:cs="Arial"/>
                <w:sz w:val="16"/>
                <w:szCs w:val="16"/>
              </w:rPr>
              <w:t>.</w:t>
            </w:r>
          </w:p>
        </w:tc>
        <w:tc>
          <w:tcPr>
            <w:tcW w:w="1619" w:type="dxa"/>
            <w:noWrap/>
            <w:vAlign w:val="center"/>
            <w:hideMark/>
          </w:tcPr>
          <w:p w14:paraId="5A1725A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Gołuchów</w:t>
            </w:r>
          </w:p>
        </w:tc>
        <w:tc>
          <w:tcPr>
            <w:tcW w:w="2711" w:type="dxa"/>
            <w:noWrap/>
            <w:vAlign w:val="center"/>
            <w:hideMark/>
          </w:tcPr>
          <w:p w14:paraId="450C510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Gołuchów na lata 2016-2025</w:t>
            </w:r>
          </w:p>
        </w:tc>
        <w:tc>
          <w:tcPr>
            <w:tcW w:w="2901" w:type="dxa"/>
            <w:noWrap/>
            <w:vAlign w:val="center"/>
            <w:hideMark/>
          </w:tcPr>
          <w:p w14:paraId="048E7AAE" w14:textId="5C56888F" w:rsidR="00DD15BB" w:rsidRPr="00DB0C96" w:rsidRDefault="002F75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w:t>
            </w:r>
            <w:r w:rsidR="00DD15BB" w:rsidRPr="00DB0C96">
              <w:rPr>
                <w:rFonts w:ascii="Arial" w:hAnsi="Arial" w:cs="Arial"/>
                <w:sz w:val="16"/>
                <w:szCs w:val="16"/>
                <w:lang w:eastAsia="pl-PL"/>
              </w:rPr>
              <w:t xml:space="preserve"> dla Gminy Gołuchów na lata 2017-2023</w:t>
            </w:r>
          </w:p>
        </w:tc>
        <w:tc>
          <w:tcPr>
            <w:tcW w:w="5008" w:type="dxa"/>
            <w:noWrap/>
            <w:vAlign w:val="center"/>
            <w:hideMark/>
          </w:tcPr>
          <w:p w14:paraId="6DA91B9D" w14:textId="075827A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7F729586" w14:textId="77777777" w:rsidTr="002B0891">
        <w:trPr>
          <w:trHeight w:val="300"/>
        </w:trPr>
        <w:tc>
          <w:tcPr>
            <w:tcW w:w="485" w:type="dxa"/>
            <w:noWrap/>
            <w:vAlign w:val="center"/>
            <w:hideMark/>
          </w:tcPr>
          <w:p w14:paraId="7A4E288D" w14:textId="76F23DFD"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18</w:t>
            </w:r>
            <w:r w:rsidR="00971A2B" w:rsidRPr="00DB0C96">
              <w:rPr>
                <w:rFonts w:ascii="Arial" w:hAnsi="Arial" w:cs="Arial"/>
                <w:sz w:val="16"/>
                <w:szCs w:val="16"/>
              </w:rPr>
              <w:t>.</w:t>
            </w:r>
          </w:p>
        </w:tc>
        <w:tc>
          <w:tcPr>
            <w:tcW w:w="1619" w:type="dxa"/>
            <w:noWrap/>
            <w:vAlign w:val="center"/>
            <w:hideMark/>
          </w:tcPr>
          <w:p w14:paraId="2376999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Gostyń</w:t>
            </w:r>
          </w:p>
        </w:tc>
        <w:tc>
          <w:tcPr>
            <w:tcW w:w="2711" w:type="dxa"/>
            <w:noWrap/>
            <w:vAlign w:val="center"/>
            <w:hideMark/>
          </w:tcPr>
          <w:p w14:paraId="17F0078F"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6E5EC58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dla Gostynia na lata 2016-2023</w:t>
            </w:r>
          </w:p>
        </w:tc>
        <w:tc>
          <w:tcPr>
            <w:tcW w:w="5008" w:type="dxa"/>
            <w:noWrap/>
            <w:vAlign w:val="center"/>
            <w:hideMark/>
          </w:tcPr>
          <w:p w14:paraId="44CC97F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77EDF8E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77D01C4D" w14:textId="77777777" w:rsidTr="002B0891">
        <w:trPr>
          <w:trHeight w:val="300"/>
        </w:trPr>
        <w:tc>
          <w:tcPr>
            <w:tcW w:w="485" w:type="dxa"/>
            <w:noWrap/>
            <w:vAlign w:val="center"/>
            <w:hideMark/>
          </w:tcPr>
          <w:p w14:paraId="69DF2D30" w14:textId="464113A3"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19</w:t>
            </w:r>
            <w:r w:rsidR="00971A2B" w:rsidRPr="00DB0C96">
              <w:rPr>
                <w:rFonts w:ascii="Arial" w:hAnsi="Arial" w:cs="Arial"/>
                <w:sz w:val="16"/>
                <w:szCs w:val="16"/>
              </w:rPr>
              <w:t>.</w:t>
            </w:r>
          </w:p>
        </w:tc>
        <w:tc>
          <w:tcPr>
            <w:tcW w:w="1619" w:type="dxa"/>
            <w:noWrap/>
            <w:vAlign w:val="center"/>
            <w:hideMark/>
          </w:tcPr>
          <w:p w14:paraId="31D57FD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Granowo</w:t>
            </w:r>
          </w:p>
        </w:tc>
        <w:tc>
          <w:tcPr>
            <w:tcW w:w="2711" w:type="dxa"/>
            <w:noWrap/>
            <w:vAlign w:val="center"/>
            <w:hideMark/>
          </w:tcPr>
          <w:p w14:paraId="669699DF" w14:textId="76D3F1EA"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Strategia </w:t>
            </w:r>
            <w:r w:rsidR="002F75DA" w:rsidRPr="00DB0C96">
              <w:rPr>
                <w:rFonts w:ascii="Arial" w:hAnsi="Arial" w:cs="Arial"/>
                <w:sz w:val="16"/>
                <w:szCs w:val="16"/>
                <w:lang w:eastAsia="pl-PL"/>
              </w:rPr>
              <w:t>R</w:t>
            </w:r>
            <w:r w:rsidRPr="00DB0C96">
              <w:rPr>
                <w:rFonts w:ascii="Arial" w:hAnsi="Arial" w:cs="Arial"/>
                <w:sz w:val="16"/>
                <w:szCs w:val="16"/>
                <w:lang w:eastAsia="pl-PL"/>
              </w:rPr>
              <w:t xml:space="preserve">ozwoju </w:t>
            </w:r>
            <w:r w:rsidR="002F75DA" w:rsidRPr="00DB0C96">
              <w:rPr>
                <w:rFonts w:ascii="Arial" w:hAnsi="Arial" w:cs="Arial"/>
                <w:sz w:val="16"/>
                <w:szCs w:val="16"/>
                <w:lang w:eastAsia="pl-PL"/>
              </w:rPr>
              <w:t>G</w:t>
            </w:r>
            <w:r w:rsidRPr="00DB0C96">
              <w:rPr>
                <w:rFonts w:ascii="Arial" w:hAnsi="Arial" w:cs="Arial"/>
                <w:sz w:val="16"/>
                <w:szCs w:val="16"/>
                <w:lang w:eastAsia="pl-PL"/>
              </w:rPr>
              <w:t>miny Granowo 2015-2024</w:t>
            </w:r>
          </w:p>
        </w:tc>
        <w:tc>
          <w:tcPr>
            <w:tcW w:w="2901" w:type="dxa"/>
            <w:noWrap/>
            <w:vAlign w:val="center"/>
            <w:hideMark/>
          </w:tcPr>
          <w:p w14:paraId="3A99EB6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Granowo na lata 2017-2023</w:t>
            </w:r>
          </w:p>
        </w:tc>
        <w:tc>
          <w:tcPr>
            <w:tcW w:w="5008" w:type="dxa"/>
            <w:noWrap/>
            <w:vAlign w:val="center"/>
            <w:hideMark/>
          </w:tcPr>
          <w:p w14:paraId="06795575" w14:textId="6190B40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C4D3198" w14:textId="77777777" w:rsidTr="002B0891">
        <w:trPr>
          <w:trHeight w:val="300"/>
        </w:trPr>
        <w:tc>
          <w:tcPr>
            <w:tcW w:w="485" w:type="dxa"/>
            <w:noWrap/>
            <w:vAlign w:val="center"/>
            <w:hideMark/>
          </w:tcPr>
          <w:p w14:paraId="05DABC06" w14:textId="499B3074"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20</w:t>
            </w:r>
            <w:r w:rsidR="00971A2B" w:rsidRPr="00DB0C96">
              <w:rPr>
                <w:rFonts w:ascii="Arial" w:hAnsi="Arial" w:cs="Arial"/>
                <w:sz w:val="16"/>
                <w:szCs w:val="16"/>
              </w:rPr>
              <w:t>.</w:t>
            </w:r>
          </w:p>
        </w:tc>
        <w:tc>
          <w:tcPr>
            <w:tcW w:w="1619" w:type="dxa"/>
            <w:noWrap/>
            <w:vAlign w:val="center"/>
            <w:hideMark/>
          </w:tcPr>
          <w:p w14:paraId="336BE40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Grodziec</w:t>
            </w:r>
          </w:p>
        </w:tc>
        <w:tc>
          <w:tcPr>
            <w:tcW w:w="2711" w:type="dxa"/>
            <w:noWrap/>
            <w:vAlign w:val="center"/>
            <w:hideMark/>
          </w:tcPr>
          <w:p w14:paraId="4D16F28C" w14:textId="04CE61F1"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w:t>
            </w:r>
            <w:r w:rsidR="002F75DA" w:rsidRPr="00DB0C96">
              <w:rPr>
                <w:rFonts w:ascii="Arial" w:hAnsi="Arial" w:cs="Arial"/>
                <w:sz w:val="16"/>
                <w:szCs w:val="16"/>
                <w:lang w:eastAsia="pl-PL"/>
              </w:rPr>
              <w:t>trategia Rozwoju Gminy Grodziec na lata</w:t>
            </w:r>
            <w:r w:rsidRPr="00DB0C96">
              <w:rPr>
                <w:rFonts w:ascii="Arial" w:hAnsi="Arial" w:cs="Arial"/>
                <w:sz w:val="16"/>
                <w:szCs w:val="16"/>
                <w:lang w:eastAsia="pl-PL"/>
              </w:rPr>
              <w:t xml:space="preserve"> 2015-2024</w:t>
            </w:r>
          </w:p>
        </w:tc>
        <w:tc>
          <w:tcPr>
            <w:tcW w:w="2901" w:type="dxa"/>
            <w:noWrap/>
            <w:vAlign w:val="center"/>
            <w:hideMark/>
          </w:tcPr>
          <w:p w14:paraId="0463CC3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dla Gminy Grodziec na lata 2017-2023</w:t>
            </w:r>
          </w:p>
        </w:tc>
        <w:tc>
          <w:tcPr>
            <w:tcW w:w="5008" w:type="dxa"/>
            <w:noWrap/>
            <w:vAlign w:val="center"/>
            <w:hideMark/>
          </w:tcPr>
          <w:p w14:paraId="039D136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3BFEE2B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16F3005D" w14:textId="77777777" w:rsidTr="002B0891">
        <w:trPr>
          <w:trHeight w:val="300"/>
        </w:trPr>
        <w:tc>
          <w:tcPr>
            <w:tcW w:w="485" w:type="dxa"/>
            <w:noWrap/>
            <w:vAlign w:val="center"/>
            <w:hideMark/>
          </w:tcPr>
          <w:p w14:paraId="78747240" w14:textId="619E9C9E"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21</w:t>
            </w:r>
            <w:r w:rsidR="00971A2B" w:rsidRPr="00DB0C96">
              <w:rPr>
                <w:rFonts w:ascii="Arial" w:hAnsi="Arial" w:cs="Arial"/>
                <w:sz w:val="16"/>
                <w:szCs w:val="16"/>
              </w:rPr>
              <w:t>.</w:t>
            </w:r>
          </w:p>
        </w:tc>
        <w:tc>
          <w:tcPr>
            <w:tcW w:w="1619" w:type="dxa"/>
            <w:noWrap/>
            <w:vAlign w:val="center"/>
            <w:hideMark/>
          </w:tcPr>
          <w:p w14:paraId="264FFFE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Grodzisk Wielkopolski</w:t>
            </w:r>
          </w:p>
        </w:tc>
        <w:tc>
          <w:tcPr>
            <w:tcW w:w="2711" w:type="dxa"/>
            <w:noWrap/>
            <w:vAlign w:val="center"/>
            <w:hideMark/>
          </w:tcPr>
          <w:p w14:paraId="6618338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Grodzisk Wielkopolski 2016-2023</w:t>
            </w:r>
          </w:p>
        </w:tc>
        <w:tc>
          <w:tcPr>
            <w:tcW w:w="2901" w:type="dxa"/>
            <w:noWrap/>
            <w:vAlign w:val="center"/>
            <w:hideMark/>
          </w:tcPr>
          <w:p w14:paraId="497DA53F" w14:textId="77777777" w:rsidR="00DD15BB" w:rsidRPr="00DB0C96" w:rsidRDefault="00DD15BB" w:rsidP="002B0891">
            <w:pPr>
              <w:pStyle w:val="Bezodstpw"/>
              <w:spacing w:before="30" w:after="30"/>
              <w:rPr>
                <w:rFonts w:ascii="Arial" w:hAnsi="Arial" w:cs="Arial"/>
                <w:sz w:val="16"/>
                <w:szCs w:val="16"/>
                <w:lang w:eastAsia="pl-PL"/>
              </w:rPr>
            </w:pPr>
          </w:p>
        </w:tc>
        <w:tc>
          <w:tcPr>
            <w:tcW w:w="5008" w:type="dxa"/>
            <w:noWrap/>
            <w:vAlign w:val="center"/>
            <w:hideMark/>
          </w:tcPr>
          <w:p w14:paraId="74394E9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55897FA7" w14:textId="59300FBD"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w:t>
            </w:r>
            <w:r w:rsidR="00CB50B0" w:rsidRPr="00DB0C96">
              <w:rPr>
                <w:rFonts w:ascii="Arial" w:hAnsi="Arial" w:cs="Arial"/>
                <w:sz w:val="16"/>
                <w:szCs w:val="16"/>
                <w:lang w:eastAsia="pl-PL"/>
              </w:rPr>
              <w:t xml:space="preserve"> </w:t>
            </w:r>
            <w:r w:rsidRPr="00DB0C96">
              <w:rPr>
                <w:rFonts w:ascii="Arial" w:hAnsi="Arial" w:cs="Arial"/>
                <w:sz w:val="16"/>
                <w:szCs w:val="16"/>
                <w:lang w:eastAsia="pl-PL"/>
              </w:rPr>
              <w:t>potencjalnych</w:t>
            </w:r>
            <w:r w:rsidR="00CB50B0" w:rsidRPr="00DB0C96">
              <w:rPr>
                <w:rFonts w:ascii="Arial" w:hAnsi="Arial" w:cs="Arial"/>
                <w:sz w:val="16"/>
                <w:szCs w:val="16"/>
                <w:lang w:eastAsia="pl-PL"/>
              </w:rPr>
              <w:t xml:space="preserve"> </w:t>
            </w:r>
            <w:r w:rsidRPr="00DB0C96">
              <w:rPr>
                <w:rFonts w:ascii="Arial" w:hAnsi="Arial" w:cs="Arial"/>
                <w:sz w:val="16"/>
                <w:szCs w:val="16"/>
                <w:lang w:eastAsia="pl-PL"/>
              </w:rPr>
              <w:t>inwestorów</w:t>
            </w:r>
          </w:p>
        </w:tc>
      </w:tr>
      <w:tr w:rsidR="00DD15BB" w:rsidRPr="00DB0C96" w14:paraId="04E2AF44" w14:textId="77777777" w:rsidTr="002B0891">
        <w:trPr>
          <w:trHeight w:val="300"/>
        </w:trPr>
        <w:tc>
          <w:tcPr>
            <w:tcW w:w="485" w:type="dxa"/>
            <w:noWrap/>
            <w:vAlign w:val="center"/>
            <w:hideMark/>
          </w:tcPr>
          <w:p w14:paraId="0361A956" w14:textId="1CEB485F"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22</w:t>
            </w:r>
            <w:r w:rsidR="00971A2B" w:rsidRPr="00DB0C96">
              <w:rPr>
                <w:rFonts w:ascii="Arial" w:hAnsi="Arial" w:cs="Arial"/>
                <w:sz w:val="16"/>
                <w:szCs w:val="16"/>
              </w:rPr>
              <w:t>.</w:t>
            </w:r>
          </w:p>
        </w:tc>
        <w:tc>
          <w:tcPr>
            <w:tcW w:w="1619" w:type="dxa"/>
            <w:noWrap/>
            <w:vAlign w:val="center"/>
            <w:hideMark/>
          </w:tcPr>
          <w:p w14:paraId="54A9E88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Grzegorzew</w:t>
            </w:r>
          </w:p>
        </w:tc>
        <w:tc>
          <w:tcPr>
            <w:tcW w:w="2711" w:type="dxa"/>
            <w:noWrap/>
            <w:vAlign w:val="center"/>
            <w:hideMark/>
          </w:tcPr>
          <w:p w14:paraId="154AB4A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Grzegorzew na lata 2016-2023</w:t>
            </w:r>
          </w:p>
        </w:tc>
        <w:tc>
          <w:tcPr>
            <w:tcW w:w="2901" w:type="dxa"/>
            <w:noWrap/>
            <w:vAlign w:val="center"/>
            <w:hideMark/>
          </w:tcPr>
          <w:p w14:paraId="6E00245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dla Gminy Grzegorzew na lata 2017-2023</w:t>
            </w:r>
          </w:p>
        </w:tc>
        <w:tc>
          <w:tcPr>
            <w:tcW w:w="5008" w:type="dxa"/>
            <w:noWrap/>
            <w:vAlign w:val="center"/>
            <w:hideMark/>
          </w:tcPr>
          <w:p w14:paraId="167EB24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158A797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7C62364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5EC9F5A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2E33A9EA" w14:textId="77777777" w:rsidTr="002B0891">
        <w:trPr>
          <w:trHeight w:val="300"/>
        </w:trPr>
        <w:tc>
          <w:tcPr>
            <w:tcW w:w="485" w:type="dxa"/>
            <w:noWrap/>
            <w:vAlign w:val="center"/>
            <w:hideMark/>
          </w:tcPr>
          <w:p w14:paraId="076A66C6" w14:textId="0944185E"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23</w:t>
            </w:r>
            <w:r w:rsidR="00971A2B" w:rsidRPr="00DB0C96">
              <w:rPr>
                <w:rFonts w:ascii="Arial" w:hAnsi="Arial" w:cs="Arial"/>
                <w:sz w:val="16"/>
                <w:szCs w:val="16"/>
              </w:rPr>
              <w:t>.</w:t>
            </w:r>
          </w:p>
        </w:tc>
        <w:tc>
          <w:tcPr>
            <w:tcW w:w="1619" w:type="dxa"/>
            <w:noWrap/>
            <w:vAlign w:val="center"/>
            <w:hideMark/>
          </w:tcPr>
          <w:p w14:paraId="17F56DB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Jaraczewo</w:t>
            </w:r>
          </w:p>
        </w:tc>
        <w:tc>
          <w:tcPr>
            <w:tcW w:w="2711" w:type="dxa"/>
            <w:noWrap/>
            <w:vAlign w:val="center"/>
            <w:hideMark/>
          </w:tcPr>
          <w:p w14:paraId="3D7E7FF0" w14:textId="1403074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Jaraczewo na lata 2016</w:t>
            </w:r>
            <w:r w:rsidR="002F75DA" w:rsidRPr="00DB0C96">
              <w:rPr>
                <w:rFonts w:ascii="Arial" w:hAnsi="Arial" w:cs="Arial"/>
                <w:sz w:val="16"/>
                <w:szCs w:val="16"/>
                <w:lang w:eastAsia="pl-PL"/>
              </w:rPr>
              <w:t>-</w:t>
            </w:r>
            <w:r w:rsidRPr="00DB0C96">
              <w:rPr>
                <w:rFonts w:ascii="Arial" w:hAnsi="Arial" w:cs="Arial"/>
                <w:sz w:val="16"/>
                <w:szCs w:val="16"/>
                <w:lang w:eastAsia="pl-PL"/>
              </w:rPr>
              <w:t>2026</w:t>
            </w:r>
          </w:p>
        </w:tc>
        <w:tc>
          <w:tcPr>
            <w:tcW w:w="2901" w:type="dxa"/>
            <w:noWrap/>
            <w:vAlign w:val="center"/>
            <w:hideMark/>
          </w:tcPr>
          <w:p w14:paraId="38FEE31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Gminy Jaraczewo na lata 2016-2023</w:t>
            </w:r>
          </w:p>
        </w:tc>
        <w:tc>
          <w:tcPr>
            <w:tcW w:w="5008" w:type="dxa"/>
            <w:noWrap/>
            <w:vAlign w:val="center"/>
            <w:hideMark/>
          </w:tcPr>
          <w:p w14:paraId="255ADF72" w14:textId="55F0317D"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w:t>
            </w:r>
            <w:r w:rsidR="00CB50B0" w:rsidRPr="00DB0C96">
              <w:rPr>
                <w:rFonts w:ascii="Arial" w:hAnsi="Arial" w:cs="Arial"/>
                <w:sz w:val="16"/>
                <w:szCs w:val="16"/>
                <w:lang w:eastAsia="pl-PL"/>
              </w:rPr>
              <w:t xml:space="preserve"> </w:t>
            </w:r>
            <w:r w:rsidRPr="00DB0C96">
              <w:rPr>
                <w:rFonts w:ascii="Arial" w:hAnsi="Arial" w:cs="Arial"/>
                <w:sz w:val="16"/>
                <w:szCs w:val="16"/>
                <w:lang w:eastAsia="pl-PL"/>
              </w:rPr>
              <w:t>potencjalnych</w:t>
            </w:r>
            <w:r w:rsidR="00CB50B0" w:rsidRPr="00DB0C96">
              <w:rPr>
                <w:rFonts w:ascii="Arial" w:hAnsi="Arial" w:cs="Arial"/>
                <w:sz w:val="16"/>
                <w:szCs w:val="16"/>
                <w:lang w:eastAsia="pl-PL"/>
              </w:rPr>
              <w:t xml:space="preserve"> </w:t>
            </w:r>
            <w:r w:rsidRPr="00DB0C96">
              <w:rPr>
                <w:rFonts w:ascii="Arial" w:hAnsi="Arial" w:cs="Arial"/>
                <w:sz w:val="16"/>
                <w:szCs w:val="16"/>
                <w:lang w:eastAsia="pl-PL"/>
              </w:rPr>
              <w:t>inwestorów</w:t>
            </w:r>
          </w:p>
          <w:p w14:paraId="2A3AD61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5CF1A030" w14:textId="77777777" w:rsidTr="002B0891">
        <w:trPr>
          <w:trHeight w:val="300"/>
        </w:trPr>
        <w:tc>
          <w:tcPr>
            <w:tcW w:w="485" w:type="dxa"/>
            <w:noWrap/>
            <w:vAlign w:val="center"/>
            <w:hideMark/>
          </w:tcPr>
          <w:p w14:paraId="0F0A3806" w14:textId="146775F0"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24</w:t>
            </w:r>
            <w:r w:rsidR="00971A2B" w:rsidRPr="00DB0C96">
              <w:rPr>
                <w:rFonts w:ascii="Arial" w:hAnsi="Arial" w:cs="Arial"/>
                <w:sz w:val="16"/>
                <w:szCs w:val="16"/>
              </w:rPr>
              <w:t>.</w:t>
            </w:r>
          </w:p>
        </w:tc>
        <w:tc>
          <w:tcPr>
            <w:tcW w:w="1619" w:type="dxa"/>
            <w:noWrap/>
            <w:vAlign w:val="center"/>
            <w:hideMark/>
          </w:tcPr>
          <w:p w14:paraId="1613F2A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Jarocin</w:t>
            </w:r>
          </w:p>
        </w:tc>
        <w:tc>
          <w:tcPr>
            <w:tcW w:w="2711" w:type="dxa"/>
            <w:noWrap/>
            <w:vAlign w:val="center"/>
            <w:hideMark/>
          </w:tcPr>
          <w:p w14:paraId="164FEA0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Jarocin na lata 2011-2025</w:t>
            </w:r>
          </w:p>
        </w:tc>
        <w:tc>
          <w:tcPr>
            <w:tcW w:w="2901" w:type="dxa"/>
            <w:noWrap/>
            <w:vAlign w:val="center"/>
            <w:hideMark/>
          </w:tcPr>
          <w:p w14:paraId="12D1B25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Gminny Program Rewitalizacji dla Gminy Jarocin</w:t>
            </w:r>
          </w:p>
        </w:tc>
        <w:tc>
          <w:tcPr>
            <w:tcW w:w="5008" w:type="dxa"/>
            <w:noWrap/>
            <w:vAlign w:val="center"/>
            <w:hideMark/>
          </w:tcPr>
          <w:p w14:paraId="11B4468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4C0220A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p w14:paraId="08AB735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3473E3A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i rozwój parków przemysłowo-technologicznych</w:t>
            </w:r>
          </w:p>
        </w:tc>
      </w:tr>
      <w:tr w:rsidR="00DD15BB" w:rsidRPr="00DB0C96" w14:paraId="7DDC14F1" w14:textId="77777777" w:rsidTr="002B0891">
        <w:trPr>
          <w:trHeight w:val="300"/>
        </w:trPr>
        <w:tc>
          <w:tcPr>
            <w:tcW w:w="485" w:type="dxa"/>
            <w:noWrap/>
            <w:vAlign w:val="center"/>
            <w:hideMark/>
          </w:tcPr>
          <w:p w14:paraId="3C9B2A74" w14:textId="60243CF8"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lastRenderedPageBreak/>
              <w:t>25</w:t>
            </w:r>
            <w:r w:rsidR="00971A2B" w:rsidRPr="00DB0C96">
              <w:rPr>
                <w:rFonts w:ascii="Arial" w:hAnsi="Arial" w:cs="Arial"/>
                <w:sz w:val="16"/>
                <w:szCs w:val="16"/>
              </w:rPr>
              <w:t>.</w:t>
            </w:r>
          </w:p>
        </w:tc>
        <w:tc>
          <w:tcPr>
            <w:tcW w:w="1619" w:type="dxa"/>
            <w:noWrap/>
            <w:vAlign w:val="center"/>
            <w:hideMark/>
          </w:tcPr>
          <w:p w14:paraId="27B875E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Jastrowie</w:t>
            </w:r>
          </w:p>
        </w:tc>
        <w:tc>
          <w:tcPr>
            <w:tcW w:w="2711" w:type="dxa"/>
            <w:noWrap/>
            <w:vAlign w:val="center"/>
          </w:tcPr>
          <w:p w14:paraId="6A8F65D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i Miasta Jastrowie na lata 2020-2027</w:t>
            </w:r>
          </w:p>
        </w:tc>
        <w:tc>
          <w:tcPr>
            <w:tcW w:w="2901" w:type="dxa"/>
            <w:noWrap/>
            <w:vAlign w:val="center"/>
            <w:hideMark/>
          </w:tcPr>
          <w:p w14:paraId="1A4219C2" w14:textId="0B8B920F"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Program rewitalizacji dla Gminy </w:t>
            </w:r>
            <w:r w:rsidR="00764D76" w:rsidRPr="00DB0C96">
              <w:rPr>
                <w:rFonts w:ascii="Arial" w:hAnsi="Arial" w:cs="Arial"/>
                <w:sz w:val="16"/>
                <w:szCs w:val="16"/>
                <w:lang w:eastAsia="pl-PL"/>
              </w:rPr>
              <w:br/>
            </w:r>
            <w:r w:rsidRPr="00DB0C96">
              <w:rPr>
                <w:rFonts w:ascii="Arial" w:hAnsi="Arial" w:cs="Arial"/>
                <w:sz w:val="16"/>
                <w:szCs w:val="16"/>
                <w:lang w:eastAsia="pl-PL"/>
              </w:rPr>
              <w:t>i Miasta Jastrowie na lata 2017-2023</w:t>
            </w:r>
          </w:p>
        </w:tc>
        <w:tc>
          <w:tcPr>
            <w:tcW w:w="5008" w:type="dxa"/>
            <w:noWrap/>
            <w:vAlign w:val="center"/>
            <w:hideMark/>
          </w:tcPr>
          <w:p w14:paraId="74E2F39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41A849C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p w14:paraId="7022B08D" w14:textId="18CB8139"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Tworzenie </w:t>
            </w:r>
            <w:r w:rsidR="00B547DD" w:rsidRPr="00DB0C96">
              <w:rPr>
                <w:rFonts w:ascii="Arial" w:hAnsi="Arial" w:cs="Arial"/>
                <w:sz w:val="16"/>
                <w:szCs w:val="16"/>
                <w:lang w:eastAsia="pl-PL"/>
              </w:rPr>
              <w:t xml:space="preserve">i rozwój </w:t>
            </w:r>
            <w:r w:rsidRPr="00DB0C96">
              <w:rPr>
                <w:rFonts w:ascii="Arial" w:hAnsi="Arial" w:cs="Arial"/>
                <w:sz w:val="16"/>
                <w:szCs w:val="16"/>
                <w:lang w:eastAsia="pl-PL"/>
              </w:rPr>
              <w:t>stref aktywności gospodarczej</w:t>
            </w:r>
          </w:p>
        </w:tc>
      </w:tr>
      <w:tr w:rsidR="00DD15BB" w:rsidRPr="00DB0C96" w14:paraId="40DB6148" w14:textId="77777777" w:rsidTr="002B0891">
        <w:trPr>
          <w:trHeight w:val="300"/>
        </w:trPr>
        <w:tc>
          <w:tcPr>
            <w:tcW w:w="485" w:type="dxa"/>
            <w:noWrap/>
            <w:vAlign w:val="center"/>
            <w:hideMark/>
          </w:tcPr>
          <w:p w14:paraId="7F1C6E30" w14:textId="6943EC8E"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26</w:t>
            </w:r>
            <w:r w:rsidR="00971A2B" w:rsidRPr="00DB0C96">
              <w:rPr>
                <w:rFonts w:ascii="Arial" w:hAnsi="Arial" w:cs="Arial"/>
                <w:sz w:val="16"/>
                <w:szCs w:val="16"/>
              </w:rPr>
              <w:t>.</w:t>
            </w:r>
          </w:p>
        </w:tc>
        <w:tc>
          <w:tcPr>
            <w:tcW w:w="1619" w:type="dxa"/>
            <w:noWrap/>
            <w:vAlign w:val="center"/>
            <w:hideMark/>
          </w:tcPr>
          <w:p w14:paraId="00BC256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Kawęczyn</w:t>
            </w:r>
          </w:p>
        </w:tc>
        <w:tc>
          <w:tcPr>
            <w:tcW w:w="2711" w:type="dxa"/>
            <w:noWrap/>
            <w:vAlign w:val="center"/>
          </w:tcPr>
          <w:p w14:paraId="4CF3543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Kawęczyn na lata 2018-2023</w:t>
            </w:r>
          </w:p>
        </w:tc>
        <w:tc>
          <w:tcPr>
            <w:tcW w:w="2901" w:type="dxa"/>
            <w:noWrap/>
            <w:vAlign w:val="center"/>
            <w:hideMark/>
          </w:tcPr>
          <w:p w14:paraId="2DF237C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dla Gminy Kawęczyn na lata 2017-2023</w:t>
            </w:r>
          </w:p>
        </w:tc>
        <w:tc>
          <w:tcPr>
            <w:tcW w:w="5008" w:type="dxa"/>
            <w:noWrap/>
            <w:vAlign w:val="center"/>
            <w:hideMark/>
          </w:tcPr>
          <w:p w14:paraId="4053311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528E86E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tc>
      </w:tr>
      <w:tr w:rsidR="00DD15BB" w:rsidRPr="00DB0C96" w14:paraId="23559783" w14:textId="77777777" w:rsidTr="002B0891">
        <w:trPr>
          <w:trHeight w:val="282"/>
        </w:trPr>
        <w:tc>
          <w:tcPr>
            <w:tcW w:w="485" w:type="dxa"/>
            <w:noWrap/>
            <w:vAlign w:val="center"/>
            <w:hideMark/>
          </w:tcPr>
          <w:p w14:paraId="3B2FD48F" w14:textId="6DD6E41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27</w:t>
            </w:r>
            <w:r w:rsidR="00971A2B" w:rsidRPr="00DB0C96">
              <w:rPr>
                <w:rFonts w:ascii="Arial" w:hAnsi="Arial" w:cs="Arial"/>
                <w:sz w:val="16"/>
                <w:szCs w:val="16"/>
              </w:rPr>
              <w:t>.</w:t>
            </w:r>
          </w:p>
        </w:tc>
        <w:tc>
          <w:tcPr>
            <w:tcW w:w="1619" w:type="dxa"/>
            <w:noWrap/>
            <w:vAlign w:val="center"/>
            <w:hideMark/>
          </w:tcPr>
          <w:p w14:paraId="34FA3DC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Kazimierz Biskupi</w:t>
            </w:r>
          </w:p>
        </w:tc>
        <w:tc>
          <w:tcPr>
            <w:tcW w:w="2711" w:type="dxa"/>
            <w:noWrap/>
            <w:vAlign w:val="center"/>
            <w:hideMark/>
          </w:tcPr>
          <w:p w14:paraId="7F20CE3C" w14:textId="046F131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Kazimierz Biskupi na lata 2015-2025</w:t>
            </w:r>
          </w:p>
        </w:tc>
        <w:tc>
          <w:tcPr>
            <w:tcW w:w="2901" w:type="dxa"/>
            <w:noWrap/>
            <w:vAlign w:val="center"/>
            <w:hideMark/>
          </w:tcPr>
          <w:p w14:paraId="2894D6E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Gminy Kazimierz Biskupi na lata 2017-2023</w:t>
            </w:r>
          </w:p>
        </w:tc>
        <w:tc>
          <w:tcPr>
            <w:tcW w:w="5008" w:type="dxa"/>
            <w:noWrap/>
            <w:vAlign w:val="center"/>
            <w:hideMark/>
          </w:tcPr>
          <w:p w14:paraId="7105F0A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0BED229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Inne cele mające na celu pobudzenie aktywności inwestycyjnej</w:t>
            </w:r>
          </w:p>
        </w:tc>
      </w:tr>
      <w:tr w:rsidR="00DD15BB" w:rsidRPr="00DB0C96" w14:paraId="2C86EB01" w14:textId="77777777" w:rsidTr="002B0891">
        <w:trPr>
          <w:trHeight w:val="300"/>
        </w:trPr>
        <w:tc>
          <w:tcPr>
            <w:tcW w:w="485" w:type="dxa"/>
            <w:noWrap/>
            <w:vAlign w:val="center"/>
            <w:hideMark/>
          </w:tcPr>
          <w:p w14:paraId="25A23217" w14:textId="373E5B69"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28</w:t>
            </w:r>
            <w:r w:rsidR="00971A2B" w:rsidRPr="00DB0C96">
              <w:rPr>
                <w:rFonts w:ascii="Arial" w:hAnsi="Arial" w:cs="Arial"/>
                <w:sz w:val="16"/>
                <w:szCs w:val="16"/>
              </w:rPr>
              <w:t>.</w:t>
            </w:r>
          </w:p>
        </w:tc>
        <w:tc>
          <w:tcPr>
            <w:tcW w:w="1619" w:type="dxa"/>
            <w:noWrap/>
            <w:vAlign w:val="center"/>
            <w:hideMark/>
          </w:tcPr>
          <w:p w14:paraId="5A686A5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Kępno</w:t>
            </w:r>
          </w:p>
        </w:tc>
        <w:tc>
          <w:tcPr>
            <w:tcW w:w="2711" w:type="dxa"/>
            <w:noWrap/>
            <w:vAlign w:val="center"/>
            <w:hideMark/>
          </w:tcPr>
          <w:p w14:paraId="72C5024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i Gminy Kępno na lata 2017-2026</w:t>
            </w:r>
          </w:p>
        </w:tc>
        <w:tc>
          <w:tcPr>
            <w:tcW w:w="2901" w:type="dxa"/>
            <w:noWrap/>
            <w:vAlign w:val="center"/>
            <w:hideMark/>
          </w:tcPr>
          <w:p w14:paraId="0AF4E969" w14:textId="0A8A7B88"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Lokalny Program rewitalizacji Miasta </w:t>
            </w:r>
            <w:r w:rsidR="002F75DA" w:rsidRPr="00DB0C96">
              <w:rPr>
                <w:rFonts w:ascii="Arial" w:hAnsi="Arial" w:cs="Arial"/>
                <w:sz w:val="16"/>
                <w:szCs w:val="16"/>
                <w:lang w:eastAsia="pl-PL"/>
              </w:rPr>
              <w:br/>
            </w:r>
            <w:r w:rsidRPr="00DB0C96">
              <w:rPr>
                <w:rFonts w:ascii="Arial" w:hAnsi="Arial" w:cs="Arial"/>
                <w:sz w:val="16"/>
                <w:szCs w:val="16"/>
                <w:lang w:eastAsia="pl-PL"/>
              </w:rPr>
              <w:t>i Gminy Kępno na lata 2017-2023</w:t>
            </w:r>
          </w:p>
        </w:tc>
        <w:tc>
          <w:tcPr>
            <w:tcW w:w="5008" w:type="dxa"/>
            <w:noWrap/>
            <w:vAlign w:val="center"/>
            <w:hideMark/>
          </w:tcPr>
          <w:p w14:paraId="70AB1A9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6F28DF1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0E0337F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69E52A8A" w14:textId="77777777" w:rsidTr="002B0891">
        <w:trPr>
          <w:trHeight w:val="300"/>
        </w:trPr>
        <w:tc>
          <w:tcPr>
            <w:tcW w:w="485" w:type="dxa"/>
            <w:noWrap/>
            <w:vAlign w:val="center"/>
            <w:hideMark/>
          </w:tcPr>
          <w:p w14:paraId="4EF24AE5" w14:textId="6E45A222"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29</w:t>
            </w:r>
            <w:r w:rsidR="00971A2B" w:rsidRPr="00DB0C96">
              <w:rPr>
                <w:rFonts w:ascii="Arial" w:hAnsi="Arial" w:cs="Arial"/>
                <w:sz w:val="16"/>
                <w:szCs w:val="16"/>
              </w:rPr>
              <w:t>.</w:t>
            </w:r>
          </w:p>
        </w:tc>
        <w:tc>
          <w:tcPr>
            <w:tcW w:w="1619" w:type="dxa"/>
            <w:noWrap/>
            <w:vAlign w:val="center"/>
            <w:hideMark/>
          </w:tcPr>
          <w:p w14:paraId="4030229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Kleszczewo</w:t>
            </w:r>
          </w:p>
        </w:tc>
        <w:tc>
          <w:tcPr>
            <w:tcW w:w="2711" w:type="dxa"/>
            <w:noWrap/>
            <w:vAlign w:val="center"/>
            <w:hideMark/>
          </w:tcPr>
          <w:p w14:paraId="11AC985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Kleszczewo na lata 2018-2025</w:t>
            </w:r>
          </w:p>
        </w:tc>
        <w:tc>
          <w:tcPr>
            <w:tcW w:w="2901" w:type="dxa"/>
            <w:noWrap/>
            <w:vAlign w:val="center"/>
            <w:hideMark/>
          </w:tcPr>
          <w:p w14:paraId="255CD0A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dla Gminy Kleszczewo</w:t>
            </w:r>
          </w:p>
        </w:tc>
        <w:tc>
          <w:tcPr>
            <w:tcW w:w="5008" w:type="dxa"/>
            <w:noWrap/>
            <w:vAlign w:val="center"/>
            <w:hideMark/>
          </w:tcPr>
          <w:p w14:paraId="74BDF72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36BF748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53737363" w14:textId="77777777" w:rsidTr="002B0891">
        <w:trPr>
          <w:trHeight w:val="300"/>
        </w:trPr>
        <w:tc>
          <w:tcPr>
            <w:tcW w:w="485" w:type="dxa"/>
            <w:noWrap/>
            <w:vAlign w:val="center"/>
            <w:hideMark/>
          </w:tcPr>
          <w:p w14:paraId="179DDA62" w14:textId="0069EE23"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30</w:t>
            </w:r>
            <w:r w:rsidR="00971A2B" w:rsidRPr="00DB0C96">
              <w:rPr>
                <w:rFonts w:ascii="Arial" w:hAnsi="Arial" w:cs="Arial"/>
                <w:sz w:val="16"/>
                <w:szCs w:val="16"/>
              </w:rPr>
              <w:t>.</w:t>
            </w:r>
          </w:p>
        </w:tc>
        <w:tc>
          <w:tcPr>
            <w:tcW w:w="1619" w:type="dxa"/>
            <w:noWrap/>
            <w:vAlign w:val="center"/>
            <w:hideMark/>
          </w:tcPr>
          <w:p w14:paraId="1DCFAAC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Kłodawa</w:t>
            </w:r>
          </w:p>
        </w:tc>
        <w:tc>
          <w:tcPr>
            <w:tcW w:w="2711" w:type="dxa"/>
            <w:noWrap/>
            <w:vAlign w:val="center"/>
            <w:hideMark/>
          </w:tcPr>
          <w:p w14:paraId="42D88C6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Kłodawa na lata 2015-2025</w:t>
            </w:r>
          </w:p>
        </w:tc>
        <w:tc>
          <w:tcPr>
            <w:tcW w:w="2901" w:type="dxa"/>
            <w:noWrap/>
            <w:vAlign w:val="center"/>
            <w:hideMark/>
          </w:tcPr>
          <w:p w14:paraId="089051DF" w14:textId="7D1BF4A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Gminy Kłodawa na lata 2017-2023</w:t>
            </w:r>
          </w:p>
        </w:tc>
        <w:tc>
          <w:tcPr>
            <w:tcW w:w="5008" w:type="dxa"/>
            <w:noWrap/>
            <w:vAlign w:val="center"/>
            <w:hideMark/>
          </w:tcPr>
          <w:p w14:paraId="23A19FC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0A7C090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659E1D8C" w14:textId="77777777" w:rsidTr="002B0891">
        <w:trPr>
          <w:trHeight w:val="300"/>
        </w:trPr>
        <w:tc>
          <w:tcPr>
            <w:tcW w:w="485" w:type="dxa"/>
            <w:noWrap/>
            <w:vAlign w:val="center"/>
            <w:hideMark/>
          </w:tcPr>
          <w:p w14:paraId="0F1E83FF" w14:textId="7AE16AE2"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31</w:t>
            </w:r>
            <w:r w:rsidR="00971A2B" w:rsidRPr="00DB0C96">
              <w:rPr>
                <w:rFonts w:ascii="Arial" w:hAnsi="Arial" w:cs="Arial"/>
                <w:sz w:val="16"/>
                <w:szCs w:val="16"/>
              </w:rPr>
              <w:t>.</w:t>
            </w:r>
          </w:p>
        </w:tc>
        <w:tc>
          <w:tcPr>
            <w:tcW w:w="1619" w:type="dxa"/>
            <w:noWrap/>
            <w:vAlign w:val="center"/>
            <w:hideMark/>
          </w:tcPr>
          <w:p w14:paraId="20BA77C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Kołaczkowo</w:t>
            </w:r>
          </w:p>
        </w:tc>
        <w:tc>
          <w:tcPr>
            <w:tcW w:w="2711" w:type="dxa"/>
            <w:noWrap/>
            <w:vAlign w:val="center"/>
            <w:hideMark/>
          </w:tcPr>
          <w:p w14:paraId="2C90B760" w14:textId="1C0B0121"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w:t>
            </w:r>
            <w:r w:rsidR="00BE53DD" w:rsidRPr="00DB0C96">
              <w:rPr>
                <w:rFonts w:ascii="Arial" w:hAnsi="Arial" w:cs="Arial"/>
                <w:sz w:val="16"/>
                <w:szCs w:val="16"/>
                <w:lang w:eastAsia="pl-PL"/>
              </w:rPr>
              <w:t>trategia Gminy Kołaczkowo</w:t>
            </w:r>
            <w:r w:rsidRPr="00DB0C96">
              <w:rPr>
                <w:rFonts w:ascii="Arial" w:hAnsi="Arial" w:cs="Arial"/>
                <w:sz w:val="16"/>
                <w:szCs w:val="16"/>
                <w:lang w:eastAsia="pl-PL"/>
              </w:rPr>
              <w:t xml:space="preserve"> 2015-2025</w:t>
            </w:r>
          </w:p>
        </w:tc>
        <w:tc>
          <w:tcPr>
            <w:tcW w:w="2901" w:type="dxa"/>
            <w:noWrap/>
            <w:vAlign w:val="center"/>
            <w:hideMark/>
          </w:tcPr>
          <w:p w14:paraId="46D7A14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Kołaczkowo na lata 2017-2023</w:t>
            </w:r>
          </w:p>
        </w:tc>
        <w:tc>
          <w:tcPr>
            <w:tcW w:w="5008" w:type="dxa"/>
            <w:noWrap/>
            <w:vAlign w:val="center"/>
            <w:hideMark/>
          </w:tcPr>
          <w:p w14:paraId="59543FD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1021394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51D03C6E" w14:textId="77777777" w:rsidTr="002B0891">
        <w:trPr>
          <w:trHeight w:val="300"/>
        </w:trPr>
        <w:tc>
          <w:tcPr>
            <w:tcW w:w="485" w:type="dxa"/>
            <w:noWrap/>
            <w:vAlign w:val="center"/>
            <w:hideMark/>
          </w:tcPr>
          <w:p w14:paraId="7DE060C4" w14:textId="34CE6CD2"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32</w:t>
            </w:r>
            <w:r w:rsidR="00971A2B" w:rsidRPr="00DB0C96">
              <w:rPr>
                <w:rFonts w:ascii="Arial" w:hAnsi="Arial" w:cs="Arial"/>
                <w:sz w:val="16"/>
                <w:szCs w:val="16"/>
              </w:rPr>
              <w:t>.</w:t>
            </w:r>
          </w:p>
        </w:tc>
        <w:tc>
          <w:tcPr>
            <w:tcW w:w="1619" w:type="dxa"/>
            <w:noWrap/>
            <w:vAlign w:val="center"/>
            <w:hideMark/>
          </w:tcPr>
          <w:p w14:paraId="23ED486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Koło</w:t>
            </w:r>
          </w:p>
        </w:tc>
        <w:tc>
          <w:tcPr>
            <w:tcW w:w="2711" w:type="dxa"/>
            <w:noWrap/>
            <w:vAlign w:val="center"/>
            <w:hideMark/>
          </w:tcPr>
          <w:p w14:paraId="60FF3B02"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3A87A04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Gminy Koło na lata 2017-2023</w:t>
            </w:r>
          </w:p>
        </w:tc>
        <w:tc>
          <w:tcPr>
            <w:tcW w:w="5008" w:type="dxa"/>
            <w:noWrap/>
            <w:vAlign w:val="center"/>
            <w:hideMark/>
          </w:tcPr>
          <w:p w14:paraId="001CBAD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69392F1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7C2C01E9" w14:textId="77777777" w:rsidTr="002B0891">
        <w:trPr>
          <w:trHeight w:val="300"/>
        </w:trPr>
        <w:tc>
          <w:tcPr>
            <w:tcW w:w="485" w:type="dxa"/>
            <w:noWrap/>
            <w:vAlign w:val="center"/>
            <w:hideMark/>
          </w:tcPr>
          <w:p w14:paraId="3CAB1D3B" w14:textId="6E317ACB"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33</w:t>
            </w:r>
            <w:r w:rsidR="00971A2B" w:rsidRPr="00DB0C96">
              <w:rPr>
                <w:rFonts w:ascii="Arial" w:hAnsi="Arial" w:cs="Arial"/>
                <w:sz w:val="16"/>
                <w:szCs w:val="16"/>
              </w:rPr>
              <w:t>.</w:t>
            </w:r>
          </w:p>
        </w:tc>
        <w:tc>
          <w:tcPr>
            <w:tcW w:w="1619" w:type="dxa"/>
            <w:noWrap/>
            <w:vAlign w:val="center"/>
            <w:hideMark/>
          </w:tcPr>
          <w:p w14:paraId="0B8D2F0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Kostrzyn</w:t>
            </w:r>
          </w:p>
        </w:tc>
        <w:tc>
          <w:tcPr>
            <w:tcW w:w="2711" w:type="dxa"/>
            <w:noWrap/>
            <w:vAlign w:val="center"/>
            <w:hideMark/>
          </w:tcPr>
          <w:p w14:paraId="42523480" w14:textId="3ECA098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Kostrzyn na lata 2015</w:t>
            </w:r>
            <w:r w:rsidR="00BE53DD" w:rsidRPr="00DB0C96">
              <w:rPr>
                <w:rFonts w:ascii="Arial" w:hAnsi="Arial" w:cs="Arial"/>
                <w:sz w:val="16"/>
                <w:szCs w:val="16"/>
                <w:lang w:eastAsia="pl-PL"/>
              </w:rPr>
              <w:t>-</w:t>
            </w:r>
            <w:r w:rsidRPr="00DB0C96">
              <w:rPr>
                <w:rFonts w:ascii="Arial" w:hAnsi="Arial" w:cs="Arial"/>
                <w:sz w:val="16"/>
                <w:szCs w:val="16"/>
                <w:lang w:eastAsia="pl-PL"/>
              </w:rPr>
              <w:t>2022</w:t>
            </w:r>
          </w:p>
        </w:tc>
        <w:tc>
          <w:tcPr>
            <w:tcW w:w="2901" w:type="dxa"/>
            <w:noWrap/>
            <w:vAlign w:val="center"/>
            <w:hideMark/>
          </w:tcPr>
          <w:p w14:paraId="66B4F03C" w14:textId="3CF229CD"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4671108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7A94DA7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3B8F1BD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Inne cele mające na celu pobudzenie aktywności inwestycyjnej</w:t>
            </w:r>
          </w:p>
        </w:tc>
      </w:tr>
      <w:tr w:rsidR="00DD15BB" w:rsidRPr="00DB0C96" w14:paraId="402BEF50" w14:textId="77777777" w:rsidTr="002B0891">
        <w:trPr>
          <w:trHeight w:val="300"/>
        </w:trPr>
        <w:tc>
          <w:tcPr>
            <w:tcW w:w="485" w:type="dxa"/>
            <w:noWrap/>
            <w:vAlign w:val="center"/>
            <w:hideMark/>
          </w:tcPr>
          <w:p w14:paraId="3F523CAF" w14:textId="7B40BB06"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34</w:t>
            </w:r>
            <w:r w:rsidR="00971A2B" w:rsidRPr="00DB0C96">
              <w:rPr>
                <w:rFonts w:ascii="Arial" w:hAnsi="Arial" w:cs="Arial"/>
                <w:sz w:val="16"/>
                <w:szCs w:val="16"/>
              </w:rPr>
              <w:t>.</w:t>
            </w:r>
          </w:p>
        </w:tc>
        <w:tc>
          <w:tcPr>
            <w:tcW w:w="1619" w:type="dxa"/>
            <w:noWrap/>
            <w:vAlign w:val="center"/>
            <w:hideMark/>
          </w:tcPr>
          <w:p w14:paraId="50EED4C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Kościan</w:t>
            </w:r>
          </w:p>
        </w:tc>
        <w:tc>
          <w:tcPr>
            <w:tcW w:w="2711" w:type="dxa"/>
            <w:noWrap/>
            <w:vAlign w:val="center"/>
            <w:hideMark/>
          </w:tcPr>
          <w:p w14:paraId="7565898A" w14:textId="656D575B"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Kościan na lata 2016</w:t>
            </w:r>
            <w:r w:rsidR="00BE53DD" w:rsidRPr="00DB0C96">
              <w:rPr>
                <w:rFonts w:ascii="Arial" w:hAnsi="Arial" w:cs="Arial"/>
                <w:sz w:val="16"/>
                <w:szCs w:val="16"/>
                <w:lang w:eastAsia="pl-PL"/>
              </w:rPr>
              <w:t>-</w:t>
            </w:r>
            <w:r w:rsidRPr="00DB0C96">
              <w:rPr>
                <w:rFonts w:ascii="Arial" w:hAnsi="Arial" w:cs="Arial"/>
                <w:sz w:val="16"/>
                <w:szCs w:val="16"/>
                <w:lang w:eastAsia="pl-PL"/>
              </w:rPr>
              <w:t>2023</w:t>
            </w:r>
          </w:p>
        </w:tc>
        <w:tc>
          <w:tcPr>
            <w:tcW w:w="2901" w:type="dxa"/>
            <w:noWrap/>
            <w:vAlign w:val="center"/>
            <w:hideMark/>
          </w:tcPr>
          <w:p w14:paraId="535A7CA0" w14:textId="313A8207"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3447C3B6" w14:textId="343CBB7D"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tc>
      </w:tr>
      <w:tr w:rsidR="00DD15BB" w:rsidRPr="00DB0C96" w14:paraId="7B9F8008" w14:textId="77777777" w:rsidTr="002B0891">
        <w:trPr>
          <w:trHeight w:val="300"/>
        </w:trPr>
        <w:tc>
          <w:tcPr>
            <w:tcW w:w="485" w:type="dxa"/>
            <w:noWrap/>
            <w:vAlign w:val="center"/>
            <w:hideMark/>
          </w:tcPr>
          <w:p w14:paraId="7088B3DD" w14:textId="7D53C9FD"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35</w:t>
            </w:r>
            <w:r w:rsidR="00971A2B" w:rsidRPr="00DB0C96">
              <w:rPr>
                <w:rFonts w:ascii="Arial" w:hAnsi="Arial" w:cs="Arial"/>
                <w:sz w:val="16"/>
                <w:szCs w:val="16"/>
              </w:rPr>
              <w:t>.</w:t>
            </w:r>
          </w:p>
        </w:tc>
        <w:tc>
          <w:tcPr>
            <w:tcW w:w="1619" w:type="dxa"/>
            <w:noWrap/>
            <w:vAlign w:val="center"/>
            <w:hideMark/>
          </w:tcPr>
          <w:p w14:paraId="4769236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Kórnik</w:t>
            </w:r>
          </w:p>
        </w:tc>
        <w:tc>
          <w:tcPr>
            <w:tcW w:w="2711" w:type="dxa"/>
            <w:noWrap/>
            <w:vAlign w:val="center"/>
            <w:hideMark/>
          </w:tcPr>
          <w:p w14:paraId="277F81C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i Gminy Kórnik 2017-2025</w:t>
            </w:r>
          </w:p>
        </w:tc>
        <w:tc>
          <w:tcPr>
            <w:tcW w:w="2901" w:type="dxa"/>
            <w:noWrap/>
            <w:vAlign w:val="center"/>
            <w:hideMark/>
          </w:tcPr>
          <w:p w14:paraId="61A28FF3" w14:textId="2EBD3AE4"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Lokalny Program Rewitalizacji dla Miasta i Gminy Kórnik na lata </w:t>
            </w:r>
            <w:r w:rsidR="00BE53DD" w:rsidRPr="00DB0C96">
              <w:rPr>
                <w:rFonts w:ascii="Arial" w:hAnsi="Arial" w:cs="Arial"/>
                <w:sz w:val="16"/>
                <w:szCs w:val="16"/>
                <w:lang w:eastAsia="pl-PL"/>
              </w:rPr>
              <w:br/>
            </w:r>
            <w:r w:rsidRPr="00DB0C96">
              <w:rPr>
                <w:rFonts w:ascii="Arial" w:hAnsi="Arial" w:cs="Arial"/>
                <w:sz w:val="16"/>
                <w:szCs w:val="16"/>
                <w:lang w:eastAsia="pl-PL"/>
              </w:rPr>
              <w:t>2018-2023</w:t>
            </w:r>
          </w:p>
        </w:tc>
        <w:tc>
          <w:tcPr>
            <w:tcW w:w="5008" w:type="dxa"/>
            <w:noWrap/>
            <w:vAlign w:val="center"/>
            <w:hideMark/>
          </w:tcPr>
          <w:p w14:paraId="04A2FBB8" w14:textId="3DC0441E"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tc>
      </w:tr>
      <w:tr w:rsidR="00DD15BB" w:rsidRPr="00DB0C96" w14:paraId="43C69C83" w14:textId="77777777" w:rsidTr="002B0891">
        <w:trPr>
          <w:trHeight w:val="300"/>
        </w:trPr>
        <w:tc>
          <w:tcPr>
            <w:tcW w:w="485" w:type="dxa"/>
            <w:noWrap/>
            <w:vAlign w:val="center"/>
            <w:hideMark/>
          </w:tcPr>
          <w:p w14:paraId="30FFA9F8" w14:textId="1278F602"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36</w:t>
            </w:r>
            <w:r w:rsidR="00971A2B" w:rsidRPr="00DB0C96">
              <w:rPr>
                <w:rFonts w:ascii="Arial" w:hAnsi="Arial" w:cs="Arial"/>
                <w:sz w:val="16"/>
                <w:szCs w:val="16"/>
              </w:rPr>
              <w:t>.</w:t>
            </w:r>
          </w:p>
        </w:tc>
        <w:tc>
          <w:tcPr>
            <w:tcW w:w="1619" w:type="dxa"/>
            <w:noWrap/>
            <w:vAlign w:val="center"/>
            <w:hideMark/>
          </w:tcPr>
          <w:p w14:paraId="5B285AB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Krajenka</w:t>
            </w:r>
          </w:p>
        </w:tc>
        <w:tc>
          <w:tcPr>
            <w:tcW w:w="2711" w:type="dxa"/>
            <w:noWrap/>
            <w:vAlign w:val="center"/>
            <w:hideMark/>
          </w:tcPr>
          <w:p w14:paraId="362C431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i Miasta Krajenka na lata 2018-2027</w:t>
            </w:r>
          </w:p>
        </w:tc>
        <w:tc>
          <w:tcPr>
            <w:tcW w:w="2901" w:type="dxa"/>
            <w:noWrap/>
            <w:vAlign w:val="center"/>
            <w:hideMark/>
          </w:tcPr>
          <w:p w14:paraId="5B15CC4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i Miasta Krajenka na lata 2016-2023</w:t>
            </w:r>
          </w:p>
        </w:tc>
        <w:tc>
          <w:tcPr>
            <w:tcW w:w="5008" w:type="dxa"/>
            <w:noWrap/>
            <w:vAlign w:val="center"/>
            <w:hideMark/>
          </w:tcPr>
          <w:p w14:paraId="6E4B79B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608A4AB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06CEBA1D" w14:textId="5CCD2C68"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418AF815" w14:textId="77777777" w:rsidTr="002B0891">
        <w:trPr>
          <w:trHeight w:val="300"/>
        </w:trPr>
        <w:tc>
          <w:tcPr>
            <w:tcW w:w="485" w:type="dxa"/>
            <w:noWrap/>
            <w:vAlign w:val="center"/>
            <w:hideMark/>
          </w:tcPr>
          <w:p w14:paraId="356F2D59" w14:textId="45827162"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37</w:t>
            </w:r>
            <w:r w:rsidR="00971A2B" w:rsidRPr="00DB0C96">
              <w:rPr>
                <w:rFonts w:ascii="Arial" w:hAnsi="Arial" w:cs="Arial"/>
                <w:sz w:val="16"/>
                <w:szCs w:val="16"/>
              </w:rPr>
              <w:t>.</w:t>
            </w:r>
          </w:p>
        </w:tc>
        <w:tc>
          <w:tcPr>
            <w:tcW w:w="1619" w:type="dxa"/>
            <w:noWrap/>
            <w:vAlign w:val="center"/>
            <w:hideMark/>
          </w:tcPr>
          <w:p w14:paraId="052B8E6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Kraszewice</w:t>
            </w:r>
          </w:p>
        </w:tc>
        <w:tc>
          <w:tcPr>
            <w:tcW w:w="2711" w:type="dxa"/>
            <w:noWrap/>
            <w:vAlign w:val="center"/>
            <w:hideMark/>
          </w:tcPr>
          <w:p w14:paraId="7303659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Kraszewice na lata 2016-2022</w:t>
            </w:r>
          </w:p>
        </w:tc>
        <w:tc>
          <w:tcPr>
            <w:tcW w:w="2901" w:type="dxa"/>
            <w:noWrap/>
            <w:vAlign w:val="center"/>
            <w:hideMark/>
          </w:tcPr>
          <w:p w14:paraId="645DB0C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na lata 2016-2023</w:t>
            </w:r>
          </w:p>
        </w:tc>
        <w:tc>
          <w:tcPr>
            <w:tcW w:w="5008" w:type="dxa"/>
            <w:noWrap/>
            <w:vAlign w:val="center"/>
            <w:hideMark/>
          </w:tcPr>
          <w:p w14:paraId="088DC353" w14:textId="4A9BC4CD"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tc>
      </w:tr>
      <w:tr w:rsidR="00DD15BB" w:rsidRPr="00DB0C96" w14:paraId="3F19743A" w14:textId="77777777" w:rsidTr="002B0891">
        <w:trPr>
          <w:trHeight w:val="300"/>
        </w:trPr>
        <w:tc>
          <w:tcPr>
            <w:tcW w:w="485" w:type="dxa"/>
            <w:noWrap/>
            <w:vAlign w:val="center"/>
            <w:hideMark/>
          </w:tcPr>
          <w:p w14:paraId="0B5C0890" w14:textId="3844A175"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lastRenderedPageBreak/>
              <w:t>38</w:t>
            </w:r>
            <w:r w:rsidR="00971A2B" w:rsidRPr="00DB0C96">
              <w:rPr>
                <w:rFonts w:ascii="Arial" w:hAnsi="Arial" w:cs="Arial"/>
                <w:sz w:val="16"/>
                <w:szCs w:val="16"/>
              </w:rPr>
              <w:t>.</w:t>
            </w:r>
          </w:p>
        </w:tc>
        <w:tc>
          <w:tcPr>
            <w:tcW w:w="1619" w:type="dxa"/>
            <w:noWrap/>
            <w:vAlign w:val="center"/>
            <w:hideMark/>
          </w:tcPr>
          <w:p w14:paraId="64C1220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Krotoszyn</w:t>
            </w:r>
          </w:p>
        </w:tc>
        <w:tc>
          <w:tcPr>
            <w:tcW w:w="2711" w:type="dxa"/>
            <w:noWrap/>
            <w:vAlign w:val="center"/>
            <w:hideMark/>
          </w:tcPr>
          <w:p w14:paraId="604241D9"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68E5189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i Gminy Krotoszyn na lata 2017-2023</w:t>
            </w:r>
          </w:p>
        </w:tc>
        <w:tc>
          <w:tcPr>
            <w:tcW w:w="5008" w:type="dxa"/>
            <w:noWrap/>
            <w:vAlign w:val="center"/>
            <w:hideMark/>
          </w:tcPr>
          <w:p w14:paraId="26EBCCB8" w14:textId="2E0B9D4D"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AFEFCC1" w14:textId="77777777" w:rsidTr="002B0891">
        <w:trPr>
          <w:trHeight w:val="300"/>
        </w:trPr>
        <w:tc>
          <w:tcPr>
            <w:tcW w:w="485" w:type="dxa"/>
            <w:noWrap/>
            <w:vAlign w:val="center"/>
            <w:hideMark/>
          </w:tcPr>
          <w:p w14:paraId="4E8CB68D" w14:textId="3BF2CBB6"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39</w:t>
            </w:r>
            <w:r w:rsidR="00971A2B" w:rsidRPr="00DB0C96">
              <w:rPr>
                <w:rFonts w:ascii="Arial" w:hAnsi="Arial" w:cs="Arial"/>
                <w:sz w:val="16"/>
                <w:szCs w:val="16"/>
              </w:rPr>
              <w:t>.</w:t>
            </w:r>
          </w:p>
        </w:tc>
        <w:tc>
          <w:tcPr>
            <w:tcW w:w="1619" w:type="dxa"/>
            <w:noWrap/>
            <w:vAlign w:val="center"/>
            <w:hideMark/>
          </w:tcPr>
          <w:p w14:paraId="0744252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Krzywiń</w:t>
            </w:r>
          </w:p>
        </w:tc>
        <w:tc>
          <w:tcPr>
            <w:tcW w:w="2711" w:type="dxa"/>
            <w:noWrap/>
            <w:vAlign w:val="center"/>
            <w:hideMark/>
          </w:tcPr>
          <w:p w14:paraId="5C5117A9"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2E05A2D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i Gminy Krzywiń na lata 2017-2023</w:t>
            </w:r>
          </w:p>
        </w:tc>
        <w:tc>
          <w:tcPr>
            <w:tcW w:w="5008" w:type="dxa"/>
            <w:noWrap/>
            <w:vAlign w:val="center"/>
            <w:hideMark/>
          </w:tcPr>
          <w:p w14:paraId="4A29A72B" w14:textId="50EE212E"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0D18E69E" w14:textId="77777777" w:rsidTr="002B0891">
        <w:trPr>
          <w:trHeight w:val="300"/>
        </w:trPr>
        <w:tc>
          <w:tcPr>
            <w:tcW w:w="485" w:type="dxa"/>
            <w:noWrap/>
            <w:vAlign w:val="center"/>
            <w:hideMark/>
          </w:tcPr>
          <w:p w14:paraId="633353AD" w14:textId="6C7DE686"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40</w:t>
            </w:r>
            <w:r w:rsidR="00971A2B" w:rsidRPr="00DB0C96">
              <w:rPr>
                <w:rFonts w:ascii="Arial" w:hAnsi="Arial" w:cs="Arial"/>
                <w:sz w:val="16"/>
                <w:szCs w:val="16"/>
              </w:rPr>
              <w:t>.</w:t>
            </w:r>
          </w:p>
        </w:tc>
        <w:tc>
          <w:tcPr>
            <w:tcW w:w="1619" w:type="dxa"/>
            <w:noWrap/>
            <w:vAlign w:val="center"/>
            <w:hideMark/>
          </w:tcPr>
          <w:p w14:paraId="431DEC5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Krzyż Wielkopolski</w:t>
            </w:r>
          </w:p>
        </w:tc>
        <w:tc>
          <w:tcPr>
            <w:tcW w:w="2711" w:type="dxa"/>
            <w:noWrap/>
            <w:vAlign w:val="center"/>
            <w:hideMark/>
          </w:tcPr>
          <w:p w14:paraId="6E008CE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Krzyż Wielkopolski na lata 2015-2022</w:t>
            </w:r>
          </w:p>
        </w:tc>
        <w:tc>
          <w:tcPr>
            <w:tcW w:w="2901" w:type="dxa"/>
            <w:noWrap/>
            <w:vAlign w:val="center"/>
            <w:hideMark/>
          </w:tcPr>
          <w:p w14:paraId="262BAA08" w14:textId="77777777" w:rsidR="00DD15BB" w:rsidRPr="00DB0C96" w:rsidRDefault="00DD15BB" w:rsidP="002B0891">
            <w:pPr>
              <w:pStyle w:val="Bezodstpw"/>
              <w:spacing w:before="30" w:after="30"/>
              <w:rPr>
                <w:rFonts w:ascii="Arial" w:hAnsi="Arial" w:cs="Arial"/>
                <w:sz w:val="16"/>
                <w:szCs w:val="16"/>
                <w:lang w:eastAsia="pl-PL"/>
              </w:rPr>
            </w:pPr>
          </w:p>
        </w:tc>
        <w:tc>
          <w:tcPr>
            <w:tcW w:w="5008" w:type="dxa"/>
            <w:noWrap/>
            <w:vAlign w:val="center"/>
            <w:hideMark/>
          </w:tcPr>
          <w:p w14:paraId="7426BC7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AC8CBF0" w14:textId="77777777" w:rsidTr="002B0891">
        <w:trPr>
          <w:trHeight w:val="300"/>
        </w:trPr>
        <w:tc>
          <w:tcPr>
            <w:tcW w:w="485" w:type="dxa"/>
            <w:noWrap/>
            <w:vAlign w:val="center"/>
            <w:hideMark/>
          </w:tcPr>
          <w:p w14:paraId="0F53F685" w14:textId="3501819D"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41</w:t>
            </w:r>
            <w:r w:rsidR="00971A2B" w:rsidRPr="00DB0C96">
              <w:rPr>
                <w:rFonts w:ascii="Arial" w:hAnsi="Arial" w:cs="Arial"/>
                <w:sz w:val="16"/>
                <w:szCs w:val="16"/>
              </w:rPr>
              <w:t>.</w:t>
            </w:r>
          </w:p>
        </w:tc>
        <w:tc>
          <w:tcPr>
            <w:tcW w:w="1619" w:type="dxa"/>
            <w:noWrap/>
            <w:vAlign w:val="center"/>
            <w:hideMark/>
          </w:tcPr>
          <w:p w14:paraId="23250BD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Kuślin</w:t>
            </w:r>
          </w:p>
        </w:tc>
        <w:tc>
          <w:tcPr>
            <w:tcW w:w="2711" w:type="dxa"/>
            <w:noWrap/>
            <w:vAlign w:val="center"/>
            <w:hideMark/>
          </w:tcPr>
          <w:p w14:paraId="5F44AB9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Kuślin na lata 2021-2027 z perspektywą do 2030 roku</w:t>
            </w:r>
          </w:p>
        </w:tc>
        <w:tc>
          <w:tcPr>
            <w:tcW w:w="2901" w:type="dxa"/>
            <w:noWrap/>
            <w:vAlign w:val="center"/>
            <w:hideMark/>
          </w:tcPr>
          <w:p w14:paraId="6877DAA8" w14:textId="2C9B173E"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590C433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01BFEBE1" w14:textId="24E3AD6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1E5A826E" w14:textId="77777777" w:rsidTr="002B0891">
        <w:trPr>
          <w:trHeight w:val="300"/>
        </w:trPr>
        <w:tc>
          <w:tcPr>
            <w:tcW w:w="485" w:type="dxa"/>
            <w:noWrap/>
            <w:vAlign w:val="center"/>
            <w:hideMark/>
          </w:tcPr>
          <w:p w14:paraId="44448EAE" w14:textId="15D64346"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42</w:t>
            </w:r>
            <w:r w:rsidR="00971A2B" w:rsidRPr="00DB0C96">
              <w:rPr>
                <w:rFonts w:ascii="Arial" w:hAnsi="Arial" w:cs="Arial"/>
                <w:sz w:val="16"/>
                <w:szCs w:val="16"/>
              </w:rPr>
              <w:t>.</w:t>
            </w:r>
          </w:p>
        </w:tc>
        <w:tc>
          <w:tcPr>
            <w:tcW w:w="1619" w:type="dxa"/>
            <w:noWrap/>
            <w:vAlign w:val="center"/>
            <w:hideMark/>
          </w:tcPr>
          <w:p w14:paraId="1522878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Lipno</w:t>
            </w:r>
          </w:p>
        </w:tc>
        <w:tc>
          <w:tcPr>
            <w:tcW w:w="2711" w:type="dxa"/>
            <w:noWrap/>
            <w:vAlign w:val="center"/>
            <w:hideMark/>
          </w:tcPr>
          <w:p w14:paraId="68B6D3A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Lipno 2017-2026</w:t>
            </w:r>
          </w:p>
        </w:tc>
        <w:tc>
          <w:tcPr>
            <w:tcW w:w="2901" w:type="dxa"/>
            <w:noWrap/>
            <w:vAlign w:val="center"/>
            <w:hideMark/>
          </w:tcPr>
          <w:p w14:paraId="48E1DC85" w14:textId="54D7710D"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1BD5BF0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720E017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6BC26880" w14:textId="77777777" w:rsidTr="002B0891">
        <w:trPr>
          <w:trHeight w:val="300"/>
        </w:trPr>
        <w:tc>
          <w:tcPr>
            <w:tcW w:w="485" w:type="dxa"/>
            <w:noWrap/>
            <w:vAlign w:val="center"/>
            <w:hideMark/>
          </w:tcPr>
          <w:p w14:paraId="114A6DC9" w14:textId="57DF82BC"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43</w:t>
            </w:r>
            <w:r w:rsidR="00971A2B" w:rsidRPr="00DB0C96">
              <w:rPr>
                <w:rFonts w:ascii="Arial" w:hAnsi="Arial" w:cs="Arial"/>
                <w:sz w:val="16"/>
                <w:szCs w:val="16"/>
              </w:rPr>
              <w:t>.</w:t>
            </w:r>
          </w:p>
        </w:tc>
        <w:tc>
          <w:tcPr>
            <w:tcW w:w="1619" w:type="dxa"/>
            <w:noWrap/>
            <w:vAlign w:val="center"/>
            <w:hideMark/>
          </w:tcPr>
          <w:p w14:paraId="6F6277D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Lubasz</w:t>
            </w:r>
          </w:p>
        </w:tc>
        <w:tc>
          <w:tcPr>
            <w:tcW w:w="2711" w:type="dxa"/>
            <w:noWrap/>
            <w:vAlign w:val="center"/>
            <w:hideMark/>
          </w:tcPr>
          <w:p w14:paraId="2F9D037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Lubasz na lata 2015-2025</w:t>
            </w:r>
          </w:p>
        </w:tc>
        <w:tc>
          <w:tcPr>
            <w:tcW w:w="2901" w:type="dxa"/>
            <w:noWrap/>
            <w:vAlign w:val="center"/>
            <w:hideMark/>
          </w:tcPr>
          <w:p w14:paraId="359AF6A0" w14:textId="6818DD28"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14F41E6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743F642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3EF22D5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4EC78356" w14:textId="77777777" w:rsidTr="002B0891">
        <w:trPr>
          <w:trHeight w:val="300"/>
        </w:trPr>
        <w:tc>
          <w:tcPr>
            <w:tcW w:w="485" w:type="dxa"/>
            <w:noWrap/>
            <w:vAlign w:val="center"/>
            <w:hideMark/>
          </w:tcPr>
          <w:p w14:paraId="1C2FE70B" w14:textId="34A749E1"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44</w:t>
            </w:r>
            <w:r w:rsidR="00971A2B" w:rsidRPr="00DB0C96">
              <w:rPr>
                <w:rFonts w:ascii="Arial" w:hAnsi="Arial" w:cs="Arial"/>
                <w:sz w:val="16"/>
                <w:szCs w:val="16"/>
              </w:rPr>
              <w:t>.</w:t>
            </w:r>
          </w:p>
        </w:tc>
        <w:tc>
          <w:tcPr>
            <w:tcW w:w="1619" w:type="dxa"/>
            <w:noWrap/>
            <w:vAlign w:val="center"/>
            <w:hideMark/>
          </w:tcPr>
          <w:p w14:paraId="74BF641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Lwówek</w:t>
            </w:r>
          </w:p>
        </w:tc>
        <w:tc>
          <w:tcPr>
            <w:tcW w:w="2711" w:type="dxa"/>
            <w:noWrap/>
            <w:vAlign w:val="center"/>
          </w:tcPr>
          <w:p w14:paraId="6D6FB10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Społeczno-Gospodarczego Gminy Lwówek 2011-2021</w:t>
            </w:r>
          </w:p>
        </w:tc>
        <w:tc>
          <w:tcPr>
            <w:tcW w:w="2901" w:type="dxa"/>
            <w:noWrap/>
            <w:vAlign w:val="center"/>
            <w:hideMark/>
          </w:tcPr>
          <w:p w14:paraId="70E832B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Lwówek na lata 2017-2023</w:t>
            </w:r>
          </w:p>
        </w:tc>
        <w:tc>
          <w:tcPr>
            <w:tcW w:w="5008" w:type="dxa"/>
            <w:noWrap/>
            <w:vAlign w:val="center"/>
            <w:hideMark/>
          </w:tcPr>
          <w:p w14:paraId="16EF4F9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75CDCA2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72D0C94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26F5A855" w14:textId="77777777" w:rsidTr="002B0891">
        <w:trPr>
          <w:trHeight w:val="70"/>
        </w:trPr>
        <w:tc>
          <w:tcPr>
            <w:tcW w:w="485" w:type="dxa"/>
            <w:noWrap/>
            <w:vAlign w:val="center"/>
            <w:hideMark/>
          </w:tcPr>
          <w:p w14:paraId="57065787" w14:textId="10C9FF94"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45</w:t>
            </w:r>
            <w:r w:rsidR="00971A2B" w:rsidRPr="00DB0C96">
              <w:rPr>
                <w:rFonts w:ascii="Arial" w:hAnsi="Arial" w:cs="Arial"/>
                <w:sz w:val="16"/>
                <w:szCs w:val="16"/>
              </w:rPr>
              <w:t>.</w:t>
            </w:r>
          </w:p>
        </w:tc>
        <w:tc>
          <w:tcPr>
            <w:tcW w:w="1619" w:type="dxa"/>
            <w:noWrap/>
            <w:vAlign w:val="center"/>
            <w:hideMark/>
          </w:tcPr>
          <w:p w14:paraId="2958B55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Łęka Opatowska</w:t>
            </w:r>
          </w:p>
        </w:tc>
        <w:tc>
          <w:tcPr>
            <w:tcW w:w="2711" w:type="dxa"/>
            <w:noWrap/>
            <w:vAlign w:val="center"/>
            <w:hideMark/>
          </w:tcPr>
          <w:p w14:paraId="4B32195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Łęka Opatowska na lata 2017-2026</w:t>
            </w:r>
          </w:p>
        </w:tc>
        <w:tc>
          <w:tcPr>
            <w:tcW w:w="2901" w:type="dxa"/>
            <w:noWrap/>
            <w:vAlign w:val="center"/>
            <w:hideMark/>
          </w:tcPr>
          <w:p w14:paraId="5C02B156" w14:textId="1CE934C7"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6E5A19D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119D3E2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5865D56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p w14:paraId="55B8A09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tc>
      </w:tr>
      <w:tr w:rsidR="00DD15BB" w:rsidRPr="00DB0C96" w14:paraId="0EF7BC04" w14:textId="77777777" w:rsidTr="002B0891">
        <w:trPr>
          <w:trHeight w:val="300"/>
        </w:trPr>
        <w:tc>
          <w:tcPr>
            <w:tcW w:w="485" w:type="dxa"/>
            <w:noWrap/>
            <w:vAlign w:val="center"/>
            <w:hideMark/>
          </w:tcPr>
          <w:p w14:paraId="394798CD" w14:textId="305E8524"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46</w:t>
            </w:r>
            <w:r w:rsidR="00971A2B" w:rsidRPr="00DB0C96">
              <w:rPr>
                <w:rFonts w:ascii="Arial" w:hAnsi="Arial" w:cs="Arial"/>
                <w:sz w:val="16"/>
                <w:szCs w:val="16"/>
              </w:rPr>
              <w:t>.</w:t>
            </w:r>
          </w:p>
        </w:tc>
        <w:tc>
          <w:tcPr>
            <w:tcW w:w="1619" w:type="dxa"/>
            <w:noWrap/>
            <w:vAlign w:val="center"/>
            <w:hideMark/>
          </w:tcPr>
          <w:p w14:paraId="0ABDB4B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Łobżenica</w:t>
            </w:r>
          </w:p>
        </w:tc>
        <w:tc>
          <w:tcPr>
            <w:tcW w:w="2711" w:type="dxa"/>
            <w:noWrap/>
            <w:vAlign w:val="center"/>
            <w:hideMark/>
          </w:tcPr>
          <w:p w14:paraId="2ACB55F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Łobżenica na lata 2015-2025</w:t>
            </w:r>
          </w:p>
        </w:tc>
        <w:tc>
          <w:tcPr>
            <w:tcW w:w="2901" w:type="dxa"/>
            <w:noWrap/>
            <w:vAlign w:val="center"/>
            <w:hideMark/>
          </w:tcPr>
          <w:p w14:paraId="55AE552D" w14:textId="2C8907D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Gminny Program R</w:t>
            </w:r>
            <w:r w:rsidR="00BE53DD" w:rsidRPr="00DB0C96">
              <w:rPr>
                <w:rFonts w:ascii="Arial" w:hAnsi="Arial" w:cs="Arial"/>
                <w:sz w:val="16"/>
                <w:szCs w:val="16"/>
                <w:lang w:eastAsia="pl-PL"/>
              </w:rPr>
              <w:t>e</w:t>
            </w:r>
            <w:r w:rsidRPr="00DB0C96">
              <w:rPr>
                <w:rFonts w:ascii="Arial" w:hAnsi="Arial" w:cs="Arial"/>
                <w:sz w:val="16"/>
                <w:szCs w:val="16"/>
                <w:lang w:eastAsia="pl-PL"/>
              </w:rPr>
              <w:t>witalizacji Gminy Łobżenica na lata 2016-2022</w:t>
            </w:r>
          </w:p>
        </w:tc>
        <w:tc>
          <w:tcPr>
            <w:tcW w:w="5008" w:type="dxa"/>
            <w:noWrap/>
            <w:vAlign w:val="center"/>
            <w:hideMark/>
          </w:tcPr>
          <w:p w14:paraId="3EBA5FBD" w14:textId="52869CF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tc>
      </w:tr>
      <w:tr w:rsidR="00DD15BB" w:rsidRPr="00DB0C96" w14:paraId="3F708476" w14:textId="77777777" w:rsidTr="002B0891">
        <w:trPr>
          <w:trHeight w:val="300"/>
        </w:trPr>
        <w:tc>
          <w:tcPr>
            <w:tcW w:w="485" w:type="dxa"/>
            <w:noWrap/>
            <w:vAlign w:val="center"/>
            <w:hideMark/>
          </w:tcPr>
          <w:p w14:paraId="50F49D93" w14:textId="35268EA5"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47</w:t>
            </w:r>
            <w:r w:rsidR="00971A2B" w:rsidRPr="00DB0C96">
              <w:rPr>
                <w:rFonts w:ascii="Arial" w:hAnsi="Arial" w:cs="Arial"/>
                <w:sz w:val="16"/>
                <w:szCs w:val="16"/>
              </w:rPr>
              <w:t>.</w:t>
            </w:r>
          </w:p>
        </w:tc>
        <w:tc>
          <w:tcPr>
            <w:tcW w:w="1619" w:type="dxa"/>
            <w:noWrap/>
            <w:vAlign w:val="center"/>
            <w:hideMark/>
          </w:tcPr>
          <w:p w14:paraId="534DEC1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Łubowo</w:t>
            </w:r>
          </w:p>
        </w:tc>
        <w:tc>
          <w:tcPr>
            <w:tcW w:w="2711" w:type="dxa"/>
            <w:noWrap/>
            <w:vAlign w:val="center"/>
            <w:hideMark/>
          </w:tcPr>
          <w:p w14:paraId="6F67FAF6" w14:textId="36D80A6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Aktualizacja Strategii Rozwoju Gminy Łubowo na lata 2016</w:t>
            </w:r>
            <w:r w:rsidR="00BE53DD" w:rsidRPr="00DB0C96">
              <w:rPr>
                <w:rFonts w:ascii="Arial" w:hAnsi="Arial" w:cs="Arial"/>
                <w:sz w:val="16"/>
                <w:szCs w:val="16"/>
                <w:lang w:eastAsia="pl-PL"/>
              </w:rPr>
              <w:t>-</w:t>
            </w:r>
            <w:r w:rsidRPr="00DB0C96">
              <w:rPr>
                <w:rFonts w:ascii="Arial" w:hAnsi="Arial" w:cs="Arial"/>
                <w:sz w:val="16"/>
                <w:szCs w:val="16"/>
                <w:lang w:eastAsia="pl-PL"/>
              </w:rPr>
              <w:t>2023</w:t>
            </w:r>
          </w:p>
        </w:tc>
        <w:tc>
          <w:tcPr>
            <w:tcW w:w="2901" w:type="dxa"/>
            <w:noWrap/>
            <w:vAlign w:val="center"/>
            <w:hideMark/>
          </w:tcPr>
          <w:p w14:paraId="031394D3" w14:textId="399A89B0"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3AA3F811" w14:textId="462D84B9"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8B6978E" w14:textId="77777777" w:rsidTr="002B0891">
        <w:trPr>
          <w:trHeight w:val="300"/>
        </w:trPr>
        <w:tc>
          <w:tcPr>
            <w:tcW w:w="485" w:type="dxa"/>
            <w:noWrap/>
            <w:vAlign w:val="center"/>
            <w:hideMark/>
          </w:tcPr>
          <w:p w14:paraId="5A966600" w14:textId="233B1E3E"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48</w:t>
            </w:r>
            <w:r w:rsidR="00971A2B" w:rsidRPr="00DB0C96">
              <w:rPr>
                <w:rFonts w:ascii="Arial" w:hAnsi="Arial" w:cs="Arial"/>
                <w:sz w:val="16"/>
                <w:szCs w:val="16"/>
              </w:rPr>
              <w:t>.</w:t>
            </w:r>
          </w:p>
        </w:tc>
        <w:tc>
          <w:tcPr>
            <w:tcW w:w="1619" w:type="dxa"/>
            <w:noWrap/>
            <w:vAlign w:val="center"/>
            <w:hideMark/>
          </w:tcPr>
          <w:p w14:paraId="56D4049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Miasteczko Krajeńskie</w:t>
            </w:r>
          </w:p>
        </w:tc>
        <w:tc>
          <w:tcPr>
            <w:tcW w:w="2711" w:type="dxa"/>
            <w:noWrap/>
            <w:vAlign w:val="center"/>
            <w:hideMark/>
          </w:tcPr>
          <w:p w14:paraId="1EC1C31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Miasteczko Krajeńskie na lata 2016-2023</w:t>
            </w:r>
          </w:p>
        </w:tc>
        <w:tc>
          <w:tcPr>
            <w:tcW w:w="2901" w:type="dxa"/>
            <w:noWrap/>
            <w:vAlign w:val="center"/>
          </w:tcPr>
          <w:p w14:paraId="0A6725B3" w14:textId="77777777" w:rsidR="00DD15BB" w:rsidRPr="00DB0C96" w:rsidRDefault="00DD15BB" w:rsidP="002B0891">
            <w:pPr>
              <w:pStyle w:val="Bezodstpw"/>
              <w:spacing w:before="30" w:after="30"/>
              <w:rPr>
                <w:rFonts w:ascii="Arial" w:hAnsi="Arial" w:cs="Arial"/>
                <w:sz w:val="16"/>
                <w:szCs w:val="16"/>
                <w:lang w:eastAsia="pl-PL"/>
              </w:rPr>
            </w:pPr>
          </w:p>
        </w:tc>
        <w:tc>
          <w:tcPr>
            <w:tcW w:w="5008" w:type="dxa"/>
            <w:noWrap/>
            <w:vAlign w:val="center"/>
            <w:hideMark/>
          </w:tcPr>
          <w:p w14:paraId="321E08A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453F23E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2251D71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57D4DC96" w14:textId="77777777" w:rsidTr="002B0891">
        <w:trPr>
          <w:trHeight w:val="300"/>
        </w:trPr>
        <w:tc>
          <w:tcPr>
            <w:tcW w:w="485" w:type="dxa"/>
            <w:noWrap/>
            <w:vAlign w:val="center"/>
            <w:hideMark/>
          </w:tcPr>
          <w:p w14:paraId="4FE0ED83" w14:textId="2E04033F"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49</w:t>
            </w:r>
            <w:r w:rsidR="00971A2B" w:rsidRPr="00DB0C96">
              <w:rPr>
                <w:rFonts w:ascii="Arial" w:hAnsi="Arial" w:cs="Arial"/>
                <w:sz w:val="16"/>
                <w:szCs w:val="16"/>
              </w:rPr>
              <w:t>.</w:t>
            </w:r>
          </w:p>
        </w:tc>
        <w:tc>
          <w:tcPr>
            <w:tcW w:w="1619" w:type="dxa"/>
            <w:noWrap/>
            <w:vAlign w:val="center"/>
            <w:hideMark/>
          </w:tcPr>
          <w:p w14:paraId="0304AD0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Miejska Górka</w:t>
            </w:r>
          </w:p>
        </w:tc>
        <w:tc>
          <w:tcPr>
            <w:tcW w:w="2711" w:type="dxa"/>
            <w:noWrap/>
            <w:vAlign w:val="center"/>
            <w:hideMark/>
          </w:tcPr>
          <w:p w14:paraId="656DE736"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444BF96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Miejska Górka na lata 2017-2023</w:t>
            </w:r>
          </w:p>
        </w:tc>
        <w:tc>
          <w:tcPr>
            <w:tcW w:w="5008" w:type="dxa"/>
            <w:noWrap/>
            <w:vAlign w:val="center"/>
            <w:hideMark/>
          </w:tcPr>
          <w:p w14:paraId="051027D5" w14:textId="64FDC8EF"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20CC87C" w14:textId="77777777" w:rsidTr="002B0891">
        <w:trPr>
          <w:trHeight w:val="300"/>
        </w:trPr>
        <w:tc>
          <w:tcPr>
            <w:tcW w:w="485" w:type="dxa"/>
            <w:noWrap/>
            <w:vAlign w:val="center"/>
            <w:hideMark/>
          </w:tcPr>
          <w:p w14:paraId="1C1F47E7" w14:textId="6AFD4FBE"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50</w:t>
            </w:r>
            <w:r w:rsidR="00971A2B" w:rsidRPr="00DB0C96">
              <w:rPr>
                <w:rFonts w:ascii="Arial" w:hAnsi="Arial" w:cs="Arial"/>
                <w:sz w:val="16"/>
                <w:szCs w:val="16"/>
              </w:rPr>
              <w:t>.</w:t>
            </w:r>
          </w:p>
        </w:tc>
        <w:tc>
          <w:tcPr>
            <w:tcW w:w="1619" w:type="dxa"/>
            <w:noWrap/>
            <w:vAlign w:val="center"/>
            <w:hideMark/>
          </w:tcPr>
          <w:p w14:paraId="7716217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Mieleszyn</w:t>
            </w:r>
          </w:p>
        </w:tc>
        <w:tc>
          <w:tcPr>
            <w:tcW w:w="2711" w:type="dxa"/>
            <w:noWrap/>
            <w:vAlign w:val="center"/>
            <w:hideMark/>
          </w:tcPr>
          <w:p w14:paraId="270F979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Mieleszyn na lata 2014-2022</w:t>
            </w:r>
          </w:p>
        </w:tc>
        <w:tc>
          <w:tcPr>
            <w:tcW w:w="2901" w:type="dxa"/>
            <w:noWrap/>
            <w:vAlign w:val="center"/>
            <w:hideMark/>
          </w:tcPr>
          <w:p w14:paraId="1C3689BE" w14:textId="78A10524"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734EFF5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38A7553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067E303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5AE1D2D1" w14:textId="77777777" w:rsidTr="002B0891">
        <w:trPr>
          <w:trHeight w:val="300"/>
        </w:trPr>
        <w:tc>
          <w:tcPr>
            <w:tcW w:w="485" w:type="dxa"/>
            <w:noWrap/>
            <w:vAlign w:val="center"/>
            <w:hideMark/>
          </w:tcPr>
          <w:p w14:paraId="2F74055B" w14:textId="12E90D49"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lastRenderedPageBreak/>
              <w:t>51</w:t>
            </w:r>
            <w:r w:rsidR="00971A2B" w:rsidRPr="00DB0C96">
              <w:rPr>
                <w:rFonts w:ascii="Arial" w:hAnsi="Arial" w:cs="Arial"/>
                <w:sz w:val="16"/>
                <w:szCs w:val="16"/>
              </w:rPr>
              <w:t>.</w:t>
            </w:r>
          </w:p>
        </w:tc>
        <w:tc>
          <w:tcPr>
            <w:tcW w:w="1619" w:type="dxa"/>
            <w:noWrap/>
            <w:vAlign w:val="center"/>
            <w:hideMark/>
          </w:tcPr>
          <w:p w14:paraId="10FE326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Międzychód</w:t>
            </w:r>
          </w:p>
        </w:tc>
        <w:tc>
          <w:tcPr>
            <w:tcW w:w="2711" w:type="dxa"/>
            <w:noWrap/>
            <w:vAlign w:val="center"/>
            <w:hideMark/>
          </w:tcPr>
          <w:p w14:paraId="02E051B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Międzychód na lata 2015-2023</w:t>
            </w:r>
          </w:p>
        </w:tc>
        <w:tc>
          <w:tcPr>
            <w:tcW w:w="2901" w:type="dxa"/>
            <w:noWrap/>
            <w:vAlign w:val="center"/>
            <w:hideMark/>
          </w:tcPr>
          <w:p w14:paraId="72AAB695" w14:textId="71D61AA8"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w:t>
            </w:r>
            <w:r w:rsidR="00BE53DD" w:rsidRPr="00DB0C96">
              <w:rPr>
                <w:rFonts w:ascii="Arial" w:hAnsi="Arial" w:cs="Arial"/>
                <w:sz w:val="16"/>
                <w:szCs w:val="16"/>
                <w:lang w:eastAsia="pl-PL"/>
              </w:rPr>
              <w:t>okalny Program Rewitalizacji Miasta Międzychód na lata</w:t>
            </w:r>
            <w:r w:rsidRPr="00DB0C96">
              <w:rPr>
                <w:rFonts w:ascii="Arial" w:hAnsi="Arial" w:cs="Arial"/>
                <w:sz w:val="16"/>
                <w:szCs w:val="16"/>
                <w:lang w:eastAsia="pl-PL"/>
              </w:rPr>
              <w:t xml:space="preserve"> 2012-2021</w:t>
            </w:r>
          </w:p>
        </w:tc>
        <w:tc>
          <w:tcPr>
            <w:tcW w:w="5008" w:type="dxa"/>
            <w:noWrap/>
            <w:vAlign w:val="center"/>
            <w:hideMark/>
          </w:tcPr>
          <w:p w14:paraId="1A2B76A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1074C80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6B2B889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0023077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tc>
      </w:tr>
      <w:tr w:rsidR="00DD15BB" w:rsidRPr="00DB0C96" w14:paraId="4BBBDCF5" w14:textId="77777777" w:rsidTr="002B0891">
        <w:trPr>
          <w:trHeight w:val="300"/>
        </w:trPr>
        <w:tc>
          <w:tcPr>
            <w:tcW w:w="485" w:type="dxa"/>
            <w:noWrap/>
            <w:vAlign w:val="center"/>
            <w:hideMark/>
          </w:tcPr>
          <w:p w14:paraId="2461886D" w14:textId="11AF544F"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52</w:t>
            </w:r>
            <w:r w:rsidR="00971A2B" w:rsidRPr="00DB0C96">
              <w:rPr>
                <w:rFonts w:ascii="Arial" w:hAnsi="Arial" w:cs="Arial"/>
                <w:sz w:val="16"/>
                <w:szCs w:val="16"/>
              </w:rPr>
              <w:t>.</w:t>
            </w:r>
          </w:p>
        </w:tc>
        <w:tc>
          <w:tcPr>
            <w:tcW w:w="1619" w:type="dxa"/>
            <w:noWrap/>
            <w:vAlign w:val="center"/>
            <w:hideMark/>
          </w:tcPr>
          <w:p w14:paraId="4CBB800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Miłosław</w:t>
            </w:r>
          </w:p>
        </w:tc>
        <w:tc>
          <w:tcPr>
            <w:tcW w:w="2711" w:type="dxa"/>
            <w:noWrap/>
            <w:vAlign w:val="center"/>
            <w:hideMark/>
          </w:tcPr>
          <w:p w14:paraId="502C9DB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Miłosław na lata 2016-2022</w:t>
            </w:r>
          </w:p>
        </w:tc>
        <w:tc>
          <w:tcPr>
            <w:tcW w:w="2901" w:type="dxa"/>
            <w:noWrap/>
            <w:vAlign w:val="center"/>
            <w:hideMark/>
          </w:tcPr>
          <w:p w14:paraId="5AAB15EC" w14:textId="544F3EF9"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7074F18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5162860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626BE5DE" w14:textId="77777777" w:rsidTr="002B0891">
        <w:trPr>
          <w:trHeight w:val="300"/>
        </w:trPr>
        <w:tc>
          <w:tcPr>
            <w:tcW w:w="485" w:type="dxa"/>
            <w:noWrap/>
            <w:vAlign w:val="center"/>
            <w:hideMark/>
          </w:tcPr>
          <w:p w14:paraId="011881DE" w14:textId="0E420350"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53</w:t>
            </w:r>
            <w:r w:rsidR="00971A2B" w:rsidRPr="00DB0C96">
              <w:rPr>
                <w:rFonts w:ascii="Arial" w:hAnsi="Arial" w:cs="Arial"/>
                <w:sz w:val="16"/>
                <w:szCs w:val="16"/>
              </w:rPr>
              <w:t>.</w:t>
            </w:r>
          </w:p>
        </w:tc>
        <w:tc>
          <w:tcPr>
            <w:tcW w:w="1619" w:type="dxa"/>
            <w:noWrap/>
            <w:vAlign w:val="center"/>
            <w:hideMark/>
          </w:tcPr>
          <w:p w14:paraId="243AD37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Murowana Goślina</w:t>
            </w:r>
          </w:p>
        </w:tc>
        <w:tc>
          <w:tcPr>
            <w:tcW w:w="2711" w:type="dxa"/>
            <w:noWrap/>
            <w:vAlign w:val="center"/>
            <w:hideMark/>
          </w:tcPr>
          <w:p w14:paraId="7FCFC124"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603174E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i Gminy Murowana Goślina</w:t>
            </w:r>
          </w:p>
        </w:tc>
        <w:tc>
          <w:tcPr>
            <w:tcW w:w="5008" w:type="dxa"/>
            <w:noWrap/>
            <w:vAlign w:val="center"/>
            <w:hideMark/>
          </w:tcPr>
          <w:p w14:paraId="2180B9FD" w14:textId="0B81090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2D22001F" w14:textId="77777777" w:rsidTr="002B0891">
        <w:trPr>
          <w:trHeight w:val="300"/>
        </w:trPr>
        <w:tc>
          <w:tcPr>
            <w:tcW w:w="485" w:type="dxa"/>
            <w:noWrap/>
            <w:vAlign w:val="center"/>
            <w:hideMark/>
          </w:tcPr>
          <w:p w14:paraId="605E5003" w14:textId="1585D8C6"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54</w:t>
            </w:r>
            <w:r w:rsidR="00971A2B" w:rsidRPr="00DB0C96">
              <w:rPr>
                <w:rFonts w:ascii="Arial" w:hAnsi="Arial" w:cs="Arial"/>
                <w:sz w:val="16"/>
                <w:szCs w:val="16"/>
              </w:rPr>
              <w:t>.</w:t>
            </w:r>
          </w:p>
        </w:tc>
        <w:tc>
          <w:tcPr>
            <w:tcW w:w="1619" w:type="dxa"/>
            <w:noWrap/>
            <w:vAlign w:val="center"/>
            <w:hideMark/>
          </w:tcPr>
          <w:p w14:paraId="1D305F2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Nowe Skalmierzyce</w:t>
            </w:r>
          </w:p>
        </w:tc>
        <w:tc>
          <w:tcPr>
            <w:tcW w:w="2711" w:type="dxa"/>
            <w:noWrap/>
            <w:vAlign w:val="center"/>
            <w:hideMark/>
          </w:tcPr>
          <w:p w14:paraId="63C02440" w14:textId="7BF48E62"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w:t>
            </w:r>
            <w:r w:rsidR="00BE53DD" w:rsidRPr="00DB0C96">
              <w:rPr>
                <w:rFonts w:ascii="Arial" w:hAnsi="Arial" w:cs="Arial"/>
                <w:sz w:val="16"/>
                <w:szCs w:val="16"/>
                <w:lang w:eastAsia="pl-PL"/>
              </w:rPr>
              <w:t>trategia Rozwoju Gminy i Miasta Nowe Skalmierzyce</w:t>
            </w:r>
          </w:p>
        </w:tc>
        <w:tc>
          <w:tcPr>
            <w:tcW w:w="2901" w:type="dxa"/>
            <w:noWrap/>
            <w:vAlign w:val="center"/>
            <w:hideMark/>
          </w:tcPr>
          <w:p w14:paraId="5D3BA27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i Miasta Nowe Skalmierzyce na lata 2017-2023</w:t>
            </w:r>
          </w:p>
        </w:tc>
        <w:tc>
          <w:tcPr>
            <w:tcW w:w="5008" w:type="dxa"/>
            <w:noWrap/>
            <w:vAlign w:val="center"/>
            <w:hideMark/>
          </w:tcPr>
          <w:p w14:paraId="53D4625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7B209C88" w14:textId="1458ADF3"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0DFD9934" w14:textId="77777777" w:rsidTr="002B0891">
        <w:trPr>
          <w:trHeight w:val="300"/>
        </w:trPr>
        <w:tc>
          <w:tcPr>
            <w:tcW w:w="485" w:type="dxa"/>
            <w:noWrap/>
            <w:vAlign w:val="center"/>
            <w:hideMark/>
          </w:tcPr>
          <w:p w14:paraId="0C6B82B3" w14:textId="4AD9ED0F"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55</w:t>
            </w:r>
            <w:r w:rsidR="00971A2B" w:rsidRPr="00DB0C96">
              <w:rPr>
                <w:rFonts w:ascii="Arial" w:hAnsi="Arial" w:cs="Arial"/>
                <w:sz w:val="16"/>
                <w:szCs w:val="16"/>
              </w:rPr>
              <w:t>.</w:t>
            </w:r>
          </w:p>
        </w:tc>
        <w:tc>
          <w:tcPr>
            <w:tcW w:w="1619" w:type="dxa"/>
            <w:noWrap/>
            <w:vAlign w:val="center"/>
            <w:hideMark/>
          </w:tcPr>
          <w:p w14:paraId="1381D3E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Nowy Tomyśl</w:t>
            </w:r>
          </w:p>
        </w:tc>
        <w:tc>
          <w:tcPr>
            <w:tcW w:w="2711" w:type="dxa"/>
            <w:noWrap/>
            <w:vAlign w:val="center"/>
            <w:hideMark/>
          </w:tcPr>
          <w:p w14:paraId="76AB6509" w14:textId="5EA29E48"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Nowy Tomyśl na lata 2015</w:t>
            </w:r>
            <w:r w:rsidR="00BE53DD" w:rsidRPr="00DB0C96">
              <w:rPr>
                <w:rFonts w:ascii="Arial" w:hAnsi="Arial" w:cs="Arial"/>
                <w:sz w:val="16"/>
                <w:szCs w:val="16"/>
                <w:lang w:eastAsia="pl-PL"/>
              </w:rPr>
              <w:t>-</w:t>
            </w:r>
            <w:r w:rsidRPr="00DB0C96">
              <w:rPr>
                <w:rFonts w:ascii="Arial" w:hAnsi="Arial" w:cs="Arial"/>
                <w:sz w:val="16"/>
                <w:szCs w:val="16"/>
                <w:lang w:eastAsia="pl-PL"/>
              </w:rPr>
              <w:t>2025</w:t>
            </w:r>
          </w:p>
        </w:tc>
        <w:tc>
          <w:tcPr>
            <w:tcW w:w="2901" w:type="dxa"/>
            <w:noWrap/>
            <w:vAlign w:val="center"/>
            <w:hideMark/>
          </w:tcPr>
          <w:p w14:paraId="285010D8" w14:textId="7F2FAAE6"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22A2EAA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5F10439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tc>
      </w:tr>
      <w:tr w:rsidR="00DD15BB" w:rsidRPr="00DB0C96" w14:paraId="1A4CFEFD" w14:textId="77777777" w:rsidTr="002B0891">
        <w:trPr>
          <w:trHeight w:val="300"/>
        </w:trPr>
        <w:tc>
          <w:tcPr>
            <w:tcW w:w="485" w:type="dxa"/>
            <w:noWrap/>
            <w:vAlign w:val="center"/>
            <w:hideMark/>
          </w:tcPr>
          <w:p w14:paraId="54EB0CD9" w14:textId="6AEE3A12"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56</w:t>
            </w:r>
            <w:r w:rsidR="00971A2B" w:rsidRPr="00DB0C96">
              <w:rPr>
                <w:rFonts w:ascii="Arial" w:hAnsi="Arial" w:cs="Arial"/>
                <w:sz w:val="16"/>
                <w:szCs w:val="16"/>
              </w:rPr>
              <w:t>.</w:t>
            </w:r>
          </w:p>
        </w:tc>
        <w:tc>
          <w:tcPr>
            <w:tcW w:w="1619" w:type="dxa"/>
            <w:noWrap/>
            <w:vAlign w:val="center"/>
            <w:hideMark/>
          </w:tcPr>
          <w:p w14:paraId="5858BA1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Oborniki</w:t>
            </w:r>
          </w:p>
        </w:tc>
        <w:tc>
          <w:tcPr>
            <w:tcW w:w="2711" w:type="dxa"/>
            <w:noWrap/>
            <w:vAlign w:val="center"/>
            <w:hideMark/>
          </w:tcPr>
          <w:p w14:paraId="5EE72B30"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6570CAC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Gminny Program Rewitalizacji Gminy Oborniki na lata 2016-2026</w:t>
            </w:r>
          </w:p>
        </w:tc>
        <w:tc>
          <w:tcPr>
            <w:tcW w:w="5008" w:type="dxa"/>
            <w:noWrap/>
            <w:vAlign w:val="center"/>
            <w:hideMark/>
          </w:tcPr>
          <w:p w14:paraId="0A592E2C" w14:textId="181BD7A4"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19C0A04F" w14:textId="77777777" w:rsidTr="002B0891">
        <w:trPr>
          <w:trHeight w:val="300"/>
        </w:trPr>
        <w:tc>
          <w:tcPr>
            <w:tcW w:w="485" w:type="dxa"/>
            <w:noWrap/>
            <w:vAlign w:val="center"/>
            <w:hideMark/>
          </w:tcPr>
          <w:p w14:paraId="16DF01CF" w14:textId="5036B3BB"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57</w:t>
            </w:r>
            <w:r w:rsidR="00971A2B" w:rsidRPr="00DB0C96">
              <w:rPr>
                <w:rFonts w:ascii="Arial" w:hAnsi="Arial" w:cs="Arial"/>
                <w:sz w:val="16"/>
                <w:szCs w:val="16"/>
              </w:rPr>
              <w:t>.</w:t>
            </w:r>
          </w:p>
        </w:tc>
        <w:tc>
          <w:tcPr>
            <w:tcW w:w="1619" w:type="dxa"/>
            <w:noWrap/>
            <w:vAlign w:val="center"/>
            <w:hideMark/>
          </w:tcPr>
          <w:p w14:paraId="04552A2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Odolanów</w:t>
            </w:r>
          </w:p>
        </w:tc>
        <w:tc>
          <w:tcPr>
            <w:tcW w:w="2711" w:type="dxa"/>
            <w:noWrap/>
            <w:vAlign w:val="center"/>
            <w:hideMark/>
          </w:tcPr>
          <w:p w14:paraId="523E1C3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i Miasta Odolanów na lata 2012-2025</w:t>
            </w:r>
          </w:p>
        </w:tc>
        <w:tc>
          <w:tcPr>
            <w:tcW w:w="2901" w:type="dxa"/>
            <w:noWrap/>
            <w:vAlign w:val="center"/>
            <w:hideMark/>
          </w:tcPr>
          <w:p w14:paraId="33CD36D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dla Gminy i Miasta Odolanów na lata 2017-2022</w:t>
            </w:r>
          </w:p>
        </w:tc>
        <w:tc>
          <w:tcPr>
            <w:tcW w:w="5008" w:type="dxa"/>
            <w:noWrap/>
            <w:vAlign w:val="center"/>
            <w:hideMark/>
          </w:tcPr>
          <w:p w14:paraId="62BE575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p w14:paraId="3B2947A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39AF6BA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tc>
      </w:tr>
      <w:tr w:rsidR="00DD15BB" w:rsidRPr="00DB0C96" w14:paraId="7639E2D0" w14:textId="77777777" w:rsidTr="002B0891">
        <w:trPr>
          <w:trHeight w:val="300"/>
        </w:trPr>
        <w:tc>
          <w:tcPr>
            <w:tcW w:w="485" w:type="dxa"/>
            <w:noWrap/>
            <w:vAlign w:val="center"/>
            <w:hideMark/>
          </w:tcPr>
          <w:p w14:paraId="0DD2BF9C" w14:textId="5D99FC0D"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58</w:t>
            </w:r>
            <w:r w:rsidR="00971A2B" w:rsidRPr="00DB0C96">
              <w:rPr>
                <w:rFonts w:ascii="Arial" w:hAnsi="Arial" w:cs="Arial"/>
                <w:sz w:val="16"/>
                <w:szCs w:val="16"/>
              </w:rPr>
              <w:t>.</w:t>
            </w:r>
          </w:p>
        </w:tc>
        <w:tc>
          <w:tcPr>
            <w:tcW w:w="1619" w:type="dxa"/>
            <w:noWrap/>
            <w:vAlign w:val="center"/>
            <w:hideMark/>
          </w:tcPr>
          <w:p w14:paraId="690D6D0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Okonek</w:t>
            </w:r>
          </w:p>
        </w:tc>
        <w:tc>
          <w:tcPr>
            <w:tcW w:w="2711" w:type="dxa"/>
            <w:noWrap/>
            <w:vAlign w:val="center"/>
            <w:hideMark/>
          </w:tcPr>
          <w:p w14:paraId="431CAFF0"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3E96507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dla Gminy Okonek na lata 2017-2023</w:t>
            </w:r>
          </w:p>
        </w:tc>
        <w:tc>
          <w:tcPr>
            <w:tcW w:w="5008" w:type="dxa"/>
            <w:noWrap/>
            <w:vAlign w:val="center"/>
            <w:hideMark/>
          </w:tcPr>
          <w:p w14:paraId="58314BE8" w14:textId="158B83FF"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7134392" w14:textId="77777777" w:rsidTr="002B0891">
        <w:trPr>
          <w:trHeight w:val="300"/>
        </w:trPr>
        <w:tc>
          <w:tcPr>
            <w:tcW w:w="485" w:type="dxa"/>
            <w:noWrap/>
            <w:vAlign w:val="center"/>
            <w:hideMark/>
          </w:tcPr>
          <w:p w14:paraId="25BF361B" w14:textId="776766DF"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59</w:t>
            </w:r>
            <w:r w:rsidR="00971A2B" w:rsidRPr="00DB0C96">
              <w:rPr>
                <w:rFonts w:ascii="Arial" w:hAnsi="Arial" w:cs="Arial"/>
                <w:sz w:val="16"/>
                <w:szCs w:val="16"/>
              </w:rPr>
              <w:t>.</w:t>
            </w:r>
          </w:p>
        </w:tc>
        <w:tc>
          <w:tcPr>
            <w:tcW w:w="1619" w:type="dxa"/>
            <w:noWrap/>
            <w:vAlign w:val="center"/>
            <w:hideMark/>
          </w:tcPr>
          <w:p w14:paraId="338B7CE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Olszówka</w:t>
            </w:r>
          </w:p>
        </w:tc>
        <w:tc>
          <w:tcPr>
            <w:tcW w:w="2711" w:type="dxa"/>
            <w:noWrap/>
            <w:vAlign w:val="center"/>
          </w:tcPr>
          <w:p w14:paraId="0943949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Olszówka na lata 2015-2025</w:t>
            </w:r>
          </w:p>
        </w:tc>
        <w:tc>
          <w:tcPr>
            <w:tcW w:w="2901" w:type="dxa"/>
            <w:noWrap/>
            <w:vAlign w:val="center"/>
            <w:hideMark/>
          </w:tcPr>
          <w:p w14:paraId="00A93E0E" w14:textId="62BC2E97"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77BE4B9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5A66DC0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0B680D62" w14:textId="77777777" w:rsidTr="002B0891">
        <w:trPr>
          <w:trHeight w:val="300"/>
        </w:trPr>
        <w:tc>
          <w:tcPr>
            <w:tcW w:w="485" w:type="dxa"/>
            <w:noWrap/>
            <w:vAlign w:val="center"/>
            <w:hideMark/>
          </w:tcPr>
          <w:p w14:paraId="791401C4" w14:textId="54E26548"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60</w:t>
            </w:r>
            <w:r w:rsidR="00971A2B" w:rsidRPr="00DB0C96">
              <w:rPr>
                <w:rFonts w:ascii="Arial" w:hAnsi="Arial" w:cs="Arial"/>
                <w:sz w:val="16"/>
                <w:szCs w:val="16"/>
              </w:rPr>
              <w:t>.</w:t>
            </w:r>
          </w:p>
        </w:tc>
        <w:tc>
          <w:tcPr>
            <w:tcW w:w="1619" w:type="dxa"/>
            <w:noWrap/>
            <w:vAlign w:val="center"/>
            <w:hideMark/>
          </w:tcPr>
          <w:p w14:paraId="0F94B23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Opalenica</w:t>
            </w:r>
          </w:p>
        </w:tc>
        <w:tc>
          <w:tcPr>
            <w:tcW w:w="2711" w:type="dxa"/>
            <w:noWrap/>
            <w:vAlign w:val="center"/>
            <w:hideMark/>
          </w:tcPr>
          <w:p w14:paraId="5685C51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Opalenica na lata 2015-2023</w:t>
            </w:r>
          </w:p>
        </w:tc>
        <w:tc>
          <w:tcPr>
            <w:tcW w:w="2901" w:type="dxa"/>
            <w:noWrap/>
            <w:vAlign w:val="center"/>
            <w:hideMark/>
          </w:tcPr>
          <w:p w14:paraId="64E7E145" w14:textId="68544C91"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2EB9F7F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2F69DDA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782E46BC" w14:textId="77777777" w:rsidTr="002B0891">
        <w:trPr>
          <w:trHeight w:val="300"/>
        </w:trPr>
        <w:tc>
          <w:tcPr>
            <w:tcW w:w="485" w:type="dxa"/>
            <w:noWrap/>
            <w:vAlign w:val="center"/>
            <w:hideMark/>
          </w:tcPr>
          <w:p w14:paraId="31D61C4E" w14:textId="0C546722"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61</w:t>
            </w:r>
            <w:r w:rsidR="00971A2B" w:rsidRPr="00DB0C96">
              <w:rPr>
                <w:rFonts w:ascii="Arial" w:hAnsi="Arial" w:cs="Arial"/>
                <w:sz w:val="16"/>
                <w:szCs w:val="16"/>
              </w:rPr>
              <w:t>.</w:t>
            </w:r>
          </w:p>
        </w:tc>
        <w:tc>
          <w:tcPr>
            <w:tcW w:w="1619" w:type="dxa"/>
            <w:noWrap/>
            <w:vAlign w:val="center"/>
            <w:hideMark/>
          </w:tcPr>
          <w:p w14:paraId="7E089C8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Opatówek</w:t>
            </w:r>
          </w:p>
        </w:tc>
        <w:tc>
          <w:tcPr>
            <w:tcW w:w="2711" w:type="dxa"/>
            <w:noWrap/>
            <w:vAlign w:val="center"/>
            <w:hideMark/>
          </w:tcPr>
          <w:p w14:paraId="2B6A9A4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Projekt Strategii Rozwoju Gminy Opatówek na lata 2014-2025</w:t>
            </w:r>
          </w:p>
        </w:tc>
        <w:tc>
          <w:tcPr>
            <w:tcW w:w="2901" w:type="dxa"/>
            <w:noWrap/>
            <w:vAlign w:val="center"/>
            <w:hideMark/>
          </w:tcPr>
          <w:p w14:paraId="33AC589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dla Gminy Opatówek na lata 2017-2023</w:t>
            </w:r>
          </w:p>
        </w:tc>
        <w:tc>
          <w:tcPr>
            <w:tcW w:w="5008" w:type="dxa"/>
            <w:noWrap/>
            <w:vAlign w:val="center"/>
            <w:hideMark/>
          </w:tcPr>
          <w:p w14:paraId="3FFD6C3D" w14:textId="249F1CA8"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1D166F7F" w14:textId="77777777" w:rsidTr="002B0891">
        <w:trPr>
          <w:trHeight w:val="300"/>
        </w:trPr>
        <w:tc>
          <w:tcPr>
            <w:tcW w:w="485" w:type="dxa"/>
            <w:noWrap/>
            <w:vAlign w:val="center"/>
            <w:hideMark/>
          </w:tcPr>
          <w:p w14:paraId="225C8DB0" w14:textId="1D052D04"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62</w:t>
            </w:r>
            <w:r w:rsidR="00971A2B" w:rsidRPr="00DB0C96">
              <w:rPr>
                <w:rFonts w:ascii="Arial" w:hAnsi="Arial" w:cs="Arial"/>
                <w:sz w:val="16"/>
                <w:szCs w:val="16"/>
              </w:rPr>
              <w:t>.</w:t>
            </w:r>
          </w:p>
        </w:tc>
        <w:tc>
          <w:tcPr>
            <w:tcW w:w="1619" w:type="dxa"/>
            <w:noWrap/>
            <w:vAlign w:val="center"/>
            <w:hideMark/>
          </w:tcPr>
          <w:p w14:paraId="53B4684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Osieczna</w:t>
            </w:r>
          </w:p>
        </w:tc>
        <w:tc>
          <w:tcPr>
            <w:tcW w:w="2711" w:type="dxa"/>
            <w:noWrap/>
            <w:vAlign w:val="center"/>
            <w:hideMark/>
          </w:tcPr>
          <w:p w14:paraId="4B11A012" w14:textId="3169A0D4"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Osieczna na lata 2016</w:t>
            </w:r>
            <w:r w:rsidR="00BE53DD" w:rsidRPr="00DB0C96">
              <w:rPr>
                <w:rFonts w:ascii="Arial" w:hAnsi="Arial" w:cs="Arial"/>
                <w:sz w:val="16"/>
                <w:szCs w:val="16"/>
                <w:lang w:eastAsia="pl-PL"/>
              </w:rPr>
              <w:t>-</w:t>
            </w:r>
            <w:r w:rsidRPr="00DB0C96">
              <w:rPr>
                <w:rFonts w:ascii="Arial" w:hAnsi="Arial" w:cs="Arial"/>
                <w:sz w:val="16"/>
                <w:szCs w:val="16"/>
                <w:lang w:eastAsia="pl-PL"/>
              </w:rPr>
              <w:t>2025</w:t>
            </w:r>
          </w:p>
        </w:tc>
        <w:tc>
          <w:tcPr>
            <w:tcW w:w="2901" w:type="dxa"/>
            <w:noWrap/>
            <w:vAlign w:val="center"/>
            <w:hideMark/>
          </w:tcPr>
          <w:p w14:paraId="7E36AD6C" w14:textId="3C2A41D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w:t>
            </w:r>
            <w:r w:rsidR="00BE53DD" w:rsidRPr="00DB0C96">
              <w:rPr>
                <w:rFonts w:ascii="Arial" w:hAnsi="Arial" w:cs="Arial"/>
                <w:sz w:val="16"/>
                <w:szCs w:val="16"/>
                <w:lang w:eastAsia="pl-PL"/>
              </w:rPr>
              <w:t>okalny Program Rewitalizacji dla Miasta i Gminy Osieczna</w:t>
            </w:r>
          </w:p>
        </w:tc>
        <w:tc>
          <w:tcPr>
            <w:tcW w:w="5008" w:type="dxa"/>
            <w:noWrap/>
            <w:vAlign w:val="center"/>
            <w:hideMark/>
          </w:tcPr>
          <w:p w14:paraId="12A8151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553E4C8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5209C455" w14:textId="58C9E32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Tworzenie </w:t>
            </w:r>
            <w:r w:rsidR="00B547DD" w:rsidRPr="00DB0C96">
              <w:rPr>
                <w:rFonts w:ascii="Arial" w:hAnsi="Arial" w:cs="Arial"/>
                <w:sz w:val="16"/>
                <w:szCs w:val="16"/>
                <w:lang w:eastAsia="pl-PL"/>
              </w:rPr>
              <w:t xml:space="preserve">i rozwój </w:t>
            </w:r>
            <w:r w:rsidRPr="00DB0C96">
              <w:rPr>
                <w:rFonts w:ascii="Arial" w:hAnsi="Arial" w:cs="Arial"/>
                <w:sz w:val="16"/>
                <w:szCs w:val="16"/>
                <w:lang w:eastAsia="pl-PL"/>
              </w:rPr>
              <w:t>stref aktywności gospodarczej</w:t>
            </w:r>
          </w:p>
          <w:p w14:paraId="5BBDD80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5CE4A312" w14:textId="77777777" w:rsidTr="002B0891">
        <w:trPr>
          <w:trHeight w:val="300"/>
        </w:trPr>
        <w:tc>
          <w:tcPr>
            <w:tcW w:w="485" w:type="dxa"/>
            <w:noWrap/>
            <w:vAlign w:val="center"/>
            <w:hideMark/>
          </w:tcPr>
          <w:p w14:paraId="00C02FE3" w14:textId="6A9CA5A0"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63</w:t>
            </w:r>
            <w:r w:rsidR="00971A2B" w:rsidRPr="00DB0C96">
              <w:rPr>
                <w:rFonts w:ascii="Arial" w:hAnsi="Arial" w:cs="Arial"/>
                <w:sz w:val="16"/>
                <w:szCs w:val="16"/>
              </w:rPr>
              <w:t>.</w:t>
            </w:r>
          </w:p>
        </w:tc>
        <w:tc>
          <w:tcPr>
            <w:tcW w:w="1619" w:type="dxa"/>
            <w:noWrap/>
            <w:vAlign w:val="center"/>
            <w:hideMark/>
          </w:tcPr>
          <w:p w14:paraId="67F9B54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Ostroróg</w:t>
            </w:r>
          </w:p>
        </w:tc>
        <w:tc>
          <w:tcPr>
            <w:tcW w:w="2711" w:type="dxa"/>
            <w:noWrap/>
            <w:vAlign w:val="center"/>
            <w:hideMark/>
          </w:tcPr>
          <w:p w14:paraId="71AC969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i Gminy Ostroróg na lata 2016-2021</w:t>
            </w:r>
          </w:p>
        </w:tc>
        <w:tc>
          <w:tcPr>
            <w:tcW w:w="2901" w:type="dxa"/>
            <w:noWrap/>
            <w:vAlign w:val="center"/>
            <w:hideMark/>
          </w:tcPr>
          <w:p w14:paraId="051A522A" w14:textId="050A3E3B"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5DCEBBF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5F0EFBF4" w14:textId="10CCC854"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w:t>
            </w:r>
            <w:r w:rsidR="00CB50B0" w:rsidRPr="00DB0C96">
              <w:rPr>
                <w:rFonts w:ascii="Arial" w:hAnsi="Arial" w:cs="Arial"/>
                <w:sz w:val="16"/>
                <w:szCs w:val="16"/>
                <w:lang w:eastAsia="pl-PL"/>
              </w:rPr>
              <w:t xml:space="preserve"> </w:t>
            </w:r>
            <w:r w:rsidRPr="00DB0C96">
              <w:rPr>
                <w:rFonts w:ascii="Arial" w:hAnsi="Arial" w:cs="Arial"/>
                <w:sz w:val="16"/>
                <w:szCs w:val="16"/>
                <w:lang w:eastAsia="pl-PL"/>
              </w:rPr>
              <w:t>potencjalnych</w:t>
            </w:r>
            <w:r w:rsidR="00CB50B0" w:rsidRPr="00DB0C96">
              <w:rPr>
                <w:rFonts w:ascii="Arial" w:hAnsi="Arial" w:cs="Arial"/>
                <w:sz w:val="16"/>
                <w:szCs w:val="16"/>
                <w:lang w:eastAsia="pl-PL"/>
              </w:rPr>
              <w:t xml:space="preserve"> </w:t>
            </w:r>
            <w:r w:rsidRPr="00DB0C96">
              <w:rPr>
                <w:rFonts w:ascii="Arial" w:hAnsi="Arial" w:cs="Arial"/>
                <w:sz w:val="16"/>
                <w:szCs w:val="16"/>
                <w:lang w:eastAsia="pl-PL"/>
              </w:rPr>
              <w:t>inwestorów</w:t>
            </w:r>
          </w:p>
        </w:tc>
      </w:tr>
      <w:tr w:rsidR="00DD15BB" w:rsidRPr="00DB0C96" w14:paraId="3893F47A" w14:textId="77777777" w:rsidTr="002B0891">
        <w:trPr>
          <w:trHeight w:val="300"/>
        </w:trPr>
        <w:tc>
          <w:tcPr>
            <w:tcW w:w="485" w:type="dxa"/>
            <w:noWrap/>
            <w:vAlign w:val="center"/>
            <w:hideMark/>
          </w:tcPr>
          <w:p w14:paraId="4A50C4CD" w14:textId="168AEDA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lastRenderedPageBreak/>
              <w:t>64</w:t>
            </w:r>
            <w:r w:rsidR="00971A2B" w:rsidRPr="00DB0C96">
              <w:rPr>
                <w:rFonts w:ascii="Arial" w:hAnsi="Arial" w:cs="Arial"/>
                <w:sz w:val="16"/>
                <w:szCs w:val="16"/>
              </w:rPr>
              <w:t>.</w:t>
            </w:r>
          </w:p>
        </w:tc>
        <w:tc>
          <w:tcPr>
            <w:tcW w:w="1619" w:type="dxa"/>
            <w:noWrap/>
            <w:vAlign w:val="center"/>
            <w:hideMark/>
          </w:tcPr>
          <w:p w14:paraId="179ACF7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Pakosław</w:t>
            </w:r>
          </w:p>
        </w:tc>
        <w:tc>
          <w:tcPr>
            <w:tcW w:w="2711" w:type="dxa"/>
            <w:noWrap/>
            <w:vAlign w:val="center"/>
            <w:hideMark/>
          </w:tcPr>
          <w:p w14:paraId="29156CF5" w14:textId="516AF4C4" w:rsidR="00DD15BB" w:rsidRPr="00DB0C96" w:rsidRDefault="00DD15BB" w:rsidP="00555089">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Strategia Zrównoważonego Rozwoju Gminy Pakosław </w:t>
            </w:r>
            <w:r w:rsidR="00555089">
              <w:rPr>
                <w:rFonts w:ascii="Arial" w:hAnsi="Arial" w:cs="Arial"/>
                <w:sz w:val="16"/>
                <w:szCs w:val="16"/>
                <w:lang w:eastAsia="pl-PL"/>
              </w:rPr>
              <w:br/>
            </w:r>
            <w:r w:rsidRPr="00DB0C96">
              <w:rPr>
                <w:rFonts w:ascii="Arial" w:hAnsi="Arial" w:cs="Arial"/>
                <w:sz w:val="16"/>
                <w:szCs w:val="16"/>
                <w:lang w:eastAsia="pl-PL"/>
              </w:rPr>
              <w:t>2011-2025</w:t>
            </w:r>
          </w:p>
        </w:tc>
        <w:tc>
          <w:tcPr>
            <w:tcW w:w="2901" w:type="dxa"/>
            <w:noWrap/>
            <w:vAlign w:val="center"/>
            <w:hideMark/>
          </w:tcPr>
          <w:p w14:paraId="3601C859" w14:textId="51D13122"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w:t>
            </w:r>
            <w:r w:rsidR="00BE53DD" w:rsidRPr="00DB0C96">
              <w:rPr>
                <w:rFonts w:ascii="Arial" w:hAnsi="Arial" w:cs="Arial"/>
                <w:sz w:val="16"/>
                <w:szCs w:val="16"/>
                <w:lang w:eastAsia="pl-PL"/>
              </w:rPr>
              <w:t xml:space="preserve">okalny Program </w:t>
            </w:r>
            <w:r w:rsidRPr="00DB0C96">
              <w:rPr>
                <w:rFonts w:ascii="Arial" w:hAnsi="Arial" w:cs="Arial"/>
                <w:sz w:val="16"/>
                <w:szCs w:val="16"/>
                <w:lang w:eastAsia="pl-PL"/>
              </w:rPr>
              <w:t>R</w:t>
            </w:r>
            <w:r w:rsidR="00BE53DD" w:rsidRPr="00DB0C96">
              <w:rPr>
                <w:rFonts w:ascii="Arial" w:hAnsi="Arial" w:cs="Arial"/>
                <w:sz w:val="16"/>
                <w:szCs w:val="16"/>
                <w:lang w:eastAsia="pl-PL"/>
              </w:rPr>
              <w:t xml:space="preserve">ewitalizacji Gminy Pakosław na lata </w:t>
            </w:r>
            <w:r w:rsidRPr="00DB0C96">
              <w:rPr>
                <w:rFonts w:ascii="Arial" w:hAnsi="Arial" w:cs="Arial"/>
                <w:sz w:val="16"/>
                <w:szCs w:val="16"/>
                <w:lang w:eastAsia="pl-PL"/>
              </w:rPr>
              <w:t>2017-2023</w:t>
            </w:r>
          </w:p>
        </w:tc>
        <w:tc>
          <w:tcPr>
            <w:tcW w:w="5008" w:type="dxa"/>
            <w:noWrap/>
            <w:vAlign w:val="center"/>
            <w:hideMark/>
          </w:tcPr>
          <w:p w14:paraId="7D6FD3E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4621090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7C642FB9" w14:textId="224C6130"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w:t>
            </w:r>
            <w:r w:rsidR="00CB50B0" w:rsidRPr="00DB0C96">
              <w:rPr>
                <w:rFonts w:ascii="Arial" w:hAnsi="Arial" w:cs="Arial"/>
                <w:sz w:val="16"/>
                <w:szCs w:val="16"/>
                <w:lang w:eastAsia="pl-PL"/>
              </w:rPr>
              <w:t xml:space="preserve"> </w:t>
            </w:r>
            <w:r w:rsidRPr="00DB0C96">
              <w:rPr>
                <w:rFonts w:ascii="Arial" w:hAnsi="Arial" w:cs="Arial"/>
                <w:sz w:val="16"/>
                <w:szCs w:val="16"/>
                <w:lang w:eastAsia="pl-PL"/>
              </w:rPr>
              <w:t>potencjalnych</w:t>
            </w:r>
            <w:r w:rsidR="00CB50B0" w:rsidRPr="00DB0C96">
              <w:rPr>
                <w:rFonts w:ascii="Arial" w:hAnsi="Arial" w:cs="Arial"/>
                <w:sz w:val="16"/>
                <w:szCs w:val="16"/>
                <w:lang w:eastAsia="pl-PL"/>
              </w:rPr>
              <w:t xml:space="preserve"> </w:t>
            </w:r>
            <w:r w:rsidRPr="00DB0C96">
              <w:rPr>
                <w:rFonts w:ascii="Arial" w:hAnsi="Arial" w:cs="Arial"/>
                <w:sz w:val="16"/>
                <w:szCs w:val="16"/>
                <w:lang w:eastAsia="pl-PL"/>
              </w:rPr>
              <w:t>inwestorów</w:t>
            </w:r>
          </w:p>
          <w:p w14:paraId="2A87D8C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D4C071A" w14:textId="77777777" w:rsidTr="002B0891">
        <w:trPr>
          <w:trHeight w:val="300"/>
        </w:trPr>
        <w:tc>
          <w:tcPr>
            <w:tcW w:w="485" w:type="dxa"/>
            <w:noWrap/>
            <w:vAlign w:val="center"/>
            <w:hideMark/>
          </w:tcPr>
          <w:p w14:paraId="1F16D047" w14:textId="6ACBE32D"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65</w:t>
            </w:r>
            <w:r w:rsidR="00971A2B" w:rsidRPr="00DB0C96">
              <w:rPr>
                <w:rFonts w:ascii="Arial" w:hAnsi="Arial" w:cs="Arial"/>
                <w:sz w:val="16"/>
                <w:szCs w:val="16"/>
              </w:rPr>
              <w:t>.</w:t>
            </w:r>
          </w:p>
        </w:tc>
        <w:tc>
          <w:tcPr>
            <w:tcW w:w="1619" w:type="dxa"/>
            <w:noWrap/>
            <w:vAlign w:val="center"/>
            <w:hideMark/>
          </w:tcPr>
          <w:p w14:paraId="4940F31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Piaski</w:t>
            </w:r>
          </w:p>
        </w:tc>
        <w:tc>
          <w:tcPr>
            <w:tcW w:w="2711" w:type="dxa"/>
            <w:noWrap/>
            <w:vAlign w:val="center"/>
            <w:hideMark/>
          </w:tcPr>
          <w:p w14:paraId="5BBB3F4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Plan Rozwoju Lokalnego Gminy Piaski na lata 2016-2023</w:t>
            </w:r>
          </w:p>
        </w:tc>
        <w:tc>
          <w:tcPr>
            <w:tcW w:w="2901" w:type="dxa"/>
            <w:noWrap/>
            <w:vAlign w:val="center"/>
            <w:hideMark/>
          </w:tcPr>
          <w:p w14:paraId="39786DC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Piaski na lata 2017-2023</w:t>
            </w:r>
          </w:p>
        </w:tc>
        <w:tc>
          <w:tcPr>
            <w:tcW w:w="5008" w:type="dxa"/>
            <w:noWrap/>
            <w:vAlign w:val="center"/>
            <w:hideMark/>
          </w:tcPr>
          <w:p w14:paraId="5C1827F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25C2CD5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75FC9157" w14:textId="77777777" w:rsidTr="002B0891">
        <w:trPr>
          <w:trHeight w:val="300"/>
        </w:trPr>
        <w:tc>
          <w:tcPr>
            <w:tcW w:w="485" w:type="dxa"/>
            <w:noWrap/>
            <w:vAlign w:val="center"/>
            <w:hideMark/>
          </w:tcPr>
          <w:p w14:paraId="28B94664" w14:textId="2AD72870"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66</w:t>
            </w:r>
            <w:r w:rsidR="00971A2B" w:rsidRPr="00DB0C96">
              <w:rPr>
                <w:rFonts w:ascii="Arial" w:hAnsi="Arial" w:cs="Arial"/>
                <w:sz w:val="16"/>
                <w:szCs w:val="16"/>
              </w:rPr>
              <w:t>.</w:t>
            </w:r>
          </w:p>
        </w:tc>
        <w:tc>
          <w:tcPr>
            <w:tcW w:w="1619" w:type="dxa"/>
            <w:noWrap/>
            <w:vAlign w:val="center"/>
            <w:hideMark/>
          </w:tcPr>
          <w:p w14:paraId="66CE2AE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Pleszew</w:t>
            </w:r>
          </w:p>
        </w:tc>
        <w:tc>
          <w:tcPr>
            <w:tcW w:w="2711" w:type="dxa"/>
            <w:noWrap/>
            <w:vAlign w:val="center"/>
            <w:hideMark/>
          </w:tcPr>
          <w:p w14:paraId="0E5142E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i Gminy Pleszew 2015-2023</w:t>
            </w:r>
          </w:p>
        </w:tc>
        <w:tc>
          <w:tcPr>
            <w:tcW w:w="2901" w:type="dxa"/>
            <w:noWrap/>
            <w:vAlign w:val="center"/>
            <w:hideMark/>
          </w:tcPr>
          <w:p w14:paraId="5E7F6C7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dla Gminy Pleszew na lata 2017-2023</w:t>
            </w:r>
          </w:p>
        </w:tc>
        <w:tc>
          <w:tcPr>
            <w:tcW w:w="5008" w:type="dxa"/>
            <w:noWrap/>
            <w:vAlign w:val="center"/>
            <w:hideMark/>
          </w:tcPr>
          <w:p w14:paraId="5971941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p w14:paraId="754BBF7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tc>
      </w:tr>
      <w:tr w:rsidR="00DD15BB" w:rsidRPr="00DB0C96" w14:paraId="1A2F976C" w14:textId="77777777" w:rsidTr="002B0891">
        <w:trPr>
          <w:trHeight w:val="300"/>
        </w:trPr>
        <w:tc>
          <w:tcPr>
            <w:tcW w:w="485" w:type="dxa"/>
            <w:noWrap/>
            <w:vAlign w:val="center"/>
            <w:hideMark/>
          </w:tcPr>
          <w:p w14:paraId="7560AC77" w14:textId="1B372A8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67</w:t>
            </w:r>
            <w:r w:rsidR="00971A2B" w:rsidRPr="00DB0C96">
              <w:rPr>
                <w:rFonts w:ascii="Arial" w:hAnsi="Arial" w:cs="Arial"/>
                <w:sz w:val="16"/>
                <w:szCs w:val="16"/>
              </w:rPr>
              <w:t>.</w:t>
            </w:r>
          </w:p>
        </w:tc>
        <w:tc>
          <w:tcPr>
            <w:tcW w:w="1619" w:type="dxa"/>
            <w:noWrap/>
            <w:vAlign w:val="center"/>
            <w:hideMark/>
          </w:tcPr>
          <w:p w14:paraId="18C546C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Pniewy</w:t>
            </w:r>
          </w:p>
        </w:tc>
        <w:tc>
          <w:tcPr>
            <w:tcW w:w="2711" w:type="dxa"/>
            <w:noWrap/>
            <w:vAlign w:val="center"/>
            <w:hideMark/>
          </w:tcPr>
          <w:p w14:paraId="6339B36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Pniewy na lata 2016-2023</w:t>
            </w:r>
          </w:p>
        </w:tc>
        <w:tc>
          <w:tcPr>
            <w:tcW w:w="2901" w:type="dxa"/>
            <w:noWrap/>
            <w:vAlign w:val="center"/>
            <w:hideMark/>
          </w:tcPr>
          <w:p w14:paraId="37A5936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miasta i gminy Pniewy na lata 2017-2023</w:t>
            </w:r>
          </w:p>
        </w:tc>
        <w:tc>
          <w:tcPr>
            <w:tcW w:w="5008" w:type="dxa"/>
            <w:noWrap/>
            <w:vAlign w:val="center"/>
            <w:hideMark/>
          </w:tcPr>
          <w:p w14:paraId="60A44D1F" w14:textId="48A8AEF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tc>
      </w:tr>
      <w:tr w:rsidR="00DD15BB" w:rsidRPr="00DB0C96" w14:paraId="6C7D6765" w14:textId="77777777" w:rsidTr="002B0891">
        <w:trPr>
          <w:trHeight w:val="300"/>
        </w:trPr>
        <w:tc>
          <w:tcPr>
            <w:tcW w:w="485" w:type="dxa"/>
            <w:noWrap/>
            <w:vAlign w:val="center"/>
            <w:hideMark/>
          </w:tcPr>
          <w:p w14:paraId="2ED0D90F" w14:textId="2E674EB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68</w:t>
            </w:r>
            <w:r w:rsidR="00971A2B" w:rsidRPr="00DB0C96">
              <w:rPr>
                <w:rFonts w:ascii="Arial" w:hAnsi="Arial" w:cs="Arial"/>
                <w:sz w:val="16"/>
                <w:szCs w:val="16"/>
              </w:rPr>
              <w:t>.</w:t>
            </w:r>
          </w:p>
        </w:tc>
        <w:tc>
          <w:tcPr>
            <w:tcW w:w="1619" w:type="dxa"/>
            <w:noWrap/>
            <w:vAlign w:val="center"/>
            <w:hideMark/>
          </w:tcPr>
          <w:p w14:paraId="1D23F19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Pobiedziska</w:t>
            </w:r>
          </w:p>
        </w:tc>
        <w:tc>
          <w:tcPr>
            <w:tcW w:w="2711" w:type="dxa"/>
            <w:noWrap/>
            <w:vAlign w:val="center"/>
            <w:hideMark/>
          </w:tcPr>
          <w:p w14:paraId="06F7D8D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i Gminy Pobiedziska na lata 2012-2022</w:t>
            </w:r>
          </w:p>
        </w:tc>
        <w:tc>
          <w:tcPr>
            <w:tcW w:w="2901" w:type="dxa"/>
            <w:noWrap/>
            <w:vAlign w:val="center"/>
            <w:hideMark/>
          </w:tcPr>
          <w:p w14:paraId="6D477A2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Gminy Pobiedziska na lata 2016-2023</w:t>
            </w:r>
          </w:p>
        </w:tc>
        <w:tc>
          <w:tcPr>
            <w:tcW w:w="5008" w:type="dxa"/>
            <w:noWrap/>
            <w:vAlign w:val="center"/>
            <w:hideMark/>
          </w:tcPr>
          <w:p w14:paraId="616EA359" w14:textId="4E659DB8"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49A0F360" w14:textId="77777777" w:rsidTr="002B0891">
        <w:trPr>
          <w:trHeight w:val="300"/>
        </w:trPr>
        <w:tc>
          <w:tcPr>
            <w:tcW w:w="485" w:type="dxa"/>
            <w:noWrap/>
            <w:vAlign w:val="center"/>
            <w:hideMark/>
          </w:tcPr>
          <w:p w14:paraId="21F47445" w14:textId="4C439BDF"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69</w:t>
            </w:r>
            <w:r w:rsidR="00971A2B" w:rsidRPr="00DB0C96">
              <w:rPr>
                <w:rFonts w:ascii="Arial" w:hAnsi="Arial" w:cs="Arial"/>
                <w:sz w:val="16"/>
                <w:szCs w:val="16"/>
              </w:rPr>
              <w:t>.</w:t>
            </w:r>
          </w:p>
        </w:tc>
        <w:tc>
          <w:tcPr>
            <w:tcW w:w="1619" w:type="dxa"/>
            <w:noWrap/>
            <w:vAlign w:val="center"/>
            <w:hideMark/>
          </w:tcPr>
          <w:p w14:paraId="3A1D482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Pogorzela</w:t>
            </w:r>
          </w:p>
        </w:tc>
        <w:tc>
          <w:tcPr>
            <w:tcW w:w="2711" w:type="dxa"/>
            <w:noWrap/>
            <w:vAlign w:val="center"/>
            <w:hideMark/>
          </w:tcPr>
          <w:p w14:paraId="10666FF1"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44E12D9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i Gminy Pogorzela na lata 2017-2023</w:t>
            </w:r>
          </w:p>
        </w:tc>
        <w:tc>
          <w:tcPr>
            <w:tcW w:w="5008" w:type="dxa"/>
            <w:noWrap/>
            <w:vAlign w:val="center"/>
            <w:hideMark/>
          </w:tcPr>
          <w:p w14:paraId="0D9FE1A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43ED1AD2" w14:textId="77777777" w:rsidTr="002B0891">
        <w:trPr>
          <w:trHeight w:val="300"/>
        </w:trPr>
        <w:tc>
          <w:tcPr>
            <w:tcW w:w="485" w:type="dxa"/>
            <w:noWrap/>
            <w:vAlign w:val="center"/>
            <w:hideMark/>
          </w:tcPr>
          <w:p w14:paraId="3EA581B1" w14:textId="58BF883C"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70</w:t>
            </w:r>
            <w:r w:rsidR="00971A2B" w:rsidRPr="00DB0C96">
              <w:rPr>
                <w:rFonts w:ascii="Arial" w:hAnsi="Arial" w:cs="Arial"/>
                <w:sz w:val="16"/>
                <w:szCs w:val="16"/>
              </w:rPr>
              <w:t>.</w:t>
            </w:r>
          </w:p>
        </w:tc>
        <w:tc>
          <w:tcPr>
            <w:tcW w:w="1619" w:type="dxa"/>
            <w:noWrap/>
            <w:vAlign w:val="center"/>
            <w:hideMark/>
          </w:tcPr>
          <w:p w14:paraId="6E6D38A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Poniec</w:t>
            </w:r>
          </w:p>
        </w:tc>
        <w:tc>
          <w:tcPr>
            <w:tcW w:w="2711" w:type="dxa"/>
            <w:noWrap/>
            <w:vAlign w:val="center"/>
            <w:hideMark/>
          </w:tcPr>
          <w:p w14:paraId="6F22E78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Poniec na lata 2015-2025</w:t>
            </w:r>
          </w:p>
        </w:tc>
        <w:tc>
          <w:tcPr>
            <w:tcW w:w="2901" w:type="dxa"/>
            <w:noWrap/>
            <w:vAlign w:val="center"/>
            <w:hideMark/>
          </w:tcPr>
          <w:p w14:paraId="291850B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dla Gminy Poniec 2016</w:t>
            </w:r>
          </w:p>
        </w:tc>
        <w:tc>
          <w:tcPr>
            <w:tcW w:w="5008" w:type="dxa"/>
            <w:noWrap/>
            <w:vAlign w:val="center"/>
            <w:hideMark/>
          </w:tcPr>
          <w:p w14:paraId="24DCC13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6C72EC50" w14:textId="77777777" w:rsidTr="002B0891">
        <w:trPr>
          <w:trHeight w:val="300"/>
        </w:trPr>
        <w:tc>
          <w:tcPr>
            <w:tcW w:w="485" w:type="dxa"/>
            <w:noWrap/>
            <w:vAlign w:val="center"/>
            <w:hideMark/>
          </w:tcPr>
          <w:p w14:paraId="7A2ABAD5" w14:textId="46DA57EA"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71</w:t>
            </w:r>
            <w:r w:rsidR="00971A2B" w:rsidRPr="00DB0C96">
              <w:rPr>
                <w:rFonts w:ascii="Arial" w:hAnsi="Arial" w:cs="Arial"/>
                <w:sz w:val="16"/>
                <w:szCs w:val="16"/>
              </w:rPr>
              <w:t>.</w:t>
            </w:r>
          </w:p>
        </w:tc>
        <w:tc>
          <w:tcPr>
            <w:tcW w:w="1619" w:type="dxa"/>
            <w:noWrap/>
            <w:vAlign w:val="center"/>
            <w:hideMark/>
          </w:tcPr>
          <w:p w14:paraId="544E87B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Przedecz</w:t>
            </w:r>
          </w:p>
        </w:tc>
        <w:tc>
          <w:tcPr>
            <w:tcW w:w="2711" w:type="dxa"/>
            <w:noWrap/>
            <w:vAlign w:val="center"/>
            <w:hideMark/>
          </w:tcPr>
          <w:p w14:paraId="63B89D5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i Miasta Przedecz na lata 2016-2026</w:t>
            </w:r>
          </w:p>
        </w:tc>
        <w:tc>
          <w:tcPr>
            <w:tcW w:w="2901" w:type="dxa"/>
            <w:noWrap/>
            <w:vAlign w:val="center"/>
            <w:hideMark/>
          </w:tcPr>
          <w:p w14:paraId="3C78FF1A" w14:textId="750211F5"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08DF62E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7CE15B2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8C9112F" w14:textId="77777777" w:rsidTr="002B0891">
        <w:trPr>
          <w:trHeight w:val="300"/>
        </w:trPr>
        <w:tc>
          <w:tcPr>
            <w:tcW w:w="485" w:type="dxa"/>
            <w:noWrap/>
            <w:vAlign w:val="center"/>
            <w:hideMark/>
          </w:tcPr>
          <w:p w14:paraId="0FE0B0BA" w14:textId="416B77FC"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72</w:t>
            </w:r>
            <w:r w:rsidR="00971A2B" w:rsidRPr="00DB0C96">
              <w:rPr>
                <w:rFonts w:ascii="Arial" w:hAnsi="Arial" w:cs="Arial"/>
                <w:sz w:val="16"/>
                <w:szCs w:val="16"/>
              </w:rPr>
              <w:t>.</w:t>
            </w:r>
          </w:p>
        </w:tc>
        <w:tc>
          <w:tcPr>
            <w:tcW w:w="1619" w:type="dxa"/>
            <w:noWrap/>
            <w:vAlign w:val="center"/>
            <w:hideMark/>
          </w:tcPr>
          <w:p w14:paraId="39E8863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Przygodzice</w:t>
            </w:r>
          </w:p>
        </w:tc>
        <w:tc>
          <w:tcPr>
            <w:tcW w:w="2711" w:type="dxa"/>
            <w:noWrap/>
            <w:vAlign w:val="center"/>
            <w:hideMark/>
          </w:tcPr>
          <w:p w14:paraId="2870EF9A"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0FA4ACB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Przygodzice na lata 2017-2023</w:t>
            </w:r>
          </w:p>
        </w:tc>
        <w:tc>
          <w:tcPr>
            <w:tcW w:w="5008" w:type="dxa"/>
            <w:noWrap/>
            <w:vAlign w:val="center"/>
            <w:hideMark/>
          </w:tcPr>
          <w:p w14:paraId="11C474FF" w14:textId="76C89AF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46CEDA81" w14:textId="77777777" w:rsidTr="002B0891">
        <w:trPr>
          <w:trHeight w:val="300"/>
        </w:trPr>
        <w:tc>
          <w:tcPr>
            <w:tcW w:w="485" w:type="dxa"/>
            <w:noWrap/>
            <w:vAlign w:val="center"/>
            <w:hideMark/>
          </w:tcPr>
          <w:p w14:paraId="14A51AE8" w14:textId="52E6DF6E"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73</w:t>
            </w:r>
            <w:r w:rsidR="00971A2B" w:rsidRPr="00DB0C96">
              <w:rPr>
                <w:rFonts w:ascii="Arial" w:hAnsi="Arial" w:cs="Arial"/>
                <w:sz w:val="16"/>
                <w:szCs w:val="16"/>
              </w:rPr>
              <w:t>.</w:t>
            </w:r>
          </w:p>
        </w:tc>
        <w:tc>
          <w:tcPr>
            <w:tcW w:w="1619" w:type="dxa"/>
            <w:noWrap/>
            <w:vAlign w:val="center"/>
            <w:hideMark/>
          </w:tcPr>
          <w:p w14:paraId="1D06002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Przykona</w:t>
            </w:r>
          </w:p>
        </w:tc>
        <w:tc>
          <w:tcPr>
            <w:tcW w:w="2711" w:type="dxa"/>
            <w:noWrap/>
            <w:vAlign w:val="center"/>
            <w:hideMark/>
          </w:tcPr>
          <w:p w14:paraId="0A41027C"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7B08FD8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Gminy Przykona na lata 2017-2023</w:t>
            </w:r>
          </w:p>
        </w:tc>
        <w:tc>
          <w:tcPr>
            <w:tcW w:w="5008" w:type="dxa"/>
            <w:noWrap/>
            <w:vAlign w:val="center"/>
            <w:hideMark/>
          </w:tcPr>
          <w:p w14:paraId="3A50BF7C" w14:textId="633B46C9"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00372030" w14:textId="77777777" w:rsidTr="002B0891">
        <w:trPr>
          <w:trHeight w:val="300"/>
        </w:trPr>
        <w:tc>
          <w:tcPr>
            <w:tcW w:w="485" w:type="dxa"/>
            <w:noWrap/>
            <w:vAlign w:val="center"/>
            <w:hideMark/>
          </w:tcPr>
          <w:p w14:paraId="08A15445" w14:textId="7E16537A"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74</w:t>
            </w:r>
            <w:r w:rsidR="00971A2B" w:rsidRPr="00DB0C96">
              <w:rPr>
                <w:rFonts w:ascii="Arial" w:hAnsi="Arial" w:cs="Arial"/>
                <w:sz w:val="16"/>
                <w:szCs w:val="16"/>
              </w:rPr>
              <w:t>.</w:t>
            </w:r>
          </w:p>
        </w:tc>
        <w:tc>
          <w:tcPr>
            <w:tcW w:w="1619" w:type="dxa"/>
            <w:noWrap/>
            <w:vAlign w:val="center"/>
            <w:hideMark/>
          </w:tcPr>
          <w:p w14:paraId="302A808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Pyzdry</w:t>
            </w:r>
          </w:p>
        </w:tc>
        <w:tc>
          <w:tcPr>
            <w:tcW w:w="2711" w:type="dxa"/>
            <w:noWrap/>
            <w:vAlign w:val="center"/>
            <w:hideMark/>
          </w:tcPr>
          <w:p w14:paraId="6991B45A"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15C0BD7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dla Gminy i Miasta Pyzdry do roku 2023</w:t>
            </w:r>
          </w:p>
        </w:tc>
        <w:tc>
          <w:tcPr>
            <w:tcW w:w="5008" w:type="dxa"/>
            <w:noWrap/>
            <w:vAlign w:val="center"/>
            <w:hideMark/>
          </w:tcPr>
          <w:p w14:paraId="59CF492D" w14:textId="07EEFF6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Inne cele mające na celu pobudzenie aktywności inwestycyjnej</w:t>
            </w:r>
          </w:p>
        </w:tc>
      </w:tr>
      <w:tr w:rsidR="00DD15BB" w:rsidRPr="00DB0C96" w14:paraId="223AB590" w14:textId="77777777" w:rsidTr="002B0891">
        <w:trPr>
          <w:trHeight w:val="300"/>
        </w:trPr>
        <w:tc>
          <w:tcPr>
            <w:tcW w:w="485" w:type="dxa"/>
            <w:noWrap/>
            <w:vAlign w:val="center"/>
            <w:hideMark/>
          </w:tcPr>
          <w:p w14:paraId="5DDA86EF" w14:textId="398D6B54"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75</w:t>
            </w:r>
            <w:r w:rsidR="00971A2B" w:rsidRPr="00DB0C96">
              <w:rPr>
                <w:rFonts w:ascii="Arial" w:hAnsi="Arial" w:cs="Arial"/>
                <w:sz w:val="16"/>
                <w:szCs w:val="16"/>
              </w:rPr>
              <w:t>.</w:t>
            </w:r>
          </w:p>
        </w:tc>
        <w:tc>
          <w:tcPr>
            <w:tcW w:w="1619" w:type="dxa"/>
            <w:noWrap/>
            <w:vAlign w:val="center"/>
            <w:hideMark/>
          </w:tcPr>
          <w:p w14:paraId="2377733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Rakoniewice</w:t>
            </w:r>
          </w:p>
        </w:tc>
        <w:tc>
          <w:tcPr>
            <w:tcW w:w="2711" w:type="dxa"/>
            <w:noWrap/>
            <w:vAlign w:val="center"/>
            <w:hideMark/>
          </w:tcPr>
          <w:p w14:paraId="388AE40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i Gminy Rakoniewice na lata 2016-2021</w:t>
            </w:r>
          </w:p>
        </w:tc>
        <w:tc>
          <w:tcPr>
            <w:tcW w:w="2901" w:type="dxa"/>
            <w:noWrap/>
            <w:vAlign w:val="center"/>
          </w:tcPr>
          <w:p w14:paraId="435B00D1" w14:textId="77777777" w:rsidR="00DD15BB" w:rsidRPr="00DB0C96" w:rsidRDefault="00DD15BB" w:rsidP="002B0891">
            <w:pPr>
              <w:pStyle w:val="Bezodstpw"/>
              <w:spacing w:before="30" w:after="30"/>
              <w:rPr>
                <w:rFonts w:ascii="Arial" w:hAnsi="Arial" w:cs="Arial"/>
                <w:sz w:val="16"/>
                <w:szCs w:val="16"/>
                <w:lang w:eastAsia="pl-PL"/>
              </w:rPr>
            </w:pPr>
          </w:p>
        </w:tc>
        <w:tc>
          <w:tcPr>
            <w:tcW w:w="5008" w:type="dxa"/>
            <w:noWrap/>
            <w:vAlign w:val="center"/>
            <w:hideMark/>
          </w:tcPr>
          <w:p w14:paraId="153B19B6" w14:textId="27F1E0EF"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w:t>
            </w:r>
            <w:r w:rsidR="00CB50B0" w:rsidRPr="00DB0C96">
              <w:rPr>
                <w:rFonts w:ascii="Arial" w:hAnsi="Arial" w:cs="Arial"/>
                <w:sz w:val="16"/>
                <w:szCs w:val="16"/>
                <w:lang w:eastAsia="pl-PL"/>
              </w:rPr>
              <w:t xml:space="preserve"> </w:t>
            </w:r>
            <w:r w:rsidRPr="00DB0C96">
              <w:rPr>
                <w:rFonts w:ascii="Arial" w:hAnsi="Arial" w:cs="Arial"/>
                <w:sz w:val="16"/>
                <w:szCs w:val="16"/>
                <w:lang w:eastAsia="pl-PL"/>
              </w:rPr>
              <w:t>potencjalnych</w:t>
            </w:r>
            <w:r w:rsidR="00CB50B0" w:rsidRPr="00DB0C96">
              <w:rPr>
                <w:rFonts w:ascii="Arial" w:hAnsi="Arial" w:cs="Arial"/>
                <w:sz w:val="16"/>
                <w:szCs w:val="16"/>
                <w:lang w:eastAsia="pl-PL"/>
              </w:rPr>
              <w:t xml:space="preserve"> </w:t>
            </w:r>
            <w:r w:rsidRPr="00DB0C96">
              <w:rPr>
                <w:rFonts w:ascii="Arial" w:hAnsi="Arial" w:cs="Arial"/>
                <w:sz w:val="16"/>
                <w:szCs w:val="16"/>
                <w:lang w:eastAsia="pl-PL"/>
              </w:rPr>
              <w:t>inwestorów</w:t>
            </w:r>
          </w:p>
          <w:p w14:paraId="17560F0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5B8BEE1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6D7C7FBF" w14:textId="77777777" w:rsidTr="002B0891">
        <w:trPr>
          <w:trHeight w:val="300"/>
        </w:trPr>
        <w:tc>
          <w:tcPr>
            <w:tcW w:w="485" w:type="dxa"/>
            <w:noWrap/>
            <w:vAlign w:val="center"/>
            <w:hideMark/>
          </w:tcPr>
          <w:p w14:paraId="415425C9" w14:textId="015B40AC"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76</w:t>
            </w:r>
            <w:r w:rsidR="00971A2B" w:rsidRPr="00DB0C96">
              <w:rPr>
                <w:rFonts w:ascii="Arial" w:hAnsi="Arial" w:cs="Arial"/>
                <w:sz w:val="16"/>
                <w:szCs w:val="16"/>
              </w:rPr>
              <w:t>.</w:t>
            </w:r>
          </w:p>
        </w:tc>
        <w:tc>
          <w:tcPr>
            <w:tcW w:w="1619" w:type="dxa"/>
            <w:noWrap/>
            <w:vAlign w:val="center"/>
            <w:hideMark/>
          </w:tcPr>
          <w:p w14:paraId="543A6D0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Raszków</w:t>
            </w:r>
          </w:p>
        </w:tc>
        <w:tc>
          <w:tcPr>
            <w:tcW w:w="2711" w:type="dxa"/>
            <w:noWrap/>
            <w:vAlign w:val="center"/>
            <w:hideMark/>
          </w:tcPr>
          <w:p w14:paraId="6074A929"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768A760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i Miasta Raszków na lata 2017-2023</w:t>
            </w:r>
          </w:p>
        </w:tc>
        <w:tc>
          <w:tcPr>
            <w:tcW w:w="5008" w:type="dxa"/>
            <w:noWrap/>
            <w:vAlign w:val="center"/>
            <w:hideMark/>
          </w:tcPr>
          <w:p w14:paraId="447F94CE" w14:textId="3B12B12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7FA492F5" w14:textId="77777777" w:rsidTr="002B0891">
        <w:trPr>
          <w:trHeight w:val="70"/>
        </w:trPr>
        <w:tc>
          <w:tcPr>
            <w:tcW w:w="485" w:type="dxa"/>
            <w:noWrap/>
            <w:vAlign w:val="center"/>
            <w:hideMark/>
          </w:tcPr>
          <w:p w14:paraId="5C3DA537" w14:textId="24CCC115"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77</w:t>
            </w:r>
            <w:r w:rsidR="00971A2B" w:rsidRPr="00DB0C96">
              <w:rPr>
                <w:rFonts w:ascii="Arial" w:hAnsi="Arial" w:cs="Arial"/>
                <w:sz w:val="16"/>
                <w:szCs w:val="16"/>
              </w:rPr>
              <w:t>.</w:t>
            </w:r>
          </w:p>
        </w:tc>
        <w:tc>
          <w:tcPr>
            <w:tcW w:w="1619" w:type="dxa"/>
            <w:noWrap/>
            <w:vAlign w:val="center"/>
            <w:hideMark/>
          </w:tcPr>
          <w:p w14:paraId="43F81F4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Rogoźno</w:t>
            </w:r>
          </w:p>
        </w:tc>
        <w:tc>
          <w:tcPr>
            <w:tcW w:w="2711" w:type="dxa"/>
            <w:noWrap/>
            <w:vAlign w:val="center"/>
            <w:hideMark/>
          </w:tcPr>
          <w:p w14:paraId="20D58B2A" w14:textId="2A0E81A2"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w:t>
            </w:r>
            <w:r w:rsidR="00764D76" w:rsidRPr="00DB0C96">
              <w:rPr>
                <w:rFonts w:ascii="Arial" w:hAnsi="Arial" w:cs="Arial"/>
                <w:sz w:val="16"/>
                <w:szCs w:val="16"/>
                <w:lang w:eastAsia="pl-PL"/>
              </w:rPr>
              <w:t>a</w:t>
            </w:r>
            <w:r w:rsidRPr="00DB0C96">
              <w:rPr>
                <w:rFonts w:ascii="Arial" w:hAnsi="Arial" w:cs="Arial"/>
                <w:sz w:val="16"/>
                <w:szCs w:val="16"/>
                <w:lang w:eastAsia="pl-PL"/>
              </w:rPr>
              <w:t xml:space="preserve"> Rozwoju Gminy Rogoźno na lata 2016</w:t>
            </w:r>
            <w:r w:rsidR="00BE53DD" w:rsidRPr="00DB0C96">
              <w:rPr>
                <w:rFonts w:ascii="Arial" w:hAnsi="Arial" w:cs="Arial"/>
                <w:sz w:val="16"/>
                <w:szCs w:val="16"/>
                <w:lang w:eastAsia="pl-PL"/>
              </w:rPr>
              <w:t>-</w:t>
            </w:r>
            <w:r w:rsidRPr="00DB0C96">
              <w:rPr>
                <w:rFonts w:ascii="Arial" w:hAnsi="Arial" w:cs="Arial"/>
                <w:sz w:val="16"/>
                <w:szCs w:val="16"/>
                <w:lang w:eastAsia="pl-PL"/>
              </w:rPr>
              <w:t>2022</w:t>
            </w:r>
          </w:p>
        </w:tc>
        <w:tc>
          <w:tcPr>
            <w:tcW w:w="2901" w:type="dxa"/>
            <w:noWrap/>
            <w:vAlign w:val="center"/>
            <w:hideMark/>
          </w:tcPr>
          <w:p w14:paraId="3B489AF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dla Gminy Rogoźno na lata 2016-2023</w:t>
            </w:r>
          </w:p>
        </w:tc>
        <w:tc>
          <w:tcPr>
            <w:tcW w:w="5008" w:type="dxa"/>
            <w:noWrap/>
            <w:vAlign w:val="center"/>
            <w:hideMark/>
          </w:tcPr>
          <w:p w14:paraId="6B6D748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611C62D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1908BF6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tc>
      </w:tr>
      <w:tr w:rsidR="00DD15BB" w:rsidRPr="00DB0C96" w14:paraId="13EF70FC" w14:textId="77777777" w:rsidTr="002B0891">
        <w:trPr>
          <w:trHeight w:val="300"/>
        </w:trPr>
        <w:tc>
          <w:tcPr>
            <w:tcW w:w="485" w:type="dxa"/>
            <w:noWrap/>
            <w:vAlign w:val="center"/>
            <w:hideMark/>
          </w:tcPr>
          <w:p w14:paraId="67A6C374" w14:textId="5E17F7C1"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lastRenderedPageBreak/>
              <w:t>78</w:t>
            </w:r>
            <w:r w:rsidR="00971A2B" w:rsidRPr="00DB0C96">
              <w:rPr>
                <w:rFonts w:ascii="Arial" w:hAnsi="Arial" w:cs="Arial"/>
                <w:sz w:val="16"/>
                <w:szCs w:val="16"/>
              </w:rPr>
              <w:t>.</w:t>
            </w:r>
          </w:p>
        </w:tc>
        <w:tc>
          <w:tcPr>
            <w:tcW w:w="1619" w:type="dxa"/>
            <w:noWrap/>
            <w:vAlign w:val="center"/>
            <w:hideMark/>
          </w:tcPr>
          <w:p w14:paraId="03A51C2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Rozdrażew</w:t>
            </w:r>
          </w:p>
        </w:tc>
        <w:tc>
          <w:tcPr>
            <w:tcW w:w="2711" w:type="dxa"/>
            <w:noWrap/>
            <w:vAlign w:val="center"/>
            <w:hideMark/>
          </w:tcPr>
          <w:p w14:paraId="7034A91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Rozdrażew na lata 2018-2026</w:t>
            </w:r>
          </w:p>
        </w:tc>
        <w:tc>
          <w:tcPr>
            <w:tcW w:w="2901" w:type="dxa"/>
            <w:noWrap/>
            <w:vAlign w:val="center"/>
            <w:hideMark/>
          </w:tcPr>
          <w:p w14:paraId="2F47399C" w14:textId="6B77CA81"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5A79EB5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12454D8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07BB27D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31F4B5CE" w14:textId="35DC192E"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Tworzenie </w:t>
            </w:r>
            <w:r w:rsidR="00B547DD" w:rsidRPr="00DB0C96">
              <w:rPr>
                <w:rFonts w:ascii="Arial" w:hAnsi="Arial" w:cs="Arial"/>
                <w:sz w:val="16"/>
                <w:szCs w:val="16"/>
                <w:lang w:eastAsia="pl-PL"/>
              </w:rPr>
              <w:t xml:space="preserve">i rozwój </w:t>
            </w:r>
            <w:r w:rsidRPr="00DB0C96">
              <w:rPr>
                <w:rFonts w:ascii="Arial" w:hAnsi="Arial" w:cs="Arial"/>
                <w:sz w:val="16"/>
                <w:szCs w:val="16"/>
                <w:lang w:eastAsia="pl-PL"/>
              </w:rPr>
              <w:t>stref aktywności gospodarczej</w:t>
            </w:r>
          </w:p>
        </w:tc>
      </w:tr>
      <w:tr w:rsidR="00DD15BB" w:rsidRPr="00DB0C96" w14:paraId="3C5D2D37" w14:textId="77777777" w:rsidTr="002B0891">
        <w:trPr>
          <w:trHeight w:val="300"/>
        </w:trPr>
        <w:tc>
          <w:tcPr>
            <w:tcW w:w="485" w:type="dxa"/>
            <w:noWrap/>
            <w:vAlign w:val="center"/>
            <w:hideMark/>
          </w:tcPr>
          <w:p w14:paraId="63CE4285" w14:textId="58888423"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79</w:t>
            </w:r>
            <w:r w:rsidR="00971A2B" w:rsidRPr="00DB0C96">
              <w:rPr>
                <w:rFonts w:ascii="Arial" w:hAnsi="Arial" w:cs="Arial"/>
                <w:sz w:val="16"/>
                <w:szCs w:val="16"/>
              </w:rPr>
              <w:t>.</w:t>
            </w:r>
          </w:p>
        </w:tc>
        <w:tc>
          <w:tcPr>
            <w:tcW w:w="1619" w:type="dxa"/>
            <w:noWrap/>
            <w:vAlign w:val="center"/>
            <w:hideMark/>
          </w:tcPr>
          <w:p w14:paraId="7ADAD36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Rydzyna</w:t>
            </w:r>
          </w:p>
        </w:tc>
        <w:tc>
          <w:tcPr>
            <w:tcW w:w="2711" w:type="dxa"/>
            <w:noWrap/>
            <w:vAlign w:val="center"/>
            <w:hideMark/>
          </w:tcPr>
          <w:p w14:paraId="37EC6C7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Plan Rozwoju Lokalnego Gminy Rydzyna 2016-2022</w:t>
            </w:r>
          </w:p>
        </w:tc>
        <w:tc>
          <w:tcPr>
            <w:tcW w:w="2901" w:type="dxa"/>
            <w:noWrap/>
            <w:vAlign w:val="center"/>
            <w:hideMark/>
          </w:tcPr>
          <w:p w14:paraId="0409A92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Gminny Program Rewitalizacji gminy Rydzyna</w:t>
            </w:r>
          </w:p>
        </w:tc>
        <w:tc>
          <w:tcPr>
            <w:tcW w:w="5008" w:type="dxa"/>
            <w:noWrap/>
            <w:vAlign w:val="center"/>
            <w:hideMark/>
          </w:tcPr>
          <w:p w14:paraId="01AA550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6B873084" w14:textId="1FA6457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E4FDDE9" w14:textId="77777777" w:rsidTr="002B0891">
        <w:trPr>
          <w:trHeight w:val="300"/>
        </w:trPr>
        <w:tc>
          <w:tcPr>
            <w:tcW w:w="485" w:type="dxa"/>
            <w:noWrap/>
            <w:vAlign w:val="center"/>
            <w:hideMark/>
          </w:tcPr>
          <w:p w14:paraId="5D9C7B28" w14:textId="08420CC8"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80</w:t>
            </w:r>
            <w:r w:rsidR="00971A2B" w:rsidRPr="00DB0C96">
              <w:rPr>
                <w:rFonts w:ascii="Arial" w:hAnsi="Arial" w:cs="Arial"/>
                <w:sz w:val="16"/>
                <w:szCs w:val="16"/>
              </w:rPr>
              <w:t>.</w:t>
            </w:r>
          </w:p>
        </w:tc>
        <w:tc>
          <w:tcPr>
            <w:tcW w:w="1619" w:type="dxa"/>
            <w:noWrap/>
            <w:vAlign w:val="center"/>
            <w:hideMark/>
          </w:tcPr>
          <w:p w14:paraId="572DA81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Rzgów</w:t>
            </w:r>
          </w:p>
        </w:tc>
        <w:tc>
          <w:tcPr>
            <w:tcW w:w="2711" w:type="dxa"/>
            <w:noWrap/>
            <w:vAlign w:val="center"/>
            <w:hideMark/>
          </w:tcPr>
          <w:p w14:paraId="0D9740A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Rzgów. Aktualizacja 2017</w:t>
            </w:r>
          </w:p>
        </w:tc>
        <w:tc>
          <w:tcPr>
            <w:tcW w:w="2901" w:type="dxa"/>
            <w:noWrap/>
            <w:vAlign w:val="center"/>
            <w:hideMark/>
          </w:tcPr>
          <w:p w14:paraId="7E98BBA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Rzgów na lata 2017-2023</w:t>
            </w:r>
          </w:p>
        </w:tc>
        <w:tc>
          <w:tcPr>
            <w:tcW w:w="5008" w:type="dxa"/>
            <w:noWrap/>
            <w:vAlign w:val="center"/>
            <w:hideMark/>
          </w:tcPr>
          <w:p w14:paraId="4465011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71E6B09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3A1121F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628B70C0" w14:textId="77777777" w:rsidTr="002B0891">
        <w:trPr>
          <w:trHeight w:val="300"/>
        </w:trPr>
        <w:tc>
          <w:tcPr>
            <w:tcW w:w="485" w:type="dxa"/>
            <w:noWrap/>
            <w:vAlign w:val="center"/>
            <w:hideMark/>
          </w:tcPr>
          <w:p w14:paraId="190118CD" w14:textId="68F114DE"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81</w:t>
            </w:r>
            <w:r w:rsidR="00971A2B" w:rsidRPr="00DB0C96">
              <w:rPr>
                <w:rFonts w:ascii="Arial" w:hAnsi="Arial" w:cs="Arial"/>
                <w:sz w:val="16"/>
                <w:szCs w:val="16"/>
              </w:rPr>
              <w:t>.</w:t>
            </w:r>
          </w:p>
        </w:tc>
        <w:tc>
          <w:tcPr>
            <w:tcW w:w="1619" w:type="dxa"/>
            <w:noWrap/>
            <w:vAlign w:val="center"/>
            <w:hideMark/>
          </w:tcPr>
          <w:p w14:paraId="5A212C3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Siedlec</w:t>
            </w:r>
          </w:p>
        </w:tc>
        <w:tc>
          <w:tcPr>
            <w:tcW w:w="2711" w:type="dxa"/>
            <w:noWrap/>
            <w:vAlign w:val="center"/>
          </w:tcPr>
          <w:p w14:paraId="45A924B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Siedlec na lata 2016-2030</w:t>
            </w:r>
          </w:p>
        </w:tc>
        <w:tc>
          <w:tcPr>
            <w:tcW w:w="2901" w:type="dxa"/>
            <w:noWrap/>
            <w:vAlign w:val="center"/>
            <w:hideMark/>
          </w:tcPr>
          <w:p w14:paraId="04F2ADA5" w14:textId="6DA0A348"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6CFC3DA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23D5F7A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2ED6E21D" w14:textId="77777777" w:rsidTr="002B0891">
        <w:trPr>
          <w:trHeight w:val="300"/>
        </w:trPr>
        <w:tc>
          <w:tcPr>
            <w:tcW w:w="485" w:type="dxa"/>
            <w:noWrap/>
            <w:vAlign w:val="center"/>
            <w:hideMark/>
          </w:tcPr>
          <w:p w14:paraId="1A716BD7" w14:textId="03BA7C0B"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82</w:t>
            </w:r>
            <w:r w:rsidR="00971A2B" w:rsidRPr="00DB0C96">
              <w:rPr>
                <w:rFonts w:ascii="Arial" w:hAnsi="Arial" w:cs="Arial"/>
                <w:sz w:val="16"/>
                <w:szCs w:val="16"/>
              </w:rPr>
              <w:t>.</w:t>
            </w:r>
          </w:p>
        </w:tc>
        <w:tc>
          <w:tcPr>
            <w:tcW w:w="1619" w:type="dxa"/>
            <w:noWrap/>
            <w:vAlign w:val="center"/>
            <w:hideMark/>
          </w:tcPr>
          <w:p w14:paraId="0C42D4C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Sieraków</w:t>
            </w:r>
          </w:p>
        </w:tc>
        <w:tc>
          <w:tcPr>
            <w:tcW w:w="2711" w:type="dxa"/>
            <w:noWrap/>
            <w:vAlign w:val="center"/>
            <w:hideMark/>
          </w:tcPr>
          <w:p w14:paraId="7AE97636"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6968DDF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Sieraków na lata 2017-2023</w:t>
            </w:r>
          </w:p>
        </w:tc>
        <w:tc>
          <w:tcPr>
            <w:tcW w:w="5008" w:type="dxa"/>
            <w:noWrap/>
            <w:vAlign w:val="center"/>
            <w:hideMark/>
          </w:tcPr>
          <w:p w14:paraId="1CF2EF66" w14:textId="67D31E2B"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EC9B07E" w14:textId="77777777" w:rsidTr="002B0891">
        <w:trPr>
          <w:trHeight w:val="300"/>
        </w:trPr>
        <w:tc>
          <w:tcPr>
            <w:tcW w:w="485" w:type="dxa"/>
            <w:noWrap/>
            <w:vAlign w:val="center"/>
            <w:hideMark/>
          </w:tcPr>
          <w:p w14:paraId="04AD4602" w14:textId="24355AFC"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83</w:t>
            </w:r>
            <w:r w:rsidR="00971A2B" w:rsidRPr="00DB0C96">
              <w:rPr>
                <w:rFonts w:ascii="Arial" w:hAnsi="Arial" w:cs="Arial"/>
                <w:sz w:val="16"/>
                <w:szCs w:val="16"/>
              </w:rPr>
              <w:t>.</w:t>
            </w:r>
          </w:p>
        </w:tc>
        <w:tc>
          <w:tcPr>
            <w:tcW w:w="1619" w:type="dxa"/>
            <w:noWrap/>
            <w:vAlign w:val="center"/>
            <w:hideMark/>
          </w:tcPr>
          <w:p w14:paraId="06637B8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Skoki</w:t>
            </w:r>
          </w:p>
        </w:tc>
        <w:tc>
          <w:tcPr>
            <w:tcW w:w="2711" w:type="dxa"/>
            <w:noWrap/>
            <w:vAlign w:val="center"/>
          </w:tcPr>
          <w:p w14:paraId="31873B8B"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2C04183E" w14:textId="3C3DBF5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Program Rewitalizacji dla Miasta </w:t>
            </w:r>
            <w:r w:rsidR="00764D76" w:rsidRPr="00DB0C96">
              <w:rPr>
                <w:rFonts w:ascii="Arial" w:hAnsi="Arial" w:cs="Arial"/>
                <w:sz w:val="16"/>
                <w:szCs w:val="16"/>
                <w:lang w:eastAsia="pl-PL"/>
              </w:rPr>
              <w:br/>
            </w:r>
            <w:r w:rsidRPr="00DB0C96">
              <w:rPr>
                <w:rFonts w:ascii="Arial" w:hAnsi="Arial" w:cs="Arial"/>
                <w:sz w:val="16"/>
                <w:szCs w:val="16"/>
                <w:lang w:eastAsia="pl-PL"/>
              </w:rPr>
              <w:t>i Gminy Skoki na lata 2017-2023</w:t>
            </w:r>
          </w:p>
        </w:tc>
        <w:tc>
          <w:tcPr>
            <w:tcW w:w="5008" w:type="dxa"/>
            <w:noWrap/>
            <w:vAlign w:val="center"/>
            <w:hideMark/>
          </w:tcPr>
          <w:p w14:paraId="352DF2D5" w14:textId="0BCA396F"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4D9850B1" w14:textId="77777777" w:rsidTr="002B0891">
        <w:trPr>
          <w:trHeight w:val="300"/>
        </w:trPr>
        <w:tc>
          <w:tcPr>
            <w:tcW w:w="485" w:type="dxa"/>
            <w:noWrap/>
            <w:vAlign w:val="center"/>
            <w:hideMark/>
          </w:tcPr>
          <w:p w14:paraId="5A84A6D1" w14:textId="2DF036BC"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84</w:t>
            </w:r>
            <w:r w:rsidR="00971A2B" w:rsidRPr="00DB0C96">
              <w:rPr>
                <w:rFonts w:ascii="Arial" w:hAnsi="Arial" w:cs="Arial"/>
                <w:sz w:val="16"/>
                <w:szCs w:val="16"/>
              </w:rPr>
              <w:t>.</w:t>
            </w:r>
          </w:p>
        </w:tc>
        <w:tc>
          <w:tcPr>
            <w:tcW w:w="1619" w:type="dxa"/>
            <w:noWrap/>
            <w:vAlign w:val="center"/>
            <w:hideMark/>
          </w:tcPr>
          <w:p w14:paraId="2E007FF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Skulsk</w:t>
            </w:r>
          </w:p>
        </w:tc>
        <w:tc>
          <w:tcPr>
            <w:tcW w:w="2711" w:type="dxa"/>
            <w:noWrap/>
            <w:vAlign w:val="center"/>
            <w:hideMark/>
          </w:tcPr>
          <w:p w14:paraId="643ABB24"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3C2A30B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Skulsk na lata 2017-2023</w:t>
            </w:r>
          </w:p>
        </w:tc>
        <w:tc>
          <w:tcPr>
            <w:tcW w:w="5008" w:type="dxa"/>
            <w:noWrap/>
            <w:vAlign w:val="center"/>
            <w:hideMark/>
          </w:tcPr>
          <w:p w14:paraId="005B6758" w14:textId="1730C03E"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7B1955B5" w14:textId="77777777" w:rsidTr="002B0891">
        <w:trPr>
          <w:trHeight w:val="300"/>
        </w:trPr>
        <w:tc>
          <w:tcPr>
            <w:tcW w:w="485" w:type="dxa"/>
            <w:noWrap/>
            <w:vAlign w:val="center"/>
            <w:hideMark/>
          </w:tcPr>
          <w:p w14:paraId="675C7935" w14:textId="7370A52F"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85</w:t>
            </w:r>
            <w:r w:rsidR="00971A2B" w:rsidRPr="00DB0C96">
              <w:rPr>
                <w:rFonts w:ascii="Arial" w:hAnsi="Arial" w:cs="Arial"/>
                <w:sz w:val="16"/>
                <w:szCs w:val="16"/>
              </w:rPr>
              <w:t>.</w:t>
            </w:r>
          </w:p>
        </w:tc>
        <w:tc>
          <w:tcPr>
            <w:tcW w:w="1619" w:type="dxa"/>
            <w:noWrap/>
            <w:vAlign w:val="center"/>
            <w:hideMark/>
          </w:tcPr>
          <w:p w14:paraId="61A2C57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Sośnie</w:t>
            </w:r>
          </w:p>
        </w:tc>
        <w:tc>
          <w:tcPr>
            <w:tcW w:w="2711" w:type="dxa"/>
            <w:noWrap/>
            <w:vAlign w:val="center"/>
          </w:tcPr>
          <w:p w14:paraId="3C7F2114" w14:textId="30745FB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w:t>
            </w:r>
            <w:r w:rsidR="00BE53DD" w:rsidRPr="00DB0C96">
              <w:rPr>
                <w:rFonts w:ascii="Arial" w:hAnsi="Arial" w:cs="Arial"/>
                <w:sz w:val="16"/>
                <w:szCs w:val="16"/>
                <w:lang w:eastAsia="pl-PL"/>
              </w:rPr>
              <w:t>trategia Rozwoju Gminy Sośnie na lata</w:t>
            </w:r>
            <w:r w:rsidRPr="00DB0C96">
              <w:rPr>
                <w:rFonts w:ascii="Arial" w:hAnsi="Arial" w:cs="Arial"/>
                <w:sz w:val="16"/>
                <w:szCs w:val="16"/>
                <w:lang w:eastAsia="pl-PL"/>
              </w:rPr>
              <w:t xml:space="preserve"> 2015</w:t>
            </w:r>
            <w:r w:rsidR="00BE53DD" w:rsidRPr="00DB0C96">
              <w:rPr>
                <w:rFonts w:ascii="Arial" w:hAnsi="Arial" w:cs="Arial"/>
                <w:sz w:val="16"/>
                <w:szCs w:val="16"/>
                <w:lang w:eastAsia="pl-PL"/>
              </w:rPr>
              <w:t>-</w:t>
            </w:r>
            <w:r w:rsidRPr="00DB0C96">
              <w:rPr>
                <w:rFonts w:ascii="Arial" w:hAnsi="Arial" w:cs="Arial"/>
                <w:sz w:val="16"/>
                <w:szCs w:val="16"/>
                <w:lang w:eastAsia="pl-PL"/>
              </w:rPr>
              <w:t>2022</w:t>
            </w:r>
          </w:p>
        </w:tc>
        <w:tc>
          <w:tcPr>
            <w:tcW w:w="2901" w:type="dxa"/>
            <w:noWrap/>
            <w:vAlign w:val="center"/>
            <w:hideMark/>
          </w:tcPr>
          <w:p w14:paraId="7424DFD8" w14:textId="46A4FB11"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45AC4AA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4B2C3C7D" w14:textId="53B37AD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tc>
      </w:tr>
      <w:tr w:rsidR="00DD15BB" w:rsidRPr="00DB0C96" w14:paraId="2A6CB0CF" w14:textId="77777777" w:rsidTr="002B0891">
        <w:trPr>
          <w:trHeight w:val="300"/>
        </w:trPr>
        <w:tc>
          <w:tcPr>
            <w:tcW w:w="485" w:type="dxa"/>
            <w:noWrap/>
            <w:vAlign w:val="center"/>
            <w:hideMark/>
          </w:tcPr>
          <w:p w14:paraId="15F9F9D7" w14:textId="437DE294"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86</w:t>
            </w:r>
            <w:r w:rsidR="00971A2B" w:rsidRPr="00DB0C96">
              <w:rPr>
                <w:rFonts w:ascii="Arial" w:hAnsi="Arial" w:cs="Arial"/>
                <w:sz w:val="16"/>
                <w:szCs w:val="16"/>
              </w:rPr>
              <w:t>.</w:t>
            </w:r>
          </w:p>
        </w:tc>
        <w:tc>
          <w:tcPr>
            <w:tcW w:w="1619" w:type="dxa"/>
            <w:noWrap/>
            <w:vAlign w:val="center"/>
            <w:hideMark/>
          </w:tcPr>
          <w:p w14:paraId="31F274F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Stęszew</w:t>
            </w:r>
          </w:p>
        </w:tc>
        <w:tc>
          <w:tcPr>
            <w:tcW w:w="2711" w:type="dxa"/>
            <w:noWrap/>
            <w:vAlign w:val="center"/>
            <w:hideMark/>
          </w:tcPr>
          <w:p w14:paraId="3D7DE2A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Stęszew na lata 2016-2026</w:t>
            </w:r>
          </w:p>
        </w:tc>
        <w:tc>
          <w:tcPr>
            <w:tcW w:w="2901" w:type="dxa"/>
            <w:noWrap/>
            <w:vAlign w:val="center"/>
            <w:hideMark/>
          </w:tcPr>
          <w:p w14:paraId="216BE52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Miasta i Gminy Stęszew na lata 2017-2023</w:t>
            </w:r>
          </w:p>
        </w:tc>
        <w:tc>
          <w:tcPr>
            <w:tcW w:w="5008" w:type="dxa"/>
            <w:noWrap/>
            <w:vAlign w:val="center"/>
            <w:hideMark/>
          </w:tcPr>
          <w:p w14:paraId="4341BDA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4C15EFB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0099E18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547267ED" w14:textId="77777777" w:rsidTr="002B0891">
        <w:trPr>
          <w:trHeight w:val="300"/>
        </w:trPr>
        <w:tc>
          <w:tcPr>
            <w:tcW w:w="485" w:type="dxa"/>
            <w:noWrap/>
            <w:vAlign w:val="center"/>
            <w:hideMark/>
          </w:tcPr>
          <w:p w14:paraId="26C7CFB7" w14:textId="4F6A0DD3"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87</w:t>
            </w:r>
            <w:r w:rsidR="00971A2B" w:rsidRPr="00DB0C96">
              <w:rPr>
                <w:rFonts w:ascii="Arial" w:hAnsi="Arial" w:cs="Arial"/>
                <w:sz w:val="16"/>
                <w:szCs w:val="16"/>
              </w:rPr>
              <w:t>.</w:t>
            </w:r>
          </w:p>
        </w:tc>
        <w:tc>
          <w:tcPr>
            <w:tcW w:w="1619" w:type="dxa"/>
            <w:noWrap/>
            <w:vAlign w:val="center"/>
            <w:hideMark/>
          </w:tcPr>
          <w:p w14:paraId="5A786EA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Suchy Las</w:t>
            </w:r>
          </w:p>
        </w:tc>
        <w:tc>
          <w:tcPr>
            <w:tcW w:w="2711" w:type="dxa"/>
            <w:noWrap/>
            <w:vAlign w:val="center"/>
            <w:hideMark/>
          </w:tcPr>
          <w:p w14:paraId="593972E3" w14:textId="7D7F1FC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Suchy Las na lata 2013</w:t>
            </w:r>
            <w:r w:rsidR="00DF1097" w:rsidRPr="00DB0C96">
              <w:rPr>
                <w:rFonts w:ascii="Arial" w:hAnsi="Arial" w:cs="Arial"/>
                <w:sz w:val="16"/>
                <w:szCs w:val="16"/>
                <w:lang w:eastAsia="pl-PL"/>
              </w:rPr>
              <w:t>-</w:t>
            </w:r>
            <w:r w:rsidRPr="00DB0C96">
              <w:rPr>
                <w:rFonts w:ascii="Arial" w:hAnsi="Arial" w:cs="Arial"/>
                <w:sz w:val="16"/>
                <w:szCs w:val="16"/>
                <w:lang w:eastAsia="pl-PL"/>
              </w:rPr>
              <w:t>2022</w:t>
            </w:r>
          </w:p>
        </w:tc>
        <w:tc>
          <w:tcPr>
            <w:tcW w:w="2901" w:type="dxa"/>
            <w:noWrap/>
            <w:vAlign w:val="center"/>
            <w:hideMark/>
          </w:tcPr>
          <w:p w14:paraId="0BF966E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Gminny Program Rewitalizacji dla Gminy Suchy Las na lata 2017-2025</w:t>
            </w:r>
          </w:p>
        </w:tc>
        <w:tc>
          <w:tcPr>
            <w:tcW w:w="5008" w:type="dxa"/>
            <w:noWrap/>
            <w:vAlign w:val="center"/>
            <w:hideMark/>
          </w:tcPr>
          <w:p w14:paraId="79EC753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7F5AAB8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tc>
      </w:tr>
      <w:tr w:rsidR="00DD15BB" w:rsidRPr="00DB0C96" w14:paraId="2767D7CB" w14:textId="77777777" w:rsidTr="002B0891">
        <w:trPr>
          <w:trHeight w:val="300"/>
        </w:trPr>
        <w:tc>
          <w:tcPr>
            <w:tcW w:w="485" w:type="dxa"/>
            <w:noWrap/>
            <w:vAlign w:val="center"/>
            <w:hideMark/>
          </w:tcPr>
          <w:p w14:paraId="4409D6E0" w14:textId="32A12B20"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88</w:t>
            </w:r>
            <w:r w:rsidR="00971A2B" w:rsidRPr="00DB0C96">
              <w:rPr>
                <w:rFonts w:ascii="Arial" w:hAnsi="Arial" w:cs="Arial"/>
                <w:sz w:val="16"/>
                <w:szCs w:val="16"/>
              </w:rPr>
              <w:t>.</w:t>
            </w:r>
          </w:p>
        </w:tc>
        <w:tc>
          <w:tcPr>
            <w:tcW w:w="1619" w:type="dxa"/>
            <w:noWrap/>
            <w:vAlign w:val="center"/>
            <w:hideMark/>
          </w:tcPr>
          <w:p w14:paraId="488518C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Swarzędz</w:t>
            </w:r>
          </w:p>
        </w:tc>
        <w:tc>
          <w:tcPr>
            <w:tcW w:w="2711" w:type="dxa"/>
            <w:noWrap/>
            <w:vAlign w:val="center"/>
            <w:hideMark/>
          </w:tcPr>
          <w:p w14:paraId="351570FA"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129BEE0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Swarzędza na lata 2017-2023</w:t>
            </w:r>
          </w:p>
        </w:tc>
        <w:tc>
          <w:tcPr>
            <w:tcW w:w="5008" w:type="dxa"/>
            <w:noWrap/>
            <w:vAlign w:val="center"/>
            <w:hideMark/>
          </w:tcPr>
          <w:p w14:paraId="0306654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Inne cele mające na celu pobudzenie aktywności inwestycyjnej</w:t>
            </w:r>
          </w:p>
        </w:tc>
      </w:tr>
      <w:tr w:rsidR="00DD15BB" w:rsidRPr="00DB0C96" w14:paraId="7FD4EE3E" w14:textId="77777777" w:rsidTr="002B0891">
        <w:trPr>
          <w:trHeight w:val="300"/>
        </w:trPr>
        <w:tc>
          <w:tcPr>
            <w:tcW w:w="485" w:type="dxa"/>
            <w:noWrap/>
            <w:vAlign w:val="center"/>
            <w:hideMark/>
          </w:tcPr>
          <w:p w14:paraId="55CE446A" w14:textId="6C002B70"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89</w:t>
            </w:r>
            <w:r w:rsidR="00971A2B" w:rsidRPr="00DB0C96">
              <w:rPr>
                <w:rFonts w:ascii="Arial" w:hAnsi="Arial" w:cs="Arial"/>
                <w:sz w:val="16"/>
                <w:szCs w:val="16"/>
              </w:rPr>
              <w:t>.</w:t>
            </w:r>
          </w:p>
        </w:tc>
        <w:tc>
          <w:tcPr>
            <w:tcW w:w="1619" w:type="dxa"/>
            <w:noWrap/>
            <w:vAlign w:val="center"/>
            <w:hideMark/>
          </w:tcPr>
          <w:p w14:paraId="652373C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Szamocin</w:t>
            </w:r>
          </w:p>
        </w:tc>
        <w:tc>
          <w:tcPr>
            <w:tcW w:w="2711" w:type="dxa"/>
            <w:noWrap/>
            <w:vAlign w:val="center"/>
          </w:tcPr>
          <w:p w14:paraId="1C1E120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i Miasta Szamocin</w:t>
            </w:r>
          </w:p>
        </w:tc>
        <w:tc>
          <w:tcPr>
            <w:tcW w:w="2901" w:type="dxa"/>
            <w:noWrap/>
            <w:vAlign w:val="center"/>
            <w:hideMark/>
          </w:tcPr>
          <w:p w14:paraId="48A77EB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i Gminy Szamocin na lata 2017-2023</w:t>
            </w:r>
          </w:p>
        </w:tc>
        <w:tc>
          <w:tcPr>
            <w:tcW w:w="5008" w:type="dxa"/>
            <w:noWrap/>
            <w:vAlign w:val="center"/>
            <w:hideMark/>
          </w:tcPr>
          <w:p w14:paraId="5CB55EA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34FD895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3F88D80B" w14:textId="68FB3ADB"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380D15CE" w14:textId="77777777" w:rsidTr="002B0891">
        <w:trPr>
          <w:trHeight w:val="300"/>
        </w:trPr>
        <w:tc>
          <w:tcPr>
            <w:tcW w:w="485" w:type="dxa"/>
            <w:noWrap/>
            <w:vAlign w:val="center"/>
            <w:hideMark/>
          </w:tcPr>
          <w:p w14:paraId="26C4AEF8" w14:textId="5D8F4618"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90</w:t>
            </w:r>
            <w:r w:rsidR="00971A2B" w:rsidRPr="00DB0C96">
              <w:rPr>
                <w:rFonts w:ascii="Arial" w:hAnsi="Arial" w:cs="Arial"/>
                <w:sz w:val="16"/>
                <w:szCs w:val="16"/>
              </w:rPr>
              <w:t>.</w:t>
            </w:r>
          </w:p>
        </w:tc>
        <w:tc>
          <w:tcPr>
            <w:tcW w:w="1619" w:type="dxa"/>
            <w:noWrap/>
            <w:vAlign w:val="center"/>
            <w:hideMark/>
          </w:tcPr>
          <w:p w14:paraId="62792FE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Szydłowo</w:t>
            </w:r>
          </w:p>
        </w:tc>
        <w:tc>
          <w:tcPr>
            <w:tcW w:w="2711" w:type="dxa"/>
            <w:noWrap/>
            <w:vAlign w:val="center"/>
            <w:hideMark/>
          </w:tcPr>
          <w:p w14:paraId="5E2F28D3" w14:textId="56A6492A"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Szydłowo na lata 2020</w:t>
            </w:r>
            <w:r w:rsidR="00DF1097" w:rsidRPr="00DB0C96">
              <w:rPr>
                <w:rFonts w:ascii="Arial" w:hAnsi="Arial" w:cs="Arial"/>
                <w:sz w:val="16"/>
                <w:szCs w:val="16"/>
                <w:lang w:eastAsia="pl-PL"/>
              </w:rPr>
              <w:t>-</w:t>
            </w:r>
            <w:r w:rsidRPr="00DB0C96">
              <w:rPr>
                <w:rFonts w:ascii="Arial" w:hAnsi="Arial" w:cs="Arial"/>
                <w:sz w:val="16"/>
                <w:szCs w:val="16"/>
                <w:lang w:eastAsia="pl-PL"/>
              </w:rPr>
              <w:t>2030</w:t>
            </w:r>
          </w:p>
        </w:tc>
        <w:tc>
          <w:tcPr>
            <w:tcW w:w="2901" w:type="dxa"/>
            <w:noWrap/>
            <w:vAlign w:val="center"/>
          </w:tcPr>
          <w:p w14:paraId="523E0F2D" w14:textId="77777777" w:rsidR="00DD15BB" w:rsidRPr="00DB0C96" w:rsidRDefault="00DD15BB" w:rsidP="002B0891">
            <w:pPr>
              <w:pStyle w:val="Bezodstpw"/>
              <w:spacing w:before="30" w:after="30"/>
              <w:rPr>
                <w:rFonts w:ascii="Arial" w:hAnsi="Arial" w:cs="Arial"/>
                <w:sz w:val="16"/>
                <w:szCs w:val="16"/>
                <w:lang w:eastAsia="pl-PL"/>
              </w:rPr>
            </w:pPr>
          </w:p>
        </w:tc>
        <w:tc>
          <w:tcPr>
            <w:tcW w:w="5008" w:type="dxa"/>
            <w:noWrap/>
            <w:vAlign w:val="center"/>
            <w:hideMark/>
          </w:tcPr>
          <w:p w14:paraId="70CB085F" w14:textId="13F2A14F"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tc>
      </w:tr>
      <w:tr w:rsidR="00DD15BB" w:rsidRPr="00DB0C96" w14:paraId="52A93DB8" w14:textId="77777777" w:rsidTr="002B0891">
        <w:trPr>
          <w:trHeight w:val="300"/>
        </w:trPr>
        <w:tc>
          <w:tcPr>
            <w:tcW w:w="485" w:type="dxa"/>
            <w:noWrap/>
            <w:vAlign w:val="center"/>
            <w:hideMark/>
          </w:tcPr>
          <w:p w14:paraId="690A4BE3" w14:textId="5C8101D3"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91</w:t>
            </w:r>
            <w:r w:rsidR="00971A2B" w:rsidRPr="00DB0C96">
              <w:rPr>
                <w:rFonts w:ascii="Arial" w:hAnsi="Arial" w:cs="Arial"/>
                <w:sz w:val="16"/>
                <w:szCs w:val="16"/>
              </w:rPr>
              <w:t>.</w:t>
            </w:r>
          </w:p>
        </w:tc>
        <w:tc>
          <w:tcPr>
            <w:tcW w:w="1619" w:type="dxa"/>
            <w:noWrap/>
            <w:vAlign w:val="center"/>
            <w:hideMark/>
          </w:tcPr>
          <w:p w14:paraId="4B0E2B5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Śmigiel</w:t>
            </w:r>
          </w:p>
        </w:tc>
        <w:tc>
          <w:tcPr>
            <w:tcW w:w="2711" w:type="dxa"/>
            <w:noWrap/>
            <w:vAlign w:val="center"/>
            <w:hideMark/>
          </w:tcPr>
          <w:p w14:paraId="79A092D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Śmigiel na lata 2015-2022</w:t>
            </w:r>
          </w:p>
        </w:tc>
        <w:tc>
          <w:tcPr>
            <w:tcW w:w="2901" w:type="dxa"/>
            <w:noWrap/>
            <w:vAlign w:val="center"/>
            <w:hideMark/>
          </w:tcPr>
          <w:p w14:paraId="202D7EA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dla Gminy Śmigiel na lata 2017-2023</w:t>
            </w:r>
          </w:p>
        </w:tc>
        <w:tc>
          <w:tcPr>
            <w:tcW w:w="5008" w:type="dxa"/>
            <w:noWrap/>
            <w:vAlign w:val="center"/>
            <w:hideMark/>
          </w:tcPr>
          <w:p w14:paraId="0C61540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0CE1EF6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6E073018" w14:textId="77777777" w:rsidTr="002B0891">
        <w:trPr>
          <w:trHeight w:val="300"/>
        </w:trPr>
        <w:tc>
          <w:tcPr>
            <w:tcW w:w="485" w:type="dxa"/>
            <w:noWrap/>
            <w:vAlign w:val="center"/>
            <w:hideMark/>
          </w:tcPr>
          <w:p w14:paraId="41B1A1BF" w14:textId="5C2FE633"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lastRenderedPageBreak/>
              <w:t>92</w:t>
            </w:r>
            <w:r w:rsidR="00971A2B" w:rsidRPr="00DB0C96">
              <w:rPr>
                <w:rFonts w:ascii="Arial" w:hAnsi="Arial" w:cs="Arial"/>
                <w:sz w:val="16"/>
                <w:szCs w:val="16"/>
              </w:rPr>
              <w:t>.</w:t>
            </w:r>
          </w:p>
        </w:tc>
        <w:tc>
          <w:tcPr>
            <w:tcW w:w="1619" w:type="dxa"/>
            <w:noWrap/>
            <w:vAlign w:val="center"/>
            <w:hideMark/>
          </w:tcPr>
          <w:p w14:paraId="5696F76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Śrem</w:t>
            </w:r>
          </w:p>
        </w:tc>
        <w:tc>
          <w:tcPr>
            <w:tcW w:w="2711" w:type="dxa"/>
            <w:noWrap/>
            <w:vAlign w:val="center"/>
            <w:hideMark/>
          </w:tcPr>
          <w:p w14:paraId="789EDEAB" w14:textId="18E92DEC"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01D150A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Śrem na lata 2017-2023</w:t>
            </w:r>
          </w:p>
        </w:tc>
        <w:tc>
          <w:tcPr>
            <w:tcW w:w="5008" w:type="dxa"/>
            <w:noWrap/>
            <w:vAlign w:val="center"/>
            <w:hideMark/>
          </w:tcPr>
          <w:p w14:paraId="4CF4FFD3" w14:textId="2DCE559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1F3C5966" w14:textId="77777777" w:rsidTr="002B0891">
        <w:trPr>
          <w:trHeight w:val="300"/>
        </w:trPr>
        <w:tc>
          <w:tcPr>
            <w:tcW w:w="485" w:type="dxa"/>
            <w:noWrap/>
            <w:vAlign w:val="center"/>
            <w:hideMark/>
          </w:tcPr>
          <w:p w14:paraId="24CCFEE2" w14:textId="349F179B"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93</w:t>
            </w:r>
            <w:r w:rsidR="00971A2B" w:rsidRPr="00DB0C96">
              <w:rPr>
                <w:rFonts w:ascii="Arial" w:hAnsi="Arial" w:cs="Arial"/>
                <w:sz w:val="16"/>
                <w:szCs w:val="16"/>
              </w:rPr>
              <w:t>.</w:t>
            </w:r>
          </w:p>
        </w:tc>
        <w:tc>
          <w:tcPr>
            <w:tcW w:w="1619" w:type="dxa"/>
            <w:noWrap/>
            <w:vAlign w:val="center"/>
            <w:hideMark/>
          </w:tcPr>
          <w:p w14:paraId="675AE8C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Święciechowa</w:t>
            </w:r>
          </w:p>
        </w:tc>
        <w:tc>
          <w:tcPr>
            <w:tcW w:w="2711" w:type="dxa"/>
            <w:noWrap/>
            <w:vAlign w:val="center"/>
            <w:hideMark/>
          </w:tcPr>
          <w:p w14:paraId="25A23CB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Święciechowa na lata 2020-2024</w:t>
            </w:r>
          </w:p>
        </w:tc>
        <w:tc>
          <w:tcPr>
            <w:tcW w:w="2901" w:type="dxa"/>
            <w:noWrap/>
            <w:vAlign w:val="center"/>
            <w:hideMark/>
          </w:tcPr>
          <w:p w14:paraId="5BFF36EE" w14:textId="449362F1"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dla Gminy Święciechowa na lata 2017-2023</w:t>
            </w:r>
          </w:p>
        </w:tc>
        <w:tc>
          <w:tcPr>
            <w:tcW w:w="5008" w:type="dxa"/>
            <w:noWrap/>
            <w:vAlign w:val="center"/>
            <w:hideMark/>
          </w:tcPr>
          <w:p w14:paraId="68EB202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0E8A5E3E" w14:textId="77777777" w:rsidTr="002B0891">
        <w:trPr>
          <w:trHeight w:val="300"/>
        </w:trPr>
        <w:tc>
          <w:tcPr>
            <w:tcW w:w="485" w:type="dxa"/>
            <w:noWrap/>
            <w:vAlign w:val="center"/>
            <w:hideMark/>
          </w:tcPr>
          <w:p w14:paraId="693E5580" w14:textId="5659706C"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94</w:t>
            </w:r>
            <w:r w:rsidR="00971A2B" w:rsidRPr="00DB0C96">
              <w:rPr>
                <w:rFonts w:ascii="Arial" w:hAnsi="Arial" w:cs="Arial"/>
                <w:sz w:val="16"/>
                <w:szCs w:val="16"/>
              </w:rPr>
              <w:t>.</w:t>
            </w:r>
          </w:p>
        </w:tc>
        <w:tc>
          <w:tcPr>
            <w:tcW w:w="1619" w:type="dxa"/>
            <w:noWrap/>
            <w:vAlign w:val="center"/>
            <w:hideMark/>
          </w:tcPr>
          <w:p w14:paraId="1762F93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Trzcianka</w:t>
            </w:r>
          </w:p>
        </w:tc>
        <w:tc>
          <w:tcPr>
            <w:tcW w:w="2711" w:type="dxa"/>
            <w:noWrap/>
            <w:vAlign w:val="center"/>
            <w:hideMark/>
          </w:tcPr>
          <w:p w14:paraId="4AFFE4D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Trzcianka na lata 2015-2030</w:t>
            </w:r>
          </w:p>
        </w:tc>
        <w:tc>
          <w:tcPr>
            <w:tcW w:w="2901" w:type="dxa"/>
            <w:noWrap/>
            <w:vAlign w:val="center"/>
          </w:tcPr>
          <w:p w14:paraId="55FBAE0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Program Rewitalizacji Gminy Trzcianka na lata 2017-2023</w:t>
            </w:r>
          </w:p>
        </w:tc>
        <w:tc>
          <w:tcPr>
            <w:tcW w:w="5008" w:type="dxa"/>
            <w:noWrap/>
            <w:vAlign w:val="center"/>
            <w:hideMark/>
          </w:tcPr>
          <w:p w14:paraId="334F2D4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p w14:paraId="7F8929F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4C1B46B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stref inwestycyjnych</w:t>
            </w:r>
          </w:p>
          <w:p w14:paraId="4D74A27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tc>
      </w:tr>
      <w:tr w:rsidR="00DD15BB" w:rsidRPr="00DB0C96" w14:paraId="6E0499E9" w14:textId="77777777" w:rsidTr="002B0891">
        <w:trPr>
          <w:trHeight w:val="300"/>
        </w:trPr>
        <w:tc>
          <w:tcPr>
            <w:tcW w:w="485" w:type="dxa"/>
            <w:noWrap/>
            <w:vAlign w:val="center"/>
            <w:hideMark/>
          </w:tcPr>
          <w:p w14:paraId="6D4E3947" w14:textId="403AB44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95</w:t>
            </w:r>
            <w:r w:rsidR="00971A2B" w:rsidRPr="00DB0C96">
              <w:rPr>
                <w:rFonts w:ascii="Arial" w:hAnsi="Arial" w:cs="Arial"/>
                <w:sz w:val="16"/>
                <w:szCs w:val="16"/>
              </w:rPr>
              <w:t>.</w:t>
            </w:r>
          </w:p>
        </w:tc>
        <w:tc>
          <w:tcPr>
            <w:tcW w:w="1619" w:type="dxa"/>
            <w:noWrap/>
            <w:vAlign w:val="center"/>
            <w:hideMark/>
          </w:tcPr>
          <w:p w14:paraId="6CF840F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Tuliszków</w:t>
            </w:r>
          </w:p>
        </w:tc>
        <w:tc>
          <w:tcPr>
            <w:tcW w:w="2711" w:type="dxa"/>
            <w:noWrap/>
            <w:vAlign w:val="center"/>
            <w:hideMark/>
          </w:tcPr>
          <w:p w14:paraId="0AE049D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Tuliszków na lata 2013-2025</w:t>
            </w:r>
          </w:p>
        </w:tc>
        <w:tc>
          <w:tcPr>
            <w:tcW w:w="2901" w:type="dxa"/>
            <w:noWrap/>
            <w:vAlign w:val="center"/>
            <w:hideMark/>
          </w:tcPr>
          <w:p w14:paraId="597CE942" w14:textId="33B86AF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Program Rewitalizacji dla Gminy </w:t>
            </w:r>
            <w:r w:rsidR="00AC1B69" w:rsidRPr="00DB0C96">
              <w:rPr>
                <w:rFonts w:ascii="Arial" w:hAnsi="Arial" w:cs="Arial"/>
                <w:sz w:val="16"/>
                <w:szCs w:val="16"/>
                <w:lang w:eastAsia="pl-PL"/>
              </w:rPr>
              <w:br/>
            </w:r>
            <w:r w:rsidRPr="00DB0C96">
              <w:rPr>
                <w:rFonts w:ascii="Arial" w:hAnsi="Arial" w:cs="Arial"/>
                <w:sz w:val="16"/>
                <w:szCs w:val="16"/>
                <w:lang w:eastAsia="pl-PL"/>
              </w:rPr>
              <w:t>i Miasta Tuliszków na lata 2017-2023</w:t>
            </w:r>
          </w:p>
        </w:tc>
        <w:tc>
          <w:tcPr>
            <w:tcW w:w="5008" w:type="dxa"/>
            <w:noWrap/>
            <w:vAlign w:val="center"/>
            <w:hideMark/>
          </w:tcPr>
          <w:p w14:paraId="280D7F5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28DBEC5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3A79CEF0" w14:textId="55F4279B"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tc>
      </w:tr>
      <w:tr w:rsidR="00DD15BB" w:rsidRPr="00DB0C96" w14:paraId="6B0C176B" w14:textId="77777777" w:rsidTr="002B0891">
        <w:trPr>
          <w:trHeight w:val="300"/>
        </w:trPr>
        <w:tc>
          <w:tcPr>
            <w:tcW w:w="485" w:type="dxa"/>
            <w:noWrap/>
            <w:vAlign w:val="center"/>
            <w:hideMark/>
          </w:tcPr>
          <w:p w14:paraId="41917FD9" w14:textId="2722E7DA"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96</w:t>
            </w:r>
            <w:r w:rsidR="00971A2B" w:rsidRPr="00DB0C96">
              <w:rPr>
                <w:rFonts w:ascii="Arial" w:hAnsi="Arial" w:cs="Arial"/>
                <w:sz w:val="16"/>
                <w:szCs w:val="16"/>
              </w:rPr>
              <w:t>.</w:t>
            </w:r>
          </w:p>
        </w:tc>
        <w:tc>
          <w:tcPr>
            <w:tcW w:w="1619" w:type="dxa"/>
            <w:noWrap/>
            <w:vAlign w:val="center"/>
            <w:hideMark/>
          </w:tcPr>
          <w:p w14:paraId="05E2799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Ujście</w:t>
            </w:r>
          </w:p>
        </w:tc>
        <w:tc>
          <w:tcPr>
            <w:tcW w:w="2711" w:type="dxa"/>
            <w:noWrap/>
            <w:vAlign w:val="center"/>
            <w:hideMark/>
          </w:tcPr>
          <w:p w14:paraId="5C5F031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Ujście na lata 2015-2024</w:t>
            </w:r>
          </w:p>
        </w:tc>
        <w:tc>
          <w:tcPr>
            <w:tcW w:w="2901" w:type="dxa"/>
            <w:noWrap/>
            <w:vAlign w:val="center"/>
            <w:hideMark/>
          </w:tcPr>
          <w:p w14:paraId="4407ACBB" w14:textId="42408308" w:rsidR="00DD15BB" w:rsidRPr="00DB0C96" w:rsidRDefault="005238DA"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 </w:t>
            </w:r>
          </w:p>
        </w:tc>
        <w:tc>
          <w:tcPr>
            <w:tcW w:w="5008" w:type="dxa"/>
            <w:noWrap/>
            <w:vAlign w:val="center"/>
            <w:hideMark/>
          </w:tcPr>
          <w:p w14:paraId="757A4E0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7011844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tc>
      </w:tr>
      <w:tr w:rsidR="00DD15BB" w:rsidRPr="00DB0C96" w14:paraId="4EF72160" w14:textId="77777777" w:rsidTr="002B0891">
        <w:trPr>
          <w:trHeight w:val="300"/>
        </w:trPr>
        <w:tc>
          <w:tcPr>
            <w:tcW w:w="485" w:type="dxa"/>
            <w:noWrap/>
            <w:vAlign w:val="center"/>
            <w:hideMark/>
          </w:tcPr>
          <w:p w14:paraId="49EB414E" w14:textId="01256ACB"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97</w:t>
            </w:r>
            <w:r w:rsidR="00971A2B" w:rsidRPr="00DB0C96">
              <w:rPr>
                <w:rFonts w:ascii="Arial" w:hAnsi="Arial" w:cs="Arial"/>
                <w:sz w:val="16"/>
                <w:szCs w:val="16"/>
              </w:rPr>
              <w:t>.</w:t>
            </w:r>
          </w:p>
        </w:tc>
        <w:tc>
          <w:tcPr>
            <w:tcW w:w="1619" w:type="dxa"/>
            <w:noWrap/>
            <w:vAlign w:val="center"/>
            <w:hideMark/>
          </w:tcPr>
          <w:p w14:paraId="61353AA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Wieleń</w:t>
            </w:r>
          </w:p>
        </w:tc>
        <w:tc>
          <w:tcPr>
            <w:tcW w:w="2711" w:type="dxa"/>
            <w:noWrap/>
            <w:vAlign w:val="center"/>
            <w:hideMark/>
          </w:tcPr>
          <w:p w14:paraId="52181965" w14:textId="654797D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Społeczno-Gospodarczego Miasta i Gminy Wieleń na lata 2015-2024</w:t>
            </w:r>
          </w:p>
        </w:tc>
        <w:tc>
          <w:tcPr>
            <w:tcW w:w="2901" w:type="dxa"/>
            <w:noWrap/>
            <w:vAlign w:val="center"/>
            <w:hideMark/>
          </w:tcPr>
          <w:p w14:paraId="019313C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Wieleń na lata 2017-2023</w:t>
            </w:r>
          </w:p>
        </w:tc>
        <w:tc>
          <w:tcPr>
            <w:tcW w:w="5008" w:type="dxa"/>
            <w:noWrap/>
            <w:vAlign w:val="center"/>
            <w:hideMark/>
          </w:tcPr>
          <w:p w14:paraId="026A9C3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4675972D" w14:textId="77777777" w:rsidTr="002B0891">
        <w:trPr>
          <w:trHeight w:val="300"/>
        </w:trPr>
        <w:tc>
          <w:tcPr>
            <w:tcW w:w="485" w:type="dxa"/>
            <w:noWrap/>
            <w:vAlign w:val="center"/>
            <w:hideMark/>
          </w:tcPr>
          <w:p w14:paraId="79C844D6" w14:textId="137EA3FF"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98</w:t>
            </w:r>
            <w:r w:rsidR="00971A2B" w:rsidRPr="00DB0C96">
              <w:rPr>
                <w:rFonts w:ascii="Arial" w:hAnsi="Arial" w:cs="Arial"/>
                <w:sz w:val="16"/>
                <w:szCs w:val="16"/>
              </w:rPr>
              <w:t>.</w:t>
            </w:r>
          </w:p>
        </w:tc>
        <w:tc>
          <w:tcPr>
            <w:tcW w:w="1619" w:type="dxa"/>
            <w:noWrap/>
            <w:vAlign w:val="center"/>
            <w:hideMark/>
          </w:tcPr>
          <w:p w14:paraId="1305B8F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Wielichowo</w:t>
            </w:r>
          </w:p>
        </w:tc>
        <w:tc>
          <w:tcPr>
            <w:tcW w:w="2711" w:type="dxa"/>
            <w:noWrap/>
            <w:vAlign w:val="center"/>
            <w:hideMark/>
          </w:tcPr>
          <w:p w14:paraId="5D965CF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i Gminy Wielichowo na lata 2016-2025</w:t>
            </w:r>
          </w:p>
        </w:tc>
        <w:tc>
          <w:tcPr>
            <w:tcW w:w="2901" w:type="dxa"/>
            <w:noWrap/>
            <w:vAlign w:val="center"/>
          </w:tcPr>
          <w:p w14:paraId="6C7912C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Wielichowo na lata 2017-2023</w:t>
            </w:r>
          </w:p>
        </w:tc>
        <w:tc>
          <w:tcPr>
            <w:tcW w:w="5008" w:type="dxa"/>
            <w:noWrap/>
            <w:vAlign w:val="center"/>
            <w:hideMark/>
          </w:tcPr>
          <w:p w14:paraId="7BD2F63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673DBC8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7F3A3B00" w14:textId="77777777" w:rsidTr="002B0891">
        <w:trPr>
          <w:trHeight w:val="300"/>
        </w:trPr>
        <w:tc>
          <w:tcPr>
            <w:tcW w:w="485" w:type="dxa"/>
            <w:noWrap/>
            <w:vAlign w:val="center"/>
            <w:hideMark/>
          </w:tcPr>
          <w:p w14:paraId="28356BEC" w14:textId="7C66349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99</w:t>
            </w:r>
            <w:r w:rsidR="00971A2B" w:rsidRPr="00DB0C96">
              <w:rPr>
                <w:rFonts w:ascii="Arial" w:hAnsi="Arial" w:cs="Arial"/>
                <w:sz w:val="16"/>
                <w:szCs w:val="16"/>
              </w:rPr>
              <w:t>.</w:t>
            </w:r>
          </w:p>
        </w:tc>
        <w:tc>
          <w:tcPr>
            <w:tcW w:w="1619" w:type="dxa"/>
            <w:noWrap/>
            <w:vAlign w:val="center"/>
            <w:hideMark/>
          </w:tcPr>
          <w:p w14:paraId="2479F6A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Wierzbinek</w:t>
            </w:r>
          </w:p>
        </w:tc>
        <w:tc>
          <w:tcPr>
            <w:tcW w:w="2711" w:type="dxa"/>
            <w:noWrap/>
            <w:vAlign w:val="center"/>
            <w:hideMark/>
          </w:tcPr>
          <w:p w14:paraId="75F84E2A" w14:textId="7A2DAF32"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w:t>
            </w:r>
            <w:r w:rsidR="00DF1097" w:rsidRPr="00DB0C96">
              <w:rPr>
                <w:rFonts w:ascii="Arial" w:hAnsi="Arial" w:cs="Arial"/>
                <w:sz w:val="16"/>
                <w:szCs w:val="16"/>
                <w:lang w:eastAsia="pl-PL"/>
              </w:rPr>
              <w:t>trategia Rozwoju Gminy Wierzbinek</w:t>
            </w:r>
            <w:r w:rsidRPr="00DB0C96">
              <w:rPr>
                <w:rFonts w:ascii="Arial" w:hAnsi="Arial" w:cs="Arial"/>
                <w:sz w:val="16"/>
                <w:szCs w:val="16"/>
                <w:lang w:eastAsia="pl-PL"/>
              </w:rPr>
              <w:t xml:space="preserve"> 2017-2024</w:t>
            </w:r>
          </w:p>
        </w:tc>
        <w:tc>
          <w:tcPr>
            <w:tcW w:w="2901" w:type="dxa"/>
            <w:noWrap/>
            <w:vAlign w:val="center"/>
            <w:hideMark/>
          </w:tcPr>
          <w:p w14:paraId="51DB97DE" w14:textId="6914EF54"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w:t>
            </w:r>
            <w:r w:rsidR="00DF1097" w:rsidRPr="00DB0C96">
              <w:rPr>
                <w:rFonts w:ascii="Arial" w:hAnsi="Arial" w:cs="Arial"/>
                <w:sz w:val="16"/>
                <w:szCs w:val="16"/>
                <w:lang w:eastAsia="pl-PL"/>
              </w:rPr>
              <w:t xml:space="preserve">okalny program Rewitalizacji Gminy Wierzbinek na lata </w:t>
            </w:r>
            <w:r w:rsidRPr="00DB0C96">
              <w:rPr>
                <w:rFonts w:ascii="Arial" w:hAnsi="Arial" w:cs="Arial"/>
                <w:sz w:val="16"/>
                <w:szCs w:val="16"/>
                <w:lang w:eastAsia="pl-PL"/>
              </w:rPr>
              <w:t>2017</w:t>
            </w:r>
            <w:r w:rsidR="00DF1097" w:rsidRPr="00DB0C96">
              <w:rPr>
                <w:rFonts w:ascii="Arial" w:hAnsi="Arial" w:cs="Arial"/>
                <w:sz w:val="16"/>
                <w:szCs w:val="16"/>
                <w:lang w:eastAsia="pl-PL"/>
              </w:rPr>
              <w:t>-</w:t>
            </w:r>
            <w:r w:rsidRPr="00DB0C96">
              <w:rPr>
                <w:rFonts w:ascii="Arial" w:hAnsi="Arial" w:cs="Arial"/>
                <w:sz w:val="16"/>
                <w:szCs w:val="16"/>
                <w:lang w:eastAsia="pl-PL"/>
              </w:rPr>
              <w:t>2023</w:t>
            </w:r>
          </w:p>
        </w:tc>
        <w:tc>
          <w:tcPr>
            <w:tcW w:w="5008" w:type="dxa"/>
            <w:noWrap/>
            <w:vAlign w:val="center"/>
            <w:hideMark/>
          </w:tcPr>
          <w:p w14:paraId="69FBE2D7" w14:textId="252578F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tc>
      </w:tr>
      <w:tr w:rsidR="00DD15BB" w:rsidRPr="00DB0C96" w14:paraId="369B5614" w14:textId="77777777" w:rsidTr="002B0891">
        <w:trPr>
          <w:trHeight w:val="300"/>
        </w:trPr>
        <w:tc>
          <w:tcPr>
            <w:tcW w:w="485" w:type="dxa"/>
            <w:noWrap/>
            <w:vAlign w:val="center"/>
            <w:hideMark/>
          </w:tcPr>
          <w:p w14:paraId="77F67A97" w14:textId="77FC9115"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100</w:t>
            </w:r>
            <w:r w:rsidR="00971A2B" w:rsidRPr="00DB0C96">
              <w:rPr>
                <w:rFonts w:ascii="Arial" w:hAnsi="Arial" w:cs="Arial"/>
                <w:sz w:val="16"/>
                <w:szCs w:val="16"/>
              </w:rPr>
              <w:t>.</w:t>
            </w:r>
          </w:p>
        </w:tc>
        <w:tc>
          <w:tcPr>
            <w:tcW w:w="1619" w:type="dxa"/>
            <w:noWrap/>
            <w:vAlign w:val="center"/>
            <w:hideMark/>
          </w:tcPr>
          <w:p w14:paraId="45C9DBF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Wilczyn</w:t>
            </w:r>
          </w:p>
        </w:tc>
        <w:tc>
          <w:tcPr>
            <w:tcW w:w="2711" w:type="dxa"/>
            <w:noWrap/>
            <w:vAlign w:val="center"/>
            <w:hideMark/>
          </w:tcPr>
          <w:p w14:paraId="6C090007"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3052F03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Wilczyn na lata 2017-2023</w:t>
            </w:r>
          </w:p>
        </w:tc>
        <w:tc>
          <w:tcPr>
            <w:tcW w:w="5008" w:type="dxa"/>
            <w:noWrap/>
            <w:vAlign w:val="center"/>
            <w:hideMark/>
          </w:tcPr>
          <w:p w14:paraId="3627F97F" w14:textId="30B26308"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7D3E63D5" w14:textId="77777777" w:rsidTr="002B0891">
        <w:trPr>
          <w:trHeight w:val="300"/>
        </w:trPr>
        <w:tc>
          <w:tcPr>
            <w:tcW w:w="485" w:type="dxa"/>
            <w:noWrap/>
            <w:vAlign w:val="center"/>
            <w:hideMark/>
          </w:tcPr>
          <w:p w14:paraId="0042080C" w14:textId="2F56BD6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101</w:t>
            </w:r>
            <w:r w:rsidR="00971A2B" w:rsidRPr="00DB0C96">
              <w:rPr>
                <w:rFonts w:ascii="Arial" w:hAnsi="Arial" w:cs="Arial"/>
                <w:sz w:val="16"/>
                <w:szCs w:val="16"/>
              </w:rPr>
              <w:t>.</w:t>
            </w:r>
          </w:p>
        </w:tc>
        <w:tc>
          <w:tcPr>
            <w:tcW w:w="1619" w:type="dxa"/>
            <w:noWrap/>
            <w:vAlign w:val="center"/>
            <w:hideMark/>
          </w:tcPr>
          <w:p w14:paraId="003B727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Wolsztyn</w:t>
            </w:r>
          </w:p>
        </w:tc>
        <w:tc>
          <w:tcPr>
            <w:tcW w:w="2711" w:type="dxa"/>
            <w:noWrap/>
            <w:vAlign w:val="center"/>
            <w:hideMark/>
          </w:tcPr>
          <w:p w14:paraId="03A37C0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i Gminy Wolsztyn na lata 2016-2025</w:t>
            </w:r>
          </w:p>
        </w:tc>
        <w:tc>
          <w:tcPr>
            <w:tcW w:w="2901" w:type="dxa"/>
            <w:noWrap/>
            <w:vAlign w:val="center"/>
            <w:hideMark/>
          </w:tcPr>
          <w:p w14:paraId="31DADCBF" w14:textId="2BF10DFF"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w:t>
            </w:r>
            <w:r w:rsidR="00DF1097" w:rsidRPr="00DB0C96">
              <w:rPr>
                <w:rFonts w:ascii="Arial" w:hAnsi="Arial" w:cs="Arial"/>
                <w:sz w:val="16"/>
                <w:szCs w:val="16"/>
                <w:lang w:eastAsia="pl-PL"/>
              </w:rPr>
              <w:t>okalny Program Rewitalizacji dla Miasta i Gminy Wolsztyn na lata</w:t>
            </w:r>
            <w:r w:rsidRPr="00DB0C96">
              <w:rPr>
                <w:rFonts w:ascii="Arial" w:hAnsi="Arial" w:cs="Arial"/>
                <w:sz w:val="16"/>
                <w:szCs w:val="16"/>
                <w:lang w:eastAsia="pl-PL"/>
              </w:rPr>
              <w:t xml:space="preserve"> 2017</w:t>
            </w:r>
            <w:r w:rsidR="00DF1097" w:rsidRPr="00DB0C96">
              <w:rPr>
                <w:rFonts w:ascii="Arial" w:hAnsi="Arial" w:cs="Arial"/>
                <w:sz w:val="16"/>
                <w:szCs w:val="16"/>
                <w:lang w:eastAsia="pl-PL"/>
              </w:rPr>
              <w:t>-</w:t>
            </w:r>
            <w:r w:rsidRPr="00DB0C96">
              <w:rPr>
                <w:rFonts w:ascii="Arial" w:hAnsi="Arial" w:cs="Arial"/>
                <w:sz w:val="16"/>
                <w:szCs w:val="16"/>
                <w:lang w:eastAsia="pl-PL"/>
              </w:rPr>
              <w:t>2023</w:t>
            </w:r>
          </w:p>
        </w:tc>
        <w:tc>
          <w:tcPr>
            <w:tcW w:w="5008" w:type="dxa"/>
            <w:noWrap/>
            <w:vAlign w:val="center"/>
            <w:hideMark/>
          </w:tcPr>
          <w:p w14:paraId="34535E0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67D1F8B0" w14:textId="38AD3ACF"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0FF1591C" w14:textId="77777777" w:rsidTr="002B0891">
        <w:trPr>
          <w:trHeight w:val="300"/>
        </w:trPr>
        <w:tc>
          <w:tcPr>
            <w:tcW w:w="485" w:type="dxa"/>
            <w:noWrap/>
            <w:vAlign w:val="center"/>
            <w:hideMark/>
          </w:tcPr>
          <w:p w14:paraId="5D88D1CC" w14:textId="2DACEC1D"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102</w:t>
            </w:r>
            <w:r w:rsidR="00971A2B" w:rsidRPr="00DB0C96">
              <w:rPr>
                <w:rFonts w:ascii="Arial" w:hAnsi="Arial" w:cs="Arial"/>
                <w:sz w:val="16"/>
                <w:szCs w:val="16"/>
              </w:rPr>
              <w:t>.</w:t>
            </w:r>
          </w:p>
        </w:tc>
        <w:tc>
          <w:tcPr>
            <w:tcW w:w="1619" w:type="dxa"/>
            <w:noWrap/>
            <w:vAlign w:val="center"/>
            <w:hideMark/>
          </w:tcPr>
          <w:p w14:paraId="64E55CD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Wronki</w:t>
            </w:r>
          </w:p>
        </w:tc>
        <w:tc>
          <w:tcPr>
            <w:tcW w:w="2711" w:type="dxa"/>
            <w:noWrap/>
            <w:vAlign w:val="center"/>
            <w:hideMark/>
          </w:tcPr>
          <w:p w14:paraId="4E27AD39"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632D4CF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i Gminy Wronki na lata 2017-2022</w:t>
            </w:r>
          </w:p>
        </w:tc>
        <w:tc>
          <w:tcPr>
            <w:tcW w:w="5008" w:type="dxa"/>
            <w:noWrap/>
            <w:vAlign w:val="center"/>
            <w:hideMark/>
          </w:tcPr>
          <w:p w14:paraId="7EE77145" w14:textId="1B7DD41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2A604BF2" w14:textId="77777777" w:rsidTr="002B0891">
        <w:trPr>
          <w:trHeight w:val="300"/>
        </w:trPr>
        <w:tc>
          <w:tcPr>
            <w:tcW w:w="485" w:type="dxa"/>
            <w:noWrap/>
            <w:vAlign w:val="center"/>
            <w:hideMark/>
          </w:tcPr>
          <w:p w14:paraId="38F43002" w14:textId="5DEAEA40"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103</w:t>
            </w:r>
            <w:r w:rsidR="00971A2B" w:rsidRPr="00DB0C96">
              <w:rPr>
                <w:rFonts w:ascii="Arial" w:hAnsi="Arial" w:cs="Arial"/>
                <w:sz w:val="16"/>
                <w:szCs w:val="16"/>
              </w:rPr>
              <w:t>.</w:t>
            </w:r>
          </w:p>
        </w:tc>
        <w:tc>
          <w:tcPr>
            <w:tcW w:w="1619" w:type="dxa"/>
            <w:noWrap/>
            <w:vAlign w:val="center"/>
            <w:hideMark/>
          </w:tcPr>
          <w:p w14:paraId="0AE2965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Września</w:t>
            </w:r>
          </w:p>
        </w:tc>
        <w:tc>
          <w:tcPr>
            <w:tcW w:w="2711" w:type="dxa"/>
            <w:noWrap/>
            <w:vAlign w:val="center"/>
          </w:tcPr>
          <w:p w14:paraId="31AE6ABD"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0B41940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dla Miasta i Gminy Września na lata 2017-2023</w:t>
            </w:r>
          </w:p>
        </w:tc>
        <w:tc>
          <w:tcPr>
            <w:tcW w:w="5008" w:type="dxa"/>
            <w:noWrap/>
            <w:vAlign w:val="center"/>
            <w:hideMark/>
          </w:tcPr>
          <w:p w14:paraId="260F0C87" w14:textId="4FB7DF71"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13E2521F" w14:textId="77777777" w:rsidTr="002B0891">
        <w:trPr>
          <w:trHeight w:val="300"/>
        </w:trPr>
        <w:tc>
          <w:tcPr>
            <w:tcW w:w="485" w:type="dxa"/>
            <w:noWrap/>
            <w:vAlign w:val="center"/>
            <w:hideMark/>
          </w:tcPr>
          <w:p w14:paraId="4B4E3F88" w14:textId="182991AA"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104</w:t>
            </w:r>
            <w:r w:rsidR="00971A2B" w:rsidRPr="00DB0C96">
              <w:rPr>
                <w:rFonts w:ascii="Arial" w:hAnsi="Arial" w:cs="Arial"/>
                <w:sz w:val="16"/>
                <w:szCs w:val="16"/>
              </w:rPr>
              <w:t>.</w:t>
            </w:r>
          </w:p>
        </w:tc>
        <w:tc>
          <w:tcPr>
            <w:tcW w:w="1619" w:type="dxa"/>
            <w:noWrap/>
            <w:vAlign w:val="center"/>
            <w:hideMark/>
          </w:tcPr>
          <w:p w14:paraId="13E81C3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Wyrzysk</w:t>
            </w:r>
          </w:p>
        </w:tc>
        <w:tc>
          <w:tcPr>
            <w:tcW w:w="2711" w:type="dxa"/>
            <w:noWrap/>
            <w:vAlign w:val="center"/>
            <w:hideMark/>
          </w:tcPr>
          <w:p w14:paraId="4A8F8C0D" w14:textId="75793C4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w:t>
            </w:r>
            <w:r w:rsidR="00DF1097" w:rsidRPr="00DB0C96">
              <w:rPr>
                <w:rFonts w:ascii="Arial" w:hAnsi="Arial" w:cs="Arial"/>
                <w:sz w:val="16"/>
                <w:szCs w:val="16"/>
                <w:lang w:eastAsia="pl-PL"/>
              </w:rPr>
              <w:t>trategia Rozwoju Gminy Wyrzysk na lata</w:t>
            </w:r>
            <w:r w:rsidRPr="00DB0C96">
              <w:rPr>
                <w:rFonts w:ascii="Arial" w:hAnsi="Arial" w:cs="Arial"/>
                <w:sz w:val="16"/>
                <w:szCs w:val="16"/>
                <w:lang w:eastAsia="pl-PL"/>
              </w:rPr>
              <w:t xml:space="preserve"> 2016-2025</w:t>
            </w:r>
          </w:p>
        </w:tc>
        <w:tc>
          <w:tcPr>
            <w:tcW w:w="2901" w:type="dxa"/>
            <w:noWrap/>
            <w:vAlign w:val="center"/>
            <w:hideMark/>
          </w:tcPr>
          <w:p w14:paraId="7FFCA44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Wyrzysk na lata 2017-2023</w:t>
            </w:r>
          </w:p>
        </w:tc>
        <w:tc>
          <w:tcPr>
            <w:tcW w:w="5008" w:type="dxa"/>
            <w:noWrap/>
            <w:vAlign w:val="center"/>
            <w:hideMark/>
          </w:tcPr>
          <w:p w14:paraId="2C820ABA" w14:textId="453E46C1"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064028ED" w14:textId="77777777" w:rsidTr="002B0891">
        <w:trPr>
          <w:trHeight w:val="300"/>
        </w:trPr>
        <w:tc>
          <w:tcPr>
            <w:tcW w:w="485" w:type="dxa"/>
            <w:noWrap/>
            <w:vAlign w:val="center"/>
            <w:hideMark/>
          </w:tcPr>
          <w:p w14:paraId="6C752CDA" w14:textId="0DC5D644"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105</w:t>
            </w:r>
            <w:r w:rsidR="00971A2B" w:rsidRPr="00DB0C96">
              <w:rPr>
                <w:rFonts w:ascii="Arial" w:hAnsi="Arial" w:cs="Arial"/>
                <w:sz w:val="16"/>
                <w:szCs w:val="16"/>
              </w:rPr>
              <w:t>.</w:t>
            </w:r>
          </w:p>
        </w:tc>
        <w:tc>
          <w:tcPr>
            <w:tcW w:w="1619" w:type="dxa"/>
            <w:noWrap/>
            <w:vAlign w:val="center"/>
            <w:hideMark/>
          </w:tcPr>
          <w:p w14:paraId="66468CD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Zagórów</w:t>
            </w:r>
          </w:p>
        </w:tc>
        <w:tc>
          <w:tcPr>
            <w:tcW w:w="2711" w:type="dxa"/>
            <w:noWrap/>
            <w:vAlign w:val="center"/>
          </w:tcPr>
          <w:p w14:paraId="3B97339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Gminy Zagórów na lata 2015-2022</w:t>
            </w:r>
          </w:p>
        </w:tc>
        <w:tc>
          <w:tcPr>
            <w:tcW w:w="2901" w:type="dxa"/>
            <w:noWrap/>
            <w:vAlign w:val="center"/>
            <w:hideMark/>
          </w:tcPr>
          <w:p w14:paraId="32A2BC8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Gminy Zagórów na lata 2017-2023</w:t>
            </w:r>
          </w:p>
        </w:tc>
        <w:tc>
          <w:tcPr>
            <w:tcW w:w="5008" w:type="dxa"/>
            <w:noWrap/>
            <w:vAlign w:val="center"/>
            <w:hideMark/>
          </w:tcPr>
          <w:p w14:paraId="2827B2B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15FF828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00F8383E" w14:textId="77777777" w:rsidTr="0062595E">
        <w:trPr>
          <w:trHeight w:val="284"/>
        </w:trPr>
        <w:tc>
          <w:tcPr>
            <w:tcW w:w="485" w:type="dxa"/>
            <w:noWrap/>
            <w:vAlign w:val="center"/>
            <w:hideMark/>
          </w:tcPr>
          <w:p w14:paraId="666ECD6F" w14:textId="79B9A852"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lastRenderedPageBreak/>
              <w:t>106</w:t>
            </w:r>
            <w:r w:rsidR="00971A2B" w:rsidRPr="00DB0C96">
              <w:rPr>
                <w:rFonts w:ascii="Arial" w:hAnsi="Arial" w:cs="Arial"/>
                <w:sz w:val="16"/>
                <w:szCs w:val="16"/>
              </w:rPr>
              <w:t>.</w:t>
            </w:r>
          </w:p>
        </w:tc>
        <w:tc>
          <w:tcPr>
            <w:tcW w:w="1619" w:type="dxa"/>
            <w:noWrap/>
            <w:vAlign w:val="center"/>
            <w:hideMark/>
          </w:tcPr>
          <w:p w14:paraId="43CC042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Zbąszyń</w:t>
            </w:r>
          </w:p>
        </w:tc>
        <w:tc>
          <w:tcPr>
            <w:tcW w:w="2711" w:type="dxa"/>
            <w:noWrap/>
            <w:vAlign w:val="center"/>
            <w:hideMark/>
          </w:tcPr>
          <w:p w14:paraId="04C80412" w14:textId="05793E24"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zintegrowanego rozwoju społeczno</w:t>
            </w:r>
            <w:r w:rsidR="00DF1097" w:rsidRPr="00DB0C96">
              <w:rPr>
                <w:rFonts w:ascii="Arial" w:hAnsi="Arial" w:cs="Arial"/>
                <w:sz w:val="16"/>
                <w:szCs w:val="16"/>
                <w:lang w:eastAsia="pl-PL"/>
              </w:rPr>
              <w:t>-</w:t>
            </w:r>
            <w:r w:rsidRPr="00DB0C96">
              <w:rPr>
                <w:rFonts w:ascii="Arial" w:hAnsi="Arial" w:cs="Arial"/>
                <w:sz w:val="16"/>
                <w:szCs w:val="16"/>
                <w:lang w:eastAsia="pl-PL"/>
              </w:rPr>
              <w:t>gospodarczego gminy Zbąszyń do roku 2022</w:t>
            </w:r>
          </w:p>
        </w:tc>
        <w:tc>
          <w:tcPr>
            <w:tcW w:w="2901" w:type="dxa"/>
            <w:noWrap/>
            <w:vAlign w:val="center"/>
            <w:hideMark/>
          </w:tcPr>
          <w:p w14:paraId="0850C6FD" w14:textId="7552BC8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dla Miasta Zbąszynia na lata 2017</w:t>
            </w:r>
            <w:r w:rsidR="00DF1097" w:rsidRPr="00DB0C96">
              <w:rPr>
                <w:rFonts w:ascii="Arial" w:hAnsi="Arial" w:cs="Arial"/>
                <w:sz w:val="16"/>
                <w:szCs w:val="16"/>
                <w:lang w:eastAsia="pl-PL"/>
              </w:rPr>
              <w:t>-</w:t>
            </w:r>
            <w:r w:rsidRPr="00DB0C96">
              <w:rPr>
                <w:rFonts w:ascii="Arial" w:hAnsi="Arial" w:cs="Arial"/>
                <w:sz w:val="16"/>
                <w:szCs w:val="16"/>
                <w:lang w:eastAsia="pl-PL"/>
              </w:rPr>
              <w:t>2023</w:t>
            </w:r>
          </w:p>
        </w:tc>
        <w:tc>
          <w:tcPr>
            <w:tcW w:w="5008" w:type="dxa"/>
            <w:noWrap/>
            <w:vAlign w:val="center"/>
            <w:hideMark/>
          </w:tcPr>
          <w:p w14:paraId="1DEE7DF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45A90A2D" w14:textId="7B2069C1"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4622B0CE" w14:textId="77777777" w:rsidTr="0062595E">
        <w:trPr>
          <w:trHeight w:val="235"/>
        </w:trPr>
        <w:tc>
          <w:tcPr>
            <w:tcW w:w="485" w:type="dxa"/>
            <w:noWrap/>
            <w:vAlign w:val="center"/>
            <w:hideMark/>
          </w:tcPr>
          <w:p w14:paraId="4D925879" w14:textId="627B45C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107</w:t>
            </w:r>
            <w:r w:rsidR="00971A2B" w:rsidRPr="00DB0C96">
              <w:rPr>
                <w:rFonts w:ascii="Arial" w:hAnsi="Arial" w:cs="Arial"/>
                <w:sz w:val="16"/>
                <w:szCs w:val="16"/>
              </w:rPr>
              <w:t>.</w:t>
            </w:r>
          </w:p>
        </w:tc>
        <w:tc>
          <w:tcPr>
            <w:tcW w:w="1619" w:type="dxa"/>
            <w:noWrap/>
            <w:vAlign w:val="center"/>
            <w:hideMark/>
          </w:tcPr>
          <w:p w14:paraId="0258EB69"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Złotów</w:t>
            </w:r>
          </w:p>
        </w:tc>
        <w:tc>
          <w:tcPr>
            <w:tcW w:w="2711" w:type="dxa"/>
            <w:noWrap/>
            <w:vAlign w:val="center"/>
            <w:hideMark/>
          </w:tcPr>
          <w:p w14:paraId="284BC4BB" w14:textId="5D43C6A8"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w:t>
            </w:r>
            <w:r w:rsidR="00DF1097" w:rsidRPr="00DB0C96">
              <w:rPr>
                <w:rFonts w:ascii="Arial" w:hAnsi="Arial" w:cs="Arial"/>
                <w:sz w:val="16"/>
                <w:szCs w:val="16"/>
                <w:lang w:eastAsia="pl-PL"/>
              </w:rPr>
              <w:t>trategia Rozwoju Gminy Złotów na lata</w:t>
            </w:r>
            <w:r w:rsidRPr="00DB0C96">
              <w:rPr>
                <w:rFonts w:ascii="Arial" w:hAnsi="Arial" w:cs="Arial"/>
                <w:sz w:val="16"/>
                <w:szCs w:val="16"/>
                <w:lang w:eastAsia="pl-PL"/>
              </w:rPr>
              <w:t xml:space="preserve"> 2016</w:t>
            </w:r>
            <w:r w:rsidR="00DF1097" w:rsidRPr="00DB0C96">
              <w:rPr>
                <w:rFonts w:ascii="Arial" w:hAnsi="Arial" w:cs="Arial"/>
                <w:sz w:val="16"/>
                <w:szCs w:val="16"/>
                <w:lang w:eastAsia="pl-PL"/>
              </w:rPr>
              <w:t>-</w:t>
            </w:r>
            <w:r w:rsidRPr="00DB0C96">
              <w:rPr>
                <w:rFonts w:ascii="Arial" w:hAnsi="Arial" w:cs="Arial"/>
                <w:sz w:val="16"/>
                <w:szCs w:val="16"/>
                <w:lang w:eastAsia="pl-PL"/>
              </w:rPr>
              <w:t>2025</w:t>
            </w:r>
          </w:p>
        </w:tc>
        <w:tc>
          <w:tcPr>
            <w:tcW w:w="2901" w:type="dxa"/>
            <w:noWrap/>
            <w:vAlign w:val="center"/>
            <w:hideMark/>
          </w:tcPr>
          <w:p w14:paraId="7DC70C8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dla obszarów zdegradowanych w Gminie Złotów</w:t>
            </w:r>
          </w:p>
        </w:tc>
        <w:tc>
          <w:tcPr>
            <w:tcW w:w="5008" w:type="dxa"/>
            <w:noWrap/>
            <w:vAlign w:val="center"/>
            <w:hideMark/>
          </w:tcPr>
          <w:p w14:paraId="5837A82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653BE73B" w14:textId="59B2C6ED"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tc>
      </w:tr>
      <w:tr w:rsidR="00DD15BB" w:rsidRPr="00DB0C96" w14:paraId="78C7AE13" w14:textId="77777777" w:rsidTr="002B0891">
        <w:trPr>
          <w:trHeight w:val="300"/>
        </w:trPr>
        <w:tc>
          <w:tcPr>
            <w:tcW w:w="485" w:type="dxa"/>
            <w:noWrap/>
            <w:vAlign w:val="center"/>
            <w:hideMark/>
          </w:tcPr>
          <w:p w14:paraId="3BE597AB" w14:textId="2E30C40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108</w:t>
            </w:r>
            <w:r w:rsidR="00971A2B" w:rsidRPr="00DB0C96">
              <w:rPr>
                <w:rFonts w:ascii="Arial" w:hAnsi="Arial" w:cs="Arial"/>
                <w:sz w:val="16"/>
                <w:szCs w:val="16"/>
              </w:rPr>
              <w:t>.</w:t>
            </w:r>
          </w:p>
        </w:tc>
        <w:tc>
          <w:tcPr>
            <w:tcW w:w="1619" w:type="dxa"/>
            <w:noWrap/>
            <w:vAlign w:val="center"/>
            <w:hideMark/>
          </w:tcPr>
          <w:p w14:paraId="71F843E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Gmina Żerków</w:t>
            </w:r>
          </w:p>
        </w:tc>
        <w:tc>
          <w:tcPr>
            <w:tcW w:w="2711" w:type="dxa"/>
            <w:noWrap/>
            <w:vAlign w:val="center"/>
            <w:hideMark/>
          </w:tcPr>
          <w:p w14:paraId="5C50D08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i Gminy Żerków</w:t>
            </w:r>
          </w:p>
        </w:tc>
        <w:tc>
          <w:tcPr>
            <w:tcW w:w="2901" w:type="dxa"/>
            <w:noWrap/>
            <w:vAlign w:val="center"/>
            <w:hideMark/>
          </w:tcPr>
          <w:p w14:paraId="235C90F4" w14:textId="77777777" w:rsidR="00DD15BB" w:rsidRPr="00DB0C96" w:rsidRDefault="00DD15BB" w:rsidP="002B0891">
            <w:pPr>
              <w:pStyle w:val="Bezodstpw"/>
              <w:spacing w:before="30" w:after="30"/>
              <w:rPr>
                <w:rFonts w:ascii="Arial" w:hAnsi="Arial" w:cs="Arial"/>
                <w:sz w:val="16"/>
                <w:szCs w:val="16"/>
                <w:lang w:eastAsia="pl-PL"/>
              </w:rPr>
            </w:pPr>
          </w:p>
        </w:tc>
        <w:tc>
          <w:tcPr>
            <w:tcW w:w="5008" w:type="dxa"/>
            <w:noWrap/>
            <w:vAlign w:val="center"/>
            <w:hideMark/>
          </w:tcPr>
          <w:p w14:paraId="3131A62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58C0D56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5FCD0FC6" w14:textId="77777777" w:rsidTr="002B0891">
        <w:trPr>
          <w:trHeight w:val="517"/>
        </w:trPr>
        <w:tc>
          <w:tcPr>
            <w:tcW w:w="485" w:type="dxa"/>
            <w:noWrap/>
            <w:vAlign w:val="center"/>
          </w:tcPr>
          <w:p w14:paraId="1F6E110E" w14:textId="1FDD0721"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109</w:t>
            </w:r>
            <w:r w:rsidR="00971A2B" w:rsidRPr="00DB0C96">
              <w:rPr>
                <w:rFonts w:ascii="Arial" w:hAnsi="Arial" w:cs="Arial"/>
                <w:sz w:val="16"/>
                <w:szCs w:val="16"/>
              </w:rPr>
              <w:t>.</w:t>
            </w:r>
          </w:p>
        </w:tc>
        <w:tc>
          <w:tcPr>
            <w:tcW w:w="1619" w:type="dxa"/>
            <w:noWrap/>
            <w:vAlign w:val="center"/>
          </w:tcPr>
          <w:p w14:paraId="5C910D3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Chodzież</w:t>
            </w:r>
          </w:p>
        </w:tc>
        <w:tc>
          <w:tcPr>
            <w:tcW w:w="2711" w:type="dxa"/>
            <w:noWrap/>
            <w:vAlign w:val="center"/>
          </w:tcPr>
          <w:p w14:paraId="43B3F91A" w14:textId="4925A754"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w:t>
            </w:r>
            <w:r w:rsidR="00DF1097" w:rsidRPr="00DB0C96">
              <w:rPr>
                <w:rFonts w:ascii="Arial" w:hAnsi="Arial" w:cs="Arial"/>
                <w:sz w:val="16"/>
                <w:szCs w:val="16"/>
                <w:lang w:eastAsia="pl-PL"/>
              </w:rPr>
              <w:t>trategia Rozwoju Miasta Chodzieży</w:t>
            </w:r>
            <w:r w:rsidRPr="00DB0C96">
              <w:rPr>
                <w:rFonts w:ascii="Arial" w:hAnsi="Arial" w:cs="Arial"/>
                <w:sz w:val="16"/>
                <w:szCs w:val="16"/>
                <w:lang w:eastAsia="pl-PL"/>
              </w:rPr>
              <w:t xml:space="preserve"> 2014-2024</w:t>
            </w:r>
          </w:p>
        </w:tc>
        <w:tc>
          <w:tcPr>
            <w:tcW w:w="2901" w:type="dxa"/>
            <w:noWrap/>
            <w:vAlign w:val="center"/>
          </w:tcPr>
          <w:p w14:paraId="6A682E4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Aktualizacja Programu. Rewitalizacji Miasta Chodzieży na lata 2013-2023</w:t>
            </w:r>
          </w:p>
        </w:tc>
        <w:tc>
          <w:tcPr>
            <w:tcW w:w="5008" w:type="dxa"/>
            <w:noWrap/>
            <w:vAlign w:val="center"/>
          </w:tcPr>
          <w:p w14:paraId="39C4B08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49B567F0" w14:textId="6A3CF98B"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w:t>
            </w:r>
            <w:r w:rsidR="00CB50B0" w:rsidRPr="00DB0C96">
              <w:rPr>
                <w:rFonts w:ascii="Arial" w:hAnsi="Arial" w:cs="Arial"/>
                <w:sz w:val="16"/>
                <w:szCs w:val="16"/>
                <w:lang w:eastAsia="pl-PL"/>
              </w:rPr>
              <w:t xml:space="preserve"> </w:t>
            </w:r>
            <w:r w:rsidRPr="00DB0C96">
              <w:rPr>
                <w:rFonts w:ascii="Arial" w:hAnsi="Arial" w:cs="Arial"/>
                <w:sz w:val="16"/>
                <w:szCs w:val="16"/>
                <w:lang w:eastAsia="pl-PL"/>
              </w:rPr>
              <w:t>potencjalnych</w:t>
            </w:r>
            <w:r w:rsidR="00CB50B0" w:rsidRPr="00DB0C96">
              <w:rPr>
                <w:rFonts w:ascii="Arial" w:hAnsi="Arial" w:cs="Arial"/>
                <w:sz w:val="16"/>
                <w:szCs w:val="16"/>
                <w:lang w:eastAsia="pl-PL"/>
              </w:rPr>
              <w:t xml:space="preserve"> </w:t>
            </w:r>
            <w:r w:rsidRPr="00DB0C96">
              <w:rPr>
                <w:rFonts w:ascii="Arial" w:hAnsi="Arial" w:cs="Arial"/>
                <w:sz w:val="16"/>
                <w:szCs w:val="16"/>
                <w:lang w:eastAsia="pl-PL"/>
              </w:rPr>
              <w:t>inwestorów</w:t>
            </w:r>
          </w:p>
          <w:p w14:paraId="4F6138C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04ABD386" w14:textId="77777777" w:rsidTr="002B0891">
        <w:trPr>
          <w:trHeight w:val="300"/>
        </w:trPr>
        <w:tc>
          <w:tcPr>
            <w:tcW w:w="485" w:type="dxa"/>
            <w:noWrap/>
            <w:vAlign w:val="center"/>
            <w:hideMark/>
          </w:tcPr>
          <w:p w14:paraId="58E31012" w14:textId="7D673482"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110</w:t>
            </w:r>
            <w:r w:rsidR="00971A2B" w:rsidRPr="00DB0C96">
              <w:rPr>
                <w:rFonts w:ascii="Arial" w:hAnsi="Arial" w:cs="Arial"/>
                <w:sz w:val="16"/>
                <w:szCs w:val="16"/>
              </w:rPr>
              <w:t>.</w:t>
            </w:r>
          </w:p>
        </w:tc>
        <w:tc>
          <w:tcPr>
            <w:tcW w:w="1619" w:type="dxa"/>
            <w:noWrap/>
            <w:vAlign w:val="center"/>
            <w:hideMark/>
          </w:tcPr>
          <w:p w14:paraId="19EC670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Czarnków</w:t>
            </w:r>
          </w:p>
        </w:tc>
        <w:tc>
          <w:tcPr>
            <w:tcW w:w="2711" w:type="dxa"/>
            <w:noWrap/>
            <w:vAlign w:val="center"/>
            <w:hideMark/>
          </w:tcPr>
          <w:p w14:paraId="1D38F48C" w14:textId="74C67FEA"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w:t>
            </w:r>
            <w:r w:rsidR="00DF1097" w:rsidRPr="00DB0C96">
              <w:rPr>
                <w:rFonts w:ascii="Arial" w:hAnsi="Arial" w:cs="Arial"/>
                <w:sz w:val="16"/>
                <w:szCs w:val="16"/>
                <w:lang w:eastAsia="pl-PL"/>
              </w:rPr>
              <w:t xml:space="preserve">trategia Rozwoju Miasta Czarnków </w:t>
            </w:r>
            <w:r w:rsidRPr="00DB0C96">
              <w:rPr>
                <w:rFonts w:ascii="Arial" w:hAnsi="Arial" w:cs="Arial"/>
                <w:sz w:val="16"/>
                <w:szCs w:val="16"/>
                <w:lang w:eastAsia="pl-PL"/>
              </w:rPr>
              <w:t>na lata 2015</w:t>
            </w:r>
            <w:r w:rsidR="00DF1097" w:rsidRPr="00DB0C96">
              <w:rPr>
                <w:rFonts w:ascii="Arial" w:hAnsi="Arial" w:cs="Arial"/>
                <w:sz w:val="16"/>
                <w:szCs w:val="16"/>
                <w:lang w:eastAsia="pl-PL"/>
              </w:rPr>
              <w:t>-</w:t>
            </w:r>
            <w:r w:rsidRPr="00DB0C96">
              <w:rPr>
                <w:rFonts w:ascii="Arial" w:hAnsi="Arial" w:cs="Arial"/>
                <w:sz w:val="16"/>
                <w:szCs w:val="16"/>
                <w:lang w:eastAsia="pl-PL"/>
              </w:rPr>
              <w:t>2025</w:t>
            </w:r>
          </w:p>
        </w:tc>
        <w:tc>
          <w:tcPr>
            <w:tcW w:w="2901" w:type="dxa"/>
            <w:noWrap/>
            <w:vAlign w:val="center"/>
          </w:tcPr>
          <w:p w14:paraId="2D0A6E82" w14:textId="77777777" w:rsidR="00DD15BB" w:rsidRPr="00DB0C96" w:rsidRDefault="00DD15BB" w:rsidP="002B0891">
            <w:pPr>
              <w:pStyle w:val="Bezodstpw"/>
              <w:spacing w:before="30" w:after="30"/>
              <w:rPr>
                <w:rFonts w:ascii="Arial" w:hAnsi="Arial" w:cs="Arial"/>
                <w:sz w:val="16"/>
                <w:szCs w:val="16"/>
                <w:lang w:eastAsia="pl-PL"/>
              </w:rPr>
            </w:pPr>
          </w:p>
        </w:tc>
        <w:tc>
          <w:tcPr>
            <w:tcW w:w="5008" w:type="dxa"/>
            <w:noWrap/>
            <w:vAlign w:val="center"/>
            <w:hideMark/>
          </w:tcPr>
          <w:p w14:paraId="043E4E4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654E3749" w14:textId="4599BADA"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w:t>
            </w:r>
            <w:r w:rsidR="00CB50B0" w:rsidRPr="00DB0C96">
              <w:rPr>
                <w:rFonts w:ascii="Arial" w:hAnsi="Arial" w:cs="Arial"/>
                <w:sz w:val="16"/>
                <w:szCs w:val="16"/>
                <w:lang w:eastAsia="pl-PL"/>
              </w:rPr>
              <w:t xml:space="preserve"> </w:t>
            </w:r>
            <w:r w:rsidRPr="00DB0C96">
              <w:rPr>
                <w:rFonts w:ascii="Arial" w:hAnsi="Arial" w:cs="Arial"/>
                <w:sz w:val="16"/>
                <w:szCs w:val="16"/>
                <w:lang w:eastAsia="pl-PL"/>
              </w:rPr>
              <w:t>potencjalnych</w:t>
            </w:r>
            <w:r w:rsidR="00CB50B0" w:rsidRPr="00DB0C96">
              <w:rPr>
                <w:rFonts w:ascii="Arial" w:hAnsi="Arial" w:cs="Arial"/>
                <w:sz w:val="16"/>
                <w:szCs w:val="16"/>
                <w:lang w:eastAsia="pl-PL"/>
              </w:rPr>
              <w:t xml:space="preserve"> </w:t>
            </w:r>
            <w:r w:rsidRPr="00DB0C96">
              <w:rPr>
                <w:rFonts w:ascii="Arial" w:hAnsi="Arial" w:cs="Arial"/>
                <w:sz w:val="16"/>
                <w:szCs w:val="16"/>
                <w:lang w:eastAsia="pl-PL"/>
              </w:rPr>
              <w:t>inwestorów</w:t>
            </w:r>
          </w:p>
        </w:tc>
      </w:tr>
      <w:tr w:rsidR="00DD15BB" w:rsidRPr="00DB0C96" w14:paraId="12844C4B" w14:textId="77777777" w:rsidTr="002B0891">
        <w:trPr>
          <w:trHeight w:val="300"/>
        </w:trPr>
        <w:tc>
          <w:tcPr>
            <w:tcW w:w="485" w:type="dxa"/>
            <w:noWrap/>
            <w:vAlign w:val="center"/>
            <w:hideMark/>
          </w:tcPr>
          <w:p w14:paraId="4EDE73A7" w14:textId="7B564FEA"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111</w:t>
            </w:r>
            <w:r w:rsidR="00971A2B" w:rsidRPr="00DB0C96">
              <w:rPr>
                <w:rFonts w:ascii="Arial" w:hAnsi="Arial" w:cs="Arial"/>
                <w:sz w:val="16"/>
                <w:szCs w:val="16"/>
              </w:rPr>
              <w:t>.</w:t>
            </w:r>
          </w:p>
        </w:tc>
        <w:tc>
          <w:tcPr>
            <w:tcW w:w="1619" w:type="dxa"/>
            <w:noWrap/>
            <w:vAlign w:val="center"/>
            <w:hideMark/>
          </w:tcPr>
          <w:p w14:paraId="47079B7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Gniezno</w:t>
            </w:r>
          </w:p>
        </w:tc>
        <w:tc>
          <w:tcPr>
            <w:tcW w:w="2711" w:type="dxa"/>
            <w:noWrap/>
            <w:vAlign w:val="center"/>
          </w:tcPr>
          <w:p w14:paraId="09E32CB9"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6B37738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Gniezna na lata 2017-2022</w:t>
            </w:r>
          </w:p>
        </w:tc>
        <w:tc>
          <w:tcPr>
            <w:tcW w:w="5008" w:type="dxa"/>
            <w:noWrap/>
            <w:vAlign w:val="center"/>
            <w:hideMark/>
          </w:tcPr>
          <w:p w14:paraId="6811EB7F" w14:textId="770C028F"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6C63D46F" w14:textId="77777777" w:rsidTr="002B0891">
        <w:trPr>
          <w:trHeight w:val="300"/>
        </w:trPr>
        <w:tc>
          <w:tcPr>
            <w:tcW w:w="485" w:type="dxa"/>
            <w:noWrap/>
            <w:vAlign w:val="center"/>
            <w:hideMark/>
          </w:tcPr>
          <w:p w14:paraId="786F94F6" w14:textId="3944CB6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112</w:t>
            </w:r>
            <w:r w:rsidR="00971A2B" w:rsidRPr="00DB0C96">
              <w:rPr>
                <w:rFonts w:ascii="Arial" w:hAnsi="Arial" w:cs="Arial"/>
                <w:sz w:val="16"/>
                <w:szCs w:val="16"/>
              </w:rPr>
              <w:t>.</w:t>
            </w:r>
          </w:p>
        </w:tc>
        <w:tc>
          <w:tcPr>
            <w:tcW w:w="1619" w:type="dxa"/>
            <w:noWrap/>
            <w:vAlign w:val="center"/>
            <w:hideMark/>
          </w:tcPr>
          <w:p w14:paraId="6BB298A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i Gmina Grabów nad Prosną</w:t>
            </w:r>
          </w:p>
        </w:tc>
        <w:tc>
          <w:tcPr>
            <w:tcW w:w="2711" w:type="dxa"/>
            <w:noWrap/>
            <w:vAlign w:val="center"/>
          </w:tcPr>
          <w:p w14:paraId="3D971F1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Miasta i Gminy Grabów nad Prosną na lata 2014-2022</w:t>
            </w:r>
          </w:p>
        </w:tc>
        <w:tc>
          <w:tcPr>
            <w:tcW w:w="2901" w:type="dxa"/>
            <w:noWrap/>
            <w:vAlign w:val="center"/>
            <w:hideMark/>
          </w:tcPr>
          <w:p w14:paraId="6990F99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dla Miasta i Gminy Grabów nad Prosną na lata 2017-2023</w:t>
            </w:r>
          </w:p>
        </w:tc>
        <w:tc>
          <w:tcPr>
            <w:tcW w:w="5008" w:type="dxa"/>
            <w:noWrap/>
            <w:vAlign w:val="center"/>
            <w:hideMark/>
          </w:tcPr>
          <w:p w14:paraId="79C40B31"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7F61F794" w14:textId="4A3F0B2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1E62E0BD" w14:textId="77777777" w:rsidTr="002B0891">
        <w:trPr>
          <w:trHeight w:val="300"/>
        </w:trPr>
        <w:tc>
          <w:tcPr>
            <w:tcW w:w="485" w:type="dxa"/>
            <w:noWrap/>
            <w:vAlign w:val="center"/>
            <w:hideMark/>
          </w:tcPr>
          <w:p w14:paraId="4CD9A746" w14:textId="1F3C10F3"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113</w:t>
            </w:r>
            <w:r w:rsidR="00971A2B" w:rsidRPr="00DB0C96">
              <w:rPr>
                <w:rFonts w:ascii="Arial" w:hAnsi="Arial" w:cs="Arial"/>
                <w:sz w:val="16"/>
                <w:szCs w:val="16"/>
              </w:rPr>
              <w:t>.</w:t>
            </w:r>
          </w:p>
        </w:tc>
        <w:tc>
          <w:tcPr>
            <w:tcW w:w="1619" w:type="dxa"/>
            <w:noWrap/>
            <w:vAlign w:val="center"/>
            <w:hideMark/>
          </w:tcPr>
          <w:p w14:paraId="54F3197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i Gmina Mikstat</w:t>
            </w:r>
          </w:p>
        </w:tc>
        <w:tc>
          <w:tcPr>
            <w:tcW w:w="2711" w:type="dxa"/>
            <w:noWrap/>
            <w:vAlign w:val="center"/>
            <w:hideMark/>
          </w:tcPr>
          <w:p w14:paraId="0D25FAA7" w14:textId="15A2E8A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w:t>
            </w:r>
            <w:r w:rsidR="00DF1097" w:rsidRPr="00DB0C96">
              <w:rPr>
                <w:rFonts w:ascii="Arial" w:hAnsi="Arial" w:cs="Arial"/>
                <w:sz w:val="16"/>
                <w:szCs w:val="16"/>
                <w:lang w:eastAsia="pl-PL"/>
              </w:rPr>
              <w:t xml:space="preserve">trategia Rozwoju Miasta </w:t>
            </w:r>
            <w:r w:rsidR="003A4669" w:rsidRPr="00DB0C96">
              <w:rPr>
                <w:rFonts w:ascii="Arial" w:hAnsi="Arial" w:cs="Arial"/>
                <w:sz w:val="16"/>
                <w:szCs w:val="16"/>
                <w:lang w:eastAsia="pl-PL"/>
              </w:rPr>
              <w:t>i</w:t>
            </w:r>
            <w:r w:rsidR="00DF1097" w:rsidRPr="00DB0C96">
              <w:rPr>
                <w:rFonts w:ascii="Arial" w:hAnsi="Arial" w:cs="Arial"/>
                <w:sz w:val="16"/>
                <w:szCs w:val="16"/>
                <w:lang w:eastAsia="pl-PL"/>
              </w:rPr>
              <w:t xml:space="preserve"> Gminy Mikstat na lata </w:t>
            </w:r>
            <w:r w:rsidRPr="00DB0C96">
              <w:rPr>
                <w:rFonts w:ascii="Arial" w:hAnsi="Arial" w:cs="Arial"/>
                <w:sz w:val="16"/>
                <w:szCs w:val="16"/>
                <w:lang w:eastAsia="pl-PL"/>
              </w:rPr>
              <w:t>2016-2022</w:t>
            </w:r>
          </w:p>
        </w:tc>
        <w:tc>
          <w:tcPr>
            <w:tcW w:w="2901" w:type="dxa"/>
            <w:noWrap/>
            <w:vAlign w:val="center"/>
            <w:hideMark/>
          </w:tcPr>
          <w:p w14:paraId="050D8029" w14:textId="0404BF22"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Program Rewitalizacji dla Miasta </w:t>
            </w:r>
            <w:r w:rsidR="00DF1097" w:rsidRPr="00DB0C96">
              <w:rPr>
                <w:rFonts w:ascii="Arial" w:hAnsi="Arial" w:cs="Arial"/>
                <w:sz w:val="16"/>
                <w:szCs w:val="16"/>
                <w:lang w:eastAsia="pl-PL"/>
              </w:rPr>
              <w:br/>
            </w:r>
            <w:r w:rsidRPr="00DB0C96">
              <w:rPr>
                <w:rFonts w:ascii="Arial" w:hAnsi="Arial" w:cs="Arial"/>
                <w:sz w:val="16"/>
                <w:szCs w:val="16"/>
                <w:lang w:eastAsia="pl-PL"/>
              </w:rPr>
              <w:t>i Gminy Mikstat na lata 2017-2023</w:t>
            </w:r>
          </w:p>
        </w:tc>
        <w:tc>
          <w:tcPr>
            <w:tcW w:w="5008" w:type="dxa"/>
            <w:noWrap/>
            <w:vAlign w:val="center"/>
            <w:hideMark/>
          </w:tcPr>
          <w:p w14:paraId="71FA4DC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2A87B86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33BABFF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20B096BC" w14:textId="77777777" w:rsidTr="002B0891">
        <w:trPr>
          <w:trHeight w:val="300"/>
        </w:trPr>
        <w:tc>
          <w:tcPr>
            <w:tcW w:w="485" w:type="dxa"/>
            <w:noWrap/>
            <w:vAlign w:val="center"/>
            <w:hideMark/>
          </w:tcPr>
          <w:p w14:paraId="5254781E" w14:textId="5E630EA5"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114</w:t>
            </w:r>
            <w:r w:rsidR="00971A2B" w:rsidRPr="00DB0C96">
              <w:rPr>
                <w:rFonts w:ascii="Arial" w:hAnsi="Arial" w:cs="Arial"/>
                <w:sz w:val="16"/>
                <w:szCs w:val="16"/>
              </w:rPr>
              <w:t>.</w:t>
            </w:r>
          </w:p>
        </w:tc>
        <w:tc>
          <w:tcPr>
            <w:tcW w:w="1619" w:type="dxa"/>
            <w:noWrap/>
            <w:vAlign w:val="center"/>
            <w:hideMark/>
          </w:tcPr>
          <w:p w14:paraId="0D90FF5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Kalisz</w:t>
            </w:r>
          </w:p>
        </w:tc>
        <w:tc>
          <w:tcPr>
            <w:tcW w:w="2711" w:type="dxa"/>
            <w:noWrap/>
            <w:vAlign w:val="center"/>
            <w:hideMark/>
          </w:tcPr>
          <w:p w14:paraId="0EA0DB1E" w14:textId="1BC45B96"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Kalisza na lata 2014</w:t>
            </w:r>
            <w:r w:rsidR="00DF1097" w:rsidRPr="00DB0C96">
              <w:rPr>
                <w:rFonts w:ascii="Arial" w:hAnsi="Arial" w:cs="Arial"/>
                <w:sz w:val="16"/>
                <w:szCs w:val="16"/>
                <w:lang w:eastAsia="pl-PL"/>
              </w:rPr>
              <w:t>-</w:t>
            </w:r>
            <w:r w:rsidRPr="00DB0C96">
              <w:rPr>
                <w:rFonts w:ascii="Arial" w:hAnsi="Arial" w:cs="Arial"/>
                <w:sz w:val="16"/>
                <w:szCs w:val="16"/>
                <w:lang w:eastAsia="pl-PL"/>
              </w:rPr>
              <w:t>2024</w:t>
            </w:r>
          </w:p>
        </w:tc>
        <w:tc>
          <w:tcPr>
            <w:tcW w:w="2901" w:type="dxa"/>
            <w:noWrap/>
            <w:vAlign w:val="center"/>
            <w:hideMark/>
          </w:tcPr>
          <w:p w14:paraId="4C02C2F2"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Gminny Program Rewitalizacji Miasta Kalisza</w:t>
            </w:r>
          </w:p>
        </w:tc>
        <w:tc>
          <w:tcPr>
            <w:tcW w:w="5008" w:type="dxa"/>
            <w:noWrap/>
            <w:vAlign w:val="center"/>
            <w:hideMark/>
          </w:tcPr>
          <w:p w14:paraId="3F28F0F4" w14:textId="276CDC7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57CE926B" w14:textId="77777777" w:rsidTr="002B0891">
        <w:trPr>
          <w:trHeight w:val="300"/>
        </w:trPr>
        <w:tc>
          <w:tcPr>
            <w:tcW w:w="485" w:type="dxa"/>
            <w:noWrap/>
            <w:vAlign w:val="center"/>
            <w:hideMark/>
          </w:tcPr>
          <w:p w14:paraId="319378D3" w14:textId="1935BE04"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115</w:t>
            </w:r>
            <w:r w:rsidR="00971A2B" w:rsidRPr="00DB0C96">
              <w:rPr>
                <w:rFonts w:ascii="Arial" w:hAnsi="Arial" w:cs="Arial"/>
                <w:sz w:val="16"/>
                <w:szCs w:val="16"/>
              </w:rPr>
              <w:t>.</w:t>
            </w:r>
          </w:p>
        </w:tc>
        <w:tc>
          <w:tcPr>
            <w:tcW w:w="1619" w:type="dxa"/>
            <w:noWrap/>
            <w:vAlign w:val="center"/>
            <w:hideMark/>
          </w:tcPr>
          <w:p w14:paraId="018EF7E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Konin</w:t>
            </w:r>
          </w:p>
        </w:tc>
        <w:tc>
          <w:tcPr>
            <w:tcW w:w="2711" w:type="dxa"/>
            <w:noWrap/>
            <w:vAlign w:val="center"/>
            <w:hideMark/>
          </w:tcPr>
          <w:p w14:paraId="64C9ADDD"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Konin. Zielone Miasto Energii. Strategia Rozwoju Miasta. Plan 2020-2030</w:t>
            </w:r>
          </w:p>
        </w:tc>
        <w:tc>
          <w:tcPr>
            <w:tcW w:w="2901" w:type="dxa"/>
            <w:noWrap/>
            <w:vAlign w:val="center"/>
            <w:hideMark/>
          </w:tcPr>
          <w:p w14:paraId="281FD9AB" w14:textId="6AAD2175"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Konina na</w:t>
            </w:r>
            <w:r w:rsidR="003A4669" w:rsidRPr="00DB0C96">
              <w:rPr>
                <w:rFonts w:ascii="Arial" w:hAnsi="Arial" w:cs="Arial"/>
                <w:sz w:val="16"/>
                <w:szCs w:val="16"/>
                <w:lang w:eastAsia="pl-PL"/>
              </w:rPr>
              <w:t xml:space="preserve"> </w:t>
            </w:r>
            <w:r w:rsidRPr="00DB0C96">
              <w:rPr>
                <w:rFonts w:ascii="Arial" w:hAnsi="Arial" w:cs="Arial"/>
                <w:sz w:val="16"/>
                <w:szCs w:val="16"/>
                <w:lang w:eastAsia="pl-PL"/>
              </w:rPr>
              <w:t>lata 2016-2023</w:t>
            </w:r>
          </w:p>
        </w:tc>
        <w:tc>
          <w:tcPr>
            <w:tcW w:w="5008" w:type="dxa"/>
            <w:noWrap/>
            <w:vAlign w:val="center"/>
            <w:hideMark/>
          </w:tcPr>
          <w:p w14:paraId="68EE4704"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Przyciąganie potencjalnych inwestorów</w:t>
            </w:r>
          </w:p>
          <w:p w14:paraId="182752C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Promocja terenów inwestycyjnych</w:t>
            </w:r>
          </w:p>
          <w:p w14:paraId="4FADC0E9" w14:textId="01DA78F1"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52EB9F8A" w14:textId="77777777" w:rsidTr="002B0891">
        <w:trPr>
          <w:trHeight w:val="300"/>
        </w:trPr>
        <w:tc>
          <w:tcPr>
            <w:tcW w:w="485" w:type="dxa"/>
            <w:noWrap/>
            <w:vAlign w:val="center"/>
            <w:hideMark/>
          </w:tcPr>
          <w:p w14:paraId="2AD402AA" w14:textId="3DC74C69"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116</w:t>
            </w:r>
            <w:r w:rsidR="00971A2B" w:rsidRPr="00DB0C96">
              <w:rPr>
                <w:rFonts w:ascii="Arial" w:hAnsi="Arial" w:cs="Arial"/>
                <w:sz w:val="16"/>
                <w:szCs w:val="16"/>
              </w:rPr>
              <w:t>.</w:t>
            </w:r>
          </w:p>
        </w:tc>
        <w:tc>
          <w:tcPr>
            <w:tcW w:w="1619" w:type="dxa"/>
            <w:noWrap/>
            <w:vAlign w:val="center"/>
            <w:hideMark/>
          </w:tcPr>
          <w:p w14:paraId="22770DE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Kościan</w:t>
            </w:r>
          </w:p>
        </w:tc>
        <w:tc>
          <w:tcPr>
            <w:tcW w:w="2711" w:type="dxa"/>
            <w:noWrap/>
            <w:vAlign w:val="center"/>
          </w:tcPr>
          <w:p w14:paraId="4C5CF7BC"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2598D691" w14:textId="4E4FC94B"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Gminny Program Rewitalizacji Obszarów Miejskich </w:t>
            </w:r>
            <w:r w:rsidR="00B547DD" w:rsidRPr="00DB0C96">
              <w:rPr>
                <w:rFonts w:ascii="Arial" w:hAnsi="Arial" w:cs="Arial"/>
                <w:sz w:val="16"/>
                <w:szCs w:val="16"/>
                <w:lang w:eastAsia="pl-PL"/>
              </w:rPr>
              <w:br/>
            </w:r>
            <w:r w:rsidRPr="00DB0C96">
              <w:rPr>
                <w:rFonts w:ascii="Arial" w:hAnsi="Arial" w:cs="Arial"/>
                <w:sz w:val="16"/>
                <w:szCs w:val="16"/>
                <w:lang w:eastAsia="pl-PL"/>
              </w:rPr>
              <w:t xml:space="preserve">i Poprzemysłowych Dla Miasta Kościana </w:t>
            </w:r>
            <w:r w:rsidR="003A4669" w:rsidRPr="00DB0C96">
              <w:rPr>
                <w:rFonts w:ascii="Arial" w:hAnsi="Arial" w:cs="Arial"/>
                <w:sz w:val="16"/>
                <w:szCs w:val="16"/>
                <w:lang w:eastAsia="pl-PL"/>
              </w:rPr>
              <w:t>n</w:t>
            </w:r>
            <w:r w:rsidRPr="00DB0C96">
              <w:rPr>
                <w:rFonts w:ascii="Arial" w:hAnsi="Arial" w:cs="Arial"/>
                <w:sz w:val="16"/>
                <w:szCs w:val="16"/>
                <w:lang w:eastAsia="pl-PL"/>
              </w:rPr>
              <w:t xml:space="preserve">a </w:t>
            </w:r>
            <w:r w:rsidR="003A4669" w:rsidRPr="00DB0C96">
              <w:rPr>
                <w:rFonts w:ascii="Arial" w:hAnsi="Arial" w:cs="Arial"/>
                <w:sz w:val="16"/>
                <w:szCs w:val="16"/>
                <w:lang w:eastAsia="pl-PL"/>
              </w:rPr>
              <w:t>l</w:t>
            </w:r>
            <w:r w:rsidRPr="00DB0C96">
              <w:rPr>
                <w:rFonts w:ascii="Arial" w:hAnsi="Arial" w:cs="Arial"/>
                <w:sz w:val="16"/>
                <w:szCs w:val="16"/>
                <w:lang w:eastAsia="pl-PL"/>
              </w:rPr>
              <w:t>ata 2017-2027</w:t>
            </w:r>
          </w:p>
        </w:tc>
        <w:tc>
          <w:tcPr>
            <w:tcW w:w="5008" w:type="dxa"/>
            <w:noWrap/>
            <w:vAlign w:val="center"/>
            <w:hideMark/>
          </w:tcPr>
          <w:p w14:paraId="736C486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2D528CAD" w14:textId="5E253D6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4D0D64F2" w14:textId="77777777" w:rsidTr="002B0891">
        <w:trPr>
          <w:trHeight w:val="300"/>
        </w:trPr>
        <w:tc>
          <w:tcPr>
            <w:tcW w:w="485" w:type="dxa"/>
            <w:noWrap/>
            <w:vAlign w:val="center"/>
            <w:hideMark/>
          </w:tcPr>
          <w:p w14:paraId="3454510B" w14:textId="21CB3163"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117</w:t>
            </w:r>
            <w:r w:rsidR="00971A2B" w:rsidRPr="00DB0C96">
              <w:rPr>
                <w:rFonts w:ascii="Arial" w:hAnsi="Arial" w:cs="Arial"/>
                <w:sz w:val="16"/>
                <w:szCs w:val="16"/>
              </w:rPr>
              <w:t>.</w:t>
            </w:r>
          </w:p>
        </w:tc>
        <w:tc>
          <w:tcPr>
            <w:tcW w:w="1619" w:type="dxa"/>
            <w:noWrap/>
            <w:vAlign w:val="center"/>
            <w:hideMark/>
          </w:tcPr>
          <w:p w14:paraId="21B5D9A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Luboń</w:t>
            </w:r>
          </w:p>
        </w:tc>
        <w:tc>
          <w:tcPr>
            <w:tcW w:w="2711" w:type="dxa"/>
            <w:noWrap/>
            <w:vAlign w:val="center"/>
            <w:hideMark/>
          </w:tcPr>
          <w:p w14:paraId="586BC08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Luboń na lata 2019-2028</w:t>
            </w:r>
          </w:p>
        </w:tc>
        <w:tc>
          <w:tcPr>
            <w:tcW w:w="2901" w:type="dxa"/>
            <w:noWrap/>
            <w:vAlign w:val="center"/>
          </w:tcPr>
          <w:p w14:paraId="38C59AE3"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Gminny Program Rewitalizacji Miasta Luboń na lata 2017-2027</w:t>
            </w:r>
          </w:p>
        </w:tc>
        <w:tc>
          <w:tcPr>
            <w:tcW w:w="5008" w:type="dxa"/>
            <w:noWrap/>
            <w:vAlign w:val="center"/>
            <w:hideMark/>
          </w:tcPr>
          <w:p w14:paraId="0FD3D7E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Inne cele mające na celu pobudzenie aktywności inwestycyjnej</w:t>
            </w:r>
          </w:p>
        </w:tc>
      </w:tr>
      <w:tr w:rsidR="00DD15BB" w:rsidRPr="00DB0C96" w14:paraId="5DCB06C7" w14:textId="77777777" w:rsidTr="0062595E">
        <w:trPr>
          <w:trHeight w:val="70"/>
        </w:trPr>
        <w:tc>
          <w:tcPr>
            <w:tcW w:w="485" w:type="dxa"/>
            <w:noWrap/>
            <w:vAlign w:val="center"/>
            <w:hideMark/>
          </w:tcPr>
          <w:p w14:paraId="15E67713" w14:textId="0B326342"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118</w:t>
            </w:r>
            <w:r w:rsidR="00971A2B" w:rsidRPr="00DB0C96">
              <w:rPr>
                <w:rFonts w:ascii="Arial" w:hAnsi="Arial" w:cs="Arial"/>
                <w:sz w:val="16"/>
                <w:szCs w:val="16"/>
              </w:rPr>
              <w:t>.</w:t>
            </w:r>
          </w:p>
        </w:tc>
        <w:tc>
          <w:tcPr>
            <w:tcW w:w="1619" w:type="dxa"/>
            <w:noWrap/>
            <w:vAlign w:val="center"/>
            <w:hideMark/>
          </w:tcPr>
          <w:p w14:paraId="4572E19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Piła</w:t>
            </w:r>
          </w:p>
        </w:tc>
        <w:tc>
          <w:tcPr>
            <w:tcW w:w="2711" w:type="dxa"/>
            <w:noWrap/>
            <w:vAlign w:val="center"/>
            <w:hideMark/>
          </w:tcPr>
          <w:p w14:paraId="6345B8A5" w14:textId="64B10238"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Piły</w:t>
            </w:r>
            <w:r w:rsidR="00B547DD" w:rsidRPr="00DB0C96">
              <w:rPr>
                <w:rFonts w:ascii="Arial" w:hAnsi="Arial" w:cs="Arial"/>
                <w:sz w:val="16"/>
                <w:szCs w:val="16"/>
                <w:lang w:eastAsia="pl-PL"/>
              </w:rPr>
              <w:t xml:space="preserve"> </w:t>
            </w:r>
            <w:r w:rsidRPr="00DB0C96">
              <w:rPr>
                <w:rFonts w:ascii="Arial" w:hAnsi="Arial" w:cs="Arial"/>
                <w:sz w:val="16"/>
                <w:szCs w:val="16"/>
                <w:lang w:eastAsia="pl-PL"/>
              </w:rPr>
              <w:t>do 2035 roku</w:t>
            </w:r>
          </w:p>
        </w:tc>
        <w:tc>
          <w:tcPr>
            <w:tcW w:w="2901" w:type="dxa"/>
            <w:noWrap/>
            <w:vAlign w:val="center"/>
            <w:hideMark/>
          </w:tcPr>
          <w:p w14:paraId="04C97AC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Gminny program rewitalizacji dla miasta Piły</w:t>
            </w:r>
          </w:p>
        </w:tc>
        <w:tc>
          <w:tcPr>
            <w:tcW w:w="5008" w:type="dxa"/>
            <w:noWrap/>
            <w:vAlign w:val="center"/>
            <w:hideMark/>
          </w:tcPr>
          <w:p w14:paraId="40778F77"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45C78F0A" w14:textId="33DCA813"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Tworzenie </w:t>
            </w:r>
            <w:r w:rsidR="00B547DD" w:rsidRPr="00DB0C96">
              <w:rPr>
                <w:rFonts w:ascii="Arial" w:hAnsi="Arial" w:cs="Arial"/>
                <w:sz w:val="16"/>
                <w:szCs w:val="16"/>
                <w:lang w:eastAsia="pl-PL"/>
              </w:rPr>
              <w:t xml:space="preserve">i rozwój </w:t>
            </w:r>
            <w:r w:rsidRPr="00DB0C96">
              <w:rPr>
                <w:rFonts w:ascii="Arial" w:hAnsi="Arial" w:cs="Arial"/>
                <w:sz w:val="16"/>
                <w:szCs w:val="16"/>
                <w:lang w:eastAsia="pl-PL"/>
              </w:rPr>
              <w:t>stref aktywności gospodarczej</w:t>
            </w:r>
          </w:p>
          <w:p w14:paraId="13C73F10"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lastRenderedPageBreak/>
              <w:t>Promocja terenów inwestycyjnych</w:t>
            </w:r>
          </w:p>
        </w:tc>
      </w:tr>
      <w:tr w:rsidR="00DD15BB" w:rsidRPr="00DB0C96" w14:paraId="2B8A1EBD" w14:textId="77777777" w:rsidTr="002B0891">
        <w:trPr>
          <w:trHeight w:val="300"/>
        </w:trPr>
        <w:tc>
          <w:tcPr>
            <w:tcW w:w="485" w:type="dxa"/>
            <w:noWrap/>
            <w:vAlign w:val="center"/>
            <w:hideMark/>
          </w:tcPr>
          <w:p w14:paraId="50CFE273" w14:textId="2716889C"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lastRenderedPageBreak/>
              <w:t>119</w:t>
            </w:r>
            <w:r w:rsidR="00971A2B" w:rsidRPr="00DB0C96">
              <w:rPr>
                <w:rFonts w:ascii="Arial" w:hAnsi="Arial" w:cs="Arial"/>
                <w:sz w:val="16"/>
                <w:szCs w:val="16"/>
              </w:rPr>
              <w:t>.</w:t>
            </w:r>
          </w:p>
        </w:tc>
        <w:tc>
          <w:tcPr>
            <w:tcW w:w="1619" w:type="dxa"/>
            <w:noWrap/>
            <w:vAlign w:val="center"/>
            <w:hideMark/>
          </w:tcPr>
          <w:p w14:paraId="522F2DAB"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Poznań</w:t>
            </w:r>
          </w:p>
        </w:tc>
        <w:tc>
          <w:tcPr>
            <w:tcW w:w="2711" w:type="dxa"/>
            <w:noWrap/>
            <w:vAlign w:val="center"/>
            <w:hideMark/>
          </w:tcPr>
          <w:p w14:paraId="76F7D56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Strategia Rozwoju Miasta Poznania do roku 2030</w:t>
            </w:r>
          </w:p>
        </w:tc>
        <w:tc>
          <w:tcPr>
            <w:tcW w:w="2901" w:type="dxa"/>
            <w:noWrap/>
            <w:vAlign w:val="center"/>
            <w:hideMark/>
          </w:tcPr>
          <w:p w14:paraId="1CC3D4C6"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Gminny Program Rewitalizacji dla Miasta Poznania</w:t>
            </w:r>
          </w:p>
        </w:tc>
        <w:tc>
          <w:tcPr>
            <w:tcW w:w="5008" w:type="dxa"/>
            <w:noWrap/>
            <w:vAlign w:val="center"/>
            <w:hideMark/>
          </w:tcPr>
          <w:p w14:paraId="1FC6747E"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nowych terenów inwestycyjnych</w:t>
            </w:r>
          </w:p>
          <w:p w14:paraId="1B6FC0F8"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Uzbrajanie terenów inwestycyjnych</w:t>
            </w:r>
          </w:p>
          <w:p w14:paraId="294AB09A"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p w14:paraId="3165DADD" w14:textId="0922AE48"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Tworzenie i rozwój parków przemysłowo-technologicznych</w:t>
            </w:r>
          </w:p>
        </w:tc>
      </w:tr>
      <w:tr w:rsidR="00DD15BB" w:rsidRPr="00DB0C96" w14:paraId="3497AD17" w14:textId="77777777" w:rsidTr="002B0891">
        <w:trPr>
          <w:trHeight w:val="300"/>
        </w:trPr>
        <w:tc>
          <w:tcPr>
            <w:tcW w:w="485" w:type="dxa"/>
            <w:noWrap/>
            <w:vAlign w:val="center"/>
            <w:hideMark/>
          </w:tcPr>
          <w:p w14:paraId="6CC9F2F4" w14:textId="268393E7"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120</w:t>
            </w:r>
            <w:r w:rsidR="00971A2B" w:rsidRPr="00DB0C96">
              <w:rPr>
                <w:rFonts w:ascii="Arial" w:hAnsi="Arial" w:cs="Arial"/>
                <w:sz w:val="16"/>
                <w:szCs w:val="16"/>
              </w:rPr>
              <w:t>.</w:t>
            </w:r>
          </w:p>
        </w:tc>
        <w:tc>
          <w:tcPr>
            <w:tcW w:w="1619" w:type="dxa"/>
            <w:noWrap/>
            <w:vAlign w:val="center"/>
            <w:hideMark/>
          </w:tcPr>
          <w:p w14:paraId="1A7A609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Turek</w:t>
            </w:r>
          </w:p>
        </w:tc>
        <w:tc>
          <w:tcPr>
            <w:tcW w:w="2711" w:type="dxa"/>
            <w:noWrap/>
            <w:vAlign w:val="center"/>
          </w:tcPr>
          <w:p w14:paraId="63D96F7A"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2796929C"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Turek na lata 2016-2023</w:t>
            </w:r>
          </w:p>
        </w:tc>
        <w:tc>
          <w:tcPr>
            <w:tcW w:w="5008" w:type="dxa"/>
            <w:noWrap/>
            <w:vAlign w:val="center"/>
            <w:hideMark/>
          </w:tcPr>
          <w:p w14:paraId="00255E1A" w14:textId="469BEDFF"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r w:rsidR="00DD15BB" w:rsidRPr="00DB0C96" w14:paraId="446D151A" w14:textId="77777777" w:rsidTr="002B0891">
        <w:trPr>
          <w:trHeight w:val="300"/>
        </w:trPr>
        <w:tc>
          <w:tcPr>
            <w:tcW w:w="485" w:type="dxa"/>
            <w:noWrap/>
            <w:vAlign w:val="center"/>
            <w:hideMark/>
          </w:tcPr>
          <w:p w14:paraId="39D81430" w14:textId="20CDC67C" w:rsidR="00DD15BB" w:rsidRPr="00DB0C96" w:rsidRDefault="00DD15BB" w:rsidP="002B0891">
            <w:pPr>
              <w:pStyle w:val="Bezodstpw"/>
              <w:spacing w:before="30" w:after="30"/>
              <w:jc w:val="center"/>
              <w:rPr>
                <w:rFonts w:ascii="Arial" w:hAnsi="Arial" w:cs="Arial"/>
                <w:sz w:val="16"/>
                <w:szCs w:val="16"/>
              </w:rPr>
            </w:pPr>
            <w:r w:rsidRPr="00DB0C96">
              <w:rPr>
                <w:rFonts w:ascii="Arial" w:hAnsi="Arial" w:cs="Arial"/>
                <w:sz w:val="16"/>
                <w:szCs w:val="16"/>
              </w:rPr>
              <w:t>121</w:t>
            </w:r>
            <w:r w:rsidR="00971A2B" w:rsidRPr="00DB0C96">
              <w:rPr>
                <w:rFonts w:ascii="Arial" w:hAnsi="Arial" w:cs="Arial"/>
                <w:sz w:val="16"/>
                <w:szCs w:val="16"/>
              </w:rPr>
              <w:t>.</w:t>
            </w:r>
          </w:p>
        </w:tc>
        <w:tc>
          <w:tcPr>
            <w:tcW w:w="1619" w:type="dxa"/>
            <w:noWrap/>
            <w:vAlign w:val="center"/>
            <w:hideMark/>
          </w:tcPr>
          <w:p w14:paraId="318B4C95"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Miasto Wągrowiec</w:t>
            </w:r>
          </w:p>
        </w:tc>
        <w:tc>
          <w:tcPr>
            <w:tcW w:w="2711" w:type="dxa"/>
            <w:noWrap/>
            <w:vAlign w:val="center"/>
          </w:tcPr>
          <w:p w14:paraId="4805AD1F" w14:textId="77777777" w:rsidR="00DD15BB" w:rsidRPr="00DB0C96" w:rsidRDefault="00DD15BB" w:rsidP="002B0891">
            <w:pPr>
              <w:pStyle w:val="Bezodstpw"/>
              <w:spacing w:before="30" w:after="30"/>
              <w:rPr>
                <w:rFonts w:ascii="Arial" w:hAnsi="Arial" w:cs="Arial"/>
                <w:sz w:val="16"/>
                <w:szCs w:val="16"/>
                <w:lang w:eastAsia="pl-PL"/>
              </w:rPr>
            </w:pPr>
          </w:p>
        </w:tc>
        <w:tc>
          <w:tcPr>
            <w:tcW w:w="2901" w:type="dxa"/>
            <w:noWrap/>
            <w:vAlign w:val="center"/>
            <w:hideMark/>
          </w:tcPr>
          <w:p w14:paraId="1CCF528F" w14:textId="77777777"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Lokalny Program Rewitalizacji miasta Wągrowca na lata 2013-2020</w:t>
            </w:r>
          </w:p>
        </w:tc>
        <w:tc>
          <w:tcPr>
            <w:tcW w:w="5008" w:type="dxa"/>
            <w:noWrap/>
            <w:vAlign w:val="center"/>
            <w:hideMark/>
          </w:tcPr>
          <w:p w14:paraId="65B74F60" w14:textId="75AF00CC" w:rsidR="00DD15BB" w:rsidRPr="00DB0C96" w:rsidRDefault="00DD15BB" w:rsidP="002B0891">
            <w:pPr>
              <w:pStyle w:val="Bezodstpw"/>
              <w:spacing w:before="30" w:after="30"/>
              <w:rPr>
                <w:rFonts w:ascii="Arial" w:hAnsi="Arial" w:cs="Arial"/>
                <w:sz w:val="16"/>
                <w:szCs w:val="16"/>
                <w:lang w:eastAsia="pl-PL"/>
              </w:rPr>
            </w:pPr>
            <w:r w:rsidRPr="00DB0C96">
              <w:rPr>
                <w:rFonts w:ascii="Arial" w:hAnsi="Arial" w:cs="Arial"/>
                <w:sz w:val="16"/>
                <w:szCs w:val="16"/>
                <w:lang w:eastAsia="pl-PL"/>
              </w:rPr>
              <w:t xml:space="preserve">Inne cele mające na celu pobudzenie aktywności inwestycyjnej </w:t>
            </w:r>
          </w:p>
        </w:tc>
      </w:tr>
    </w:tbl>
    <w:p w14:paraId="379A713B" w14:textId="77777777" w:rsidR="00DD15BB" w:rsidRPr="00DB0C96" w:rsidRDefault="00DD15BB">
      <w:pPr>
        <w:spacing w:line="240" w:lineRule="auto"/>
        <w:ind w:firstLine="0"/>
        <w:rPr>
          <w:rFonts w:eastAsia="Times New Roman"/>
          <w:b/>
          <w:bCs/>
          <w:color w:val="00007E"/>
          <w:sz w:val="22"/>
        </w:rPr>
      </w:pPr>
      <w:r w:rsidRPr="00DB0C96">
        <w:br w:type="page"/>
      </w:r>
    </w:p>
    <w:p w14:paraId="24C0AE31" w14:textId="77777777" w:rsidR="00DD15BB" w:rsidRPr="00DB0C96" w:rsidRDefault="00DD15BB" w:rsidP="0050669D">
      <w:pPr>
        <w:pStyle w:val="Nagwek2"/>
        <w:sectPr w:rsidR="00DD15BB" w:rsidRPr="00DB0C96" w:rsidSect="00DD15BB">
          <w:pgSz w:w="14181" w:h="9979" w:orient="landscape" w:code="132"/>
          <w:pgMar w:top="851" w:right="851" w:bottom="851" w:left="851" w:header="567" w:footer="714" w:gutter="0"/>
          <w:cols w:space="708"/>
          <w:titlePg/>
          <w:docGrid w:linePitch="360"/>
        </w:sectPr>
      </w:pPr>
    </w:p>
    <w:p w14:paraId="6D04A607" w14:textId="667BD342" w:rsidR="002E4E78" w:rsidRPr="00DB0C96" w:rsidRDefault="008C1FC2" w:rsidP="0050669D">
      <w:pPr>
        <w:pStyle w:val="Nagwek2"/>
      </w:pPr>
      <w:bookmarkStart w:id="195" w:name="_Toc77079034"/>
      <w:r w:rsidRPr="00DB0C96">
        <w:lastRenderedPageBreak/>
        <w:t>Li</w:t>
      </w:r>
      <w:r w:rsidR="002E4E78" w:rsidRPr="00DB0C96">
        <w:t>czb</w:t>
      </w:r>
      <w:r w:rsidRPr="00DB0C96">
        <w:t>a</w:t>
      </w:r>
      <w:r w:rsidR="002E4E78" w:rsidRPr="00DB0C96">
        <w:t xml:space="preserve"> i powierzchni</w:t>
      </w:r>
      <w:r w:rsidRPr="00DB0C96">
        <w:t>a</w:t>
      </w:r>
      <w:r w:rsidR="002E4E78" w:rsidRPr="00DB0C96">
        <w:t xml:space="preserve"> terenów inwestycyjnych planowanych do</w:t>
      </w:r>
      <w:r w:rsidR="005238DA" w:rsidRPr="00DB0C96">
        <w:t xml:space="preserve"> </w:t>
      </w:r>
      <w:r w:rsidR="002E4E78" w:rsidRPr="00DB0C96">
        <w:t xml:space="preserve">utworzenia </w:t>
      </w:r>
      <w:r w:rsidR="00E539C6" w:rsidRPr="00DB0C96">
        <w:br/>
      </w:r>
      <w:r w:rsidR="002E4E78" w:rsidRPr="00DB0C96">
        <w:t>w latach 2021-2030</w:t>
      </w:r>
      <w:r w:rsidRPr="00DB0C96">
        <w:t xml:space="preserve"> w </w:t>
      </w:r>
      <w:r w:rsidR="00F5574A" w:rsidRPr="00DB0C96">
        <w:t xml:space="preserve">gminach </w:t>
      </w:r>
      <w:r w:rsidRPr="00DB0C96">
        <w:t>województw</w:t>
      </w:r>
      <w:r w:rsidR="00F5574A" w:rsidRPr="00DB0C96">
        <w:t>a</w:t>
      </w:r>
      <w:r w:rsidRPr="00DB0C96">
        <w:t xml:space="preserve"> wielkopolski</w:t>
      </w:r>
      <w:r w:rsidR="00F5574A" w:rsidRPr="00DB0C96">
        <w:t>ego</w:t>
      </w:r>
      <w:bookmarkEnd w:id="195"/>
    </w:p>
    <w:tbl>
      <w:tblPr>
        <w:tblStyle w:val="Tabela-Siatka"/>
        <w:tblW w:w="3598" w:type="pct"/>
        <w:jc w:val="center"/>
        <w:tblLook w:val="04A0" w:firstRow="1" w:lastRow="0" w:firstColumn="1" w:lastColumn="0" w:noHBand="0" w:noVBand="1"/>
      </w:tblPr>
      <w:tblGrid>
        <w:gridCol w:w="1528"/>
        <w:gridCol w:w="594"/>
        <w:gridCol w:w="2126"/>
        <w:gridCol w:w="1701"/>
      </w:tblGrid>
      <w:tr w:rsidR="003C6E1D" w:rsidRPr="00DB0C96" w14:paraId="20044DBD" w14:textId="77777777" w:rsidTr="00DC504D">
        <w:trPr>
          <w:tblHeader/>
          <w:jc w:val="center"/>
        </w:trPr>
        <w:tc>
          <w:tcPr>
            <w:tcW w:w="1284" w:type="pct"/>
            <w:shd w:val="clear" w:color="auto" w:fill="F79646" w:themeFill="accent6"/>
            <w:vAlign w:val="center"/>
          </w:tcPr>
          <w:p w14:paraId="685DE879" w14:textId="54D5503A" w:rsidR="008C1FC2" w:rsidRPr="00DB0C96" w:rsidRDefault="00F5574A" w:rsidP="002B0891">
            <w:pPr>
              <w:spacing w:before="30" w:after="30" w:line="240" w:lineRule="auto"/>
              <w:ind w:firstLine="0"/>
              <w:rPr>
                <w:rFonts w:cs="Arial"/>
                <w:b/>
                <w:sz w:val="16"/>
                <w:szCs w:val="16"/>
              </w:rPr>
            </w:pPr>
            <w:r w:rsidRPr="00DB0C96">
              <w:rPr>
                <w:rFonts w:cs="Arial"/>
                <w:b/>
                <w:sz w:val="16"/>
                <w:szCs w:val="16"/>
              </w:rPr>
              <w:t>Rozmieszczenie</w:t>
            </w:r>
          </w:p>
        </w:tc>
        <w:tc>
          <w:tcPr>
            <w:tcW w:w="499" w:type="pct"/>
            <w:shd w:val="clear" w:color="auto" w:fill="F79646" w:themeFill="accent6"/>
            <w:vAlign w:val="center"/>
          </w:tcPr>
          <w:p w14:paraId="75AC496A" w14:textId="0FEBED04" w:rsidR="008C1FC2" w:rsidRPr="00DB0C96" w:rsidRDefault="008C1FC2" w:rsidP="002B0891">
            <w:pPr>
              <w:spacing w:before="30" w:after="30" w:line="240" w:lineRule="auto"/>
              <w:ind w:firstLine="0"/>
              <w:jc w:val="center"/>
              <w:rPr>
                <w:rFonts w:cs="Arial"/>
                <w:b/>
                <w:bCs/>
                <w:sz w:val="16"/>
                <w:szCs w:val="16"/>
              </w:rPr>
            </w:pPr>
            <w:r w:rsidRPr="00DB0C96">
              <w:rPr>
                <w:rFonts w:cs="Arial"/>
                <w:b/>
                <w:bCs/>
                <w:sz w:val="16"/>
                <w:szCs w:val="16"/>
              </w:rPr>
              <w:t>Lp.</w:t>
            </w:r>
          </w:p>
        </w:tc>
        <w:tc>
          <w:tcPr>
            <w:tcW w:w="1787" w:type="pct"/>
            <w:shd w:val="clear" w:color="auto" w:fill="F79646" w:themeFill="accent6"/>
            <w:vAlign w:val="center"/>
          </w:tcPr>
          <w:p w14:paraId="6D895114" w14:textId="25F0EB8C" w:rsidR="008C1FC2" w:rsidRPr="00DB0C96" w:rsidRDefault="008C1FC2" w:rsidP="002B0891">
            <w:pPr>
              <w:spacing w:before="30" w:after="30" w:line="240" w:lineRule="auto"/>
              <w:ind w:firstLine="0"/>
              <w:jc w:val="center"/>
              <w:rPr>
                <w:rFonts w:cs="Arial"/>
                <w:b/>
                <w:bCs/>
                <w:sz w:val="16"/>
                <w:szCs w:val="16"/>
              </w:rPr>
            </w:pPr>
            <w:r w:rsidRPr="00DB0C96">
              <w:rPr>
                <w:rFonts w:cs="Arial"/>
                <w:b/>
                <w:bCs/>
                <w:sz w:val="16"/>
                <w:szCs w:val="16"/>
              </w:rPr>
              <w:t>Nazwa gminy</w:t>
            </w:r>
          </w:p>
        </w:tc>
        <w:tc>
          <w:tcPr>
            <w:tcW w:w="1430" w:type="pct"/>
            <w:shd w:val="clear" w:color="auto" w:fill="F79646" w:themeFill="accent6"/>
          </w:tcPr>
          <w:p w14:paraId="47F869EC" w14:textId="6D7B30CE" w:rsidR="008C1FC2" w:rsidRPr="00DB0C96" w:rsidRDefault="008C1FC2" w:rsidP="002B0891">
            <w:pPr>
              <w:spacing w:before="30" w:after="30" w:line="240" w:lineRule="auto"/>
              <w:ind w:firstLine="0"/>
              <w:jc w:val="center"/>
              <w:rPr>
                <w:rFonts w:cs="Arial"/>
                <w:b/>
                <w:bCs/>
                <w:sz w:val="16"/>
                <w:szCs w:val="16"/>
              </w:rPr>
            </w:pPr>
            <w:r w:rsidRPr="00DB0C96">
              <w:rPr>
                <w:rFonts w:cs="Arial"/>
                <w:b/>
                <w:bCs/>
                <w:sz w:val="16"/>
                <w:szCs w:val="16"/>
              </w:rPr>
              <w:t>Powierzchnia (ha)</w:t>
            </w:r>
          </w:p>
        </w:tc>
      </w:tr>
      <w:tr w:rsidR="003C6E1D" w:rsidRPr="00DB0C96" w14:paraId="7533DD9E" w14:textId="77777777" w:rsidTr="00DC504D">
        <w:trPr>
          <w:jc w:val="center"/>
        </w:trPr>
        <w:tc>
          <w:tcPr>
            <w:tcW w:w="1284" w:type="pct"/>
            <w:vMerge w:val="restart"/>
            <w:vAlign w:val="center"/>
          </w:tcPr>
          <w:p w14:paraId="60271EAE" w14:textId="3046F23D" w:rsidR="008C1FC2" w:rsidRPr="00DB0C96" w:rsidRDefault="008C1FC2" w:rsidP="002B0891">
            <w:pPr>
              <w:spacing w:before="30" w:after="30" w:line="240" w:lineRule="auto"/>
              <w:ind w:firstLine="0"/>
              <w:rPr>
                <w:rFonts w:cs="Arial"/>
                <w:b/>
                <w:bCs/>
                <w:sz w:val="16"/>
                <w:szCs w:val="16"/>
              </w:rPr>
            </w:pPr>
            <w:r w:rsidRPr="00DB0C96">
              <w:rPr>
                <w:rFonts w:cs="Arial"/>
                <w:b/>
                <w:bCs/>
                <w:sz w:val="16"/>
                <w:szCs w:val="16"/>
              </w:rPr>
              <w:t>Jako jeden obszar</w:t>
            </w:r>
          </w:p>
        </w:tc>
        <w:tc>
          <w:tcPr>
            <w:tcW w:w="499" w:type="pct"/>
            <w:vAlign w:val="center"/>
          </w:tcPr>
          <w:p w14:paraId="57D0DCF0" w14:textId="2C431981"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w:t>
            </w:r>
          </w:p>
        </w:tc>
        <w:tc>
          <w:tcPr>
            <w:tcW w:w="1787" w:type="pct"/>
            <w:vAlign w:val="center"/>
          </w:tcPr>
          <w:p w14:paraId="02B8DA54" w14:textId="05193651"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Brodnica</w:t>
            </w:r>
          </w:p>
        </w:tc>
        <w:tc>
          <w:tcPr>
            <w:tcW w:w="1430" w:type="pct"/>
            <w:vAlign w:val="center"/>
          </w:tcPr>
          <w:p w14:paraId="089C74A7" w14:textId="334573EE"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2</w:t>
            </w:r>
          </w:p>
        </w:tc>
      </w:tr>
      <w:tr w:rsidR="003C6E1D" w:rsidRPr="00DB0C96" w14:paraId="0448229C" w14:textId="77777777" w:rsidTr="00DC504D">
        <w:trPr>
          <w:jc w:val="center"/>
        </w:trPr>
        <w:tc>
          <w:tcPr>
            <w:tcW w:w="1284" w:type="pct"/>
            <w:vMerge/>
          </w:tcPr>
          <w:p w14:paraId="61C9FB03"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1CAF8021" w14:textId="25362EF3"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w:t>
            </w:r>
          </w:p>
        </w:tc>
        <w:tc>
          <w:tcPr>
            <w:tcW w:w="1787" w:type="pct"/>
            <w:vAlign w:val="center"/>
          </w:tcPr>
          <w:p w14:paraId="13D323E5" w14:textId="0A7D3546"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Ceków-Kolonia</w:t>
            </w:r>
          </w:p>
        </w:tc>
        <w:tc>
          <w:tcPr>
            <w:tcW w:w="1430" w:type="pct"/>
            <w:vAlign w:val="center"/>
          </w:tcPr>
          <w:p w14:paraId="2614BA9F" w14:textId="007180AC"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12</w:t>
            </w:r>
          </w:p>
        </w:tc>
      </w:tr>
      <w:tr w:rsidR="003C6E1D" w:rsidRPr="00DB0C96" w14:paraId="4508C9C8" w14:textId="77777777" w:rsidTr="00DC504D">
        <w:trPr>
          <w:jc w:val="center"/>
        </w:trPr>
        <w:tc>
          <w:tcPr>
            <w:tcW w:w="1284" w:type="pct"/>
            <w:vMerge/>
          </w:tcPr>
          <w:p w14:paraId="5E645AAA"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4AF71B1A" w14:textId="2AB3E5E3"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3.</w:t>
            </w:r>
          </w:p>
        </w:tc>
        <w:tc>
          <w:tcPr>
            <w:tcW w:w="1787" w:type="pct"/>
            <w:vAlign w:val="center"/>
          </w:tcPr>
          <w:p w14:paraId="04D78B24" w14:textId="1D61E97A"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Gizałki</w:t>
            </w:r>
          </w:p>
        </w:tc>
        <w:tc>
          <w:tcPr>
            <w:tcW w:w="1430" w:type="pct"/>
            <w:vAlign w:val="center"/>
          </w:tcPr>
          <w:p w14:paraId="5C019D9F" w14:textId="5046C07E"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9</w:t>
            </w:r>
          </w:p>
        </w:tc>
      </w:tr>
      <w:tr w:rsidR="003C6E1D" w:rsidRPr="00DB0C96" w14:paraId="37BE4B63" w14:textId="77777777" w:rsidTr="00DC504D">
        <w:trPr>
          <w:jc w:val="center"/>
        </w:trPr>
        <w:tc>
          <w:tcPr>
            <w:tcW w:w="1284" w:type="pct"/>
            <w:vMerge/>
          </w:tcPr>
          <w:p w14:paraId="7D31E282"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7DCB81CB" w14:textId="5287057D"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4.</w:t>
            </w:r>
          </w:p>
        </w:tc>
        <w:tc>
          <w:tcPr>
            <w:tcW w:w="1787" w:type="pct"/>
            <w:vAlign w:val="center"/>
          </w:tcPr>
          <w:p w14:paraId="033F5098" w14:textId="45537894"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Grodziec</w:t>
            </w:r>
          </w:p>
        </w:tc>
        <w:tc>
          <w:tcPr>
            <w:tcW w:w="1430" w:type="pct"/>
            <w:vAlign w:val="center"/>
          </w:tcPr>
          <w:p w14:paraId="2F0396D6" w14:textId="2E459CFC"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23</w:t>
            </w:r>
          </w:p>
        </w:tc>
      </w:tr>
      <w:tr w:rsidR="003C6E1D" w:rsidRPr="00DB0C96" w14:paraId="605A12EE" w14:textId="77777777" w:rsidTr="00DC504D">
        <w:trPr>
          <w:jc w:val="center"/>
        </w:trPr>
        <w:tc>
          <w:tcPr>
            <w:tcW w:w="1284" w:type="pct"/>
            <w:vMerge/>
          </w:tcPr>
          <w:p w14:paraId="1A5EF5ED"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480D3A39" w14:textId="20EA65F4"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5.</w:t>
            </w:r>
          </w:p>
        </w:tc>
        <w:tc>
          <w:tcPr>
            <w:tcW w:w="1787" w:type="pct"/>
            <w:vAlign w:val="center"/>
          </w:tcPr>
          <w:p w14:paraId="3E7F6E3B" w14:textId="3FA43382"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Jarocin</w:t>
            </w:r>
          </w:p>
        </w:tc>
        <w:tc>
          <w:tcPr>
            <w:tcW w:w="1430" w:type="pct"/>
            <w:vAlign w:val="center"/>
          </w:tcPr>
          <w:p w14:paraId="39B498E3" w14:textId="1958D267"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42</w:t>
            </w:r>
          </w:p>
        </w:tc>
      </w:tr>
      <w:tr w:rsidR="003C6E1D" w:rsidRPr="00DB0C96" w14:paraId="762E206C" w14:textId="77777777" w:rsidTr="00DC504D">
        <w:trPr>
          <w:jc w:val="center"/>
        </w:trPr>
        <w:tc>
          <w:tcPr>
            <w:tcW w:w="1284" w:type="pct"/>
            <w:vMerge/>
          </w:tcPr>
          <w:p w14:paraId="7A9525D3"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46D90909" w14:textId="5B55F770"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6.</w:t>
            </w:r>
          </w:p>
        </w:tc>
        <w:tc>
          <w:tcPr>
            <w:tcW w:w="1787" w:type="pct"/>
            <w:vAlign w:val="center"/>
          </w:tcPr>
          <w:p w14:paraId="0F3C8201" w14:textId="7F8C7A87"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Jutrosin</w:t>
            </w:r>
          </w:p>
        </w:tc>
        <w:tc>
          <w:tcPr>
            <w:tcW w:w="1430" w:type="pct"/>
            <w:vAlign w:val="center"/>
          </w:tcPr>
          <w:p w14:paraId="1F540AC6" w14:textId="4B458753"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10</w:t>
            </w:r>
          </w:p>
        </w:tc>
      </w:tr>
      <w:tr w:rsidR="003C6E1D" w:rsidRPr="00DB0C96" w14:paraId="010BE12C" w14:textId="77777777" w:rsidTr="00DC504D">
        <w:trPr>
          <w:jc w:val="center"/>
        </w:trPr>
        <w:tc>
          <w:tcPr>
            <w:tcW w:w="1284" w:type="pct"/>
            <w:vMerge/>
          </w:tcPr>
          <w:p w14:paraId="629ECEE9"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0174AE45" w14:textId="0C026D91"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7.</w:t>
            </w:r>
          </w:p>
        </w:tc>
        <w:tc>
          <w:tcPr>
            <w:tcW w:w="1787" w:type="pct"/>
            <w:vAlign w:val="center"/>
          </w:tcPr>
          <w:p w14:paraId="744E3693" w14:textId="456565C6"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Kobylin</w:t>
            </w:r>
          </w:p>
        </w:tc>
        <w:tc>
          <w:tcPr>
            <w:tcW w:w="1430" w:type="pct"/>
            <w:vAlign w:val="center"/>
          </w:tcPr>
          <w:p w14:paraId="7790975E" w14:textId="5DFE48FA"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6</w:t>
            </w:r>
          </w:p>
        </w:tc>
      </w:tr>
      <w:tr w:rsidR="003C6E1D" w:rsidRPr="00DB0C96" w14:paraId="58422A3F" w14:textId="77777777" w:rsidTr="00DC504D">
        <w:trPr>
          <w:jc w:val="center"/>
        </w:trPr>
        <w:tc>
          <w:tcPr>
            <w:tcW w:w="1284" w:type="pct"/>
            <w:vMerge/>
          </w:tcPr>
          <w:p w14:paraId="3FC9F760"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42240607" w14:textId="5431FA0A"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8.</w:t>
            </w:r>
          </w:p>
        </w:tc>
        <w:tc>
          <w:tcPr>
            <w:tcW w:w="1787" w:type="pct"/>
            <w:vAlign w:val="center"/>
          </w:tcPr>
          <w:p w14:paraId="7B080BE9" w14:textId="7F4275CF"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Krotoszyn</w:t>
            </w:r>
          </w:p>
        </w:tc>
        <w:tc>
          <w:tcPr>
            <w:tcW w:w="1430" w:type="pct"/>
            <w:vAlign w:val="center"/>
          </w:tcPr>
          <w:p w14:paraId="7EBDF3E2" w14:textId="33AE81FB"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10</w:t>
            </w:r>
          </w:p>
        </w:tc>
      </w:tr>
      <w:tr w:rsidR="003C6E1D" w:rsidRPr="00DB0C96" w14:paraId="7FFFDD8E" w14:textId="77777777" w:rsidTr="00DC504D">
        <w:trPr>
          <w:jc w:val="center"/>
        </w:trPr>
        <w:tc>
          <w:tcPr>
            <w:tcW w:w="1284" w:type="pct"/>
            <w:vMerge/>
          </w:tcPr>
          <w:p w14:paraId="7D5BAA8B"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40AA99C5" w14:textId="1C522B79"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9.</w:t>
            </w:r>
          </w:p>
        </w:tc>
        <w:tc>
          <w:tcPr>
            <w:tcW w:w="1787" w:type="pct"/>
            <w:vAlign w:val="center"/>
          </w:tcPr>
          <w:p w14:paraId="6BD9FD65" w14:textId="48BD56B8"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Krzemieniewo</w:t>
            </w:r>
          </w:p>
        </w:tc>
        <w:tc>
          <w:tcPr>
            <w:tcW w:w="1430" w:type="pct"/>
            <w:vAlign w:val="center"/>
          </w:tcPr>
          <w:p w14:paraId="24DAFBF0" w14:textId="22B4B733"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53</w:t>
            </w:r>
          </w:p>
        </w:tc>
      </w:tr>
      <w:tr w:rsidR="003C6E1D" w:rsidRPr="00DB0C96" w14:paraId="17FB86EE" w14:textId="77777777" w:rsidTr="00DC504D">
        <w:trPr>
          <w:jc w:val="center"/>
        </w:trPr>
        <w:tc>
          <w:tcPr>
            <w:tcW w:w="1284" w:type="pct"/>
            <w:vMerge/>
          </w:tcPr>
          <w:p w14:paraId="15E399B5"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578C77D0" w14:textId="175A92A2"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10.</w:t>
            </w:r>
          </w:p>
        </w:tc>
        <w:tc>
          <w:tcPr>
            <w:tcW w:w="1787" w:type="pct"/>
            <w:vAlign w:val="center"/>
          </w:tcPr>
          <w:p w14:paraId="42DD5635" w14:textId="09E4D7A7"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Lądek</w:t>
            </w:r>
          </w:p>
        </w:tc>
        <w:tc>
          <w:tcPr>
            <w:tcW w:w="1430" w:type="pct"/>
            <w:vAlign w:val="center"/>
          </w:tcPr>
          <w:p w14:paraId="4040FB75" w14:textId="2B31D705"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125</w:t>
            </w:r>
          </w:p>
        </w:tc>
      </w:tr>
      <w:tr w:rsidR="003C6E1D" w:rsidRPr="00DB0C96" w14:paraId="2247CF7B" w14:textId="77777777" w:rsidTr="00DC504D">
        <w:trPr>
          <w:jc w:val="center"/>
        </w:trPr>
        <w:tc>
          <w:tcPr>
            <w:tcW w:w="1284" w:type="pct"/>
            <w:vMerge/>
          </w:tcPr>
          <w:p w14:paraId="2774209E"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2D14242B" w14:textId="08B803E2"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11.</w:t>
            </w:r>
          </w:p>
        </w:tc>
        <w:tc>
          <w:tcPr>
            <w:tcW w:w="1787" w:type="pct"/>
            <w:vAlign w:val="center"/>
          </w:tcPr>
          <w:p w14:paraId="78BC4622" w14:textId="32129AE2"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Leszno</w:t>
            </w:r>
          </w:p>
        </w:tc>
        <w:tc>
          <w:tcPr>
            <w:tcW w:w="1430" w:type="pct"/>
            <w:vAlign w:val="center"/>
          </w:tcPr>
          <w:p w14:paraId="69DB6F40" w14:textId="0ECC8F32"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40</w:t>
            </w:r>
          </w:p>
        </w:tc>
      </w:tr>
      <w:tr w:rsidR="003C6E1D" w:rsidRPr="00DB0C96" w14:paraId="69271C13" w14:textId="77777777" w:rsidTr="00DC504D">
        <w:trPr>
          <w:jc w:val="center"/>
        </w:trPr>
        <w:tc>
          <w:tcPr>
            <w:tcW w:w="1284" w:type="pct"/>
            <w:vMerge/>
          </w:tcPr>
          <w:p w14:paraId="37EF645F"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75EA5D4F" w14:textId="16799CF7"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12.</w:t>
            </w:r>
          </w:p>
        </w:tc>
        <w:tc>
          <w:tcPr>
            <w:tcW w:w="1787" w:type="pct"/>
            <w:vAlign w:val="center"/>
          </w:tcPr>
          <w:p w14:paraId="3B0AA6DF" w14:textId="589E2264"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Miejska Górka</w:t>
            </w:r>
          </w:p>
        </w:tc>
        <w:tc>
          <w:tcPr>
            <w:tcW w:w="1430" w:type="pct"/>
            <w:vAlign w:val="center"/>
          </w:tcPr>
          <w:p w14:paraId="22B08691" w14:textId="459A3D21"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70</w:t>
            </w:r>
          </w:p>
        </w:tc>
      </w:tr>
      <w:tr w:rsidR="003C6E1D" w:rsidRPr="00DB0C96" w14:paraId="3059665B" w14:textId="77777777" w:rsidTr="00DC504D">
        <w:trPr>
          <w:jc w:val="center"/>
        </w:trPr>
        <w:tc>
          <w:tcPr>
            <w:tcW w:w="1284" w:type="pct"/>
            <w:vMerge/>
          </w:tcPr>
          <w:p w14:paraId="1C6CF5F9"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1B25089B" w14:textId="52877B7B"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13.</w:t>
            </w:r>
          </w:p>
        </w:tc>
        <w:tc>
          <w:tcPr>
            <w:tcW w:w="1787" w:type="pct"/>
            <w:vAlign w:val="center"/>
          </w:tcPr>
          <w:p w14:paraId="76C7F028" w14:textId="4927FCEB"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Mieścisko</w:t>
            </w:r>
          </w:p>
        </w:tc>
        <w:tc>
          <w:tcPr>
            <w:tcW w:w="1430" w:type="pct"/>
            <w:vAlign w:val="center"/>
          </w:tcPr>
          <w:p w14:paraId="6F55242B" w14:textId="1E1EACB9"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25</w:t>
            </w:r>
          </w:p>
        </w:tc>
      </w:tr>
      <w:tr w:rsidR="003C6E1D" w:rsidRPr="00DB0C96" w14:paraId="025893BD" w14:textId="77777777" w:rsidTr="00DC504D">
        <w:trPr>
          <w:jc w:val="center"/>
        </w:trPr>
        <w:tc>
          <w:tcPr>
            <w:tcW w:w="1284" w:type="pct"/>
            <w:vMerge/>
          </w:tcPr>
          <w:p w14:paraId="70B877B7"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6FD58C55" w14:textId="32991006"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14.</w:t>
            </w:r>
          </w:p>
        </w:tc>
        <w:tc>
          <w:tcPr>
            <w:tcW w:w="1787" w:type="pct"/>
            <w:vAlign w:val="center"/>
          </w:tcPr>
          <w:p w14:paraId="6E758599" w14:textId="19D4F785"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Miłosław</w:t>
            </w:r>
          </w:p>
        </w:tc>
        <w:tc>
          <w:tcPr>
            <w:tcW w:w="1430" w:type="pct"/>
            <w:vAlign w:val="center"/>
          </w:tcPr>
          <w:p w14:paraId="2D932E00" w14:textId="1A2879A4"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40</w:t>
            </w:r>
          </w:p>
        </w:tc>
      </w:tr>
      <w:tr w:rsidR="003C6E1D" w:rsidRPr="00DB0C96" w14:paraId="6156767C" w14:textId="77777777" w:rsidTr="00DC504D">
        <w:trPr>
          <w:jc w:val="center"/>
        </w:trPr>
        <w:tc>
          <w:tcPr>
            <w:tcW w:w="1284" w:type="pct"/>
            <w:vMerge/>
          </w:tcPr>
          <w:p w14:paraId="1B28760E"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7A45B9FF" w14:textId="35089710"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15.</w:t>
            </w:r>
          </w:p>
        </w:tc>
        <w:tc>
          <w:tcPr>
            <w:tcW w:w="1787" w:type="pct"/>
            <w:vAlign w:val="center"/>
          </w:tcPr>
          <w:p w14:paraId="5FFD6458" w14:textId="1DCF57A1"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Nowe Skalmierzyce</w:t>
            </w:r>
          </w:p>
        </w:tc>
        <w:tc>
          <w:tcPr>
            <w:tcW w:w="1430" w:type="pct"/>
            <w:vAlign w:val="center"/>
          </w:tcPr>
          <w:p w14:paraId="16FF75CA" w14:textId="3661872B"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40</w:t>
            </w:r>
          </w:p>
        </w:tc>
      </w:tr>
      <w:tr w:rsidR="003C6E1D" w:rsidRPr="00DB0C96" w14:paraId="717972D4" w14:textId="77777777" w:rsidTr="00DC504D">
        <w:trPr>
          <w:jc w:val="center"/>
        </w:trPr>
        <w:tc>
          <w:tcPr>
            <w:tcW w:w="1284" w:type="pct"/>
            <w:vMerge/>
          </w:tcPr>
          <w:p w14:paraId="4D0C646A"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6F750987" w14:textId="25981555"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16.</w:t>
            </w:r>
          </w:p>
        </w:tc>
        <w:tc>
          <w:tcPr>
            <w:tcW w:w="1787" w:type="pct"/>
            <w:vAlign w:val="center"/>
          </w:tcPr>
          <w:p w14:paraId="77FB63C5" w14:textId="32FDEDA6"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Ost</w:t>
            </w:r>
            <w:r w:rsidR="0062595E">
              <w:rPr>
                <w:rFonts w:cs="Arial"/>
                <w:color w:val="000000"/>
                <w:sz w:val="16"/>
                <w:szCs w:val="16"/>
              </w:rPr>
              <w:t>r</w:t>
            </w:r>
            <w:r w:rsidRPr="00DB0C96">
              <w:rPr>
                <w:rFonts w:cs="Arial"/>
                <w:color w:val="000000"/>
                <w:sz w:val="16"/>
                <w:szCs w:val="16"/>
              </w:rPr>
              <w:t>ów Wielkopolski</w:t>
            </w:r>
            <w:r w:rsidR="00DC504D">
              <w:rPr>
                <w:rFonts w:cs="Arial"/>
                <w:color w:val="000000"/>
                <w:sz w:val="16"/>
                <w:szCs w:val="16"/>
              </w:rPr>
              <w:t xml:space="preserve"> (GM)</w:t>
            </w:r>
          </w:p>
        </w:tc>
        <w:tc>
          <w:tcPr>
            <w:tcW w:w="1430" w:type="pct"/>
            <w:vAlign w:val="center"/>
          </w:tcPr>
          <w:p w14:paraId="022F73C8" w14:textId="3761A27E"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30</w:t>
            </w:r>
          </w:p>
        </w:tc>
      </w:tr>
      <w:tr w:rsidR="003C6E1D" w:rsidRPr="00DB0C96" w14:paraId="54ABF64E" w14:textId="77777777" w:rsidTr="00DC504D">
        <w:trPr>
          <w:jc w:val="center"/>
        </w:trPr>
        <w:tc>
          <w:tcPr>
            <w:tcW w:w="1284" w:type="pct"/>
            <w:vMerge/>
          </w:tcPr>
          <w:p w14:paraId="5B37318B"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6F747C15" w14:textId="56773385"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17.</w:t>
            </w:r>
          </w:p>
        </w:tc>
        <w:tc>
          <w:tcPr>
            <w:tcW w:w="1787" w:type="pct"/>
            <w:vAlign w:val="center"/>
          </w:tcPr>
          <w:p w14:paraId="62C9229E" w14:textId="37A38FEB"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Poniec</w:t>
            </w:r>
          </w:p>
        </w:tc>
        <w:tc>
          <w:tcPr>
            <w:tcW w:w="1430" w:type="pct"/>
            <w:vAlign w:val="center"/>
          </w:tcPr>
          <w:p w14:paraId="5942044D" w14:textId="18D5038A"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19</w:t>
            </w:r>
          </w:p>
        </w:tc>
      </w:tr>
      <w:tr w:rsidR="003C6E1D" w:rsidRPr="00DB0C96" w14:paraId="0CE3DF7E" w14:textId="77777777" w:rsidTr="00DC504D">
        <w:trPr>
          <w:jc w:val="center"/>
        </w:trPr>
        <w:tc>
          <w:tcPr>
            <w:tcW w:w="1284" w:type="pct"/>
            <w:vMerge/>
          </w:tcPr>
          <w:p w14:paraId="64150399"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1537E8B0" w14:textId="360066C2"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18.</w:t>
            </w:r>
          </w:p>
        </w:tc>
        <w:tc>
          <w:tcPr>
            <w:tcW w:w="1787" w:type="pct"/>
            <w:vAlign w:val="center"/>
          </w:tcPr>
          <w:p w14:paraId="1CE67531" w14:textId="322B8A84"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Słupca</w:t>
            </w:r>
            <w:r w:rsidR="006067FA">
              <w:rPr>
                <w:rFonts w:cs="Arial"/>
                <w:color w:val="000000"/>
                <w:sz w:val="16"/>
                <w:szCs w:val="16"/>
              </w:rPr>
              <w:t xml:space="preserve"> (GW)</w:t>
            </w:r>
          </w:p>
        </w:tc>
        <w:tc>
          <w:tcPr>
            <w:tcW w:w="1430" w:type="pct"/>
            <w:vAlign w:val="center"/>
          </w:tcPr>
          <w:p w14:paraId="502A96B1" w14:textId="6B010041"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400</w:t>
            </w:r>
          </w:p>
        </w:tc>
      </w:tr>
      <w:tr w:rsidR="003C6E1D" w:rsidRPr="00DB0C96" w14:paraId="5B1BC0A6" w14:textId="77777777" w:rsidTr="00DC504D">
        <w:trPr>
          <w:jc w:val="center"/>
        </w:trPr>
        <w:tc>
          <w:tcPr>
            <w:tcW w:w="1284" w:type="pct"/>
            <w:vMerge/>
          </w:tcPr>
          <w:p w14:paraId="1D019A6D"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618DFD2B" w14:textId="4872FA77"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19.</w:t>
            </w:r>
          </w:p>
        </w:tc>
        <w:tc>
          <w:tcPr>
            <w:tcW w:w="1787" w:type="pct"/>
            <w:vAlign w:val="center"/>
          </w:tcPr>
          <w:p w14:paraId="1F3655F5" w14:textId="2073AED5"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Stęszew</w:t>
            </w:r>
          </w:p>
        </w:tc>
        <w:tc>
          <w:tcPr>
            <w:tcW w:w="1430" w:type="pct"/>
            <w:vAlign w:val="center"/>
          </w:tcPr>
          <w:p w14:paraId="028C4ABC" w14:textId="1106E68A"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300</w:t>
            </w:r>
          </w:p>
        </w:tc>
      </w:tr>
      <w:tr w:rsidR="003C6E1D" w:rsidRPr="00DB0C96" w14:paraId="497603F6" w14:textId="77777777" w:rsidTr="00DC504D">
        <w:trPr>
          <w:jc w:val="center"/>
        </w:trPr>
        <w:tc>
          <w:tcPr>
            <w:tcW w:w="1284" w:type="pct"/>
            <w:vMerge/>
          </w:tcPr>
          <w:p w14:paraId="52BA7C8B"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5748C1FA" w14:textId="7DFF86D6"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20.</w:t>
            </w:r>
          </w:p>
        </w:tc>
        <w:tc>
          <w:tcPr>
            <w:tcW w:w="1787" w:type="pct"/>
            <w:vAlign w:val="center"/>
          </w:tcPr>
          <w:p w14:paraId="1D4679BA" w14:textId="50C708B5"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Szamotuły</w:t>
            </w:r>
          </w:p>
        </w:tc>
        <w:tc>
          <w:tcPr>
            <w:tcW w:w="1430" w:type="pct"/>
            <w:vAlign w:val="center"/>
          </w:tcPr>
          <w:p w14:paraId="33B8893F" w14:textId="7EA5FA04"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20</w:t>
            </w:r>
          </w:p>
        </w:tc>
      </w:tr>
      <w:tr w:rsidR="003C6E1D" w:rsidRPr="00DB0C96" w14:paraId="16EA13E4" w14:textId="77777777" w:rsidTr="00DC504D">
        <w:trPr>
          <w:jc w:val="center"/>
        </w:trPr>
        <w:tc>
          <w:tcPr>
            <w:tcW w:w="1284" w:type="pct"/>
            <w:vMerge/>
          </w:tcPr>
          <w:p w14:paraId="4F82D88C"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69BA4714" w14:textId="4EE4B741"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21.</w:t>
            </w:r>
          </w:p>
        </w:tc>
        <w:tc>
          <w:tcPr>
            <w:tcW w:w="1787" w:type="pct"/>
            <w:vAlign w:val="center"/>
          </w:tcPr>
          <w:p w14:paraId="2A45AA66" w14:textId="663464C7" w:rsidR="008C1FC2" w:rsidRPr="00DB0C96" w:rsidRDefault="008C1FC2" w:rsidP="00FE319C">
            <w:pPr>
              <w:spacing w:before="30" w:after="30" w:line="240" w:lineRule="auto"/>
              <w:ind w:firstLine="0"/>
              <w:rPr>
                <w:rFonts w:cs="Arial"/>
                <w:sz w:val="16"/>
                <w:szCs w:val="16"/>
              </w:rPr>
            </w:pPr>
            <w:r w:rsidRPr="00DB0C96">
              <w:rPr>
                <w:rFonts w:cs="Arial"/>
                <w:color w:val="000000"/>
                <w:sz w:val="16"/>
                <w:szCs w:val="16"/>
              </w:rPr>
              <w:t>Turek</w:t>
            </w:r>
            <w:r w:rsidR="00FE319C">
              <w:rPr>
                <w:rFonts w:cs="Arial"/>
                <w:color w:val="000000"/>
                <w:sz w:val="16"/>
                <w:szCs w:val="16"/>
              </w:rPr>
              <w:t xml:space="preserve"> </w:t>
            </w:r>
            <w:r w:rsidR="006067FA">
              <w:rPr>
                <w:rFonts w:cs="Arial"/>
                <w:color w:val="000000"/>
                <w:sz w:val="16"/>
                <w:szCs w:val="16"/>
              </w:rPr>
              <w:t>(GW)</w:t>
            </w:r>
          </w:p>
        </w:tc>
        <w:tc>
          <w:tcPr>
            <w:tcW w:w="1430" w:type="pct"/>
            <w:vAlign w:val="center"/>
          </w:tcPr>
          <w:p w14:paraId="4DA6E69E" w14:textId="73B2BD92"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5</w:t>
            </w:r>
          </w:p>
        </w:tc>
      </w:tr>
      <w:tr w:rsidR="003C6E1D" w:rsidRPr="00DB0C96" w14:paraId="50F575E7" w14:textId="77777777" w:rsidTr="00DC504D">
        <w:trPr>
          <w:jc w:val="center"/>
        </w:trPr>
        <w:tc>
          <w:tcPr>
            <w:tcW w:w="1284" w:type="pct"/>
            <w:vMerge/>
          </w:tcPr>
          <w:p w14:paraId="2D09D929"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6DDCD0BC" w14:textId="375707AA"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22.</w:t>
            </w:r>
          </w:p>
        </w:tc>
        <w:tc>
          <w:tcPr>
            <w:tcW w:w="1787" w:type="pct"/>
            <w:vAlign w:val="center"/>
          </w:tcPr>
          <w:p w14:paraId="4B40AA24" w14:textId="2B1F85AC"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Wierzbinek</w:t>
            </w:r>
          </w:p>
        </w:tc>
        <w:tc>
          <w:tcPr>
            <w:tcW w:w="1430" w:type="pct"/>
            <w:vAlign w:val="center"/>
          </w:tcPr>
          <w:p w14:paraId="0ACC0C03" w14:textId="7357E63B"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5</w:t>
            </w:r>
          </w:p>
        </w:tc>
      </w:tr>
      <w:tr w:rsidR="003C6E1D" w:rsidRPr="00DB0C96" w14:paraId="60942634" w14:textId="77777777" w:rsidTr="00DC504D">
        <w:trPr>
          <w:jc w:val="center"/>
        </w:trPr>
        <w:tc>
          <w:tcPr>
            <w:tcW w:w="1284" w:type="pct"/>
            <w:vMerge/>
          </w:tcPr>
          <w:p w14:paraId="73B8FC33"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1AB03634" w14:textId="20CDD070"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23.</w:t>
            </w:r>
          </w:p>
        </w:tc>
        <w:tc>
          <w:tcPr>
            <w:tcW w:w="1787" w:type="pct"/>
            <w:vAlign w:val="center"/>
          </w:tcPr>
          <w:p w14:paraId="751C1E29" w14:textId="0E2861F8"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Wysoka</w:t>
            </w:r>
          </w:p>
        </w:tc>
        <w:tc>
          <w:tcPr>
            <w:tcW w:w="1430" w:type="pct"/>
            <w:vAlign w:val="center"/>
          </w:tcPr>
          <w:p w14:paraId="52BE10B7" w14:textId="3E431660"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20</w:t>
            </w:r>
          </w:p>
        </w:tc>
      </w:tr>
      <w:tr w:rsidR="003C6E1D" w:rsidRPr="00DB0C96" w14:paraId="79443F15" w14:textId="77777777" w:rsidTr="00DC504D">
        <w:trPr>
          <w:jc w:val="center"/>
        </w:trPr>
        <w:tc>
          <w:tcPr>
            <w:tcW w:w="1284" w:type="pct"/>
            <w:vMerge/>
          </w:tcPr>
          <w:p w14:paraId="2E8A7E0C" w14:textId="77777777" w:rsidR="008C1FC2" w:rsidRPr="00DB0C96" w:rsidRDefault="008C1FC2" w:rsidP="002B0891">
            <w:pPr>
              <w:spacing w:before="30" w:after="30" w:line="240" w:lineRule="auto"/>
              <w:ind w:firstLine="0"/>
              <w:rPr>
                <w:rFonts w:cs="Arial"/>
                <w:b/>
                <w:bCs/>
                <w:sz w:val="16"/>
                <w:szCs w:val="16"/>
              </w:rPr>
            </w:pPr>
          </w:p>
        </w:tc>
        <w:tc>
          <w:tcPr>
            <w:tcW w:w="499" w:type="pct"/>
            <w:vAlign w:val="center"/>
          </w:tcPr>
          <w:p w14:paraId="12124E15" w14:textId="12C21DB3" w:rsidR="008C1FC2" w:rsidRPr="00DB0C96" w:rsidRDefault="008C1FC2"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24.</w:t>
            </w:r>
          </w:p>
        </w:tc>
        <w:tc>
          <w:tcPr>
            <w:tcW w:w="1787" w:type="pct"/>
            <w:vAlign w:val="center"/>
          </w:tcPr>
          <w:p w14:paraId="634A2630" w14:textId="2EBE2BF4" w:rsidR="008C1FC2" w:rsidRPr="00DB0C96" w:rsidRDefault="008C1FC2" w:rsidP="002B0891">
            <w:pPr>
              <w:spacing w:before="30" w:after="30" w:line="240" w:lineRule="auto"/>
              <w:ind w:firstLine="0"/>
              <w:rPr>
                <w:rFonts w:cs="Arial"/>
                <w:sz w:val="16"/>
                <w:szCs w:val="16"/>
              </w:rPr>
            </w:pPr>
            <w:r w:rsidRPr="00DB0C96">
              <w:rPr>
                <w:rFonts w:cs="Arial"/>
                <w:color w:val="000000"/>
                <w:sz w:val="16"/>
                <w:szCs w:val="16"/>
              </w:rPr>
              <w:t>Zduny</w:t>
            </w:r>
          </w:p>
        </w:tc>
        <w:tc>
          <w:tcPr>
            <w:tcW w:w="1430" w:type="pct"/>
            <w:vAlign w:val="center"/>
          </w:tcPr>
          <w:p w14:paraId="2EA7DFDF" w14:textId="50A909A1" w:rsidR="008C1FC2" w:rsidRPr="00DB0C96" w:rsidRDefault="008C1FC2" w:rsidP="002B0891">
            <w:pPr>
              <w:spacing w:before="30" w:after="30" w:line="240" w:lineRule="auto"/>
              <w:ind w:firstLine="0"/>
              <w:jc w:val="center"/>
              <w:rPr>
                <w:rFonts w:cs="Arial"/>
                <w:sz w:val="16"/>
                <w:szCs w:val="16"/>
              </w:rPr>
            </w:pPr>
            <w:r w:rsidRPr="00DB0C96">
              <w:rPr>
                <w:rFonts w:cs="Arial"/>
                <w:color w:val="000000"/>
                <w:sz w:val="16"/>
                <w:szCs w:val="16"/>
              </w:rPr>
              <w:t>7</w:t>
            </w:r>
          </w:p>
        </w:tc>
      </w:tr>
      <w:tr w:rsidR="003C6E1D" w:rsidRPr="00DB0C96" w14:paraId="63124E0C" w14:textId="77777777" w:rsidTr="00DC504D">
        <w:trPr>
          <w:jc w:val="center"/>
        </w:trPr>
        <w:tc>
          <w:tcPr>
            <w:tcW w:w="1284" w:type="pct"/>
            <w:vMerge/>
          </w:tcPr>
          <w:p w14:paraId="4A34F6FF" w14:textId="77777777" w:rsidR="008C1FC2" w:rsidRPr="00DB0C96" w:rsidRDefault="008C1FC2" w:rsidP="002B0891">
            <w:pPr>
              <w:spacing w:before="30" w:after="30" w:line="240" w:lineRule="auto"/>
              <w:ind w:firstLine="0"/>
              <w:rPr>
                <w:rFonts w:cs="Arial"/>
                <w:b/>
                <w:bCs/>
                <w:sz w:val="16"/>
                <w:szCs w:val="16"/>
              </w:rPr>
            </w:pPr>
          </w:p>
        </w:tc>
        <w:tc>
          <w:tcPr>
            <w:tcW w:w="2286" w:type="pct"/>
            <w:gridSpan w:val="2"/>
            <w:shd w:val="clear" w:color="auto" w:fill="F79646" w:themeFill="accent6"/>
          </w:tcPr>
          <w:p w14:paraId="7B752B00" w14:textId="5709EE77" w:rsidR="008C1FC2" w:rsidRPr="00DB0C96" w:rsidRDefault="008C1FC2" w:rsidP="002B0891">
            <w:pPr>
              <w:spacing w:before="30" w:after="30" w:line="240" w:lineRule="auto"/>
              <w:ind w:firstLine="0"/>
              <w:jc w:val="center"/>
              <w:rPr>
                <w:rFonts w:cs="Arial"/>
                <w:b/>
                <w:bCs/>
                <w:sz w:val="16"/>
                <w:szCs w:val="16"/>
              </w:rPr>
            </w:pPr>
            <w:r w:rsidRPr="00DB0C96">
              <w:rPr>
                <w:rFonts w:cs="Arial"/>
                <w:b/>
                <w:bCs/>
                <w:sz w:val="16"/>
                <w:szCs w:val="16"/>
              </w:rPr>
              <w:t>RAZEM</w:t>
            </w:r>
          </w:p>
        </w:tc>
        <w:tc>
          <w:tcPr>
            <w:tcW w:w="1430" w:type="pct"/>
            <w:shd w:val="clear" w:color="auto" w:fill="F79646" w:themeFill="accent6"/>
          </w:tcPr>
          <w:p w14:paraId="58FFA964" w14:textId="16658C56" w:rsidR="008C1FC2" w:rsidRPr="00DB0C96" w:rsidRDefault="008C1FC2" w:rsidP="002B0891">
            <w:pPr>
              <w:spacing w:before="30" w:after="30" w:line="240" w:lineRule="auto"/>
              <w:ind w:firstLine="0"/>
              <w:jc w:val="center"/>
              <w:rPr>
                <w:rFonts w:cs="Arial"/>
                <w:b/>
                <w:bCs/>
                <w:sz w:val="16"/>
                <w:szCs w:val="16"/>
              </w:rPr>
            </w:pPr>
            <w:r w:rsidRPr="00DB0C96">
              <w:rPr>
                <w:rFonts w:cs="Arial"/>
                <w:b/>
                <w:bCs/>
                <w:sz w:val="16"/>
                <w:szCs w:val="16"/>
              </w:rPr>
              <w:t>1 313</w:t>
            </w:r>
          </w:p>
        </w:tc>
      </w:tr>
      <w:tr w:rsidR="003C6E1D" w:rsidRPr="00DB0C96" w14:paraId="5F942C3C" w14:textId="77777777" w:rsidTr="00DC504D">
        <w:trPr>
          <w:jc w:val="center"/>
        </w:trPr>
        <w:tc>
          <w:tcPr>
            <w:tcW w:w="1284" w:type="pct"/>
            <w:vMerge w:val="restart"/>
            <w:vAlign w:val="center"/>
          </w:tcPr>
          <w:p w14:paraId="504911B4" w14:textId="65CE8397" w:rsidR="003C6E1D" w:rsidRPr="00DB0C96" w:rsidRDefault="003C6E1D" w:rsidP="002B0891">
            <w:pPr>
              <w:spacing w:before="30" w:after="30" w:line="240" w:lineRule="auto"/>
              <w:ind w:firstLine="0"/>
              <w:rPr>
                <w:rFonts w:cs="Arial"/>
                <w:b/>
                <w:bCs/>
                <w:sz w:val="16"/>
                <w:szCs w:val="16"/>
              </w:rPr>
            </w:pPr>
            <w:r w:rsidRPr="00DB0C96">
              <w:rPr>
                <w:rFonts w:eastAsia="Times New Roman" w:cs="Arial"/>
                <w:b/>
                <w:bCs/>
                <w:color w:val="000000"/>
                <w:sz w:val="16"/>
                <w:szCs w:val="16"/>
                <w:lang w:eastAsia="pl-PL"/>
              </w:rPr>
              <w:t xml:space="preserve">Jako odrębne obszary </w:t>
            </w:r>
            <w:r w:rsidR="00E539C6" w:rsidRPr="00DB0C96">
              <w:rPr>
                <w:rFonts w:eastAsia="Times New Roman" w:cs="Arial"/>
                <w:b/>
                <w:bCs/>
                <w:color w:val="000000"/>
                <w:sz w:val="16"/>
                <w:szCs w:val="16"/>
                <w:lang w:eastAsia="pl-PL"/>
              </w:rPr>
              <w:br/>
            </w:r>
            <w:r w:rsidRPr="00DB0C96">
              <w:rPr>
                <w:rFonts w:eastAsia="Times New Roman" w:cs="Arial"/>
                <w:b/>
                <w:bCs/>
                <w:color w:val="000000"/>
                <w:sz w:val="16"/>
                <w:szCs w:val="16"/>
                <w:lang w:eastAsia="pl-PL"/>
              </w:rPr>
              <w:t>w różnych miejscach</w:t>
            </w:r>
          </w:p>
        </w:tc>
        <w:tc>
          <w:tcPr>
            <w:tcW w:w="499" w:type="pct"/>
            <w:vAlign w:val="center"/>
          </w:tcPr>
          <w:p w14:paraId="1E38FD16" w14:textId="1C7DFA4A"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w:t>
            </w:r>
          </w:p>
        </w:tc>
        <w:tc>
          <w:tcPr>
            <w:tcW w:w="1787" w:type="pct"/>
            <w:vAlign w:val="center"/>
          </w:tcPr>
          <w:p w14:paraId="0B51EE8A" w14:textId="27F7B8C2"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Bojanowo</w:t>
            </w:r>
          </w:p>
        </w:tc>
        <w:tc>
          <w:tcPr>
            <w:tcW w:w="1430" w:type="pct"/>
            <w:vAlign w:val="center"/>
          </w:tcPr>
          <w:p w14:paraId="6138EACA" w14:textId="6577B614"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10</w:t>
            </w:r>
          </w:p>
        </w:tc>
      </w:tr>
      <w:tr w:rsidR="003C6E1D" w:rsidRPr="00DB0C96" w14:paraId="425DDDE4" w14:textId="77777777" w:rsidTr="00DC504D">
        <w:trPr>
          <w:jc w:val="center"/>
        </w:trPr>
        <w:tc>
          <w:tcPr>
            <w:tcW w:w="1284" w:type="pct"/>
            <w:vMerge/>
          </w:tcPr>
          <w:p w14:paraId="5271E65E"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769F858D" w14:textId="3C9101AC"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w:t>
            </w:r>
          </w:p>
        </w:tc>
        <w:tc>
          <w:tcPr>
            <w:tcW w:w="1787" w:type="pct"/>
            <w:vAlign w:val="center"/>
          </w:tcPr>
          <w:p w14:paraId="60D37785" w14:textId="21F9E63F"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Brudzew</w:t>
            </w:r>
          </w:p>
        </w:tc>
        <w:tc>
          <w:tcPr>
            <w:tcW w:w="1430" w:type="pct"/>
            <w:vAlign w:val="center"/>
          </w:tcPr>
          <w:p w14:paraId="2B9D088D" w14:textId="0B02D2A9"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50</w:t>
            </w:r>
          </w:p>
        </w:tc>
      </w:tr>
      <w:tr w:rsidR="003C6E1D" w:rsidRPr="00DB0C96" w14:paraId="2256E26D" w14:textId="77777777" w:rsidTr="00DC504D">
        <w:trPr>
          <w:jc w:val="center"/>
        </w:trPr>
        <w:tc>
          <w:tcPr>
            <w:tcW w:w="1284" w:type="pct"/>
            <w:vMerge/>
          </w:tcPr>
          <w:p w14:paraId="26165769"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422419FB" w14:textId="065853B9"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3.</w:t>
            </w:r>
          </w:p>
        </w:tc>
        <w:tc>
          <w:tcPr>
            <w:tcW w:w="1787" w:type="pct"/>
            <w:vAlign w:val="center"/>
          </w:tcPr>
          <w:p w14:paraId="7E058CEB" w14:textId="059087C6"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Budzyń</w:t>
            </w:r>
          </w:p>
        </w:tc>
        <w:tc>
          <w:tcPr>
            <w:tcW w:w="1430" w:type="pct"/>
            <w:vAlign w:val="center"/>
          </w:tcPr>
          <w:p w14:paraId="35FC124D" w14:textId="14B566D0"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40</w:t>
            </w:r>
          </w:p>
        </w:tc>
      </w:tr>
      <w:tr w:rsidR="003C6E1D" w:rsidRPr="00DB0C96" w14:paraId="636C6E8C" w14:textId="77777777" w:rsidTr="00DC504D">
        <w:trPr>
          <w:jc w:val="center"/>
        </w:trPr>
        <w:tc>
          <w:tcPr>
            <w:tcW w:w="1284" w:type="pct"/>
            <w:vMerge/>
          </w:tcPr>
          <w:p w14:paraId="7A3929E3"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7E08F5CD" w14:textId="0E35EFAA"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4.</w:t>
            </w:r>
          </w:p>
        </w:tc>
        <w:tc>
          <w:tcPr>
            <w:tcW w:w="1787" w:type="pct"/>
            <w:vAlign w:val="center"/>
          </w:tcPr>
          <w:p w14:paraId="38CAC1EB" w14:textId="618CA416"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Chodzież</w:t>
            </w:r>
            <w:r w:rsidR="00FE319C">
              <w:rPr>
                <w:rFonts w:cs="Arial"/>
                <w:color w:val="000000"/>
                <w:sz w:val="16"/>
                <w:szCs w:val="16"/>
              </w:rPr>
              <w:t xml:space="preserve"> (GW)</w:t>
            </w:r>
          </w:p>
        </w:tc>
        <w:tc>
          <w:tcPr>
            <w:tcW w:w="1430" w:type="pct"/>
            <w:vAlign w:val="center"/>
          </w:tcPr>
          <w:p w14:paraId="557E255E" w14:textId="6E4285E5"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35</w:t>
            </w:r>
          </w:p>
        </w:tc>
      </w:tr>
      <w:tr w:rsidR="003C6E1D" w:rsidRPr="00DB0C96" w14:paraId="592ED94B" w14:textId="77777777" w:rsidTr="00DC504D">
        <w:trPr>
          <w:jc w:val="center"/>
        </w:trPr>
        <w:tc>
          <w:tcPr>
            <w:tcW w:w="1284" w:type="pct"/>
            <w:vMerge/>
          </w:tcPr>
          <w:p w14:paraId="51D9E42C"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2F135ABB" w14:textId="0917A3E5"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5.</w:t>
            </w:r>
          </w:p>
        </w:tc>
        <w:tc>
          <w:tcPr>
            <w:tcW w:w="1787" w:type="pct"/>
            <w:vAlign w:val="center"/>
          </w:tcPr>
          <w:p w14:paraId="148C7D3F" w14:textId="098339E5"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Czarnków</w:t>
            </w:r>
            <w:r w:rsidR="00FE319C">
              <w:rPr>
                <w:rFonts w:cs="Arial"/>
                <w:color w:val="000000"/>
                <w:sz w:val="16"/>
                <w:szCs w:val="16"/>
              </w:rPr>
              <w:t xml:space="preserve"> (GW)</w:t>
            </w:r>
          </w:p>
        </w:tc>
        <w:tc>
          <w:tcPr>
            <w:tcW w:w="1430" w:type="pct"/>
            <w:vAlign w:val="center"/>
          </w:tcPr>
          <w:p w14:paraId="6CAD8E09" w14:textId="2C25C4DC"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5</w:t>
            </w:r>
          </w:p>
        </w:tc>
      </w:tr>
      <w:tr w:rsidR="003C6E1D" w:rsidRPr="00DB0C96" w14:paraId="0FDAD2DF" w14:textId="77777777" w:rsidTr="00DC504D">
        <w:trPr>
          <w:jc w:val="center"/>
        </w:trPr>
        <w:tc>
          <w:tcPr>
            <w:tcW w:w="1284" w:type="pct"/>
            <w:vMerge/>
          </w:tcPr>
          <w:p w14:paraId="7552ECFB"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095A581E" w14:textId="3FFDFDAB"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6.</w:t>
            </w:r>
          </w:p>
        </w:tc>
        <w:tc>
          <w:tcPr>
            <w:tcW w:w="1787" w:type="pct"/>
            <w:vAlign w:val="center"/>
          </w:tcPr>
          <w:p w14:paraId="69F31EFC" w14:textId="0DF9697B"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Czempin</w:t>
            </w:r>
          </w:p>
        </w:tc>
        <w:tc>
          <w:tcPr>
            <w:tcW w:w="1430" w:type="pct"/>
            <w:vAlign w:val="center"/>
          </w:tcPr>
          <w:p w14:paraId="2EF88A35" w14:textId="34505DCA"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90</w:t>
            </w:r>
          </w:p>
        </w:tc>
      </w:tr>
      <w:tr w:rsidR="003C6E1D" w:rsidRPr="00DB0C96" w14:paraId="13A7B1FA" w14:textId="77777777" w:rsidTr="00DC504D">
        <w:trPr>
          <w:jc w:val="center"/>
        </w:trPr>
        <w:tc>
          <w:tcPr>
            <w:tcW w:w="1284" w:type="pct"/>
            <w:vMerge/>
          </w:tcPr>
          <w:p w14:paraId="58D870A7"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0266A6FD" w14:textId="0A2ADA83"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7.</w:t>
            </w:r>
          </w:p>
        </w:tc>
        <w:tc>
          <w:tcPr>
            <w:tcW w:w="1787" w:type="pct"/>
            <w:vAlign w:val="center"/>
          </w:tcPr>
          <w:p w14:paraId="3720F61A" w14:textId="290D9C0C"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Dąbie</w:t>
            </w:r>
          </w:p>
        </w:tc>
        <w:tc>
          <w:tcPr>
            <w:tcW w:w="1430" w:type="pct"/>
            <w:vAlign w:val="center"/>
          </w:tcPr>
          <w:p w14:paraId="068E1426" w14:textId="0A2844A4"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30</w:t>
            </w:r>
          </w:p>
        </w:tc>
      </w:tr>
      <w:tr w:rsidR="003C6E1D" w:rsidRPr="00DB0C96" w14:paraId="552ADDCF" w14:textId="77777777" w:rsidTr="00DC504D">
        <w:trPr>
          <w:jc w:val="center"/>
        </w:trPr>
        <w:tc>
          <w:tcPr>
            <w:tcW w:w="1284" w:type="pct"/>
            <w:vMerge/>
          </w:tcPr>
          <w:p w14:paraId="236371D4"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391299B9" w14:textId="45DDF79B"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8.</w:t>
            </w:r>
          </w:p>
        </w:tc>
        <w:tc>
          <w:tcPr>
            <w:tcW w:w="1787" w:type="pct"/>
            <w:vAlign w:val="center"/>
          </w:tcPr>
          <w:p w14:paraId="19A02188" w14:textId="6F70DFB4"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Dopiewo</w:t>
            </w:r>
          </w:p>
        </w:tc>
        <w:tc>
          <w:tcPr>
            <w:tcW w:w="1430" w:type="pct"/>
            <w:vAlign w:val="center"/>
          </w:tcPr>
          <w:p w14:paraId="2F331149" w14:textId="5842F9E5"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224</w:t>
            </w:r>
          </w:p>
        </w:tc>
      </w:tr>
      <w:tr w:rsidR="003C6E1D" w:rsidRPr="00DB0C96" w14:paraId="501B6614" w14:textId="77777777" w:rsidTr="00DC504D">
        <w:trPr>
          <w:jc w:val="center"/>
        </w:trPr>
        <w:tc>
          <w:tcPr>
            <w:tcW w:w="1284" w:type="pct"/>
            <w:vMerge/>
          </w:tcPr>
          <w:p w14:paraId="688C2231"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308A364" w14:textId="1C79A9A0"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9.</w:t>
            </w:r>
          </w:p>
        </w:tc>
        <w:tc>
          <w:tcPr>
            <w:tcW w:w="1787" w:type="pct"/>
            <w:vAlign w:val="center"/>
          </w:tcPr>
          <w:p w14:paraId="5D711B41" w14:textId="026D1407"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Doruchów</w:t>
            </w:r>
          </w:p>
        </w:tc>
        <w:tc>
          <w:tcPr>
            <w:tcW w:w="1430" w:type="pct"/>
            <w:vAlign w:val="center"/>
          </w:tcPr>
          <w:p w14:paraId="572F63FB" w14:textId="2DA60D29"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100</w:t>
            </w:r>
          </w:p>
        </w:tc>
      </w:tr>
      <w:tr w:rsidR="003C6E1D" w:rsidRPr="00DB0C96" w14:paraId="7F49848C" w14:textId="77777777" w:rsidTr="00DC504D">
        <w:trPr>
          <w:jc w:val="center"/>
        </w:trPr>
        <w:tc>
          <w:tcPr>
            <w:tcW w:w="1284" w:type="pct"/>
            <w:vMerge/>
          </w:tcPr>
          <w:p w14:paraId="4627FB8F"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06EA852E" w14:textId="5653B5B6"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10.</w:t>
            </w:r>
          </w:p>
        </w:tc>
        <w:tc>
          <w:tcPr>
            <w:tcW w:w="1787" w:type="pct"/>
            <w:vAlign w:val="center"/>
          </w:tcPr>
          <w:p w14:paraId="6E03DC39" w14:textId="646EF376"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Golina</w:t>
            </w:r>
          </w:p>
        </w:tc>
        <w:tc>
          <w:tcPr>
            <w:tcW w:w="1430" w:type="pct"/>
            <w:vAlign w:val="center"/>
          </w:tcPr>
          <w:p w14:paraId="25245E7C" w14:textId="0F7EE8BC"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50</w:t>
            </w:r>
          </w:p>
        </w:tc>
      </w:tr>
      <w:tr w:rsidR="003C6E1D" w:rsidRPr="00DB0C96" w14:paraId="6C06858D" w14:textId="77777777" w:rsidTr="00DC504D">
        <w:trPr>
          <w:jc w:val="center"/>
        </w:trPr>
        <w:tc>
          <w:tcPr>
            <w:tcW w:w="1284" w:type="pct"/>
            <w:vMerge/>
          </w:tcPr>
          <w:p w14:paraId="426EF654"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35ECDDF1" w14:textId="12B3393C"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11.</w:t>
            </w:r>
          </w:p>
        </w:tc>
        <w:tc>
          <w:tcPr>
            <w:tcW w:w="1787" w:type="pct"/>
            <w:vAlign w:val="center"/>
          </w:tcPr>
          <w:p w14:paraId="5B0B2FD4" w14:textId="00A76A79"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Gostyń</w:t>
            </w:r>
          </w:p>
        </w:tc>
        <w:tc>
          <w:tcPr>
            <w:tcW w:w="1430" w:type="pct"/>
            <w:vAlign w:val="center"/>
          </w:tcPr>
          <w:p w14:paraId="5736CA94" w14:textId="31AC55DC"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30</w:t>
            </w:r>
          </w:p>
        </w:tc>
      </w:tr>
      <w:tr w:rsidR="003C6E1D" w:rsidRPr="00DB0C96" w14:paraId="377F59CF" w14:textId="77777777" w:rsidTr="00DC504D">
        <w:trPr>
          <w:jc w:val="center"/>
        </w:trPr>
        <w:tc>
          <w:tcPr>
            <w:tcW w:w="1284" w:type="pct"/>
            <w:vMerge/>
          </w:tcPr>
          <w:p w14:paraId="513E60BE"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1122FDD" w14:textId="3B66B1B7"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12.</w:t>
            </w:r>
          </w:p>
        </w:tc>
        <w:tc>
          <w:tcPr>
            <w:tcW w:w="1787" w:type="pct"/>
            <w:vAlign w:val="center"/>
          </w:tcPr>
          <w:p w14:paraId="11C31F22" w14:textId="6DBC81D2"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Jaraczewo</w:t>
            </w:r>
          </w:p>
        </w:tc>
        <w:tc>
          <w:tcPr>
            <w:tcW w:w="1430" w:type="pct"/>
            <w:vAlign w:val="center"/>
          </w:tcPr>
          <w:p w14:paraId="058E19C5" w14:textId="73CD509E"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10</w:t>
            </w:r>
          </w:p>
        </w:tc>
      </w:tr>
      <w:tr w:rsidR="003C6E1D" w:rsidRPr="00DB0C96" w14:paraId="78BB315E" w14:textId="77777777" w:rsidTr="00DC504D">
        <w:trPr>
          <w:jc w:val="center"/>
        </w:trPr>
        <w:tc>
          <w:tcPr>
            <w:tcW w:w="1284" w:type="pct"/>
            <w:vMerge/>
          </w:tcPr>
          <w:p w14:paraId="2BA5195E"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77CAE357" w14:textId="269ABD01"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13.</w:t>
            </w:r>
          </w:p>
        </w:tc>
        <w:tc>
          <w:tcPr>
            <w:tcW w:w="1787" w:type="pct"/>
            <w:vAlign w:val="center"/>
          </w:tcPr>
          <w:p w14:paraId="3D8089A6" w14:textId="19518FBB"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Jastrowie</w:t>
            </w:r>
          </w:p>
        </w:tc>
        <w:tc>
          <w:tcPr>
            <w:tcW w:w="1430" w:type="pct"/>
            <w:vAlign w:val="center"/>
          </w:tcPr>
          <w:p w14:paraId="072D87B0" w14:textId="6903AD88"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10</w:t>
            </w:r>
          </w:p>
        </w:tc>
      </w:tr>
      <w:tr w:rsidR="003C6E1D" w:rsidRPr="00DB0C96" w14:paraId="335564AC" w14:textId="77777777" w:rsidTr="00DC504D">
        <w:trPr>
          <w:jc w:val="center"/>
        </w:trPr>
        <w:tc>
          <w:tcPr>
            <w:tcW w:w="1284" w:type="pct"/>
            <w:vMerge/>
          </w:tcPr>
          <w:p w14:paraId="4061D976"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04E05684" w14:textId="4D2527E0"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14.</w:t>
            </w:r>
          </w:p>
        </w:tc>
        <w:tc>
          <w:tcPr>
            <w:tcW w:w="1787" w:type="pct"/>
            <w:vAlign w:val="center"/>
          </w:tcPr>
          <w:p w14:paraId="2D63C6D8" w14:textId="2577A4AD"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Kalisz</w:t>
            </w:r>
          </w:p>
        </w:tc>
        <w:tc>
          <w:tcPr>
            <w:tcW w:w="1430" w:type="pct"/>
            <w:vAlign w:val="center"/>
          </w:tcPr>
          <w:p w14:paraId="67D00B7B" w14:textId="79F554B0"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51</w:t>
            </w:r>
          </w:p>
        </w:tc>
      </w:tr>
      <w:tr w:rsidR="003C6E1D" w:rsidRPr="00DB0C96" w14:paraId="06DA1273" w14:textId="77777777" w:rsidTr="00DC504D">
        <w:trPr>
          <w:jc w:val="center"/>
        </w:trPr>
        <w:tc>
          <w:tcPr>
            <w:tcW w:w="1284" w:type="pct"/>
            <w:vMerge/>
          </w:tcPr>
          <w:p w14:paraId="6E03DF0B"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25908A8E" w14:textId="53BEEDF4"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15.</w:t>
            </w:r>
          </w:p>
        </w:tc>
        <w:tc>
          <w:tcPr>
            <w:tcW w:w="1787" w:type="pct"/>
            <w:vAlign w:val="center"/>
          </w:tcPr>
          <w:p w14:paraId="3520303F" w14:textId="5EBB99F5"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Kawęczyn</w:t>
            </w:r>
          </w:p>
        </w:tc>
        <w:tc>
          <w:tcPr>
            <w:tcW w:w="1430" w:type="pct"/>
            <w:vAlign w:val="center"/>
          </w:tcPr>
          <w:p w14:paraId="2EE79F61" w14:textId="5E0E308E"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20</w:t>
            </w:r>
          </w:p>
        </w:tc>
      </w:tr>
      <w:tr w:rsidR="003C6E1D" w:rsidRPr="00DB0C96" w14:paraId="347DD5ED" w14:textId="77777777" w:rsidTr="00DC504D">
        <w:trPr>
          <w:jc w:val="center"/>
        </w:trPr>
        <w:tc>
          <w:tcPr>
            <w:tcW w:w="1284" w:type="pct"/>
            <w:vMerge/>
          </w:tcPr>
          <w:p w14:paraId="770280D1"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3614D739" w14:textId="6169AEA5"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16.</w:t>
            </w:r>
          </w:p>
        </w:tc>
        <w:tc>
          <w:tcPr>
            <w:tcW w:w="1787" w:type="pct"/>
            <w:vAlign w:val="center"/>
          </w:tcPr>
          <w:p w14:paraId="589184F1" w14:textId="2E5DE1D5"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Kleczew</w:t>
            </w:r>
          </w:p>
        </w:tc>
        <w:tc>
          <w:tcPr>
            <w:tcW w:w="1430" w:type="pct"/>
            <w:vAlign w:val="center"/>
          </w:tcPr>
          <w:p w14:paraId="61A5E638" w14:textId="62AD85D0"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25</w:t>
            </w:r>
          </w:p>
        </w:tc>
      </w:tr>
      <w:tr w:rsidR="003C6E1D" w:rsidRPr="00DB0C96" w14:paraId="52A47A5A" w14:textId="77777777" w:rsidTr="00DC504D">
        <w:trPr>
          <w:jc w:val="center"/>
        </w:trPr>
        <w:tc>
          <w:tcPr>
            <w:tcW w:w="1284" w:type="pct"/>
            <w:vMerge/>
          </w:tcPr>
          <w:p w14:paraId="5A84A7EF"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2E2B5690" w14:textId="35F369CF"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17.</w:t>
            </w:r>
          </w:p>
        </w:tc>
        <w:tc>
          <w:tcPr>
            <w:tcW w:w="1787" w:type="pct"/>
            <w:vAlign w:val="center"/>
          </w:tcPr>
          <w:p w14:paraId="4FA4AAE1" w14:textId="562EFD98"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Konin</w:t>
            </w:r>
          </w:p>
        </w:tc>
        <w:tc>
          <w:tcPr>
            <w:tcW w:w="1430" w:type="pct"/>
            <w:vAlign w:val="center"/>
          </w:tcPr>
          <w:p w14:paraId="7B3C4809" w14:textId="63C3906D"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300</w:t>
            </w:r>
          </w:p>
        </w:tc>
      </w:tr>
      <w:tr w:rsidR="003C6E1D" w:rsidRPr="00DB0C96" w14:paraId="0A07D9EA" w14:textId="77777777" w:rsidTr="00DC504D">
        <w:trPr>
          <w:jc w:val="center"/>
        </w:trPr>
        <w:tc>
          <w:tcPr>
            <w:tcW w:w="1284" w:type="pct"/>
            <w:vMerge/>
          </w:tcPr>
          <w:p w14:paraId="0AF6BCEB"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36BA3E44" w14:textId="60888820"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18.</w:t>
            </w:r>
          </w:p>
        </w:tc>
        <w:tc>
          <w:tcPr>
            <w:tcW w:w="1787" w:type="pct"/>
            <w:vAlign w:val="center"/>
          </w:tcPr>
          <w:p w14:paraId="21F387B4" w14:textId="70DB2E5B"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Kostrzyn</w:t>
            </w:r>
          </w:p>
        </w:tc>
        <w:tc>
          <w:tcPr>
            <w:tcW w:w="1430" w:type="pct"/>
            <w:vAlign w:val="center"/>
          </w:tcPr>
          <w:p w14:paraId="16A9C56E" w14:textId="238E4721"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100</w:t>
            </w:r>
          </w:p>
        </w:tc>
      </w:tr>
      <w:tr w:rsidR="003C6E1D" w:rsidRPr="00DB0C96" w14:paraId="3BCC38E2" w14:textId="77777777" w:rsidTr="00DC504D">
        <w:trPr>
          <w:jc w:val="center"/>
        </w:trPr>
        <w:tc>
          <w:tcPr>
            <w:tcW w:w="1284" w:type="pct"/>
            <w:vMerge/>
          </w:tcPr>
          <w:p w14:paraId="6A3FAE63"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2811F7A3" w14:textId="244B9063"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19.</w:t>
            </w:r>
          </w:p>
        </w:tc>
        <w:tc>
          <w:tcPr>
            <w:tcW w:w="1787" w:type="pct"/>
            <w:vAlign w:val="center"/>
          </w:tcPr>
          <w:p w14:paraId="545602BA" w14:textId="2C5B225C"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Kościan</w:t>
            </w:r>
            <w:r w:rsidR="00FE319C">
              <w:rPr>
                <w:rFonts w:cs="Arial"/>
                <w:color w:val="000000"/>
                <w:sz w:val="16"/>
                <w:szCs w:val="16"/>
              </w:rPr>
              <w:t xml:space="preserve"> (GW)</w:t>
            </w:r>
          </w:p>
        </w:tc>
        <w:tc>
          <w:tcPr>
            <w:tcW w:w="1430" w:type="pct"/>
            <w:vAlign w:val="center"/>
          </w:tcPr>
          <w:p w14:paraId="02B38399" w14:textId="440CEABB"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30</w:t>
            </w:r>
          </w:p>
        </w:tc>
      </w:tr>
      <w:tr w:rsidR="003C6E1D" w:rsidRPr="00DB0C96" w14:paraId="2CB1ED1D" w14:textId="77777777" w:rsidTr="00DC504D">
        <w:trPr>
          <w:jc w:val="center"/>
        </w:trPr>
        <w:tc>
          <w:tcPr>
            <w:tcW w:w="1284" w:type="pct"/>
            <w:vMerge/>
          </w:tcPr>
          <w:p w14:paraId="24AF07B4"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9C74773" w14:textId="3E95DC4E"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20.</w:t>
            </w:r>
          </w:p>
        </w:tc>
        <w:tc>
          <w:tcPr>
            <w:tcW w:w="1787" w:type="pct"/>
            <w:vAlign w:val="center"/>
          </w:tcPr>
          <w:p w14:paraId="1D0CF66C" w14:textId="16317B0C"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Kuślin</w:t>
            </w:r>
          </w:p>
        </w:tc>
        <w:tc>
          <w:tcPr>
            <w:tcW w:w="1430" w:type="pct"/>
            <w:vAlign w:val="center"/>
          </w:tcPr>
          <w:p w14:paraId="15565970" w14:textId="034A459E"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20</w:t>
            </w:r>
          </w:p>
        </w:tc>
      </w:tr>
      <w:tr w:rsidR="003C6E1D" w:rsidRPr="00DB0C96" w14:paraId="2520ECFE" w14:textId="77777777" w:rsidTr="00DC504D">
        <w:trPr>
          <w:jc w:val="center"/>
        </w:trPr>
        <w:tc>
          <w:tcPr>
            <w:tcW w:w="1284" w:type="pct"/>
            <w:vMerge/>
          </w:tcPr>
          <w:p w14:paraId="40E239B1"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41CC1211" w14:textId="535D7219"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21.</w:t>
            </w:r>
          </w:p>
        </w:tc>
        <w:tc>
          <w:tcPr>
            <w:tcW w:w="1787" w:type="pct"/>
            <w:vAlign w:val="center"/>
          </w:tcPr>
          <w:p w14:paraId="4CDDFD0D" w14:textId="42EF0FA9"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Lisków</w:t>
            </w:r>
          </w:p>
        </w:tc>
        <w:tc>
          <w:tcPr>
            <w:tcW w:w="1430" w:type="pct"/>
            <w:vAlign w:val="center"/>
          </w:tcPr>
          <w:p w14:paraId="7B41C49E" w14:textId="6838AA6C"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12</w:t>
            </w:r>
          </w:p>
        </w:tc>
      </w:tr>
      <w:tr w:rsidR="003C6E1D" w:rsidRPr="00DB0C96" w14:paraId="330B4D81" w14:textId="77777777" w:rsidTr="00DC504D">
        <w:trPr>
          <w:jc w:val="center"/>
        </w:trPr>
        <w:tc>
          <w:tcPr>
            <w:tcW w:w="1284" w:type="pct"/>
            <w:vMerge/>
          </w:tcPr>
          <w:p w14:paraId="7B308F08"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0EC200B" w14:textId="60EEDDE1"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22.</w:t>
            </w:r>
          </w:p>
        </w:tc>
        <w:tc>
          <w:tcPr>
            <w:tcW w:w="1787" w:type="pct"/>
            <w:vAlign w:val="center"/>
          </w:tcPr>
          <w:p w14:paraId="4D95FC78" w14:textId="46C2E91D"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Lwówek</w:t>
            </w:r>
          </w:p>
        </w:tc>
        <w:tc>
          <w:tcPr>
            <w:tcW w:w="1430" w:type="pct"/>
            <w:vAlign w:val="center"/>
          </w:tcPr>
          <w:p w14:paraId="0E036376" w14:textId="3E75D859"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5</w:t>
            </w:r>
          </w:p>
        </w:tc>
      </w:tr>
      <w:tr w:rsidR="003C6E1D" w:rsidRPr="00DB0C96" w14:paraId="572D0054" w14:textId="77777777" w:rsidTr="00DC504D">
        <w:trPr>
          <w:jc w:val="center"/>
        </w:trPr>
        <w:tc>
          <w:tcPr>
            <w:tcW w:w="1284" w:type="pct"/>
            <w:vMerge/>
          </w:tcPr>
          <w:p w14:paraId="53A92B13"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BE6503F" w14:textId="49F9ADDE"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23.</w:t>
            </w:r>
          </w:p>
        </w:tc>
        <w:tc>
          <w:tcPr>
            <w:tcW w:w="1787" w:type="pct"/>
            <w:vAlign w:val="center"/>
          </w:tcPr>
          <w:p w14:paraId="6DA13A48" w14:textId="0A8FE7D5"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Międzychód</w:t>
            </w:r>
          </w:p>
        </w:tc>
        <w:tc>
          <w:tcPr>
            <w:tcW w:w="1430" w:type="pct"/>
            <w:vAlign w:val="center"/>
          </w:tcPr>
          <w:p w14:paraId="5D45BB3D" w14:textId="4DBD831C"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50</w:t>
            </w:r>
          </w:p>
        </w:tc>
      </w:tr>
      <w:tr w:rsidR="003C6E1D" w:rsidRPr="00DB0C96" w14:paraId="0B5535C3" w14:textId="77777777" w:rsidTr="00DC504D">
        <w:trPr>
          <w:jc w:val="center"/>
        </w:trPr>
        <w:tc>
          <w:tcPr>
            <w:tcW w:w="1284" w:type="pct"/>
            <w:vMerge/>
          </w:tcPr>
          <w:p w14:paraId="7472894E"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90A59AA" w14:textId="7A5BB3DE" w:rsidR="003C6E1D" w:rsidRPr="00DB0C96" w:rsidRDefault="003C6E1D" w:rsidP="002B0891">
            <w:pPr>
              <w:spacing w:before="30" w:after="30" w:line="240" w:lineRule="auto"/>
              <w:ind w:firstLine="0"/>
              <w:jc w:val="center"/>
              <w:rPr>
                <w:rFonts w:cs="Arial"/>
                <w:sz w:val="16"/>
                <w:szCs w:val="16"/>
              </w:rPr>
            </w:pPr>
            <w:r w:rsidRPr="00DB0C96">
              <w:rPr>
                <w:rFonts w:eastAsia="Times New Roman" w:cs="Arial"/>
                <w:color w:val="000000"/>
                <w:sz w:val="16"/>
                <w:szCs w:val="16"/>
                <w:lang w:eastAsia="pl-PL"/>
              </w:rPr>
              <w:t>24.</w:t>
            </w:r>
          </w:p>
        </w:tc>
        <w:tc>
          <w:tcPr>
            <w:tcW w:w="1787" w:type="pct"/>
            <w:vAlign w:val="center"/>
          </w:tcPr>
          <w:p w14:paraId="4D1EB0FD" w14:textId="2B103EAA" w:rsidR="003C6E1D" w:rsidRPr="00DB0C96" w:rsidRDefault="003C6E1D" w:rsidP="002B0891">
            <w:pPr>
              <w:spacing w:before="30" w:after="30" w:line="240" w:lineRule="auto"/>
              <w:ind w:firstLine="0"/>
              <w:rPr>
                <w:rFonts w:cs="Arial"/>
                <w:sz w:val="16"/>
                <w:szCs w:val="16"/>
              </w:rPr>
            </w:pPr>
            <w:r w:rsidRPr="00DB0C96">
              <w:rPr>
                <w:rFonts w:cs="Arial"/>
                <w:color w:val="000000"/>
                <w:sz w:val="16"/>
                <w:szCs w:val="16"/>
              </w:rPr>
              <w:t>Murowana Goślina</w:t>
            </w:r>
          </w:p>
        </w:tc>
        <w:tc>
          <w:tcPr>
            <w:tcW w:w="1430" w:type="pct"/>
            <w:vAlign w:val="center"/>
          </w:tcPr>
          <w:p w14:paraId="2D78B8C5" w14:textId="2940D2B5" w:rsidR="003C6E1D" w:rsidRPr="00DB0C96" w:rsidRDefault="003C6E1D" w:rsidP="002B0891">
            <w:pPr>
              <w:spacing w:before="30" w:after="30" w:line="240" w:lineRule="auto"/>
              <w:ind w:firstLine="0"/>
              <w:jc w:val="center"/>
              <w:rPr>
                <w:rFonts w:cs="Arial"/>
                <w:sz w:val="16"/>
                <w:szCs w:val="16"/>
              </w:rPr>
            </w:pPr>
            <w:r w:rsidRPr="00DB0C96">
              <w:rPr>
                <w:rFonts w:cs="Arial"/>
                <w:color w:val="000000"/>
                <w:sz w:val="16"/>
                <w:szCs w:val="16"/>
              </w:rPr>
              <w:t>30</w:t>
            </w:r>
          </w:p>
        </w:tc>
      </w:tr>
      <w:tr w:rsidR="003C6E1D" w:rsidRPr="00DB0C96" w14:paraId="0E50F0A6" w14:textId="77777777" w:rsidTr="00DC504D">
        <w:trPr>
          <w:jc w:val="center"/>
        </w:trPr>
        <w:tc>
          <w:tcPr>
            <w:tcW w:w="1284" w:type="pct"/>
            <w:vMerge/>
          </w:tcPr>
          <w:p w14:paraId="686FB841"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20FC89FB" w14:textId="522CC907"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w:t>
            </w:r>
          </w:p>
        </w:tc>
        <w:tc>
          <w:tcPr>
            <w:tcW w:w="1787" w:type="pct"/>
            <w:vAlign w:val="center"/>
          </w:tcPr>
          <w:p w14:paraId="13461909" w14:textId="1B28EF48"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Nekla</w:t>
            </w:r>
          </w:p>
        </w:tc>
        <w:tc>
          <w:tcPr>
            <w:tcW w:w="1430" w:type="pct"/>
            <w:vAlign w:val="center"/>
          </w:tcPr>
          <w:p w14:paraId="033B2040" w14:textId="0C70598D"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20</w:t>
            </w:r>
          </w:p>
        </w:tc>
      </w:tr>
      <w:tr w:rsidR="003C6E1D" w:rsidRPr="00DB0C96" w14:paraId="1E77F05B" w14:textId="77777777" w:rsidTr="00DC504D">
        <w:trPr>
          <w:jc w:val="center"/>
        </w:trPr>
        <w:tc>
          <w:tcPr>
            <w:tcW w:w="1284" w:type="pct"/>
            <w:vMerge/>
          </w:tcPr>
          <w:p w14:paraId="7432ACD8"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571DDA72" w14:textId="7A4C8316"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26.</w:t>
            </w:r>
          </w:p>
        </w:tc>
        <w:tc>
          <w:tcPr>
            <w:tcW w:w="1787" w:type="pct"/>
            <w:vAlign w:val="center"/>
          </w:tcPr>
          <w:p w14:paraId="2F522A8C" w14:textId="644DCD63"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Nowy Tomyśl</w:t>
            </w:r>
          </w:p>
        </w:tc>
        <w:tc>
          <w:tcPr>
            <w:tcW w:w="1430" w:type="pct"/>
            <w:vAlign w:val="center"/>
          </w:tcPr>
          <w:p w14:paraId="7E36FC3F" w14:textId="17CD4C79"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300</w:t>
            </w:r>
          </w:p>
        </w:tc>
      </w:tr>
      <w:tr w:rsidR="003C6E1D" w:rsidRPr="00DB0C96" w14:paraId="7C2BB294" w14:textId="77777777" w:rsidTr="00DC504D">
        <w:trPr>
          <w:jc w:val="center"/>
        </w:trPr>
        <w:tc>
          <w:tcPr>
            <w:tcW w:w="1284" w:type="pct"/>
            <w:vMerge/>
          </w:tcPr>
          <w:p w14:paraId="386A6B2F"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59EB959" w14:textId="336EC7B6"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27.</w:t>
            </w:r>
          </w:p>
        </w:tc>
        <w:tc>
          <w:tcPr>
            <w:tcW w:w="1787" w:type="pct"/>
            <w:vAlign w:val="center"/>
          </w:tcPr>
          <w:p w14:paraId="15396BEB" w14:textId="3BF052FB"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Olszówka</w:t>
            </w:r>
          </w:p>
        </w:tc>
        <w:tc>
          <w:tcPr>
            <w:tcW w:w="1430" w:type="pct"/>
            <w:vAlign w:val="center"/>
          </w:tcPr>
          <w:p w14:paraId="56EDCF04" w14:textId="0DAC3410"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5</w:t>
            </w:r>
          </w:p>
        </w:tc>
      </w:tr>
      <w:tr w:rsidR="003C6E1D" w:rsidRPr="00DB0C96" w14:paraId="4C0E765C" w14:textId="77777777" w:rsidTr="00DC504D">
        <w:trPr>
          <w:jc w:val="center"/>
        </w:trPr>
        <w:tc>
          <w:tcPr>
            <w:tcW w:w="1284" w:type="pct"/>
            <w:vMerge/>
          </w:tcPr>
          <w:p w14:paraId="508D58BF"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5992671C" w14:textId="61DF823C"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28.</w:t>
            </w:r>
          </w:p>
        </w:tc>
        <w:tc>
          <w:tcPr>
            <w:tcW w:w="1787" w:type="pct"/>
            <w:vAlign w:val="center"/>
          </w:tcPr>
          <w:p w14:paraId="608A8133" w14:textId="56941754"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Opalenica</w:t>
            </w:r>
          </w:p>
        </w:tc>
        <w:tc>
          <w:tcPr>
            <w:tcW w:w="1430" w:type="pct"/>
            <w:vAlign w:val="center"/>
          </w:tcPr>
          <w:p w14:paraId="3C8B6E2D" w14:textId="0A4FE210"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5</w:t>
            </w:r>
          </w:p>
        </w:tc>
      </w:tr>
      <w:tr w:rsidR="003C6E1D" w:rsidRPr="00DB0C96" w14:paraId="0D22AC2A" w14:textId="77777777" w:rsidTr="00DC504D">
        <w:trPr>
          <w:jc w:val="center"/>
        </w:trPr>
        <w:tc>
          <w:tcPr>
            <w:tcW w:w="1284" w:type="pct"/>
            <w:vMerge/>
          </w:tcPr>
          <w:p w14:paraId="06753CE8"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5AAE42EE" w14:textId="06336D07"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29.</w:t>
            </w:r>
          </w:p>
        </w:tc>
        <w:tc>
          <w:tcPr>
            <w:tcW w:w="1787" w:type="pct"/>
            <w:vAlign w:val="center"/>
          </w:tcPr>
          <w:p w14:paraId="6A4A9C92" w14:textId="7DEA47A2"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Orchowo</w:t>
            </w:r>
          </w:p>
        </w:tc>
        <w:tc>
          <w:tcPr>
            <w:tcW w:w="1430" w:type="pct"/>
            <w:vAlign w:val="center"/>
          </w:tcPr>
          <w:p w14:paraId="4B656D65" w14:textId="1FCB047F"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3</w:t>
            </w:r>
          </w:p>
        </w:tc>
      </w:tr>
      <w:tr w:rsidR="003C6E1D" w:rsidRPr="00DB0C96" w14:paraId="54D0F1F7" w14:textId="77777777" w:rsidTr="00DC504D">
        <w:trPr>
          <w:jc w:val="center"/>
        </w:trPr>
        <w:tc>
          <w:tcPr>
            <w:tcW w:w="1284" w:type="pct"/>
            <w:vMerge/>
          </w:tcPr>
          <w:p w14:paraId="1E193483"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48003F5C" w14:textId="6EDF6792"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30.</w:t>
            </w:r>
          </w:p>
        </w:tc>
        <w:tc>
          <w:tcPr>
            <w:tcW w:w="1787" w:type="pct"/>
            <w:vAlign w:val="center"/>
          </w:tcPr>
          <w:p w14:paraId="4C8B87FC" w14:textId="0B9539E3"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Ostroróg</w:t>
            </w:r>
          </w:p>
        </w:tc>
        <w:tc>
          <w:tcPr>
            <w:tcW w:w="1430" w:type="pct"/>
            <w:vAlign w:val="center"/>
          </w:tcPr>
          <w:p w14:paraId="1FECA70A" w14:textId="76DA7807"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5</w:t>
            </w:r>
          </w:p>
        </w:tc>
      </w:tr>
      <w:tr w:rsidR="003C6E1D" w:rsidRPr="00DB0C96" w14:paraId="33079873" w14:textId="77777777" w:rsidTr="00DC504D">
        <w:trPr>
          <w:jc w:val="center"/>
        </w:trPr>
        <w:tc>
          <w:tcPr>
            <w:tcW w:w="1284" w:type="pct"/>
            <w:vMerge/>
          </w:tcPr>
          <w:p w14:paraId="6C191AAD"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A214162" w14:textId="45704D64"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31.</w:t>
            </w:r>
          </w:p>
        </w:tc>
        <w:tc>
          <w:tcPr>
            <w:tcW w:w="1787" w:type="pct"/>
            <w:vAlign w:val="center"/>
          </w:tcPr>
          <w:p w14:paraId="08D5FAB0" w14:textId="0055D876"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Piaski</w:t>
            </w:r>
          </w:p>
        </w:tc>
        <w:tc>
          <w:tcPr>
            <w:tcW w:w="1430" w:type="pct"/>
            <w:vAlign w:val="center"/>
          </w:tcPr>
          <w:p w14:paraId="13FEDA40" w14:textId="785DE641"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30</w:t>
            </w:r>
          </w:p>
        </w:tc>
      </w:tr>
      <w:tr w:rsidR="003C6E1D" w:rsidRPr="00DB0C96" w14:paraId="33F9F949" w14:textId="77777777" w:rsidTr="00DC504D">
        <w:trPr>
          <w:jc w:val="center"/>
        </w:trPr>
        <w:tc>
          <w:tcPr>
            <w:tcW w:w="1284" w:type="pct"/>
            <w:vMerge/>
          </w:tcPr>
          <w:p w14:paraId="6C73BDBB"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2F42919E" w14:textId="17DD3818"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32.</w:t>
            </w:r>
          </w:p>
        </w:tc>
        <w:tc>
          <w:tcPr>
            <w:tcW w:w="1787" w:type="pct"/>
            <w:vAlign w:val="center"/>
          </w:tcPr>
          <w:p w14:paraId="27D9166B" w14:textId="1CBDAAA4"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Piła</w:t>
            </w:r>
          </w:p>
        </w:tc>
        <w:tc>
          <w:tcPr>
            <w:tcW w:w="1430" w:type="pct"/>
            <w:vAlign w:val="center"/>
          </w:tcPr>
          <w:p w14:paraId="4E3DCD4E" w14:textId="334818B7"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20</w:t>
            </w:r>
          </w:p>
        </w:tc>
      </w:tr>
      <w:tr w:rsidR="003C6E1D" w:rsidRPr="00DB0C96" w14:paraId="702F02B3" w14:textId="77777777" w:rsidTr="00DC504D">
        <w:trPr>
          <w:jc w:val="center"/>
        </w:trPr>
        <w:tc>
          <w:tcPr>
            <w:tcW w:w="1284" w:type="pct"/>
            <w:vMerge/>
          </w:tcPr>
          <w:p w14:paraId="6B401257"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40C8B0B" w14:textId="568775ED"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33.</w:t>
            </w:r>
          </w:p>
        </w:tc>
        <w:tc>
          <w:tcPr>
            <w:tcW w:w="1787" w:type="pct"/>
            <w:vAlign w:val="center"/>
          </w:tcPr>
          <w:p w14:paraId="403EED27" w14:textId="25C3EA54"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Połajewo</w:t>
            </w:r>
          </w:p>
        </w:tc>
        <w:tc>
          <w:tcPr>
            <w:tcW w:w="1430" w:type="pct"/>
            <w:vAlign w:val="center"/>
          </w:tcPr>
          <w:p w14:paraId="491CC7EF" w14:textId="68015B33"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2</w:t>
            </w:r>
          </w:p>
        </w:tc>
      </w:tr>
      <w:tr w:rsidR="003C6E1D" w:rsidRPr="00DB0C96" w14:paraId="7B94645B" w14:textId="77777777" w:rsidTr="00DC504D">
        <w:trPr>
          <w:jc w:val="center"/>
        </w:trPr>
        <w:tc>
          <w:tcPr>
            <w:tcW w:w="1284" w:type="pct"/>
            <w:vMerge/>
          </w:tcPr>
          <w:p w14:paraId="2818E52A"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5E1C3367" w14:textId="06DAE415"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34.</w:t>
            </w:r>
          </w:p>
        </w:tc>
        <w:tc>
          <w:tcPr>
            <w:tcW w:w="1787" w:type="pct"/>
            <w:vAlign w:val="center"/>
          </w:tcPr>
          <w:p w14:paraId="7AECEAA1" w14:textId="166CB832"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Powidz</w:t>
            </w:r>
          </w:p>
        </w:tc>
        <w:tc>
          <w:tcPr>
            <w:tcW w:w="1430" w:type="pct"/>
            <w:vAlign w:val="center"/>
          </w:tcPr>
          <w:p w14:paraId="6DF21820" w14:textId="63E32357"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50</w:t>
            </w:r>
          </w:p>
        </w:tc>
      </w:tr>
      <w:tr w:rsidR="003C6E1D" w:rsidRPr="00DB0C96" w14:paraId="764140B0" w14:textId="77777777" w:rsidTr="00DC504D">
        <w:trPr>
          <w:jc w:val="center"/>
        </w:trPr>
        <w:tc>
          <w:tcPr>
            <w:tcW w:w="1284" w:type="pct"/>
            <w:vMerge/>
          </w:tcPr>
          <w:p w14:paraId="441BF6BE"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7FD5AE3D" w14:textId="405B961A"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35.</w:t>
            </w:r>
          </w:p>
        </w:tc>
        <w:tc>
          <w:tcPr>
            <w:tcW w:w="1787" w:type="pct"/>
            <w:vAlign w:val="center"/>
          </w:tcPr>
          <w:p w14:paraId="438A447C" w14:textId="149A2828"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Poznań</w:t>
            </w:r>
          </w:p>
        </w:tc>
        <w:tc>
          <w:tcPr>
            <w:tcW w:w="1430" w:type="pct"/>
            <w:vAlign w:val="center"/>
          </w:tcPr>
          <w:p w14:paraId="2A72194C" w14:textId="79034FA8"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33</w:t>
            </w:r>
          </w:p>
        </w:tc>
      </w:tr>
      <w:tr w:rsidR="003C6E1D" w:rsidRPr="00DB0C96" w14:paraId="5530C3DC" w14:textId="77777777" w:rsidTr="00DC504D">
        <w:trPr>
          <w:jc w:val="center"/>
        </w:trPr>
        <w:tc>
          <w:tcPr>
            <w:tcW w:w="1284" w:type="pct"/>
            <w:vMerge/>
          </w:tcPr>
          <w:p w14:paraId="720BF905"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505D1673" w14:textId="4AD6AC6F"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36.</w:t>
            </w:r>
          </w:p>
        </w:tc>
        <w:tc>
          <w:tcPr>
            <w:tcW w:w="1787" w:type="pct"/>
            <w:vAlign w:val="center"/>
          </w:tcPr>
          <w:p w14:paraId="1E330755" w14:textId="28A1EC2D"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Przedecz</w:t>
            </w:r>
          </w:p>
        </w:tc>
        <w:tc>
          <w:tcPr>
            <w:tcW w:w="1430" w:type="pct"/>
            <w:vAlign w:val="center"/>
          </w:tcPr>
          <w:p w14:paraId="26ACFB48" w14:textId="66EE499F"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3</w:t>
            </w:r>
          </w:p>
        </w:tc>
      </w:tr>
      <w:tr w:rsidR="003C6E1D" w:rsidRPr="00DB0C96" w14:paraId="247A5115" w14:textId="77777777" w:rsidTr="00DC504D">
        <w:trPr>
          <w:jc w:val="center"/>
        </w:trPr>
        <w:tc>
          <w:tcPr>
            <w:tcW w:w="1284" w:type="pct"/>
            <w:vMerge/>
          </w:tcPr>
          <w:p w14:paraId="36204BA3"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0026B28" w14:textId="03855CA9"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37.</w:t>
            </w:r>
          </w:p>
        </w:tc>
        <w:tc>
          <w:tcPr>
            <w:tcW w:w="1787" w:type="pct"/>
            <w:vAlign w:val="center"/>
          </w:tcPr>
          <w:p w14:paraId="47D5A730" w14:textId="2E40848E"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Przykona</w:t>
            </w:r>
          </w:p>
        </w:tc>
        <w:tc>
          <w:tcPr>
            <w:tcW w:w="1430" w:type="pct"/>
            <w:vAlign w:val="center"/>
          </w:tcPr>
          <w:p w14:paraId="6A7BA51E" w14:textId="7C2A0829"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50</w:t>
            </w:r>
          </w:p>
        </w:tc>
      </w:tr>
      <w:tr w:rsidR="003C6E1D" w:rsidRPr="00DB0C96" w14:paraId="09016FB4" w14:textId="77777777" w:rsidTr="00DC504D">
        <w:trPr>
          <w:jc w:val="center"/>
        </w:trPr>
        <w:tc>
          <w:tcPr>
            <w:tcW w:w="1284" w:type="pct"/>
            <w:vMerge/>
          </w:tcPr>
          <w:p w14:paraId="58024E91"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B8CFC1F" w14:textId="1726FE12"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38.</w:t>
            </w:r>
          </w:p>
        </w:tc>
        <w:tc>
          <w:tcPr>
            <w:tcW w:w="1787" w:type="pct"/>
            <w:vAlign w:val="center"/>
          </w:tcPr>
          <w:p w14:paraId="1AB11D3C" w14:textId="4DEDBC6C"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Rakoniewice</w:t>
            </w:r>
          </w:p>
        </w:tc>
        <w:tc>
          <w:tcPr>
            <w:tcW w:w="1430" w:type="pct"/>
            <w:vAlign w:val="center"/>
          </w:tcPr>
          <w:p w14:paraId="17BB56E6" w14:textId="34626ACE"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30</w:t>
            </w:r>
          </w:p>
        </w:tc>
      </w:tr>
      <w:tr w:rsidR="003C6E1D" w:rsidRPr="00DB0C96" w14:paraId="7EA0F064" w14:textId="77777777" w:rsidTr="00DC504D">
        <w:trPr>
          <w:jc w:val="center"/>
        </w:trPr>
        <w:tc>
          <w:tcPr>
            <w:tcW w:w="1284" w:type="pct"/>
            <w:vMerge/>
          </w:tcPr>
          <w:p w14:paraId="3CA0768A"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72F053D6" w14:textId="7F3326AF"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39.</w:t>
            </w:r>
          </w:p>
        </w:tc>
        <w:tc>
          <w:tcPr>
            <w:tcW w:w="1787" w:type="pct"/>
            <w:vAlign w:val="center"/>
          </w:tcPr>
          <w:p w14:paraId="08CD326E" w14:textId="685FF93D"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Rozdrażew</w:t>
            </w:r>
          </w:p>
        </w:tc>
        <w:tc>
          <w:tcPr>
            <w:tcW w:w="1430" w:type="pct"/>
            <w:vAlign w:val="center"/>
          </w:tcPr>
          <w:p w14:paraId="431458D6" w14:textId="44E98821"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5</w:t>
            </w:r>
          </w:p>
        </w:tc>
      </w:tr>
      <w:tr w:rsidR="003C6E1D" w:rsidRPr="00DB0C96" w14:paraId="2B6FE151" w14:textId="77777777" w:rsidTr="00DC504D">
        <w:trPr>
          <w:jc w:val="center"/>
        </w:trPr>
        <w:tc>
          <w:tcPr>
            <w:tcW w:w="1284" w:type="pct"/>
            <w:vMerge/>
          </w:tcPr>
          <w:p w14:paraId="04951FB3"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7EDCEBF" w14:textId="7E239BD7"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40.</w:t>
            </w:r>
          </w:p>
        </w:tc>
        <w:tc>
          <w:tcPr>
            <w:tcW w:w="1787" w:type="pct"/>
            <w:vAlign w:val="center"/>
          </w:tcPr>
          <w:p w14:paraId="2921627C" w14:textId="371E9462"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Rychwał</w:t>
            </w:r>
          </w:p>
        </w:tc>
        <w:tc>
          <w:tcPr>
            <w:tcW w:w="1430" w:type="pct"/>
            <w:vAlign w:val="center"/>
          </w:tcPr>
          <w:p w14:paraId="00CBF482" w14:textId="2B2F4CD8"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10</w:t>
            </w:r>
          </w:p>
        </w:tc>
      </w:tr>
      <w:tr w:rsidR="003C6E1D" w:rsidRPr="00DB0C96" w14:paraId="4CEED91F" w14:textId="77777777" w:rsidTr="00DC504D">
        <w:trPr>
          <w:jc w:val="center"/>
        </w:trPr>
        <w:tc>
          <w:tcPr>
            <w:tcW w:w="1284" w:type="pct"/>
            <w:vMerge/>
          </w:tcPr>
          <w:p w14:paraId="25A18B5E"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416C670C" w14:textId="020C6903"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41.</w:t>
            </w:r>
          </w:p>
        </w:tc>
        <w:tc>
          <w:tcPr>
            <w:tcW w:w="1787" w:type="pct"/>
            <w:vAlign w:val="center"/>
          </w:tcPr>
          <w:p w14:paraId="76B9FF4A" w14:textId="31253709"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Rzgów</w:t>
            </w:r>
          </w:p>
        </w:tc>
        <w:tc>
          <w:tcPr>
            <w:tcW w:w="1430" w:type="pct"/>
            <w:vAlign w:val="center"/>
          </w:tcPr>
          <w:p w14:paraId="5883A21B" w14:textId="7BBD2EC8"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20</w:t>
            </w:r>
          </w:p>
        </w:tc>
      </w:tr>
      <w:tr w:rsidR="003C6E1D" w:rsidRPr="00DB0C96" w14:paraId="5A201C38" w14:textId="77777777" w:rsidTr="00DC504D">
        <w:trPr>
          <w:jc w:val="center"/>
        </w:trPr>
        <w:tc>
          <w:tcPr>
            <w:tcW w:w="1284" w:type="pct"/>
            <w:vMerge/>
          </w:tcPr>
          <w:p w14:paraId="517D3583"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4B7AC92B" w14:textId="1CE76B3C"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42.</w:t>
            </w:r>
          </w:p>
        </w:tc>
        <w:tc>
          <w:tcPr>
            <w:tcW w:w="1787" w:type="pct"/>
            <w:vAlign w:val="center"/>
          </w:tcPr>
          <w:p w14:paraId="408443A6" w14:textId="75099CEF"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Siedlec</w:t>
            </w:r>
          </w:p>
        </w:tc>
        <w:tc>
          <w:tcPr>
            <w:tcW w:w="1430" w:type="pct"/>
            <w:vAlign w:val="center"/>
          </w:tcPr>
          <w:p w14:paraId="2D2406A8" w14:textId="0CD66940"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20</w:t>
            </w:r>
          </w:p>
        </w:tc>
      </w:tr>
      <w:tr w:rsidR="003C6E1D" w:rsidRPr="00DB0C96" w14:paraId="66BAD44A" w14:textId="77777777" w:rsidTr="00DC504D">
        <w:trPr>
          <w:jc w:val="center"/>
        </w:trPr>
        <w:tc>
          <w:tcPr>
            <w:tcW w:w="1284" w:type="pct"/>
            <w:vMerge/>
          </w:tcPr>
          <w:p w14:paraId="62AF906C"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044471F4" w14:textId="286EFAB8"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43.</w:t>
            </w:r>
          </w:p>
        </w:tc>
        <w:tc>
          <w:tcPr>
            <w:tcW w:w="1787" w:type="pct"/>
            <w:vAlign w:val="center"/>
          </w:tcPr>
          <w:p w14:paraId="50D454A3" w14:textId="44952488"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Skoki</w:t>
            </w:r>
          </w:p>
        </w:tc>
        <w:tc>
          <w:tcPr>
            <w:tcW w:w="1430" w:type="pct"/>
            <w:vAlign w:val="center"/>
          </w:tcPr>
          <w:p w14:paraId="7CBFD77D" w14:textId="28A75E62"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2</w:t>
            </w:r>
          </w:p>
        </w:tc>
      </w:tr>
      <w:tr w:rsidR="003C6E1D" w:rsidRPr="00DB0C96" w14:paraId="0841C679" w14:textId="77777777" w:rsidTr="00DC504D">
        <w:trPr>
          <w:jc w:val="center"/>
        </w:trPr>
        <w:tc>
          <w:tcPr>
            <w:tcW w:w="1284" w:type="pct"/>
            <w:vMerge/>
          </w:tcPr>
          <w:p w14:paraId="5AF5616E"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2A7949A" w14:textId="5E67D3EA"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44.</w:t>
            </w:r>
          </w:p>
        </w:tc>
        <w:tc>
          <w:tcPr>
            <w:tcW w:w="1787" w:type="pct"/>
            <w:vAlign w:val="center"/>
          </w:tcPr>
          <w:p w14:paraId="41FC910A" w14:textId="33E44306"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Słupca</w:t>
            </w:r>
            <w:r w:rsidR="00FE319C">
              <w:rPr>
                <w:rFonts w:cs="Arial"/>
                <w:color w:val="000000"/>
                <w:sz w:val="16"/>
                <w:szCs w:val="16"/>
              </w:rPr>
              <w:t xml:space="preserve"> (GM)</w:t>
            </w:r>
          </w:p>
        </w:tc>
        <w:tc>
          <w:tcPr>
            <w:tcW w:w="1430" w:type="pct"/>
            <w:vAlign w:val="center"/>
          </w:tcPr>
          <w:p w14:paraId="11551636" w14:textId="4FE9F1F9"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10</w:t>
            </w:r>
          </w:p>
        </w:tc>
      </w:tr>
      <w:tr w:rsidR="003C6E1D" w:rsidRPr="00DB0C96" w14:paraId="475B4131" w14:textId="77777777" w:rsidTr="00DC504D">
        <w:trPr>
          <w:jc w:val="center"/>
        </w:trPr>
        <w:tc>
          <w:tcPr>
            <w:tcW w:w="1284" w:type="pct"/>
            <w:vMerge/>
          </w:tcPr>
          <w:p w14:paraId="1DBB1199"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2C9ED0C2" w14:textId="12E0DB3B"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45.</w:t>
            </w:r>
          </w:p>
        </w:tc>
        <w:tc>
          <w:tcPr>
            <w:tcW w:w="1787" w:type="pct"/>
            <w:vAlign w:val="center"/>
          </w:tcPr>
          <w:p w14:paraId="63BB6277" w14:textId="57472586"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Sompolno</w:t>
            </w:r>
          </w:p>
        </w:tc>
        <w:tc>
          <w:tcPr>
            <w:tcW w:w="1430" w:type="pct"/>
            <w:vAlign w:val="center"/>
          </w:tcPr>
          <w:p w14:paraId="26BD4DB8" w14:textId="5F775D45"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5</w:t>
            </w:r>
          </w:p>
        </w:tc>
      </w:tr>
      <w:tr w:rsidR="003C6E1D" w:rsidRPr="00DB0C96" w14:paraId="1C3E473F" w14:textId="77777777" w:rsidTr="00DC504D">
        <w:trPr>
          <w:jc w:val="center"/>
        </w:trPr>
        <w:tc>
          <w:tcPr>
            <w:tcW w:w="1284" w:type="pct"/>
            <w:vMerge/>
          </w:tcPr>
          <w:p w14:paraId="20270428"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3D730F3" w14:textId="1C3FF835"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46.</w:t>
            </w:r>
          </w:p>
        </w:tc>
        <w:tc>
          <w:tcPr>
            <w:tcW w:w="1787" w:type="pct"/>
            <w:vAlign w:val="center"/>
          </w:tcPr>
          <w:p w14:paraId="417D9984" w14:textId="5D21C532"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Sośnie</w:t>
            </w:r>
          </w:p>
        </w:tc>
        <w:tc>
          <w:tcPr>
            <w:tcW w:w="1430" w:type="pct"/>
            <w:vAlign w:val="center"/>
          </w:tcPr>
          <w:p w14:paraId="0A77427C" w14:textId="7396F4FD"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10</w:t>
            </w:r>
          </w:p>
        </w:tc>
      </w:tr>
      <w:tr w:rsidR="003C6E1D" w:rsidRPr="00DB0C96" w14:paraId="7DDB24F6" w14:textId="77777777" w:rsidTr="00DC504D">
        <w:trPr>
          <w:jc w:val="center"/>
        </w:trPr>
        <w:tc>
          <w:tcPr>
            <w:tcW w:w="1284" w:type="pct"/>
            <w:vMerge/>
          </w:tcPr>
          <w:p w14:paraId="1B16A495"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4EB4AA24" w14:textId="5B25EAD3"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47.</w:t>
            </w:r>
          </w:p>
        </w:tc>
        <w:tc>
          <w:tcPr>
            <w:tcW w:w="1787" w:type="pct"/>
            <w:vAlign w:val="center"/>
          </w:tcPr>
          <w:p w14:paraId="03F001E5" w14:textId="58AE8B6D"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Stare Miasto</w:t>
            </w:r>
          </w:p>
        </w:tc>
        <w:tc>
          <w:tcPr>
            <w:tcW w:w="1430" w:type="pct"/>
            <w:vAlign w:val="center"/>
          </w:tcPr>
          <w:p w14:paraId="2985675D" w14:textId="3B27A838"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400</w:t>
            </w:r>
          </w:p>
        </w:tc>
      </w:tr>
      <w:tr w:rsidR="003C6E1D" w:rsidRPr="00DB0C96" w14:paraId="4608E4F3" w14:textId="77777777" w:rsidTr="00DC504D">
        <w:trPr>
          <w:jc w:val="center"/>
        </w:trPr>
        <w:tc>
          <w:tcPr>
            <w:tcW w:w="1284" w:type="pct"/>
            <w:vMerge/>
          </w:tcPr>
          <w:p w14:paraId="28B7D564"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2F822483" w14:textId="5E442AEC"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48.</w:t>
            </w:r>
          </w:p>
        </w:tc>
        <w:tc>
          <w:tcPr>
            <w:tcW w:w="1787" w:type="pct"/>
            <w:vAlign w:val="center"/>
          </w:tcPr>
          <w:p w14:paraId="2EBF7E7F" w14:textId="782F881B"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Strzałkowo</w:t>
            </w:r>
          </w:p>
        </w:tc>
        <w:tc>
          <w:tcPr>
            <w:tcW w:w="1430" w:type="pct"/>
            <w:vAlign w:val="center"/>
          </w:tcPr>
          <w:p w14:paraId="03649DDD" w14:textId="528574FC"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300</w:t>
            </w:r>
          </w:p>
        </w:tc>
      </w:tr>
      <w:tr w:rsidR="003C6E1D" w:rsidRPr="00DB0C96" w14:paraId="31B42452" w14:textId="77777777" w:rsidTr="00DC504D">
        <w:trPr>
          <w:jc w:val="center"/>
        </w:trPr>
        <w:tc>
          <w:tcPr>
            <w:tcW w:w="1284" w:type="pct"/>
            <w:vMerge/>
          </w:tcPr>
          <w:p w14:paraId="0E55F592"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2BA8E8D" w14:textId="66E23E25"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49.</w:t>
            </w:r>
          </w:p>
        </w:tc>
        <w:tc>
          <w:tcPr>
            <w:tcW w:w="1787" w:type="pct"/>
            <w:vAlign w:val="center"/>
          </w:tcPr>
          <w:p w14:paraId="19FB66A8" w14:textId="107701E9"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Suchy Las</w:t>
            </w:r>
          </w:p>
        </w:tc>
        <w:tc>
          <w:tcPr>
            <w:tcW w:w="1430" w:type="pct"/>
            <w:vAlign w:val="center"/>
          </w:tcPr>
          <w:p w14:paraId="5C9DEDAE" w14:textId="409113C6"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20</w:t>
            </w:r>
          </w:p>
        </w:tc>
      </w:tr>
      <w:tr w:rsidR="003C6E1D" w:rsidRPr="00DB0C96" w14:paraId="68122338" w14:textId="77777777" w:rsidTr="00DC504D">
        <w:trPr>
          <w:jc w:val="center"/>
        </w:trPr>
        <w:tc>
          <w:tcPr>
            <w:tcW w:w="1284" w:type="pct"/>
            <w:vMerge/>
          </w:tcPr>
          <w:p w14:paraId="357D30EC"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ECAB117" w14:textId="1ADE1A93"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50.</w:t>
            </w:r>
          </w:p>
        </w:tc>
        <w:tc>
          <w:tcPr>
            <w:tcW w:w="1787" w:type="pct"/>
            <w:vAlign w:val="center"/>
          </w:tcPr>
          <w:p w14:paraId="60F893A6" w14:textId="55AE3D36"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Szczytniki</w:t>
            </w:r>
          </w:p>
        </w:tc>
        <w:tc>
          <w:tcPr>
            <w:tcW w:w="1430" w:type="pct"/>
            <w:vAlign w:val="center"/>
          </w:tcPr>
          <w:p w14:paraId="3B452E68" w14:textId="186F2938"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2</w:t>
            </w:r>
          </w:p>
        </w:tc>
      </w:tr>
      <w:tr w:rsidR="003C6E1D" w:rsidRPr="00DB0C96" w14:paraId="79328BEA" w14:textId="77777777" w:rsidTr="00DC504D">
        <w:trPr>
          <w:jc w:val="center"/>
        </w:trPr>
        <w:tc>
          <w:tcPr>
            <w:tcW w:w="1284" w:type="pct"/>
            <w:vMerge/>
          </w:tcPr>
          <w:p w14:paraId="576C8F9E"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7ACE7643" w14:textId="232E78D6"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51.</w:t>
            </w:r>
          </w:p>
        </w:tc>
        <w:tc>
          <w:tcPr>
            <w:tcW w:w="1787" w:type="pct"/>
            <w:vAlign w:val="center"/>
          </w:tcPr>
          <w:p w14:paraId="5D9BEEAF" w14:textId="48DE61B7"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Szydłowo</w:t>
            </w:r>
          </w:p>
        </w:tc>
        <w:tc>
          <w:tcPr>
            <w:tcW w:w="1430" w:type="pct"/>
            <w:vAlign w:val="center"/>
          </w:tcPr>
          <w:p w14:paraId="4220A3A3" w14:textId="16577742"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20</w:t>
            </w:r>
          </w:p>
        </w:tc>
      </w:tr>
      <w:tr w:rsidR="003C6E1D" w:rsidRPr="00DB0C96" w14:paraId="639C8B2C" w14:textId="77777777" w:rsidTr="00DC504D">
        <w:trPr>
          <w:jc w:val="center"/>
        </w:trPr>
        <w:tc>
          <w:tcPr>
            <w:tcW w:w="1284" w:type="pct"/>
            <w:vMerge/>
          </w:tcPr>
          <w:p w14:paraId="5C3CABFB"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E9EA263" w14:textId="0794037C"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52.</w:t>
            </w:r>
          </w:p>
        </w:tc>
        <w:tc>
          <w:tcPr>
            <w:tcW w:w="1787" w:type="pct"/>
            <w:vAlign w:val="center"/>
          </w:tcPr>
          <w:p w14:paraId="46C88083" w14:textId="5456601F"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Ślesin</w:t>
            </w:r>
          </w:p>
        </w:tc>
        <w:tc>
          <w:tcPr>
            <w:tcW w:w="1430" w:type="pct"/>
            <w:vAlign w:val="center"/>
          </w:tcPr>
          <w:p w14:paraId="14F7058C" w14:textId="10B26852"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30</w:t>
            </w:r>
          </w:p>
        </w:tc>
      </w:tr>
      <w:tr w:rsidR="003C6E1D" w:rsidRPr="00DB0C96" w14:paraId="2BEA52B8" w14:textId="77777777" w:rsidTr="00DC504D">
        <w:trPr>
          <w:jc w:val="center"/>
        </w:trPr>
        <w:tc>
          <w:tcPr>
            <w:tcW w:w="1284" w:type="pct"/>
            <w:vMerge/>
          </w:tcPr>
          <w:p w14:paraId="57233D91"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7DFDC4C8" w14:textId="57742825"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53.</w:t>
            </w:r>
          </w:p>
        </w:tc>
        <w:tc>
          <w:tcPr>
            <w:tcW w:w="1787" w:type="pct"/>
            <w:vAlign w:val="center"/>
          </w:tcPr>
          <w:p w14:paraId="0B731615" w14:textId="1E350256"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Środa Wielkopolska</w:t>
            </w:r>
          </w:p>
        </w:tc>
        <w:tc>
          <w:tcPr>
            <w:tcW w:w="1430" w:type="pct"/>
            <w:vAlign w:val="center"/>
          </w:tcPr>
          <w:p w14:paraId="5922ECFC" w14:textId="72A7707C"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20</w:t>
            </w:r>
          </w:p>
        </w:tc>
      </w:tr>
      <w:tr w:rsidR="003C6E1D" w:rsidRPr="00DB0C96" w14:paraId="75D001F0" w14:textId="77777777" w:rsidTr="00DC504D">
        <w:trPr>
          <w:jc w:val="center"/>
        </w:trPr>
        <w:tc>
          <w:tcPr>
            <w:tcW w:w="1284" w:type="pct"/>
            <w:vMerge/>
          </w:tcPr>
          <w:p w14:paraId="66904015"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46F75A71" w14:textId="47E74481"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54.</w:t>
            </w:r>
          </w:p>
        </w:tc>
        <w:tc>
          <w:tcPr>
            <w:tcW w:w="1787" w:type="pct"/>
            <w:vAlign w:val="center"/>
          </w:tcPr>
          <w:p w14:paraId="1A5581B6" w14:textId="0E3BED7F"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Trzcinica</w:t>
            </w:r>
          </w:p>
        </w:tc>
        <w:tc>
          <w:tcPr>
            <w:tcW w:w="1430" w:type="pct"/>
            <w:vAlign w:val="center"/>
          </w:tcPr>
          <w:p w14:paraId="5D5DE2BB" w14:textId="2C12D271"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10</w:t>
            </w:r>
          </w:p>
        </w:tc>
      </w:tr>
      <w:tr w:rsidR="003C6E1D" w:rsidRPr="00DB0C96" w14:paraId="5F26338C" w14:textId="77777777" w:rsidTr="00DC504D">
        <w:trPr>
          <w:jc w:val="center"/>
        </w:trPr>
        <w:tc>
          <w:tcPr>
            <w:tcW w:w="1284" w:type="pct"/>
            <w:vMerge/>
          </w:tcPr>
          <w:p w14:paraId="2B0E8211"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6A09719" w14:textId="5794710D"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55.</w:t>
            </w:r>
          </w:p>
        </w:tc>
        <w:tc>
          <w:tcPr>
            <w:tcW w:w="1787" w:type="pct"/>
            <w:vAlign w:val="center"/>
          </w:tcPr>
          <w:p w14:paraId="39D17A84" w14:textId="74C1EED7"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Wieleń</w:t>
            </w:r>
          </w:p>
        </w:tc>
        <w:tc>
          <w:tcPr>
            <w:tcW w:w="1430" w:type="pct"/>
            <w:vAlign w:val="center"/>
          </w:tcPr>
          <w:p w14:paraId="3455EB07" w14:textId="4EF49641"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20</w:t>
            </w:r>
          </w:p>
        </w:tc>
      </w:tr>
      <w:tr w:rsidR="003C6E1D" w:rsidRPr="00DB0C96" w14:paraId="696973F7" w14:textId="77777777" w:rsidTr="00DC504D">
        <w:trPr>
          <w:jc w:val="center"/>
        </w:trPr>
        <w:tc>
          <w:tcPr>
            <w:tcW w:w="1284" w:type="pct"/>
            <w:vMerge/>
          </w:tcPr>
          <w:p w14:paraId="739D21E9"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E2AD231" w14:textId="0D92AE63"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56.</w:t>
            </w:r>
          </w:p>
        </w:tc>
        <w:tc>
          <w:tcPr>
            <w:tcW w:w="1787" w:type="pct"/>
            <w:vAlign w:val="center"/>
          </w:tcPr>
          <w:p w14:paraId="7BCE8707" w14:textId="4F38D5C5"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Wielichowo</w:t>
            </w:r>
          </w:p>
        </w:tc>
        <w:tc>
          <w:tcPr>
            <w:tcW w:w="1430" w:type="pct"/>
            <w:vAlign w:val="center"/>
          </w:tcPr>
          <w:p w14:paraId="3D1F00AB" w14:textId="526DBD2F"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10</w:t>
            </w:r>
          </w:p>
        </w:tc>
      </w:tr>
      <w:tr w:rsidR="003C6E1D" w:rsidRPr="00DB0C96" w14:paraId="4FCBFF37" w14:textId="77777777" w:rsidTr="00DC504D">
        <w:trPr>
          <w:jc w:val="center"/>
        </w:trPr>
        <w:tc>
          <w:tcPr>
            <w:tcW w:w="1284" w:type="pct"/>
            <w:vMerge/>
          </w:tcPr>
          <w:p w14:paraId="4BC6384F"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0E6B0BD7" w14:textId="600AD199" w:rsidR="003C6E1D" w:rsidRPr="00DB0C96" w:rsidRDefault="003C6E1D"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57.</w:t>
            </w:r>
          </w:p>
        </w:tc>
        <w:tc>
          <w:tcPr>
            <w:tcW w:w="1787" w:type="pct"/>
            <w:vAlign w:val="center"/>
          </w:tcPr>
          <w:p w14:paraId="3BB1E21D" w14:textId="1A17B4A6" w:rsidR="003C6E1D" w:rsidRPr="00DB0C96" w:rsidRDefault="003C6E1D" w:rsidP="002B0891">
            <w:pPr>
              <w:spacing w:before="30" w:after="30" w:line="240" w:lineRule="auto"/>
              <w:ind w:firstLine="0"/>
              <w:rPr>
                <w:rFonts w:cs="Arial"/>
                <w:color w:val="000000"/>
                <w:sz w:val="16"/>
                <w:szCs w:val="16"/>
              </w:rPr>
            </w:pPr>
            <w:r w:rsidRPr="00DB0C96">
              <w:rPr>
                <w:rFonts w:cs="Arial"/>
                <w:color w:val="000000"/>
                <w:sz w:val="16"/>
                <w:szCs w:val="16"/>
              </w:rPr>
              <w:t>Wijewo</w:t>
            </w:r>
          </w:p>
        </w:tc>
        <w:tc>
          <w:tcPr>
            <w:tcW w:w="1430" w:type="pct"/>
            <w:vAlign w:val="center"/>
          </w:tcPr>
          <w:p w14:paraId="323C566A" w14:textId="1A7A0485" w:rsidR="003C6E1D" w:rsidRPr="00DB0C96" w:rsidRDefault="003C6E1D" w:rsidP="002B0891">
            <w:pPr>
              <w:spacing w:before="30" w:after="30" w:line="240" w:lineRule="auto"/>
              <w:ind w:firstLine="0"/>
              <w:jc w:val="center"/>
              <w:rPr>
                <w:rFonts w:cs="Arial"/>
                <w:color w:val="000000"/>
                <w:sz w:val="16"/>
                <w:szCs w:val="16"/>
              </w:rPr>
            </w:pPr>
            <w:r w:rsidRPr="00DB0C96">
              <w:rPr>
                <w:rFonts w:cs="Arial"/>
                <w:color w:val="000000"/>
                <w:sz w:val="16"/>
                <w:szCs w:val="16"/>
              </w:rPr>
              <w:t>4</w:t>
            </w:r>
          </w:p>
        </w:tc>
      </w:tr>
      <w:tr w:rsidR="003C6E1D" w:rsidRPr="00DB0C96" w14:paraId="60F9B185" w14:textId="77777777" w:rsidTr="00DC504D">
        <w:trPr>
          <w:jc w:val="center"/>
        </w:trPr>
        <w:tc>
          <w:tcPr>
            <w:tcW w:w="1284" w:type="pct"/>
            <w:vMerge/>
          </w:tcPr>
          <w:p w14:paraId="3815A755" w14:textId="77777777" w:rsidR="003C6E1D" w:rsidRPr="00DB0C96" w:rsidRDefault="003C6E1D" w:rsidP="002B0891">
            <w:pPr>
              <w:spacing w:before="30" w:after="30" w:line="240" w:lineRule="auto"/>
              <w:ind w:firstLine="0"/>
              <w:rPr>
                <w:rFonts w:cs="Arial"/>
                <w:sz w:val="16"/>
                <w:szCs w:val="16"/>
              </w:rPr>
            </w:pPr>
          </w:p>
        </w:tc>
        <w:tc>
          <w:tcPr>
            <w:tcW w:w="2286" w:type="pct"/>
            <w:gridSpan w:val="2"/>
            <w:shd w:val="clear" w:color="auto" w:fill="F79646" w:themeFill="accent6"/>
            <w:vAlign w:val="center"/>
          </w:tcPr>
          <w:p w14:paraId="798B2AE4" w14:textId="77777777"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b/>
                <w:bCs/>
                <w:color w:val="000000"/>
                <w:sz w:val="16"/>
                <w:szCs w:val="16"/>
              </w:rPr>
              <w:t>RAZEM</w:t>
            </w:r>
          </w:p>
        </w:tc>
        <w:tc>
          <w:tcPr>
            <w:tcW w:w="1430" w:type="pct"/>
            <w:shd w:val="clear" w:color="auto" w:fill="F79646" w:themeFill="accent6"/>
            <w:vAlign w:val="center"/>
          </w:tcPr>
          <w:p w14:paraId="0B55430B" w14:textId="029DC495" w:rsidR="003C6E1D" w:rsidRPr="00DB0C96" w:rsidRDefault="003C6E1D" w:rsidP="002B0891">
            <w:pPr>
              <w:spacing w:before="30" w:after="30" w:line="240" w:lineRule="auto"/>
              <w:ind w:firstLine="0"/>
              <w:jc w:val="center"/>
              <w:rPr>
                <w:rFonts w:cs="Arial"/>
                <w:color w:val="000000"/>
                <w:sz w:val="16"/>
                <w:szCs w:val="16"/>
              </w:rPr>
            </w:pPr>
            <w:r w:rsidRPr="00DB0C96">
              <w:rPr>
                <w:rFonts w:eastAsia="Times New Roman" w:cs="Arial"/>
                <w:b/>
                <w:bCs/>
                <w:color w:val="000000"/>
                <w:sz w:val="16"/>
                <w:szCs w:val="16"/>
                <w:lang w:eastAsia="pl-PL"/>
              </w:rPr>
              <w:t>2 801</w:t>
            </w:r>
          </w:p>
        </w:tc>
      </w:tr>
      <w:tr w:rsidR="003C6E1D" w:rsidRPr="00DB0C96" w14:paraId="735B633A" w14:textId="77777777" w:rsidTr="00DC504D">
        <w:trPr>
          <w:jc w:val="center"/>
        </w:trPr>
        <w:tc>
          <w:tcPr>
            <w:tcW w:w="1284" w:type="pct"/>
            <w:vMerge w:val="restart"/>
            <w:vAlign w:val="center"/>
          </w:tcPr>
          <w:p w14:paraId="40F7E89B" w14:textId="2613A7DD" w:rsidR="003C6E1D" w:rsidRPr="00DB0C96" w:rsidRDefault="003C6E1D" w:rsidP="002B0891">
            <w:pPr>
              <w:spacing w:before="30" w:after="30" w:line="240" w:lineRule="auto"/>
              <w:ind w:firstLine="0"/>
              <w:rPr>
                <w:rFonts w:cs="Arial"/>
                <w:b/>
                <w:bCs/>
                <w:sz w:val="16"/>
                <w:szCs w:val="16"/>
              </w:rPr>
            </w:pPr>
            <w:r w:rsidRPr="00DB0C96">
              <w:rPr>
                <w:rFonts w:cs="Arial"/>
                <w:b/>
                <w:bCs/>
                <w:sz w:val="16"/>
                <w:szCs w:val="16"/>
              </w:rPr>
              <w:t>Trudno powiedzieć</w:t>
            </w:r>
          </w:p>
        </w:tc>
        <w:tc>
          <w:tcPr>
            <w:tcW w:w="499" w:type="pct"/>
            <w:vAlign w:val="center"/>
          </w:tcPr>
          <w:p w14:paraId="01A36405" w14:textId="2E23BE6F"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1.</w:t>
            </w:r>
          </w:p>
        </w:tc>
        <w:tc>
          <w:tcPr>
            <w:tcW w:w="1787" w:type="pct"/>
            <w:vAlign w:val="center"/>
          </w:tcPr>
          <w:p w14:paraId="06C665B0" w14:textId="2C4D72F4"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Damasławek</w:t>
            </w:r>
          </w:p>
        </w:tc>
        <w:tc>
          <w:tcPr>
            <w:tcW w:w="1430" w:type="pct"/>
            <w:vAlign w:val="center"/>
          </w:tcPr>
          <w:p w14:paraId="7440C1E5" w14:textId="323FD12F"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5</w:t>
            </w:r>
          </w:p>
        </w:tc>
      </w:tr>
      <w:tr w:rsidR="003C6E1D" w:rsidRPr="00DB0C96" w14:paraId="09C39BD8" w14:textId="77777777" w:rsidTr="00DC504D">
        <w:trPr>
          <w:jc w:val="center"/>
        </w:trPr>
        <w:tc>
          <w:tcPr>
            <w:tcW w:w="1284" w:type="pct"/>
            <w:vMerge/>
          </w:tcPr>
          <w:p w14:paraId="1D15614B"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5842427A" w14:textId="5548CA0B"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2.</w:t>
            </w:r>
          </w:p>
        </w:tc>
        <w:tc>
          <w:tcPr>
            <w:tcW w:w="1787" w:type="pct"/>
            <w:vAlign w:val="center"/>
          </w:tcPr>
          <w:p w14:paraId="1D5694E6" w14:textId="647BFD42"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Duszniki</w:t>
            </w:r>
          </w:p>
        </w:tc>
        <w:tc>
          <w:tcPr>
            <w:tcW w:w="1430" w:type="pct"/>
            <w:vAlign w:val="center"/>
          </w:tcPr>
          <w:p w14:paraId="00FD200F" w14:textId="03AFB116"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5</w:t>
            </w:r>
          </w:p>
        </w:tc>
      </w:tr>
      <w:tr w:rsidR="003C6E1D" w:rsidRPr="00DB0C96" w14:paraId="7C130615" w14:textId="77777777" w:rsidTr="00DC504D">
        <w:trPr>
          <w:jc w:val="center"/>
        </w:trPr>
        <w:tc>
          <w:tcPr>
            <w:tcW w:w="1284" w:type="pct"/>
            <w:vMerge/>
          </w:tcPr>
          <w:p w14:paraId="0939385B"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7333A757" w14:textId="06293FE2"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3.</w:t>
            </w:r>
          </w:p>
        </w:tc>
        <w:tc>
          <w:tcPr>
            <w:tcW w:w="1787" w:type="pct"/>
            <w:vAlign w:val="center"/>
          </w:tcPr>
          <w:p w14:paraId="59032D2F" w14:textId="77847EFD"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Kiszkowo</w:t>
            </w:r>
          </w:p>
        </w:tc>
        <w:tc>
          <w:tcPr>
            <w:tcW w:w="1430" w:type="pct"/>
            <w:vAlign w:val="center"/>
          </w:tcPr>
          <w:p w14:paraId="1FA79BDC" w14:textId="3108B176"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5</w:t>
            </w:r>
          </w:p>
        </w:tc>
      </w:tr>
      <w:tr w:rsidR="003C6E1D" w:rsidRPr="00DB0C96" w14:paraId="32BA069D" w14:textId="77777777" w:rsidTr="00DC504D">
        <w:trPr>
          <w:jc w:val="center"/>
        </w:trPr>
        <w:tc>
          <w:tcPr>
            <w:tcW w:w="1284" w:type="pct"/>
            <w:vMerge/>
          </w:tcPr>
          <w:p w14:paraId="04E1E2C9"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8C5DF75" w14:textId="358CD7F4"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4.</w:t>
            </w:r>
          </w:p>
        </w:tc>
        <w:tc>
          <w:tcPr>
            <w:tcW w:w="1787" w:type="pct"/>
            <w:vAlign w:val="center"/>
          </w:tcPr>
          <w:p w14:paraId="0B18A6D6" w14:textId="77458E8B"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Kłecko</w:t>
            </w:r>
          </w:p>
        </w:tc>
        <w:tc>
          <w:tcPr>
            <w:tcW w:w="1430" w:type="pct"/>
            <w:vAlign w:val="center"/>
          </w:tcPr>
          <w:p w14:paraId="0A1A6C51" w14:textId="427A61B5"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30</w:t>
            </w:r>
          </w:p>
        </w:tc>
      </w:tr>
      <w:tr w:rsidR="003C6E1D" w:rsidRPr="00DB0C96" w14:paraId="09EF3867" w14:textId="77777777" w:rsidTr="00DC504D">
        <w:trPr>
          <w:jc w:val="center"/>
        </w:trPr>
        <w:tc>
          <w:tcPr>
            <w:tcW w:w="1284" w:type="pct"/>
            <w:vMerge/>
          </w:tcPr>
          <w:p w14:paraId="212EB5C7"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8005336" w14:textId="6C03364A"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5.</w:t>
            </w:r>
          </w:p>
        </w:tc>
        <w:tc>
          <w:tcPr>
            <w:tcW w:w="1787" w:type="pct"/>
            <w:vAlign w:val="center"/>
          </w:tcPr>
          <w:p w14:paraId="3C959CF1" w14:textId="5246B768"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Kołaczkowo</w:t>
            </w:r>
          </w:p>
        </w:tc>
        <w:tc>
          <w:tcPr>
            <w:tcW w:w="1430" w:type="pct"/>
            <w:vAlign w:val="center"/>
          </w:tcPr>
          <w:p w14:paraId="5F84EFC5" w14:textId="7DF6FACD"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10</w:t>
            </w:r>
          </w:p>
        </w:tc>
      </w:tr>
      <w:tr w:rsidR="003C6E1D" w:rsidRPr="00DB0C96" w14:paraId="4C0371C9" w14:textId="77777777" w:rsidTr="00DC504D">
        <w:trPr>
          <w:jc w:val="center"/>
        </w:trPr>
        <w:tc>
          <w:tcPr>
            <w:tcW w:w="1284" w:type="pct"/>
            <w:vMerge/>
          </w:tcPr>
          <w:p w14:paraId="4D279B20"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0376E7CE" w14:textId="07008B81"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6.</w:t>
            </w:r>
          </w:p>
        </w:tc>
        <w:tc>
          <w:tcPr>
            <w:tcW w:w="1787" w:type="pct"/>
            <w:vAlign w:val="center"/>
          </w:tcPr>
          <w:p w14:paraId="0524F76A" w14:textId="5A716E88"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Koło</w:t>
            </w:r>
            <w:r w:rsidR="007E44ED">
              <w:rPr>
                <w:rFonts w:cs="Arial"/>
                <w:color w:val="000000"/>
                <w:sz w:val="16"/>
                <w:szCs w:val="16"/>
              </w:rPr>
              <w:t xml:space="preserve"> (GW)</w:t>
            </w:r>
          </w:p>
        </w:tc>
        <w:tc>
          <w:tcPr>
            <w:tcW w:w="1430" w:type="pct"/>
            <w:vAlign w:val="center"/>
          </w:tcPr>
          <w:p w14:paraId="03A780C3" w14:textId="50C2743E"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20</w:t>
            </w:r>
          </w:p>
        </w:tc>
      </w:tr>
      <w:tr w:rsidR="003C6E1D" w:rsidRPr="00DB0C96" w14:paraId="310FD6BC" w14:textId="77777777" w:rsidTr="00DC504D">
        <w:trPr>
          <w:jc w:val="center"/>
        </w:trPr>
        <w:tc>
          <w:tcPr>
            <w:tcW w:w="1284" w:type="pct"/>
            <w:vMerge/>
          </w:tcPr>
          <w:p w14:paraId="3E31BDC4"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1549CC2B" w14:textId="4EF25EFD"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7.</w:t>
            </w:r>
          </w:p>
        </w:tc>
        <w:tc>
          <w:tcPr>
            <w:tcW w:w="1787" w:type="pct"/>
            <w:vAlign w:val="center"/>
          </w:tcPr>
          <w:p w14:paraId="5174D178" w14:textId="43330267"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Krzymów</w:t>
            </w:r>
          </w:p>
        </w:tc>
        <w:tc>
          <w:tcPr>
            <w:tcW w:w="1430" w:type="pct"/>
            <w:vAlign w:val="center"/>
          </w:tcPr>
          <w:p w14:paraId="4B2A4E6F" w14:textId="16EFF1E0"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1</w:t>
            </w:r>
          </w:p>
        </w:tc>
      </w:tr>
      <w:tr w:rsidR="003C6E1D" w:rsidRPr="00DB0C96" w14:paraId="771FE55C" w14:textId="77777777" w:rsidTr="00DC504D">
        <w:trPr>
          <w:jc w:val="center"/>
        </w:trPr>
        <w:tc>
          <w:tcPr>
            <w:tcW w:w="1284" w:type="pct"/>
            <w:vMerge/>
          </w:tcPr>
          <w:p w14:paraId="6A611A91"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2A452F0D" w14:textId="0E1EEAA8"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8.</w:t>
            </w:r>
          </w:p>
        </w:tc>
        <w:tc>
          <w:tcPr>
            <w:tcW w:w="1787" w:type="pct"/>
            <w:vAlign w:val="center"/>
          </w:tcPr>
          <w:p w14:paraId="6EE45C95" w14:textId="531CDF0F"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Pyzdry</w:t>
            </w:r>
          </w:p>
        </w:tc>
        <w:tc>
          <w:tcPr>
            <w:tcW w:w="1430" w:type="pct"/>
            <w:vAlign w:val="center"/>
          </w:tcPr>
          <w:p w14:paraId="3B2AE1A9" w14:textId="15A62CDA"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5</w:t>
            </w:r>
          </w:p>
        </w:tc>
      </w:tr>
      <w:tr w:rsidR="003C6E1D" w:rsidRPr="00DB0C96" w14:paraId="6C4802F9" w14:textId="77777777" w:rsidTr="00DC504D">
        <w:trPr>
          <w:jc w:val="center"/>
        </w:trPr>
        <w:tc>
          <w:tcPr>
            <w:tcW w:w="1284" w:type="pct"/>
            <w:vMerge/>
          </w:tcPr>
          <w:p w14:paraId="7D906896"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280931D6" w14:textId="231357FA"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9.</w:t>
            </w:r>
          </w:p>
        </w:tc>
        <w:tc>
          <w:tcPr>
            <w:tcW w:w="1787" w:type="pct"/>
            <w:vAlign w:val="center"/>
          </w:tcPr>
          <w:p w14:paraId="6AF0D6D8" w14:textId="3822CED0"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Raszków</w:t>
            </w:r>
          </w:p>
        </w:tc>
        <w:tc>
          <w:tcPr>
            <w:tcW w:w="1430" w:type="pct"/>
            <w:vAlign w:val="center"/>
          </w:tcPr>
          <w:p w14:paraId="03C9B597" w14:textId="2A64D5DC"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20</w:t>
            </w:r>
          </w:p>
        </w:tc>
      </w:tr>
      <w:tr w:rsidR="003C6E1D" w:rsidRPr="00DB0C96" w14:paraId="345AACDE" w14:textId="77777777" w:rsidTr="00DC504D">
        <w:trPr>
          <w:jc w:val="center"/>
        </w:trPr>
        <w:tc>
          <w:tcPr>
            <w:tcW w:w="1284" w:type="pct"/>
            <w:vMerge/>
          </w:tcPr>
          <w:p w14:paraId="6B3B3894"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59F668D2" w14:textId="796D19A8"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10.</w:t>
            </w:r>
          </w:p>
        </w:tc>
        <w:tc>
          <w:tcPr>
            <w:tcW w:w="1787" w:type="pct"/>
            <w:vAlign w:val="center"/>
          </w:tcPr>
          <w:p w14:paraId="1C5633F0" w14:textId="697E3FD5"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Ryczywół</w:t>
            </w:r>
          </w:p>
        </w:tc>
        <w:tc>
          <w:tcPr>
            <w:tcW w:w="1430" w:type="pct"/>
            <w:vAlign w:val="center"/>
          </w:tcPr>
          <w:p w14:paraId="5D201F39" w14:textId="2B63CDAF"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10</w:t>
            </w:r>
          </w:p>
        </w:tc>
      </w:tr>
      <w:tr w:rsidR="003C6E1D" w:rsidRPr="00DB0C96" w14:paraId="226D156F" w14:textId="77777777" w:rsidTr="00DC504D">
        <w:trPr>
          <w:jc w:val="center"/>
        </w:trPr>
        <w:tc>
          <w:tcPr>
            <w:tcW w:w="1284" w:type="pct"/>
            <w:vMerge/>
          </w:tcPr>
          <w:p w14:paraId="05DC2732"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9D86FF8" w14:textId="2ED67D5B"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11.</w:t>
            </w:r>
          </w:p>
        </w:tc>
        <w:tc>
          <w:tcPr>
            <w:tcW w:w="1787" w:type="pct"/>
            <w:vAlign w:val="center"/>
          </w:tcPr>
          <w:p w14:paraId="61DABB5E" w14:textId="7593CA2C"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Rydzyna</w:t>
            </w:r>
          </w:p>
        </w:tc>
        <w:tc>
          <w:tcPr>
            <w:tcW w:w="1430" w:type="pct"/>
            <w:vAlign w:val="center"/>
          </w:tcPr>
          <w:p w14:paraId="2F4C6FE3" w14:textId="41BFEA14"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10</w:t>
            </w:r>
          </w:p>
        </w:tc>
      </w:tr>
      <w:tr w:rsidR="003C6E1D" w:rsidRPr="00DB0C96" w14:paraId="71550368" w14:textId="77777777" w:rsidTr="00DC504D">
        <w:trPr>
          <w:jc w:val="center"/>
        </w:trPr>
        <w:tc>
          <w:tcPr>
            <w:tcW w:w="1284" w:type="pct"/>
            <w:vMerge/>
          </w:tcPr>
          <w:p w14:paraId="2956FC1D"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0912A906" w14:textId="7A83D0E9"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12.</w:t>
            </w:r>
          </w:p>
        </w:tc>
        <w:tc>
          <w:tcPr>
            <w:tcW w:w="1787" w:type="pct"/>
            <w:vAlign w:val="center"/>
          </w:tcPr>
          <w:p w14:paraId="19FC61A6" w14:textId="2DF27E12"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Skulsk</w:t>
            </w:r>
          </w:p>
        </w:tc>
        <w:tc>
          <w:tcPr>
            <w:tcW w:w="1430" w:type="pct"/>
            <w:vAlign w:val="center"/>
          </w:tcPr>
          <w:p w14:paraId="2BEAFF68" w14:textId="4ADB4318"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1</w:t>
            </w:r>
          </w:p>
        </w:tc>
      </w:tr>
      <w:tr w:rsidR="003C6E1D" w:rsidRPr="00DB0C96" w14:paraId="7021E8F6" w14:textId="77777777" w:rsidTr="00DC504D">
        <w:trPr>
          <w:jc w:val="center"/>
        </w:trPr>
        <w:tc>
          <w:tcPr>
            <w:tcW w:w="1284" w:type="pct"/>
            <w:vMerge/>
          </w:tcPr>
          <w:p w14:paraId="19621D7E"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64123866" w14:textId="58A9BF4B"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13.</w:t>
            </w:r>
          </w:p>
        </w:tc>
        <w:tc>
          <w:tcPr>
            <w:tcW w:w="1787" w:type="pct"/>
            <w:vAlign w:val="center"/>
          </w:tcPr>
          <w:p w14:paraId="6DD5F466" w14:textId="031C7658"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Szamocin</w:t>
            </w:r>
          </w:p>
        </w:tc>
        <w:tc>
          <w:tcPr>
            <w:tcW w:w="1430" w:type="pct"/>
            <w:vAlign w:val="center"/>
          </w:tcPr>
          <w:p w14:paraId="2A0A81CA" w14:textId="75F4B621"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1</w:t>
            </w:r>
          </w:p>
        </w:tc>
      </w:tr>
      <w:tr w:rsidR="003C6E1D" w:rsidRPr="00DB0C96" w14:paraId="34B91EC0" w14:textId="77777777" w:rsidTr="00DC504D">
        <w:trPr>
          <w:jc w:val="center"/>
        </w:trPr>
        <w:tc>
          <w:tcPr>
            <w:tcW w:w="1284" w:type="pct"/>
            <w:vMerge/>
          </w:tcPr>
          <w:p w14:paraId="1AFC5C4B"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5E6D7705" w14:textId="47FBF79E"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14.</w:t>
            </w:r>
          </w:p>
        </w:tc>
        <w:tc>
          <w:tcPr>
            <w:tcW w:w="1787" w:type="pct"/>
            <w:vAlign w:val="center"/>
          </w:tcPr>
          <w:p w14:paraId="418ED8CC" w14:textId="69CE5A7C"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Wągrowiec</w:t>
            </w:r>
            <w:r w:rsidR="007E44ED">
              <w:rPr>
                <w:rFonts w:cs="Arial"/>
                <w:color w:val="000000"/>
                <w:sz w:val="16"/>
                <w:szCs w:val="16"/>
              </w:rPr>
              <w:t xml:space="preserve"> (GW)</w:t>
            </w:r>
          </w:p>
        </w:tc>
        <w:tc>
          <w:tcPr>
            <w:tcW w:w="1430" w:type="pct"/>
            <w:vAlign w:val="center"/>
          </w:tcPr>
          <w:p w14:paraId="287BE97D" w14:textId="357B3C82"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20</w:t>
            </w:r>
          </w:p>
        </w:tc>
      </w:tr>
      <w:tr w:rsidR="003C6E1D" w:rsidRPr="00DB0C96" w14:paraId="1AA2CDE1" w14:textId="77777777" w:rsidTr="00DC504D">
        <w:trPr>
          <w:jc w:val="center"/>
        </w:trPr>
        <w:tc>
          <w:tcPr>
            <w:tcW w:w="1284" w:type="pct"/>
            <w:vMerge/>
          </w:tcPr>
          <w:p w14:paraId="1967DC87" w14:textId="77777777" w:rsidR="003C6E1D" w:rsidRPr="00DB0C96" w:rsidRDefault="003C6E1D" w:rsidP="002B0891">
            <w:pPr>
              <w:spacing w:before="30" w:after="30" w:line="240" w:lineRule="auto"/>
              <w:ind w:firstLine="0"/>
              <w:rPr>
                <w:rFonts w:cs="Arial"/>
                <w:sz w:val="16"/>
                <w:szCs w:val="16"/>
              </w:rPr>
            </w:pPr>
          </w:p>
        </w:tc>
        <w:tc>
          <w:tcPr>
            <w:tcW w:w="499" w:type="pct"/>
            <w:vAlign w:val="center"/>
          </w:tcPr>
          <w:p w14:paraId="4083F797" w14:textId="53CD0E7C" w:rsidR="003C6E1D" w:rsidRPr="00DB0C96" w:rsidRDefault="003C6E1D" w:rsidP="002B0891">
            <w:pPr>
              <w:spacing w:before="30" w:after="30" w:line="240" w:lineRule="auto"/>
              <w:ind w:firstLine="0"/>
              <w:jc w:val="center"/>
              <w:rPr>
                <w:rFonts w:cs="Arial"/>
                <w:b/>
                <w:bCs/>
                <w:color w:val="000000"/>
                <w:sz w:val="16"/>
                <w:szCs w:val="16"/>
              </w:rPr>
            </w:pPr>
            <w:r w:rsidRPr="00DB0C96">
              <w:rPr>
                <w:rFonts w:eastAsia="Times New Roman" w:cs="Arial"/>
                <w:color w:val="000000"/>
                <w:sz w:val="16"/>
                <w:szCs w:val="16"/>
                <w:lang w:eastAsia="pl-PL"/>
              </w:rPr>
              <w:t>15.</w:t>
            </w:r>
          </w:p>
        </w:tc>
        <w:tc>
          <w:tcPr>
            <w:tcW w:w="1787" w:type="pct"/>
            <w:vAlign w:val="center"/>
          </w:tcPr>
          <w:p w14:paraId="0B2321ED" w14:textId="7CB17AEB"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color w:val="000000"/>
                <w:sz w:val="16"/>
                <w:szCs w:val="16"/>
              </w:rPr>
              <w:t>Żelazków</w:t>
            </w:r>
          </w:p>
        </w:tc>
        <w:tc>
          <w:tcPr>
            <w:tcW w:w="1430" w:type="pct"/>
            <w:vAlign w:val="center"/>
          </w:tcPr>
          <w:p w14:paraId="21BE3FD0" w14:textId="3FC57B56"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cs="Arial"/>
                <w:color w:val="000000"/>
                <w:sz w:val="16"/>
                <w:szCs w:val="16"/>
              </w:rPr>
              <w:t>30</w:t>
            </w:r>
          </w:p>
        </w:tc>
      </w:tr>
      <w:tr w:rsidR="003C6E1D" w:rsidRPr="00DB0C96" w14:paraId="2E0B798A" w14:textId="77777777" w:rsidTr="00DC504D">
        <w:trPr>
          <w:jc w:val="center"/>
        </w:trPr>
        <w:tc>
          <w:tcPr>
            <w:tcW w:w="1284" w:type="pct"/>
            <w:vMerge/>
          </w:tcPr>
          <w:p w14:paraId="28CE8B1C" w14:textId="77777777" w:rsidR="003C6E1D" w:rsidRPr="00DB0C96" w:rsidRDefault="003C6E1D" w:rsidP="002B0891">
            <w:pPr>
              <w:spacing w:before="30" w:after="30" w:line="240" w:lineRule="auto"/>
              <w:ind w:firstLine="0"/>
              <w:rPr>
                <w:rFonts w:cs="Arial"/>
                <w:sz w:val="16"/>
                <w:szCs w:val="16"/>
              </w:rPr>
            </w:pPr>
          </w:p>
        </w:tc>
        <w:tc>
          <w:tcPr>
            <w:tcW w:w="2286" w:type="pct"/>
            <w:gridSpan w:val="2"/>
            <w:shd w:val="clear" w:color="auto" w:fill="F79646" w:themeFill="accent6"/>
            <w:vAlign w:val="bottom"/>
          </w:tcPr>
          <w:p w14:paraId="5DFE14E1" w14:textId="4DB10D04" w:rsidR="003C6E1D" w:rsidRPr="00DB0C96" w:rsidRDefault="003C6E1D" w:rsidP="002B0891">
            <w:pPr>
              <w:spacing w:before="30" w:after="30" w:line="240" w:lineRule="auto"/>
              <w:ind w:firstLine="0"/>
              <w:jc w:val="center"/>
              <w:rPr>
                <w:rFonts w:cs="Arial"/>
                <w:b/>
                <w:bCs/>
                <w:color w:val="000000"/>
                <w:sz w:val="16"/>
                <w:szCs w:val="16"/>
              </w:rPr>
            </w:pPr>
            <w:r w:rsidRPr="00DB0C96">
              <w:rPr>
                <w:rFonts w:cs="Arial"/>
                <w:b/>
                <w:bCs/>
                <w:color w:val="000000"/>
                <w:sz w:val="16"/>
                <w:szCs w:val="16"/>
              </w:rPr>
              <w:t>RAZEM</w:t>
            </w:r>
          </w:p>
        </w:tc>
        <w:tc>
          <w:tcPr>
            <w:tcW w:w="1430" w:type="pct"/>
            <w:shd w:val="clear" w:color="auto" w:fill="F79646" w:themeFill="accent6"/>
            <w:vAlign w:val="center"/>
          </w:tcPr>
          <w:p w14:paraId="32F64D97" w14:textId="5C52EB3D" w:rsidR="003C6E1D" w:rsidRPr="00DB0C96" w:rsidRDefault="003C6E1D" w:rsidP="002B0891">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sz w:val="16"/>
                <w:szCs w:val="16"/>
                <w:lang w:eastAsia="pl-PL"/>
              </w:rPr>
              <w:t>173</w:t>
            </w:r>
          </w:p>
        </w:tc>
      </w:tr>
    </w:tbl>
    <w:p w14:paraId="76FBEE60" w14:textId="77777777" w:rsidR="002E4E78" w:rsidRPr="00DB0C96" w:rsidRDefault="002E4E78">
      <w:pPr>
        <w:spacing w:line="240" w:lineRule="auto"/>
        <w:ind w:firstLine="0"/>
        <w:rPr>
          <w:rFonts w:eastAsia="Times New Roman"/>
          <w:b/>
          <w:bCs/>
          <w:color w:val="00007E"/>
          <w:sz w:val="22"/>
        </w:rPr>
      </w:pPr>
      <w:r w:rsidRPr="00DB0C96">
        <w:br w:type="page"/>
      </w:r>
    </w:p>
    <w:p w14:paraId="362D7A62" w14:textId="4E7695C4" w:rsidR="00976D30" w:rsidRPr="00DB0C96" w:rsidRDefault="003C6E1D" w:rsidP="0050669D">
      <w:pPr>
        <w:pStyle w:val="Nagwek2"/>
      </w:pPr>
      <w:bookmarkStart w:id="196" w:name="_Toc77079035"/>
      <w:r w:rsidRPr="00DB0C96">
        <w:lastRenderedPageBreak/>
        <w:t>L</w:t>
      </w:r>
      <w:r w:rsidR="00976D30" w:rsidRPr="00DB0C96">
        <w:t>iczb</w:t>
      </w:r>
      <w:r w:rsidRPr="00DB0C96">
        <w:t>a</w:t>
      </w:r>
      <w:r w:rsidR="00976D30" w:rsidRPr="00DB0C96">
        <w:t xml:space="preserve"> </w:t>
      </w:r>
      <w:r w:rsidRPr="00DB0C96">
        <w:t xml:space="preserve">narzędzi promocji </w:t>
      </w:r>
      <w:r w:rsidR="00976D30" w:rsidRPr="00DB0C96">
        <w:t xml:space="preserve">oferty inwestycyjnej </w:t>
      </w:r>
      <w:r w:rsidR="006B0AA6" w:rsidRPr="00DB0C96">
        <w:t xml:space="preserve">stosowanych w gminach </w:t>
      </w:r>
      <w:r w:rsidRPr="00DB0C96">
        <w:t>województw</w:t>
      </w:r>
      <w:r w:rsidR="006B0AA6" w:rsidRPr="00DB0C96">
        <w:t>a</w:t>
      </w:r>
      <w:r w:rsidRPr="00DB0C96">
        <w:t xml:space="preserve"> wielkopolski</w:t>
      </w:r>
      <w:r w:rsidR="006B0AA6" w:rsidRPr="00DB0C96">
        <w:t>ego</w:t>
      </w:r>
      <w:bookmarkEnd w:id="196"/>
      <w:r w:rsidR="00764B0F" w:rsidRPr="00DB0C96">
        <w:t xml:space="preserve"> </w:t>
      </w:r>
    </w:p>
    <w:tbl>
      <w:tblPr>
        <w:tblW w:w="6421" w:type="dxa"/>
        <w:jc w:val="center"/>
        <w:tblCellMar>
          <w:left w:w="70" w:type="dxa"/>
          <w:right w:w="70" w:type="dxa"/>
        </w:tblCellMar>
        <w:tblLook w:val="04A0" w:firstRow="1" w:lastRow="0" w:firstColumn="1" w:lastColumn="0" w:noHBand="0" w:noVBand="1"/>
      </w:tblPr>
      <w:tblGrid>
        <w:gridCol w:w="599"/>
        <w:gridCol w:w="3082"/>
        <w:gridCol w:w="2740"/>
      </w:tblGrid>
      <w:tr w:rsidR="00976D30" w:rsidRPr="00DB0C96" w14:paraId="573B97E9" w14:textId="77777777" w:rsidTr="002B0891">
        <w:trPr>
          <w:trHeight w:val="67"/>
          <w:tblHeader/>
          <w:jc w:val="center"/>
        </w:trPr>
        <w:tc>
          <w:tcPr>
            <w:tcW w:w="599" w:type="dxa"/>
            <w:tcBorders>
              <w:top w:val="single" w:sz="4" w:space="0" w:color="auto"/>
              <w:left w:val="single" w:sz="4" w:space="0" w:color="auto"/>
              <w:bottom w:val="nil"/>
              <w:right w:val="single" w:sz="4" w:space="0" w:color="auto"/>
            </w:tcBorders>
            <w:shd w:val="clear" w:color="auto" w:fill="F79646" w:themeFill="accent6"/>
            <w:vAlign w:val="center"/>
            <w:hideMark/>
          </w:tcPr>
          <w:p w14:paraId="77423C4D" w14:textId="77777777" w:rsidR="00976D30" w:rsidRPr="00DB0C96" w:rsidRDefault="00976D30" w:rsidP="002B0891">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Lp.</w:t>
            </w:r>
          </w:p>
        </w:tc>
        <w:tc>
          <w:tcPr>
            <w:tcW w:w="3082" w:type="dxa"/>
            <w:tcBorders>
              <w:top w:val="single" w:sz="4" w:space="0" w:color="auto"/>
              <w:left w:val="nil"/>
              <w:bottom w:val="nil"/>
              <w:right w:val="single" w:sz="4" w:space="0" w:color="auto"/>
            </w:tcBorders>
            <w:shd w:val="clear" w:color="auto" w:fill="F79646" w:themeFill="accent6"/>
            <w:vAlign w:val="center"/>
            <w:hideMark/>
          </w:tcPr>
          <w:p w14:paraId="43105C8B" w14:textId="0C339838" w:rsidR="00976D30" w:rsidRPr="00DB0C96" w:rsidRDefault="00976D30" w:rsidP="002B0891">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Gmina</w:t>
            </w:r>
            <w:r w:rsidR="00B47531" w:rsidRPr="00DB0C96">
              <w:rPr>
                <w:rFonts w:eastAsia="Times New Roman" w:cs="Arial"/>
                <w:b/>
                <w:bCs/>
                <w:color w:val="000000"/>
                <w:sz w:val="16"/>
                <w:szCs w:val="16"/>
                <w:lang w:eastAsia="pl-PL"/>
              </w:rPr>
              <w:t xml:space="preserve"> (nazwa urzędu)</w:t>
            </w:r>
          </w:p>
        </w:tc>
        <w:tc>
          <w:tcPr>
            <w:tcW w:w="2740" w:type="dxa"/>
            <w:tcBorders>
              <w:top w:val="single" w:sz="4" w:space="0" w:color="auto"/>
              <w:left w:val="nil"/>
              <w:bottom w:val="nil"/>
              <w:right w:val="single" w:sz="4" w:space="0" w:color="auto"/>
            </w:tcBorders>
            <w:shd w:val="clear" w:color="auto" w:fill="F79646" w:themeFill="accent6"/>
            <w:vAlign w:val="center"/>
            <w:hideMark/>
          </w:tcPr>
          <w:p w14:paraId="65BB2306" w14:textId="77777777" w:rsidR="00976D30" w:rsidRPr="00DB0C96" w:rsidRDefault="00976D30" w:rsidP="002B0891">
            <w:pPr>
              <w:spacing w:before="30" w:after="30" w:line="240" w:lineRule="auto"/>
              <w:ind w:firstLine="0"/>
              <w:jc w:val="center"/>
              <w:rPr>
                <w:rFonts w:eastAsia="Times New Roman" w:cs="Arial"/>
                <w:b/>
                <w:bCs/>
                <w:color w:val="000000"/>
                <w:sz w:val="16"/>
                <w:szCs w:val="16"/>
                <w:lang w:eastAsia="pl-PL"/>
              </w:rPr>
            </w:pPr>
            <w:r w:rsidRPr="00DB0C96">
              <w:rPr>
                <w:rFonts w:eastAsia="Times New Roman" w:cs="Arial"/>
                <w:b/>
                <w:bCs/>
                <w:color w:val="000000"/>
                <w:sz w:val="16"/>
                <w:szCs w:val="16"/>
                <w:lang w:eastAsia="pl-PL"/>
              </w:rPr>
              <w:t>Liczba stosowanych narzędzi</w:t>
            </w:r>
          </w:p>
        </w:tc>
      </w:tr>
      <w:tr w:rsidR="00976D30" w:rsidRPr="00DB0C96" w14:paraId="7DB4CFC4" w14:textId="77777777" w:rsidTr="002B0891">
        <w:trPr>
          <w:trHeight w:val="255"/>
          <w:jc w:val="center"/>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FB3B7" w14:textId="008DA8A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r w:rsidR="00971A2B" w:rsidRPr="00DB0C96">
              <w:rPr>
                <w:rFonts w:eastAsia="Times New Roman" w:cs="Arial"/>
                <w:color w:val="000000"/>
                <w:sz w:val="16"/>
                <w:szCs w:val="16"/>
                <w:lang w:eastAsia="pl-PL"/>
              </w:rPr>
              <w:t>.</w:t>
            </w:r>
          </w:p>
        </w:tc>
        <w:tc>
          <w:tcPr>
            <w:tcW w:w="3082" w:type="dxa"/>
            <w:tcBorders>
              <w:top w:val="single" w:sz="4" w:space="0" w:color="auto"/>
              <w:left w:val="nil"/>
              <w:bottom w:val="single" w:sz="4" w:space="0" w:color="auto"/>
              <w:right w:val="single" w:sz="4" w:space="0" w:color="auto"/>
            </w:tcBorders>
            <w:shd w:val="clear" w:color="auto" w:fill="auto"/>
            <w:noWrap/>
            <w:vAlign w:val="center"/>
            <w:hideMark/>
          </w:tcPr>
          <w:p w14:paraId="3ADE46C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Gminy Rawicz</w:t>
            </w:r>
          </w:p>
        </w:tc>
        <w:tc>
          <w:tcPr>
            <w:tcW w:w="2740" w:type="dxa"/>
            <w:tcBorders>
              <w:top w:val="single" w:sz="4" w:space="0" w:color="auto"/>
              <w:left w:val="nil"/>
              <w:bottom w:val="single" w:sz="4" w:space="0" w:color="auto"/>
              <w:right w:val="single" w:sz="4" w:space="0" w:color="auto"/>
            </w:tcBorders>
            <w:shd w:val="clear" w:color="auto" w:fill="auto"/>
            <w:noWrap/>
            <w:vAlign w:val="center"/>
            <w:hideMark/>
          </w:tcPr>
          <w:p w14:paraId="7C4EFFB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w:t>
            </w:r>
          </w:p>
        </w:tc>
      </w:tr>
      <w:tr w:rsidR="00976D30" w:rsidRPr="00DB0C96" w14:paraId="2EC6F21D"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C938CB7" w14:textId="558AA3B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389FB5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Koninie</w:t>
            </w:r>
          </w:p>
        </w:tc>
        <w:tc>
          <w:tcPr>
            <w:tcW w:w="2740" w:type="dxa"/>
            <w:tcBorders>
              <w:top w:val="nil"/>
              <w:left w:val="nil"/>
              <w:bottom w:val="single" w:sz="4" w:space="0" w:color="auto"/>
              <w:right w:val="single" w:sz="4" w:space="0" w:color="auto"/>
            </w:tcBorders>
            <w:shd w:val="clear" w:color="auto" w:fill="auto"/>
            <w:noWrap/>
            <w:vAlign w:val="center"/>
            <w:hideMark/>
          </w:tcPr>
          <w:p w14:paraId="3F7CB8B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w:t>
            </w:r>
          </w:p>
        </w:tc>
      </w:tr>
      <w:tr w:rsidR="00976D30" w:rsidRPr="00DB0C96" w14:paraId="4AA6B1E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1430DC4" w14:textId="6DCFBFA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473D9C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Poznania</w:t>
            </w:r>
          </w:p>
        </w:tc>
        <w:tc>
          <w:tcPr>
            <w:tcW w:w="2740" w:type="dxa"/>
            <w:tcBorders>
              <w:top w:val="nil"/>
              <w:left w:val="nil"/>
              <w:bottom w:val="single" w:sz="4" w:space="0" w:color="auto"/>
              <w:right w:val="single" w:sz="4" w:space="0" w:color="auto"/>
            </w:tcBorders>
            <w:shd w:val="clear" w:color="auto" w:fill="auto"/>
            <w:noWrap/>
            <w:vAlign w:val="center"/>
            <w:hideMark/>
          </w:tcPr>
          <w:p w14:paraId="0B760B9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w:t>
            </w:r>
          </w:p>
        </w:tc>
      </w:tr>
      <w:tr w:rsidR="00976D30" w:rsidRPr="00DB0C96" w14:paraId="2D45493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8050C1E" w14:textId="353C0AC2"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4AEC31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Brudzew</w:t>
            </w:r>
          </w:p>
        </w:tc>
        <w:tc>
          <w:tcPr>
            <w:tcW w:w="2740" w:type="dxa"/>
            <w:tcBorders>
              <w:top w:val="nil"/>
              <w:left w:val="nil"/>
              <w:bottom w:val="single" w:sz="4" w:space="0" w:color="auto"/>
              <w:right w:val="single" w:sz="4" w:space="0" w:color="auto"/>
            </w:tcBorders>
            <w:shd w:val="clear" w:color="auto" w:fill="auto"/>
            <w:noWrap/>
            <w:vAlign w:val="center"/>
            <w:hideMark/>
          </w:tcPr>
          <w:p w14:paraId="6F806F9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w:t>
            </w:r>
          </w:p>
        </w:tc>
      </w:tr>
      <w:tr w:rsidR="00976D30" w:rsidRPr="00DB0C96" w14:paraId="27D0C6D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616DC0F" w14:textId="5B75853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60508C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Stare Miasto</w:t>
            </w:r>
          </w:p>
        </w:tc>
        <w:tc>
          <w:tcPr>
            <w:tcW w:w="2740" w:type="dxa"/>
            <w:tcBorders>
              <w:top w:val="nil"/>
              <w:left w:val="nil"/>
              <w:bottom w:val="single" w:sz="4" w:space="0" w:color="auto"/>
              <w:right w:val="single" w:sz="4" w:space="0" w:color="auto"/>
            </w:tcBorders>
            <w:shd w:val="clear" w:color="auto" w:fill="auto"/>
            <w:noWrap/>
            <w:vAlign w:val="center"/>
            <w:hideMark/>
          </w:tcPr>
          <w:p w14:paraId="4A2FD37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w:t>
            </w:r>
          </w:p>
        </w:tc>
      </w:tr>
      <w:tr w:rsidR="00976D30" w:rsidRPr="00DB0C96" w14:paraId="66DDF3B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F68DF94" w14:textId="4685BAB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555F07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Piły</w:t>
            </w:r>
          </w:p>
        </w:tc>
        <w:tc>
          <w:tcPr>
            <w:tcW w:w="2740" w:type="dxa"/>
            <w:tcBorders>
              <w:top w:val="nil"/>
              <w:left w:val="nil"/>
              <w:bottom w:val="single" w:sz="4" w:space="0" w:color="auto"/>
              <w:right w:val="single" w:sz="4" w:space="0" w:color="auto"/>
            </w:tcBorders>
            <w:shd w:val="clear" w:color="auto" w:fill="auto"/>
            <w:noWrap/>
            <w:vAlign w:val="center"/>
            <w:hideMark/>
          </w:tcPr>
          <w:p w14:paraId="0CF67B1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w:t>
            </w:r>
          </w:p>
        </w:tc>
      </w:tr>
      <w:tr w:rsidR="00976D30" w:rsidRPr="00DB0C96" w14:paraId="151ACB4C"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BDC31DC" w14:textId="135A0AB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971B87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Krotoszynie</w:t>
            </w:r>
          </w:p>
        </w:tc>
        <w:tc>
          <w:tcPr>
            <w:tcW w:w="2740" w:type="dxa"/>
            <w:tcBorders>
              <w:top w:val="nil"/>
              <w:left w:val="nil"/>
              <w:bottom w:val="single" w:sz="4" w:space="0" w:color="auto"/>
              <w:right w:val="single" w:sz="4" w:space="0" w:color="auto"/>
            </w:tcBorders>
            <w:shd w:val="clear" w:color="auto" w:fill="auto"/>
            <w:noWrap/>
            <w:vAlign w:val="center"/>
            <w:hideMark/>
          </w:tcPr>
          <w:p w14:paraId="1ABE644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w:t>
            </w:r>
          </w:p>
        </w:tc>
      </w:tr>
      <w:tr w:rsidR="00976D30" w:rsidRPr="00DB0C96" w14:paraId="3873CB7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FF5D69C" w14:textId="005962A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536FAC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Września</w:t>
            </w:r>
          </w:p>
        </w:tc>
        <w:tc>
          <w:tcPr>
            <w:tcW w:w="2740" w:type="dxa"/>
            <w:tcBorders>
              <w:top w:val="nil"/>
              <w:left w:val="nil"/>
              <w:bottom w:val="single" w:sz="4" w:space="0" w:color="auto"/>
              <w:right w:val="single" w:sz="4" w:space="0" w:color="auto"/>
            </w:tcBorders>
            <w:shd w:val="clear" w:color="auto" w:fill="auto"/>
            <w:noWrap/>
            <w:vAlign w:val="center"/>
            <w:hideMark/>
          </w:tcPr>
          <w:p w14:paraId="393EC762"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w:t>
            </w:r>
          </w:p>
        </w:tc>
      </w:tr>
      <w:tr w:rsidR="00976D30" w:rsidRPr="00DB0C96" w14:paraId="149941AD"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D50D43E" w14:textId="002A4A2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0EB23B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Turku</w:t>
            </w:r>
          </w:p>
        </w:tc>
        <w:tc>
          <w:tcPr>
            <w:tcW w:w="2740" w:type="dxa"/>
            <w:tcBorders>
              <w:top w:val="nil"/>
              <w:left w:val="nil"/>
              <w:bottom w:val="single" w:sz="4" w:space="0" w:color="auto"/>
              <w:right w:val="single" w:sz="4" w:space="0" w:color="auto"/>
            </w:tcBorders>
            <w:shd w:val="clear" w:color="auto" w:fill="auto"/>
            <w:noWrap/>
            <w:vAlign w:val="center"/>
            <w:hideMark/>
          </w:tcPr>
          <w:p w14:paraId="47C6117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w:t>
            </w:r>
          </w:p>
        </w:tc>
      </w:tr>
      <w:tr w:rsidR="00976D30" w:rsidRPr="00DB0C96" w14:paraId="48DFFFC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67940D8" w14:textId="716C925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4B984C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w Międzychodzie</w:t>
            </w:r>
          </w:p>
        </w:tc>
        <w:tc>
          <w:tcPr>
            <w:tcW w:w="2740" w:type="dxa"/>
            <w:tcBorders>
              <w:top w:val="nil"/>
              <w:left w:val="nil"/>
              <w:bottom w:val="single" w:sz="4" w:space="0" w:color="auto"/>
              <w:right w:val="single" w:sz="4" w:space="0" w:color="auto"/>
            </w:tcBorders>
            <w:shd w:val="clear" w:color="auto" w:fill="auto"/>
            <w:noWrap/>
            <w:vAlign w:val="center"/>
            <w:hideMark/>
          </w:tcPr>
          <w:p w14:paraId="5C266AE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w:t>
            </w:r>
          </w:p>
        </w:tc>
      </w:tr>
      <w:tr w:rsidR="00976D30" w:rsidRPr="00DB0C96" w14:paraId="182F919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4634ECD" w14:textId="6D35F9D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0D2F77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Przedecz</w:t>
            </w:r>
          </w:p>
        </w:tc>
        <w:tc>
          <w:tcPr>
            <w:tcW w:w="2740" w:type="dxa"/>
            <w:tcBorders>
              <w:top w:val="nil"/>
              <w:left w:val="nil"/>
              <w:bottom w:val="single" w:sz="4" w:space="0" w:color="auto"/>
              <w:right w:val="single" w:sz="4" w:space="0" w:color="auto"/>
            </w:tcBorders>
            <w:shd w:val="clear" w:color="auto" w:fill="auto"/>
            <w:noWrap/>
            <w:vAlign w:val="center"/>
            <w:hideMark/>
          </w:tcPr>
          <w:p w14:paraId="386BBC9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w:t>
            </w:r>
          </w:p>
        </w:tc>
      </w:tr>
      <w:tr w:rsidR="00976D30" w:rsidRPr="00DB0C96" w14:paraId="25BE060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3F19995" w14:textId="4ABE8BE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69DE4C3"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Kawęczyn</w:t>
            </w:r>
          </w:p>
        </w:tc>
        <w:tc>
          <w:tcPr>
            <w:tcW w:w="2740" w:type="dxa"/>
            <w:tcBorders>
              <w:top w:val="nil"/>
              <w:left w:val="nil"/>
              <w:bottom w:val="single" w:sz="4" w:space="0" w:color="auto"/>
              <w:right w:val="single" w:sz="4" w:space="0" w:color="auto"/>
            </w:tcBorders>
            <w:shd w:val="clear" w:color="auto" w:fill="auto"/>
            <w:noWrap/>
            <w:vAlign w:val="center"/>
            <w:hideMark/>
          </w:tcPr>
          <w:p w14:paraId="425DDB9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w:t>
            </w:r>
          </w:p>
        </w:tc>
      </w:tr>
      <w:tr w:rsidR="00976D30" w:rsidRPr="00DB0C96" w14:paraId="60D79DF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5F9E9AD" w14:textId="0B097B2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F864EF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Kalisza</w:t>
            </w:r>
          </w:p>
        </w:tc>
        <w:tc>
          <w:tcPr>
            <w:tcW w:w="2740" w:type="dxa"/>
            <w:tcBorders>
              <w:top w:val="nil"/>
              <w:left w:val="nil"/>
              <w:bottom w:val="single" w:sz="4" w:space="0" w:color="auto"/>
              <w:right w:val="single" w:sz="4" w:space="0" w:color="auto"/>
            </w:tcBorders>
            <w:shd w:val="clear" w:color="auto" w:fill="auto"/>
            <w:noWrap/>
            <w:vAlign w:val="center"/>
            <w:hideMark/>
          </w:tcPr>
          <w:p w14:paraId="3E91222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w:t>
            </w:r>
          </w:p>
        </w:tc>
      </w:tr>
      <w:tr w:rsidR="00976D30" w:rsidRPr="00DB0C96" w14:paraId="45D7114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AD2D861" w14:textId="05C5578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5C3D31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Leszna</w:t>
            </w:r>
          </w:p>
        </w:tc>
        <w:tc>
          <w:tcPr>
            <w:tcW w:w="2740" w:type="dxa"/>
            <w:tcBorders>
              <w:top w:val="nil"/>
              <w:left w:val="nil"/>
              <w:bottom w:val="single" w:sz="4" w:space="0" w:color="auto"/>
              <w:right w:val="single" w:sz="4" w:space="0" w:color="auto"/>
            </w:tcBorders>
            <w:shd w:val="clear" w:color="auto" w:fill="auto"/>
            <w:noWrap/>
            <w:vAlign w:val="center"/>
            <w:hideMark/>
          </w:tcPr>
          <w:p w14:paraId="1484CDC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w:t>
            </w:r>
          </w:p>
        </w:tc>
      </w:tr>
      <w:tr w:rsidR="00976D30" w:rsidRPr="00DB0C96" w14:paraId="3DAB5CAC"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6BE9D4B" w14:textId="7EBC0599"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9A5318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Czerniejewo</w:t>
            </w:r>
          </w:p>
        </w:tc>
        <w:tc>
          <w:tcPr>
            <w:tcW w:w="2740" w:type="dxa"/>
            <w:tcBorders>
              <w:top w:val="nil"/>
              <w:left w:val="nil"/>
              <w:bottom w:val="single" w:sz="4" w:space="0" w:color="auto"/>
              <w:right w:val="single" w:sz="4" w:space="0" w:color="auto"/>
            </w:tcBorders>
            <w:shd w:val="clear" w:color="auto" w:fill="auto"/>
            <w:noWrap/>
            <w:vAlign w:val="center"/>
            <w:hideMark/>
          </w:tcPr>
          <w:p w14:paraId="116A7F89"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w:t>
            </w:r>
          </w:p>
        </w:tc>
      </w:tr>
      <w:tr w:rsidR="00976D30" w:rsidRPr="00DB0C96" w14:paraId="3055EE62"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20F0B46" w14:textId="0E2FAED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6305FA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Gnieźnie</w:t>
            </w:r>
          </w:p>
        </w:tc>
        <w:tc>
          <w:tcPr>
            <w:tcW w:w="2740" w:type="dxa"/>
            <w:tcBorders>
              <w:top w:val="nil"/>
              <w:left w:val="nil"/>
              <w:bottom w:val="single" w:sz="4" w:space="0" w:color="auto"/>
              <w:right w:val="single" w:sz="4" w:space="0" w:color="auto"/>
            </w:tcBorders>
            <w:shd w:val="clear" w:color="auto" w:fill="auto"/>
            <w:noWrap/>
            <w:vAlign w:val="center"/>
            <w:hideMark/>
          </w:tcPr>
          <w:p w14:paraId="48D1B69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w:t>
            </w:r>
          </w:p>
        </w:tc>
      </w:tr>
      <w:tr w:rsidR="00976D30" w:rsidRPr="00DB0C96" w14:paraId="339E584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BA6FC4B" w14:textId="5652B263"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029A929"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Śremie</w:t>
            </w:r>
          </w:p>
        </w:tc>
        <w:tc>
          <w:tcPr>
            <w:tcW w:w="2740" w:type="dxa"/>
            <w:tcBorders>
              <w:top w:val="nil"/>
              <w:left w:val="nil"/>
              <w:bottom w:val="single" w:sz="4" w:space="0" w:color="auto"/>
              <w:right w:val="single" w:sz="4" w:space="0" w:color="auto"/>
            </w:tcBorders>
            <w:shd w:val="clear" w:color="auto" w:fill="auto"/>
            <w:noWrap/>
            <w:vAlign w:val="center"/>
            <w:hideMark/>
          </w:tcPr>
          <w:p w14:paraId="594B2A3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w:t>
            </w:r>
          </w:p>
        </w:tc>
      </w:tr>
      <w:tr w:rsidR="00976D30" w:rsidRPr="00DB0C96" w14:paraId="31A0C8D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CAE09D7" w14:textId="3D9262B9"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BBC59B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Tarnowo Podgórne</w:t>
            </w:r>
          </w:p>
        </w:tc>
        <w:tc>
          <w:tcPr>
            <w:tcW w:w="2740" w:type="dxa"/>
            <w:tcBorders>
              <w:top w:val="nil"/>
              <w:left w:val="nil"/>
              <w:bottom w:val="single" w:sz="4" w:space="0" w:color="auto"/>
              <w:right w:val="single" w:sz="4" w:space="0" w:color="auto"/>
            </w:tcBorders>
            <w:shd w:val="clear" w:color="auto" w:fill="auto"/>
            <w:noWrap/>
            <w:vAlign w:val="center"/>
            <w:hideMark/>
          </w:tcPr>
          <w:p w14:paraId="23CAAEC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w:t>
            </w:r>
          </w:p>
        </w:tc>
      </w:tr>
      <w:tr w:rsidR="00976D30" w:rsidRPr="00DB0C96" w14:paraId="3595F9F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04595D5" w14:textId="33E2161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891C8E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Golinie</w:t>
            </w:r>
          </w:p>
        </w:tc>
        <w:tc>
          <w:tcPr>
            <w:tcW w:w="2740" w:type="dxa"/>
            <w:tcBorders>
              <w:top w:val="nil"/>
              <w:left w:val="nil"/>
              <w:bottom w:val="single" w:sz="4" w:space="0" w:color="auto"/>
              <w:right w:val="single" w:sz="4" w:space="0" w:color="auto"/>
            </w:tcBorders>
            <w:shd w:val="clear" w:color="auto" w:fill="auto"/>
            <w:noWrap/>
            <w:vAlign w:val="center"/>
            <w:hideMark/>
          </w:tcPr>
          <w:p w14:paraId="5BD5D69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w:t>
            </w:r>
          </w:p>
        </w:tc>
      </w:tr>
      <w:tr w:rsidR="00976D30" w:rsidRPr="00DB0C96" w14:paraId="7217553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5A38692" w14:textId="03775E9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D6E62F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Sompolno</w:t>
            </w:r>
          </w:p>
        </w:tc>
        <w:tc>
          <w:tcPr>
            <w:tcW w:w="2740" w:type="dxa"/>
            <w:tcBorders>
              <w:top w:val="nil"/>
              <w:left w:val="nil"/>
              <w:bottom w:val="single" w:sz="4" w:space="0" w:color="auto"/>
              <w:right w:val="single" w:sz="4" w:space="0" w:color="auto"/>
            </w:tcBorders>
            <w:shd w:val="clear" w:color="auto" w:fill="auto"/>
            <w:noWrap/>
            <w:vAlign w:val="center"/>
            <w:hideMark/>
          </w:tcPr>
          <w:p w14:paraId="0ED73BA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w:t>
            </w:r>
          </w:p>
        </w:tc>
      </w:tr>
      <w:tr w:rsidR="00976D30" w:rsidRPr="00DB0C96" w14:paraId="517D755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42E2FDA" w14:textId="157534C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AEE694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Czerwonak</w:t>
            </w:r>
          </w:p>
        </w:tc>
        <w:tc>
          <w:tcPr>
            <w:tcW w:w="2740" w:type="dxa"/>
            <w:tcBorders>
              <w:top w:val="nil"/>
              <w:left w:val="nil"/>
              <w:bottom w:val="single" w:sz="4" w:space="0" w:color="auto"/>
              <w:right w:val="single" w:sz="4" w:space="0" w:color="auto"/>
            </w:tcBorders>
            <w:shd w:val="clear" w:color="auto" w:fill="auto"/>
            <w:noWrap/>
            <w:vAlign w:val="center"/>
            <w:hideMark/>
          </w:tcPr>
          <w:p w14:paraId="2749B3A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r>
      <w:tr w:rsidR="00976D30" w:rsidRPr="00DB0C96" w14:paraId="3C017F7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50A7CFD" w14:textId="4C759EC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22</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E69EA9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w Czempiniu</w:t>
            </w:r>
          </w:p>
        </w:tc>
        <w:tc>
          <w:tcPr>
            <w:tcW w:w="2740" w:type="dxa"/>
            <w:tcBorders>
              <w:top w:val="nil"/>
              <w:left w:val="nil"/>
              <w:bottom w:val="single" w:sz="4" w:space="0" w:color="auto"/>
              <w:right w:val="single" w:sz="4" w:space="0" w:color="auto"/>
            </w:tcBorders>
            <w:shd w:val="clear" w:color="auto" w:fill="auto"/>
            <w:noWrap/>
            <w:vAlign w:val="center"/>
            <w:hideMark/>
          </w:tcPr>
          <w:p w14:paraId="1058DC2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r>
      <w:tr w:rsidR="00976D30" w:rsidRPr="00DB0C96" w14:paraId="1AB9094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08472F1" w14:textId="57597A9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23</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43A588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Mosinie</w:t>
            </w:r>
          </w:p>
        </w:tc>
        <w:tc>
          <w:tcPr>
            <w:tcW w:w="2740" w:type="dxa"/>
            <w:tcBorders>
              <w:top w:val="nil"/>
              <w:left w:val="nil"/>
              <w:bottom w:val="single" w:sz="4" w:space="0" w:color="auto"/>
              <w:right w:val="single" w:sz="4" w:space="0" w:color="auto"/>
            </w:tcBorders>
            <w:shd w:val="clear" w:color="auto" w:fill="auto"/>
            <w:noWrap/>
            <w:vAlign w:val="center"/>
            <w:hideMark/>
          </w:tcPr>
          <w:p w14:paraId="1D63DA4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r>
      <w:tr w:rsidR="00976D30" w:rsidRPr="00DB0C96" w14:paraId="220B38C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7A64AA0" w14:textId="1EC07FB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24</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189C7C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Szamotuły</w:t>
            </w:r>
          </w:p>
        </w:tc>
        <w:tc>
          <w:tcPr>
            <w:tcW w:w="2740" w:type="dxa"/>
            <w:tcBorders>
              <w:top w:val="nil"/>
              <w:left w:val="nil"/>
              <w:bottom w:val="single" w:sz="4" w:space="0" w:color="auto"/>
              <w:right w:val="single" w:sz="4" w:space="0" w:color="auto"/>
            </w:tcBorders>
            <w:shd w:val="clear" w:color="auto" w:fill="auto"/>
            <w:noWrap/>
            <w:vAlign w:val="center"/>
            <w:hideMark/>
          </w:tcPr>
          <w:p w14:paraId="2DC2B7A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r>
      <w:tr w:rsidR="00976D30" w:rsidRPr="00DB0C96" w14:paraId="50BC222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38E51AF" w14:textId="59F17F2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25</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5E0782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Wieleniu</w:t>
            </w:r>
          </w:p>
        </w:tc>
        <w:tc>
          <w:tcPr>
            <w:tcW w:w="2740" w:type="dxa"/>
            <w:tcBorders>
              <w:top w:val="nil"/>
              <w:left w:val="nil"/>
              <w:bottom w:val="single" w:sz="4" w:space="0" w:color="auto"/>
              <w:right w:val="single" w:sz="4" w:space="0" w:color="auto"/>
            </w:tcBorders>
            <w:shd w:val="clear" w:color="auto" w:fill="auto"/>
            <w:noWrap/>
            <w:vAlign w:val="center"/>
            <w:hideMark/>
          </w:tcPr>
          <w:p w14:paraId="2F6F026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w:t>
            </w:r>
          </w:p>
        </w:tc>
      </w:tr>
      <w:tr w:rsidR="00976D30" w:rsidRPr="00DB0C96" w14:paraId="133D219C"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C76175D" w14:textId="20A7E0E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26</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96B40A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Grodzisku Wielkopolskim</w:t>
            </w:r>
          </w:p>
        </w:tc>
        <w:tc>
          <w:tcPr>
            <w:tcW w:w="2740" w:type="dxa"/>
            <w:tcBorders>
              <w:top w:val="nil"/>
              <w:left w:val="nil"/>
              <w:bottom w:val="single" w:sz="4" w:space="0" w:color="auto"/>
              <w:right w:val="single" w:sz="4" w:space="0" w:color="auto"/>
            </w:tcBorders>
            <w:shd w:val="clear" w:color="auto" w:fill="auto"/>
            <w:noWrap/>
            <w:vAlign w:val="center"/>
            <w:hideMark/>
          </w:tcPr>
          <w:p w14:paraId="629BEF6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p>
        </w:tc>
      </w:tr>
      <w:tr w:rsidR="00976D30" w:rsidRPr="00DB0C96" w14:paraId="2C7C55A4"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B3F1E90" w14:textId="636C8AD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27</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F84395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Opalenicy</w:t>
            </w:r>
          </w:p>
        </w:tc>
        <w:tc>
          <w:tcPr>
            <w:tcW w:w="2740" w:type="dxa"/>
            <w:tcBorders>
              <w:top w:val="nil"/>
              <w:left w:val="nil"/>
              <w:bottom w:val="single" w:sz="4" w:space="0" w:color="auto"/>
              <w:right w:val="single" w:sz="4" w:space="0" w:color="auto"/>
            </w:tcBorders>
            <w:shd w:val="clear" w:color="auto" w:fill="auto"/>
            <w:noWrap/>
            <w:vAlign w:val="center"/>
            <w:hideMark/>
          </w:tcPr>
          <w:p w14:paraId="7E981C2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p>
        </w:tc>
      </w:tr>
      <w:tr w:rsidR="00976D30" w:rsidRPr="00DB0C96" w14:paraId="04A988F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8EE2FD9" w14:textId="56170A0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28</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4AE654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w Buku</w:t>
            </w:r>
          </w:p>
        </w:tc>
        <w:tc>
          <w:tcPr>
            <w:tcW w:w="2740" w:type="dxa"/>
            <w:tcBorders>
              <w:top w:val="nil"/>
              <w:left w:val="nil"/>
              <w:bottom w:val="single" w:sz="4" w:space="0" w:color="auto"/>
              <w:right w:val="single" w:sz="4" w:space="0" w:color="auto"/>
            </w:tcBorders>
            <w:shd w:val="clear" w:color="auto" w:fill="auto"/>
            <w:noWrap/>
            <w:vAlign w:val="center"/>
            <w:hideMark/>
          </w:tcPr>
          <w:p w14:paraId="51715A7F"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p>
        </w:tc>
      </w:tr>
      <w:tr w:rsidR="00976D30" w:rsidRPr="00DB0C96" w14:paraId="4739C84C"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6F82280" w14:textId="4CE9C4E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29</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850803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Kościan</w:t>
            </w:r>
          </w:p>
        </w:tc>
        <w:tc>
          <w:tcPr>
            <w:tcW w:w="2740" w:type="dxa"/>
            <w:tcBorders>
              <w:top w:val="nil"/>
              <w:left w:val="nil"/>
              <w:bottom w:val="single" w:sz="4" w:space="0" w:color="auto"/>
              <w:right w:val="single" w:sz="4" w:space="0" w:color="auto"/>
            </w:tcBorders>
            <w:shd w:val="clear" w:color="auto" w:fill="auto"/>
            <w:noWrap/>
            <w:vAlign w:val="center"/>
            <w:hideMark/>
          </w:tcPr>
          <w:p w14:paraId="335461D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p>
        </w:tc>
      </w:tr>
      <w:tr w:rsidR="00976D30" w:rsidRPr="00DB0C96" w14:paraId="3CEA562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EC5F3FD" w14:textId="3F32C70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30</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B2DE55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i Miasta Odolanów</w:t>
            </w:r>
          </w:p>
        </w:tc>
        <w:tc>
          <w:tcPr>
            <w:tcW w:w="2740" w:type="dxa"/>
            <w:tcBorders>
              <w:top w:val="nil"/>
              <w:left w:val="nil"/>
              <w:bottom w:val="single" w:sz="4" w:space="0" w:color="auto"/>
              <w:right w:val="single" w:sz="4" w:space="0" w:color="auto"/>
            </w:tcBorders>
            <w:shd w:val="clear" w:color="auto" w:fill="auto"/>
            <w:noWrap/>
            <w:vAlign w:val="center"/>
            <w:hideMark/>
          </w:tcPr>
          <w:p w14:paraId="0AC4D9F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w:t>
            </w:r>
          </w:p>
        </w:tc>
      </w:tr>
      <w:tr w:rsidR="00976D30" w:rsidRPr="00DB0C96" w14:paraId="285B87EC"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4F91C2C" w14:textId="1A092DF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31</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3BA885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Sulmierzycach</w:t>
            </w:r>
          </w:p>
        </w:tc>
        <w:tc>
          <w:tcPr>
            <w:tcW w:w="2740" w:type="dxa"/>
            <w:tcBorders>
              <w:top w:val="nil"/>
              <w:left w:val="nil"/>
              <w:bottom w:val="single" w:sz="4" w:space="0" w:color="auto"/>
              <w:right w:val="single" w:sz="4" w:space="0" w:color="auto"/>
            </w:tcBorders>
            <w:shd w:val="clear" w:color="auto" w:fill="auto"/>
            <w:noWrap/>
            <w:vAlign w:val="center"/>
            <w:hideMark/>
          </w:tcPr>
          <w:p w14:paraId="060C7E72"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w:t>
            </w:r>
          </w:p>
        </w:tc>
      </w:tr>
      <w:tr w:rsidR="00976D30" w:rsidRPr="00DB0C96" w14:paraId="2FA3758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A7A3E87" w14:textId="6D35CDF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32</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EBD9A0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w Pobiedziskach</w:t>
            </w:r>
          </w:p>
        </w:tc>
        <w:tc>
          <w:tcPr>
            <w:tcW w:w="2740" w:type="dxa"/>
            <w:tcBorders>
              <w:top w:val="nil"/>
              <w:left w:val="nil"/>
              <w:bottom w:val="single" w:sz="4" w:space="0" w:color="auto"/>
              <w:right w:val="single" w:sz="4" w:space="0" w:color="auto"/>
            </w:tcBorders>
            <w:shd w:val="clear" w:color="auto" w:fill="auto"/>
            <w:noWrap/>
            <w:vAlign w:val="center"/>
            <w:hideMark/>
          </w:tcPr>
          <w:p w14:paraId="6ACC0332"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w:t>
            </w:r>
          </w:p>
        </w:tc>
      </w:tr>
      <w:tr w:rsidR="00976D30" w:rsidRPr="00DB0C96" w14:paraId="064D270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CE05FEF" w14:textId="442CAB5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33</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6CD2DE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Wolsztynie</w:t>
            </w:r>
          </w:p>
        </w:tc>
        <w:tc>
          <w:tcPr>
            <w:tcW w:w="2740" w:type="dxa"/>
            <w:tcBorders>
              <w:top w:val="nil"/>
              <w:left w:val="nil"/>
              <w:bottom w:val="single" w:sz="4" w:space="0" w:color="auto"/>
              <w:right w:val="single" w:sz="4" w:space="0" w:color="auto"/>
            </w:tcBorders>
            <w:shd w:val="clear" w:color="auto" w:fill="auto"/>
            <w:noWrap/>
            <w:vAlign w:val="center"/>
            <w:hideMark/>
          </w:tcPr>
          <w:p w14:paraId="7866440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w:t>
            </w:r>
          </w:p>
        </w:tc>
      </w:tr>
      <w:tr w:rsidR="00976D30" w:rsidRPr="00DB0C96" w14:paraId="5D86DE62"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8DEE087" w14:textId="00B6249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34</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958829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 xml:space="preserve">Urząd Miejski w </w:t>
            </w:r>
            <w:proofErr w:type="spellStart"/>
            <w:r w:rsidRPr="00DB0C96">
              <w:rPr>
                <w:rFonts w:eastAsia="Times New Roman" w:cs="Arial"/>
                <w:color w:val="000000"/>
                <w:sz w:val="16"/>
                <w:szCs w:val="16"/>
                <w:lang w:eastAsia="pl-PL"/>
              </w:rPr>
              <w:t>Poniecu</w:t>
            </w:r>
            <w:proofErr w:type="spellEnd"/>
          </w:p>
        </w:tc>
        <w:tc>
          <w:tcPr>
            <w:tcW w:w="2740" w:type="dxa"/>
            <w:tcBorders>
              <w:top w:val="nil"/>
              <w:left w:val="nil"/>
              <w:bottom w:val="single" w:sz="4" w:space="0" w:color="auto"/>
              <w:right w:val="single" w:sz="4" w:space="0" w:color="auto"/>
            </w:tcBorders>
            <w:shd w:val="clear" w:color="auto" w:fill="auto"/>
            <w:noWrap/>
            <w:vAlign w:val="center"/>
            <w:hideMark/>
          </w:tcPr>
          <w:p w14:paraId="5396DC1B"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w:t>
            </w:r>
          </w:p>
        </w:tc>
      </w:tr>
      <w:tr w:rsidR="00976D30" w:rsidRPr="00DB0C96" w14:paraId="384E45F4"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A0E48FE" w14:textId="66A7661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35</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11307A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Suchy Las</w:t>
            </w:r>
          </w:p>
        </w:tc>
        <w:tc>
          <w:tcPr>
            <w:tcW w:w="2740" w:type="dxa"/>
            <w:tcBorders>
              <w:top w:val="nil"/>
              <w:left w:val="nil"/>
              <w:bottom w:val="single" w:sz="4" w:space="0" w:color="auto"/>
              <w:right w:val="single" w:sz="4" w:space="0" w:color="auto"/>
            </w:tcBorders>
            <w:shd w:val="clear" w:color="auto" w:fill="auto"/>
            <w:noWrap/>
            <w:vAlign w:val="center"/>
            <w:hideMark/>
          </w:tcPr>
          <w:p w14:paraId="4218465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r>
      <w:tr w:rsidR="00976D30" w:rsidRPr="00DB0C96" w14:paraId="2B1F477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DDE61C8" w14:textId="3F05408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36</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759FBB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Sieraków</w:t>
            </w:r>
          </w:p>
        </w:tc>
        <w:tc>
          <w:tcPr>
            <w:tcW w:w="2740" w:type="dxa"/>
            <w:tcBorders>
              <w:top w:val="nil"/>
              <w:left w:val="nil"/>
              <w:bottom w:val="single" w:sz="4" w:space="0" w:color="auto"/>
              <w:right w:val="single" w:sz="4" w:space="0" w:color="auto"/>
            </w:tcBorders>
            <w:shd w:val="clear" w:color="auto" w:fill="auto"/>
            <w:noWrap/>
            <w:vAlign w:val="center"/>
            <w:hideMark/>
          </w:tcPr>
          <w:p w14:paraId="621A6EF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r>
      <w:tr w:rsidR="00976D30" w:rsidRPr="00DB0C96" w14:paraId="23CA92E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A050B8C" w14:textId="47893FC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37</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E98F4F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Kostrzynie</w:t>
            </w:r>
          </w:p>
        </w:tc>
        <w:tc>
          <w:tcPr>
            <w:tcW w:w="2740" w:type="dxa"/>
            <w:tcBorders>
              <w:top w:val="nil"/>
              <w:left w:val="nil"/>
              <w:bottom w:val="single" w:sz="4" w:space="0" w:color="auto"/>
              <w:right w:val="single" w:sz="4" w:space="0" w:color="auto"/>
            </w:tcBorders>
            <w:shd w:val="clear" w:color="auto" w:fill="auto"/>
            <w:noWrap/>
            <w:vAlign w:val="center"/>
            <w:hideMark/>
          </w:tcPr>
          <w:p w14:paraId="2CFA924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r>
      <w:tr w:rsidR="00976D30" w:rsidRPr="00DB0C96" w14:paraId="2CBD697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D715020" w14:textId="775F983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38</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F1BB0A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Murowana Goślina</w:t>
            </w:r>
          </w:p>
        </w:tc>
        <w:tc>
          <w:tcPr>
            <w:tcW w:w="2740" w:type="dxa"/>
            <w:tcBorders>
              <w:top w:val="nil"/>
              <w:left w:val="nil"/>
              <w:bottom w:val="single" w:sz="4" w:space="0" w:color="auto"/>
              <w:right w:val="single" w:sz="4" w:space="0" w:color="auto"/>
            </w:tcBorders>
            <w:shd w:val="clear" w:color="auto" w:fill="auto"/>
            <w:noWrap/>
            <w:vAlign w:val="center"/>
            <w:hideMark/>
          </w:tcPr>
          <w:p w14:paraId="1455702F"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r>
      <w:tr w:rsidR="00976D30" w:rsidRPr="00DB0C96" w14:paraId="6BDFF59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98371AF" w14:textId="2960672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39</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2AD520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Ostrowie Wielkopolskim</w:t>
            </w:r>
          </w:p>
        </w:tc>
        <w:tc>
          <w:tcPr>
            <w:tcW w:w="2740" w:type="dxa"/>
            <w:tcBorders>
              <w:top w:val="nil"/>
              <w:left w:val="nil"/>
              <w:bottom w:val="single" w:sz="4" w:space="0" w:color="auto"/>
              <w:right w:val="single" w:sz="4" w:space="0" w:color="auto"/>
            </w:tcBorders>
            <w:shd w:val="clear" w:color="auto" w:fill="auto"/>
            <w:noWrap/>
            <w:vAlign w:val="center"/>
            <w:hideMark/>
          </w:tcPr>
          <w:p w14:paraId="0E303EA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r>
      <w:tr w:rsidR="00976D30" w:rsidRPr="00DB0C96" w14:paraId="2678E5A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9DD7DCC" w14:textId="72621AE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40</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12FA9C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Wągrowiec</w:t>
            </w:r>
          </w:p>
        </w:tc>
        <w:tc>
          <w:tcPr>
            <w:tcW w:w="2740" w:type="dxa"/>
            <w:tcBorders>
              <w:top w:val="nil"/>
              <w:left w:val="nil"/>
              <w:bottom w:val="single" w:sz="4" w:space="0" w:color="auto"/>
              <w:right w:val="single" w:sz="4" w:space="0" w:color="auto"/>
            </w:tcBorders>
            <w:shd w:val="clear" w:color="auto" w:fill="auto"/>
            <w:noWrap/>
            <w:vAlign w:val="center"/>
            <w:hideMark/>
          </w:tcPr>
          <w:p w14:paraId="6C918A7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r>
      <w:tr w:rsidR="00976D30" w:rsidRPr="00DB0C96" w14:paraId="115F3B3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70EC7A2" w14:textId="38AF2B0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41</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D0D396A"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Gostyniu</w:t>
            </w:r>
          </w:p>
        </w:tc>
        <w:tc>
          <w:tcPr>
            <w:tcW w:w="2740" w:type="dxa"/>
            <w:tcBorders>
              <w:top w:val="nil"/>
              <w:left w:val="nil"/>
              <w:bottom w:val="single" w:sz="4" w:space="0" w:color="auto"/>
              <w:right w:val="single" w:sz="4" w:space="0" w:color="auto"/>
            </w:tcBorders>
            <w:shd w:val="clear" w:color="auto" w:fill="auto"/>
            <w:noWrap/>
            <w:vAlign w:val="center"/>
            <w:hideMark/>
          </w:tcPr>
          <w:p w14:paraId="5F606DC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r>
      <w:tr w:rsidR="00976D30" w:rsidRPr="00DB0C96" w14:paraId="0D33B4E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D6F6601" w14:textId="331238A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lastRenderedPageBreak/>
              <w:t>42</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5A8F09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Strzałkowo</w:t>
            </w:r>
          </w:p>
        </w:tc>
        <w:tc>
          <w:tcPr>
            <w:tcW w:w="2740" w:type="dxa"/>
            <w:tcBorders>
              <w:top w:val="nil"/>
              <w:left w:val="nil"/>
              <w:bottom w:val="single" w:sz="4" w:space="0" w:color="auto"/>
              <w:right w:val="single" w:sz="4" w:space="0" w:color="auto"/>
            </w:tcBorders>
            <w:shd w:val="clear" w:color="auto" w:fill="auto"/>
            <w:noWrap/>
            <w:vAlign w:val="center"/>
            <w:hideMark/>
          </w:tcPr>
          <w:p w14:paraId="3D2345A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r>
      <w:tr w:rsidR="00976D30" w:rsidRPr="00DB0C96" w14:paraId="7CDF2E4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3AF6287" w14:textId="5D1456B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43</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A63846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Złotowie</w:t>
            </w:r>
          </w:p>
        </w:tc>
        <w:tc>
          <w:tcPr>
            <w:tcW w:w="2740" w:type="dxa"/>
            <w:tcBorders>
              <w:top w:val="nil"/>
              <w:left w:val="nil"/>
              <w:bottom w:val="single" w:sz="4" w:space="0" w:color="auto"/>
              <w:right w:val="single" w:sz="4" w:space="0" w:color="auto"/>
            </w:tcBorders>
            <w:shd w:val="clear" w:color="auto" w:fill="auto"/>
            <w:noWrap/>
            <w:vAlign w:val="center"/>
            <w:hideMark/>
          </w:tcPr>
          <w:p w14:paraId="66DB0F19"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r>
      <w:tr w:rsidR="00976D30" w:rsidRPr="00DB0C96" w14:paraId="34618EA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900930C" w14:textId="704F10C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44</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616010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Ostrzeszów</w:t>
            </w:r>
          </w:p>
        </w:tc>
        <w:tc>
          <w:tcPr>
            <w:tcW w:w="2740" w:type="dxa"/>
            <w:tcBorders>
              <w:top w:val="nil"/>
              <w:left w:val="nil"/>
              <w:bottom w:val="single" w:sz="4" w:space="0" w:color="auto"/>
              <w:right w:val="single" w:sz="4" w:space="0" w:color="auto"/>
            </w:tcBorders>
            <w:shd w:val="clear" w:color="auto" w:fill="auto"/>
            <w:noWrap/>
            <w:vAlign w:val="center"/>
            <w:hideMark/>
          </w:tcPr>
          <w:p w14:paraId="5533842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r>
      <w:tr w:rsidR="00976D30" w:rsidRPr="00DB0C96" w14:paraId="0B11293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DA994C0" w14:textId="244396E2"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45</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DBC509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Gniezno</w:t>
            </w:r>
          </w:p>
        </w:tc>
        <w:tc>
          <w:tcPr>
            <w:tcW w:w="2740" w:type="dxa"/>
            <w:tcBorders>
              <w:top w:val="nil"/>
              <w:left w:val="nil"/>
              <w:bottom w:val="single" w:sz="4" w:space="0" w:color="auto"/>
              <w:right w:val="single" w:sz="4" w:space="0" w:color="auto"/>
            </w:tcBorders>
            <w:shd w:val="clear" w:color="auto" w:fill="auto"/>
            <w:noWrap/>
            <w:vAlign w:val="center"/>
            <w:hideMark/>
          </w:tcPr>
          <w:p w14:paraId="0C6B4A6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w:t>
            </w:r>
          </w:p>
        </w:tc>
      </w:tr>
      <w:tr w:rsidR="00976D30" w:rsidRPr="00DB0C96" w14:paraId="06FFCAC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C66920C" w14:textId="500027D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46</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5FDAE3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Przemęt</w:t>
            </w:r>
          </w:p>
        </w:tc>
        <w:tc>
          <w:tcPr>
            <w:tcW w:w="2740" w:type="dxa"/>
            <w:tcBorders>
              <w:top w:val="nil"/>
              <w:left w:val="nil"/>
              <w:bottom w:val="single" w:sz="4" w:space="0" w:color="auto"/>
              <w:right w:val="single" w:sz="4" w:space="0" w:color="auto"/>
            </w:tcBorders>
            <w:shd w:val="clear" w:color="auto" w:fill="auto"/>
            <w:noWrap/>
            <w:vAlign w:val="center"/>
            <w:hideMark/>
          </w:tcPr>
          <w:p w14:paraId="2012A99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r>
      <w:tr w:rsidR="00976D30" w:rsidRPr="00DB0C96" w14:paraId="7F26293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E125F54" w14:textId="3105C88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47</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1DFCDB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i Miasta Rychwał</w:t>
            </w:r>
          </w:p>
        </w:tc>
        <w:tc>
          <w:tcPr>
            <w:tcW w:w="2740" w:type="dxa"/>
            <w:tcBorders>
              <w:top w:val="nil"/>
              <w:left w:val="nil"/>
              <w:bottom w:val="single" w:sz="4" w:space="0" w:color="auto"/>
              <w:right w:val="single" w:sz="4" w:space="0" w:color="auto"/>
            </w:tcBorders>
            <w:shd w:val="clear" w:color="auto" w:fill="auto"/>
            <w:noWrap/>
            <w:vAlign w:val="center"/>
            <w:hideMark/>
          </w:tcPr>
          <w:p w14:paraId="41E4BCA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r>
      <w:tr w:rsidR="00976D30" w:rsidRPr="00DB0C96" w14:paraId="0491A24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607CE96" w14:textId="45EB10A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48</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48D45E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Przygodzice</w:t>
            </w:r>
          </w:p>
        </w:tc>
        <w:tc>
          <w:tcPr>
            <w:tcW w:w="2740" w:type="dxa"/>
            <w:tcBorders>
              <w:top w:val="nil"/>
              <w:left w:val="nil"/>
              <w:bottom w:val="single" w:sz="4" w:space="0" w:color="auto"/>
              <w:right w:val="single" w:sz="4" w:space="0" w:color="auto"/>
            </w:tcBorders>
            <w:shd w:val="clear" w:color="auto" w:fill="auto"/>
            <w:noWrap/>
            <w:vAlign w:val="center"/>
            <w:hideMark/>
          </w:tcPr>
          <w:p w14:paraId="5ABFA10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r>
      <w:tr w:rsidR="00976D30" w:rsidRPr="00DB0C96" w14:paraId="6064B64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20A2BC4" w14:textId="65EAAB2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49</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B3DF91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Kole</w:t>
            </w:r>
          </w:p>
        </w:tc>
        <w:tc>
          <w:tcPr>
            <w:tcW w:w="2740" w:type="dxa"/>
            <w:tcBorders>
              <w:top w:val="nil"/>
              <w:left w:val="nil"/>
              <w:bottom w:val="single" w:sz="4" w:space="0" w:color="auto"/>
              <w:right w:val="single" w:sz="4" w:space="0" w:color="auto"/>
            </w:tcBorders>
            <w:shd w:val="clear" w:color="auto" w:fill="auto"/>
            <w:noWrap/>
            <w:vAlign w:val="center"/>
            <w:hideMark/>
          </w:tcPr>
          <w:p w14:paraId="538996A2"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r>
      <w:tr w:rsidR="00976D30" w:rsidRPr="00DB0C96" w14:paraId="3CDC157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2B2353D" w14:textId="76B6261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50</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9B11E6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Przykona</w:t>
            </w:r>
          </w:p>
        </w:tc>
        <w:tc>
          <w:tcPr>
            <w:tcW w:w="2740" w:type="dxa"/>
            <w:tcBorders>
              <w:top w:val="nil"/>
              <w:left w:val="nil"/>
              <w:bottom w:val="single" w:sz="4" w:space="0" w:color="auto"/>
              <w:right w:val="single" w:sz="4" w:space="0" w:color="auto"/>
            </w:tcBorders>
            <w:shd w:val="clear" w:color="auto" w:fill="auto"/>
            <w:noWrap/>
            <w:vAlign w:val="center"/>
            <w:hideMark/>
          </w:tcPr>
          <w:p w14:paraId="7AE84CE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r>
      <w:tr w:rsidR="00976D30" w:rsidRPr="00DB0C96" w14:paraId="0EA84C7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22F2E8B" w14:textId="44DFBEB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51</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71987E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Budzyń</w:t>
            </w:r>
          </w:p>
        </w:tc>
        <w:tc>
          <w:tcPr>
            <w:tcW w:w="2740" w:type="dxa"/>
            <w:tcBorders>
              <w:top w:val="nil"/>
              <w:left w:val="nil"/>
              <w:bottom w:val="single" w:sz="4" w:space="0" w:color="auto"/>
              <w:right w:val="single" w:sz="4" w:space="0" w:color="auto"/>
            </w:tcBorders>
            <w:shd w:val="clear" w:color="auto" w:fill="auto"/>
            <w:noWrap/>
            <w:vAlign w:val="center"/>
            <w:hideMark/>
          </w:tcPr>
          <w:p w14:paraId="39806B7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r>
      <w:tr w:rsidR="00976D30" w:rsidRPr="00DB0C96" w14:paraId="47023E1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98A3197" w14:textId="56A3FFE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52</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59D6F2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Lubasz</w:t>
            </w:r>
          </w:p>
        </w:tc>
        <w:tc>
          <w:tcPr>
            <w:tcW w:w="2740" w:type="dxa"/>
            <w:tcBorders>
              <w:top w:val="nil"/>
              <w:left w:val="nil"/>
              <w:bottom w:val="single" w:sz="4" w:space="0" w:color="auto"/>
              <w:right w:val="single" w:sz="4" w:space="0" w:color="auto"/>
            </w:tcBorders>
            <w:shd w:val="clear" w:color="auto" w:fill="auto"/>
            <w:noWrap/>
            <w:vAlign w:val="center"/>
            <w:hideMark/>
          </w:tcPr>
          <w:p w14:paraId="33BF252F"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r>
      <w:tr w:rsidR="00976D30" w:rsidRPr="00DB0C96" w14:paraId="7042116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C14ACCE" w14:textId="6C9CBB5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53</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0363A6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Lwówek</w:t>
            </w:r>
          </w:p>
        </w:tc>
        <w:tc>
          <w:tcPr>
            <w:tcW w:w="2740" w:type="dxa"/>
            <w:tcBorders>
              <w:top w:val="nil"/>
              <w:left w:val="nil"/>
              <w:bottom w:val="single" w:sz="4" w:space="0" w:color="auto"/>
              <w:right w:val="single" w:sz="4" w:space="0" w:color="auto"/>
            </w:tcBorders>
            <w:shd w:val="clear" w:color="auto" w:fill="auto"/>
            <w:noWrap/>
            <w:vAlign w:val="center"/>
            <w:hideMark/>
          </w:tcPr>
          <w:p w14:paraId="3B6A18B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r>
      <w:tr w:rsidR="00976D30" w:rsidRPr="00DB0C96" w14:paraId="7930EFC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1A248C7" w14:textId="53CD1AC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54</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9CEC22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Słupca</w:t>
            </w:r>
          </w:p>
        </w:tc>
        <w:tc>
          <w:tcPr>
            <w:tcW w:w="2740" w:type="dxa"/>
            <w:tcBorders>
              <w:top w:val="nil"/>
              <w:left w:val="nil"/>
              <w:bottom w:val="single" w:sz="4" w:space="0" w:color="auto"/>
              <w:right w:val="single" w:sz="4" w:space="0" w:color="auto"/>
            </w:tcBorders>
            <w:shd w:val="clear" w:color="auto" w:fill="auto"/>
            <w:noWrap/>
            <w:vAlign w:val="center"/>
            <w:hideMark/>
          </w:tcPr>
          <w:p w14:paraId="4BFB0D1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r>
      <w:tr w:rsidR="00976D30" w:rsidRPr="00DB0C96" w14:paraId="47973A7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56CBF99" w14:textId="7E893A7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55</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7FF43E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Brodnica</w:t>
            </w:r>
          </w:p>
        </w:tc>
        <w:tc>
          <w:tcPr>
            <w:tcW w:w="2740" w:type="dxa"/>
            <w:tcBorders>
              <w:top w:val="nil"/>
              <w:left w:val="nil"/>
              <w:bottom w:val="single" w:sz="4" w:space="0" w:color="auto"/>
              <w:right w:val="single" w:sz="4" w:space="0" w:color="auto"/>
            </w:tcBorders>
            <w:shd w:val="clear" w:color="auto" w:fill="auto"/>
            <w:noWrap/>
            <w:vAlign w:val="center"/>
            <w:hideMark/>
          </w:tcPr>
          <w:p w14:paraId="36DC96F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w:t>
            </w:r>
          </w:p>
        </w:tc>
      </w:tr>
      <w:tr w:rsidR="00976D30" w:rsidRPr="00DB0C96" w14:paraId="67E1214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FABF4A7" w14:textId="71945F23"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56</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2D56E5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Borku Wielkopolskim</w:t>
            </w:r>
          </w:p>
        </w:tc>
        <w:tc>
          <w:tcPr>
            <w:tcW w:w="2740" w:type="dxa"/>
            <w:tcBorders>
              <w:top w:val="nil"/>
              <w:left w:val="nil"/>
              <w:bottom w:val="single" w:sz="4" w:space="0" w:color="auto"/>
              <w:right w:val="single" w:sz="4" w:space="0" w:color="auto"/>
            </w:tcBorders>
            <w:shd w:val="clear" w:color="auto" w:fill="auto"/>
            <w:noWrap/>
            <w:vAlign w:val="center"/>
            <w:hideMark/>
          </w:tcPr>
          <w:p w14:paraId="60F6672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5DE26B3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2C7A61F" w14:textId="6412AA3D"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57</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03CC59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Łubowo</w:t>
            </w:r>
          </w:p>
        </w:tc>
        <w:tc>
          <w:tcPr>
            <w:tcW w:w="2740" w:type="dxa"/>
            <w:tcBorders>
              <w:top w:val="nil"/>
              <w:left w:val="nil"/>
              <w:bottom w:val="single" w:sz="4" w:space="0" w:color="auto"/>
              <w:right w:val="single" w:sz="4" w:space="0" w:color="auto"/>
            </w:tcBorders>
            <w:shd w:val="clear" w:color="auto" w:fill="auto"/>
            <w:noWrap/>
            <w:vAlign w:val="center"/>
            <w:hideMark/>
          </w:tcPr>
          <w:p w14:paraId="3675BD0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440B474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2384737" w14:textId="3B19CEF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58</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410FD3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Dobrej</w:t>
            </w:r>
          </w:p>
        </w:tc>
        <w:tc>
          <w:tcPr>
            <w:tcW w:w="2740" w:type="dxa"/>
            <w:tcBorders>
              <w:top w:val="nil"/>
              <w:left w:val="nil"/>
              <w:bottom w:val="single" w:sz="4" w:space="0" w:color="auto"/>
              <w:right w:val="single" w:sz="4" w:space="0" w:color="auto"/>
            </w:tcBorders>
            <w:shd w:val="clear" w:color="auto" w:fill="auto"/>
            <w:noWrap/>
            <w:vAlign w:val="center"/>
            <w:hideMark/>
          </w:tcPr>
          <w:p w14:paraId="2ACE367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0568E4F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FBA0112" w14:textId="682677C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59</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DC81C0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Kaźmierz</w:t>
            </w:r>
          </w:p>
        </w:tc>
        <w:tc>
          <w:tcPr>
            <w:tcW w:w="2740" w:type="dxa"/>
            <w:tcBorders>
              <w:top w:val="nil"/>
              <w:left w:val="nil"/>
              <w:bottom w:val="single" w:sz="4" w:space="0" w:color="auto"/>
              <w:right w:val="single" w:sz="4" w:space="0" w:color="auto"/>
            </w:tcBorders>
            <w:shd w:val="clear" w:color="auto" w:fill="auto"/>
            <w:noWrap/>
            <w:vAlign w:val="center"/>
            <w:hideMark/>
          </w:tcPr>
          <w:p w14:paraId="20E8289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588E4E0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425C575" w14:textId="26CF0702"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60</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814E38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Czarnków</w:t>
            </w:r>
          </w:p>
        </w:tc>
        <w:tc>
          <w:tcPr>
            <w:tcW w:w="2740" w:type="dxa"/>
            <w:tcBorders>
              <w:top w:val="nil"/>
              <w:left w:val="nil"/>
              <w:bottom w:val="single" w:sz="4" w:space="0" w:color="auto"/>
              <w:right w:val="single" w:sz="4" w:space="0" w:color="auto"/>
            </w:tcBorders>
            <w:shd w:val="clear" w:color="auto" w:fill="auto"/>
            <w:noWrap/>
            <w:vAlign w:val="center"/>
            <w:hideMark/>
          </w:tcPr>
          <w:p w14:paraId="3469C3E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6633EB3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654A188" w14:textId="6F4CA42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61</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7C5DEA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Wierzbinek</w:t>
            </w:r>
          </w:p>
        </w:tc>
        <w:tc>
          <w:tcPr>
            <w:tcW w:w="2740" w:type="dxa"/>
            <w:tcBorders>
              <w:top w:val="nil"/>
              <w:left w:val="nil"/>
              <w:bottom w:val="single" w:sz="4" w:space="0" w:color="auto"/>
              <w:right w:val="single" w:sz="4" w:space="0" w:color="auto"/>
            </w:tcBorders>
            <w:shd w:val="clear" w:color="auto" w:fill="auto"/>
            <w:noWrap/>
            <w:vAlign w:val="center"/>
            <w:hideMark/>
          </w:tcPr>
          <w:p w14:paraId="5CFCB83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752545A2"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0D4C4D9" w14:textId="6A42507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62</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D90A76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i Miasta w Tuliszkowie</w:t>
            </w:r>
          </w:p>
        </w:tc>
        <w:tc>
          <w:tcPr>
            <w:tcW w:w="2740" w:type="dxa"/>
            <w:tcBorders>
              <w:top w:val="nil"/>
              <w:left w:val="nil"/>
              <w:bottom w:val="single" w:sz="4" w:space="0" w:color="auto"/>
              <w:right w:val="single" w:sz="4" w:space="0" w:color="auto"/>
            </w:tcBorders>
            <w:shd w:val="clear" w:color="auto" w:fill="auto"/>
            <w:noWrap/>
            <w:vAlign w:val="center"/>
            <w:hideMark/>
          </w:tcPr>
          <w:p w14:paraId="2173DE5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75336FB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1ED4121" w14:textId="0D16FA5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63</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5E84A6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Margonin</w:t>
            </w:r>
          </w:p>
        </w:tc>
        <w:tc>
          <w:tcPr>
            <w:tcW w:w="2740" w:type="dxa"/>
            <w:tcBorders>
              <w:top w:val="nil"/>
              <w:left w:val="nil"/>
              <w:bottom w:val="single" w:sz="4" w:space="0" w:color="auto"/>
              <w:right w:val="single" w:sz="4" w:space="0" w:color="auto"/>
            </w:tcBorders>
            <w:shd w:val="clear" w:color="auto" w:fill="auto"/>
            <w:noWrap/>
            <w:vAlign w:val="center"/>
            <w:hideMark/>
          </w:tcPr>
          <w:p w14:paraId="6B7B533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297F805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151B57E" w14:textId="458FC702"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64</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6AC7FE9"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w Kłodawie</w:t>
            </w:r>
          </w:p>
        </w:tc>
        <w:tc>
          <w:tcPr>
            <w:tcW w:w="2740" w:type="dxa"/>
            <w:tcBorders>
              <w:top w:val="nil"/>
              <w:left w:val="nil"/>
              <w:bottom w:val="single" w:sz="4" w:space="0" w:color="auto"/>
              <w:right w:val="single" w:sz="4" w:space="0" w:color="auto"/>
            </w:tcBorders>
            <w:shd w:val="clear" w:color="auto" w:fill="auto"/>
            <w:noWrap/>
            <w:vAlign w:val="center"/>
            <w:hideMark/>
          </w:tcPr>
          <w:p w14:paraId="62B3DF0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390CCA8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B6B1B97" w14:textId="37D26FEB"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65</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70E3A1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Wilczyn</w:t>
            </w:r>
          </w:p>
        </w:tc>
        <w:tc>
          <w:tcPr>
            <w:tcW w:w="2740" w:type="dxa"/>
            <w:tcBorders>
              <w:top w:val="nil"/>
              <w:left w:val="nil"/>
              <w:bottom w:val="single" w:sz="4" w:space="0" w:color="auto"/>
              <w:right w:val="single" w:sz="4" w:space="0" w:color="auto"/>
            </w:tcBorders>
            <w:shd w:val="clear" w:color="auto" w:fill="auto"/>
            <w:noWrap/>
            <w:vAlign w:val="center"/>
            <w:hideMark/>
          </w:tcPr>
          <w:p w14:paraId="77D81E3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1944B972"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AC251B8" w14:textId="1F1C5C32"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66</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BC5CDE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Okonku</w:t>
            </w:r>
          </w:p>
        </w:tc>
        <w:tc>
          <w:tcPr>
            <w:tcW w:w="2740" w:type="dxa"/>
            <w:tcBorders>
              <w:top w:val="nil"/>
              <w:left w:val="nil"/>
              <w:bottom w:val="single" w:sz="4" w:space="0" w:color="auto"/>
              <w:right w:val="single" w:sz="4" w:space="0" w:color="auto"/>
            </w:tcBorders>
            <w:shd w:val="clear" w:color="auto" w:fill="auto"/>
            <w:noWrap/>
            <w:vAlign w:val="center"/>
            <w:hideMark/>
          </w:tcPr>
          <w:p w14:paraId="7E79948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633A61E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C8B042E" w14:textId="1E09AB2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67</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C2C5AA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Trzemeszna</w:t>
            </w:r>
          </w:p>
        </w:tc>
        <w:tc>
          <w:tcPr>
            <w:tcW w:w="2740" w:type="dxa"/>
            <w:tcBorders>
              <w:top w:val="nil"/>
              <w:left w:val="nil"/>
              <w:bottom w:val="single" w:sz="4" w:space="0" w:color="auto"/>
              <w:right w:val="single" w:sz="4" w:space="0" w:color="auto"/>
            </w:tcBorders>
            <w:shd w:val="clear" w:color="auto" w:fill="auto"/>
            <w:noWrap/>
            <w:vAlign w:val="center"/>
            <w:hideMark/>
          </w:tcPr>
          <w:p w14:paraId="4C9DF7DB"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244277D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1CAB07C" w14:textId="73F6D6F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68</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7E16F8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Czarnków</w:t>
            </w:r>
          </w:p>
        </w:tc>
        <w:tc>
          <w:tcPr>
            <w:tcW w:w="2740" w:type="dxa"/>
            <w:tcBorders>
              <w:top w:val="nil"/>
              <w:left w:val="nil"/>
              <w:bottom w:val="single" w:sz="4" w:space="0" w:color="auto"/>
              <w:right w:val="single" w:sz="4" w:space="0" w:color="auto"/>
            </w:tcBorders>
            <w:shd w:val="clear" w:color="auto" w:fill="auto"/>
            <w:noWrap/>
            <w:vAlign w:val="center"/>
            <w:hideMark/>
          </w:tcPr>
          <w:p w14:paraId="4E801F6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59DB5EB4"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4FBFB0D" w14:textId="5FA1DAF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69</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1DADEF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Krobi</w:t>
            </w:r>
          </w:p>
        </w:tc>
        <w:tc>
          <w:tcPr>
            <w:tcW w:w="2740" w:type="dxa"/>
            <w:tcBorders>
              <w:top w:val="nil"/>
              <w:left w:val="nil"/>
              <w:bottom w:val="single" w:sz="4" w:space="0" w:color="auto"/>
              <w:right w:val="single" w:sz="4" w:space="0" w:color="auto"/>
            </w:tcBorders>
            <w:shd w:val="clear" w:color="auto" w:fill="auto"/>
            <w:noWrap/>
            <w:vAlign w:val="center"/>
            <w:hideMark/>
          </w:tcPr>
          <w:p w14:paraId="74A78662"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5</w:t>
            </w:r>
          </w:p>
        </w:tc>
      </w:tr>
      <w:tr w:rsidR="00976D30" w:rsidRPr="00DB0C96" w14:paraId="02C02E8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FCCF808" w14:textId="5F59D46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70</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554202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Lipno</w:t>
            </w:r>
          </w:p>
        </w:tc>
        <w:tc>
          <w:tcPr>
            <w:tcW w:w="2740" w:type="dxa"/>
            <w:tcBorders>
              <w:top w:val="nil"/>
              <w:left w:val="nil"/>
              <w:bottom w:val="single" w:sz="4" w:space="0" w:color="auto"/>
              <w:right w:val="single" w:sz="4" w:space="0" w:color="auto"/>
            </w:tcBorders>
            <w:shd w:val="clear" w:color="auto" w:fill="auto"/>
            <w:noWrap/>
            <w:vAlign w:val="center"/>
            <w:hideMark/>
          </w:tcPr>
          <w:p w14:paraId="07632CF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09A17DC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1C50EF7" w14:textId="14354BE2"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71</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FDBD62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Wysoka</w:t>
            </w:r>
          </w:p>
        </w:tc>
        <w:tc>
          <w:tcPr>
            <w:tcW w:w="2740" w:type="dxa"/>
            <w:tcBorders>
              <w:top w:val="nil"/>
              <w:left w:val="nil"/>
              <w:bottom w:val="single" w:sz="4" w:space="0" w:color="auto"/>
              <w:right w:val="single" w:sz="4" w:space="0" w:color="auto"/>
            </w:tcBorders>
            <w:shd w:val="clear" w:color="auto" w:fill="auto"/>
            <w:noWrap/>
            <w:vAlign w:val="center"/>
            <w:hideMark/>
          </w:tcPr>
          <w:p w14:paraId="4FB2638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40D5B114"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362EA33" w14:textId="5BACCAE2"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72</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4BF752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Środzie Wielkopolskiej</w:t>
            </w:r>
          </w:p>
        </w:tc>
        <w:tc>
          <w:tcPr>
            <w:tcW w:w="2740" w:type="dxa"/>
            <w:tcBorders>
              <w:top w:val="nil"/>
              <w:left w:val="nil"/>
              <w:bottom w:val="single" w:sz="4" w:space="0" w:color="auto"/>
              <w:right w:val="single" w:sz="4" w:space="0" w:color="auto"/>
            </w:tcBorders>
            <w:shd w:val="clear" w:color="auto" w:fill="auto"/>
            <w:noWrap/>
            <w:vAlign w:val="center"/>
            <w:hideMark/>
          </w:tcPr>
          <w:p w14:paraId="4FFD3B3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05805A4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0F72F05" w14:textId="0EF0194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73</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5D3BC1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Kwilcz</w:t>
            </w:r>
          </w:p>
        </w:tc>
        <w:tc>
          <w:tcPr>
            <w:tcW w:w="2740" w:type="dxa"/>
            <w:tcBorders>
              <w:top w:val="nil"/>
              <w:left w:val="nil"/>
              <w:bottom w:val="single" w:sz="4" w:space="0" w:color="auto"/>
              <w:right w:val="single" w:sz="4" w:space="0" w:color="auto"/>
            </w:tcBorders>
            <w:shd w:val="clear" w:color="auto" w:fill="auto"/>
            <w:noWrap/>
            <w:vAlign w:val="center"/>
            <w:hideMark/>
          </w:tcPr>
          <w:p w14:paraId="26E3A01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57C20478"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81364A7" w14:textId="2C062563"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74</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B0929D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Dąbiu</w:t>
            </w:r>
          </w:p>
        </w:tc>
        <w:tc>
          <w:tcPr>
            <w:tcW w:w="2740" w:type="dxa"/>
            <w:tcBorders>
              <w:top w:val="nil"/>
              <w:left w:val="nil"/>
              <w:bottom w:val="single" w:sz="4" w:space="0" w:color="auto"/>
              <w:right w:val="single" w:sz="4" w:space="0" w:color="auto"/>
            </w:tcBorders>
            <w:shd w:val="clear" w:color="auto" w:fill="auto"/>
            <w:noWrap/>
            <w:vAlign w:val="center"/>
            <w:hideMark/>
          </w:tcPr>
          <w:p w14:paraId="79980342"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57B6833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932556C" w14:textId="02D51F1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75</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B03E44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Chodzież</w:t>
            </w:r>
          </w:p>
        </w:tc>
        <w:tc>
          <w:tcPr>
            <w:tcW w:w="2740" w:type="dxa"/>
            <w:tcBorders>
              <w:top w:val="nil"/>
              <w:left w:val="nil"/>
              <w:bottom w:val="single" w:sz="4" w:space="0" w:color="auto"/>
              <w:right w:val="single" w:sz="4" w:space="0" w:color="auto"/>
            </w:tcBorders>
            <w:shd w:val="clear" w:color="auto" w:fill="auto"/>
            <w:noWrap/>
            <w:vAlign w:val="center"/>
            <w:hideMark/>
          </w:tcPr>
          <w:p w14:paraId="4F5A568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4805883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FD4865D" w14:textId="4516337B"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76</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73345C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Kościana</w:t>
            </w:r>
          </w:p>
        </w:tc>
        <w:tc>
          <w:tcPr>
            <w:tcW w:w="2740" w:type="dxa"/>
            <w:tcBorders>
              <w:top w:val="nil"/>
              <w:left w:val="nil"/>
              <w:bottom w:val="single" w:sz="4" w:space="0" w:color="auto"/>
              <w:right w:val="single" w:sz="4" w:space="0" w:color="auto"/>
            </w:tcBorders>
            <w:shd w:val="clear" w:color="auto" w:fill="auto"/>
            <w:noWrap/>
            <w:vAlign w:val="center"/>
            <w:hideMark/>
          </w:tcPr>
          <w:p w14:paraId="35097CC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7E44902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7473AE3" w14:textId="7FC1E12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77</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2AAE3F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Piaski</w:t>
            </w:r>
          </w:p>
        </w:tc>
        <w:tc>
          <w:tcPr>
            <w:tcW w:w="2740" w:type="dxa"/>
            <w:tcBorders>
              <w:top w:val="nil"/>
              <w:left w:val="nil"/>
              <w:bottom w:val="single" w:sz="4" w:space="0" w:color="auto"/>
              <w:right w:val="single" w:sz="4" w:space="0" w:color="auto"/>
            </w:tcBorders>
            <w:shd w:val="clear" w:color="auto" w:fill="auto"/>
            <w:noWrap/>
            <w:vAlign w:val="center"/>
            <w:hideMark/>
          </w:tcPr>
          <w:p w14:paraId="10F7675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0C30706C"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75B2BAB" w14:textId="4BE6B1F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78</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FA7109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Kościelec</w:t>
            </w:r>
          </w:p>
        </w:tc>
        <w:tc>
          <w:tcPr>
            <w:tcW w:w="2740" w:type="dxa"/>
            <w:tcBorders>
              <w:top w:val="nil"/>
              <w:left w:val="nil"/>
              <w:bottom w:val="single" w:sz="4" w:space="0" w:color="auto"/>
              <w:right w:val="single" w:sz="4" w:space="0" w:color="auto"/>
            </w:tcBorders>
            <w:shd w:val="clear" w:color="auto" w:fill="auto"/>
            <w:noWrap/>
            <w:vAlign w:val="center"/>
            <w:hideMark/>
          </w:tcPr>
          <w:p w14:paraId="7733758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0EB445E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9559183" w14:textId="6C4617A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79</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2BC23D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Ślesin</w:t>
            </w:r>
          </w:p>
        </w:tc>
        <w:tc>
          <w:tcPr>
            <w:tcW w:w="2740" w:type="dxa"/>
            <w:tcBorders>
              <w:top w:val="nil"/>
              <w:left w:val="nil"/>
              <w:bottom w:val="single" w:sz="4" w:space="0" w:color="auto"/>
              <w:right w:val="single" w:sz="4" w:space="0" w:color="auto"/>
            </w:tcBorders>
            <w:shd w:val="clear" w:color="auto" w:fill="auto"/>
            <w:noWrap/>
            <w:vAlign w:val="center"/>
            <w:hideMark/>
          </w:tcPr>
          <w:p w14:paraId="26B87D8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4640919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4EAD961" w14:textId="5807954D"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80</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0A240F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Gminy Stęszew</w:t>
            </w:r>
          </w:p>
        </w:tc>
        <w:tc>
          <w:tcPr>
            <w:tcW w:w="2740" w:type="dxa"/>
            <w:tcBorders>
              <w:top w:val="nil"/>
              <w:left w:val="nil"/>
              <w:bottom w:val="single" w:sz="4" w:space="0" w:color="auto"/>
              <w:right w:val="single" w:sz="4" w:space="0" w:color="auto"/>
            </w:tcBorders>
            <w:shd w:val="clear" w:color="auto" w:fill="auto"/>
            <w:noWrap/>
            <w:vAlign w:val="center"/>
            <w:hideMark/>
          </w:tcPr>
          <w:p w14:paraId="5BA4398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0244149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61D3C1F" w14:textId="35F7873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81</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A983FF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Kobyla Góra</w:t>
            </w:r>
          </w:p>
        </w:tc>
        <w:tc>
          <w:tcPr>
            <w:tcW w:w="2740" w:type="dxa"/>
            <w:tcBorders>
              <w:top w:val="nil"/>
              <w:left w:val="nil"/>
              <w:bottom w:val="single" w:sz="4" w:space="0" w:color="auto"/>
              <w:right w:val="single" w:sz="4" w:space="0" w:color="auto"/>
            </w:tcBorders>
            <w:shd w:val="clear" w:color="auto" w:fill="auto"/>
            <w:noWrap/>
            <w:vAlign w:val="center"/>
            <w:hideMark/>
          </w:tcPr>
          <w:p w14:paraId="5DD9A96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1E97C318"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8D654E6" w14:textId="740AED1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82</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183BAF3"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Nowym Tomyślu</w:t>
            </w:r>
          </w:p>
        </w:tc>
        <w:tc>
          <w:tcPr>
            <w:tcW w:w="2740" w:type="dxa"/>
            <w:tcBorders>
              <w:top w:val="nil"/>
              <w:left w:val="nil"/>
              <w:bottom w:val="single" w:sz="4" w:space="0" w:color="auto"/>
              <w:right w:val="single" w:sz="4" w:space="0" w:color="auto"/>
            </w:tcBorders>
            <w:shd w:val="clear" w:color="auto" w:fill="auto"/>
            <w:noWrap/>
            <w:vAlign w:val="center"/>
            <w:hideMark/>
          </w:tcPr>
          <w:p w14:paraId="55A7BA02"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79B45F7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F244224" w14:textId="6236A0B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83</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D0A316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Nekla</w:t>
            </w:r>
          </w:p>
        </w:tc>
        <w:tc>
          <w:tcPr>
            <w:tcW w:w="2740" w:type="dxa"/>
            <w:tcBorders>
              <w:top w:val="nil"/>
              <w:left w:val="nil"/>
              <w:bottom w:val="single" w:sz="4" w:space="0" w:color="auto"/>
              <w:right w:val="single" w:sz="4" w:space="0" w:color="auto"/>
            </w:tcBorders>
            <w:shd w:val="clear" w:color="auto" w:fill="auto"/>
            <w:noWrap/>
            <w:vAlign w:val="center"/>
            <w:hideMark/>
          </w:tcPr>
          <w:p w14:paraId="3B16EDF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4BDBFA4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7BF5BA8" w14:textId="64BF5A39"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84</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32C069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Dopiewo</w:t>
            </w:r>
          </w:p>
        </w:tc>
        <w:tc>
          <w:tcPr>
            <w:tcW w:w="2740" w:type="dxa"/>
            <w:tcBorders>
              <w:top w:val="nil"/>
              <w:left w:val="nil"/>
              <w:bottom w:val="single" w:sz="4" w:space="0" w:color="auto"/>
              <w:right w:val="single" w:sz="4" w:space="0" w:color="auto"/>
            </w:tcBorders>
            <w:shd w:val="clear" w:color="auto" w:fill="auto"/>
            <w:noWrap/>
            <w:vAlign w:val="center"/>
            <w:hideMark/>
          </w:tcPr>
          <w:p w14:paraId="6B05781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6C848BB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11CF7AA" w14:textId="1BF5383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85</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F56235A"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i Miasta w Kleczewie</w:t>
            </w:r>
          </w:p>
        </w:tc>
        <w:tc>
          <w:tcPr>
            <w:tcW w:w="2740" w:type="dxa"/>
            <w:tcBorders>
              <w:top w:val="nil"/>
              <w:left w:val="nil"/>
              <w:bottom w:val="single" w:sz="4" w:space="0" w:color="auto"/>
              <w:right w:val="single" w:sz="4" w:space="0" w:color="auto"/>
            </w:tcBorders>
            <w:shd w:val="clear" w:color="auto" w:fill="auto"/>
            <w:noWrap/>
            <w:vAlign w:val="center"/>
            <w:hideMark/>
          </w:tcPr>
          <w:p w14:paraId="0697116F"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044E19D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3F0D4C1" w14:textId="297970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lastRenderedPageBreak/>
              <w:t>86</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91ED1E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Miedzichowo</w:t>
            </w:r>
          </w:p>
        </w:tc>
        <w:tc>
          <w:tcPr>
            <w:tcW w:w="2740" w:type="dxa"/>
            <w:tcBorders>
              <w:top w:val="nil"/>
              <w:left w:val="nil"/>
              <w:bottom w:val="single" w:sz="4" w:space="0" w:color="auto"/>
              <w:right w:val="single" w:sz="4" w:space="0" w:color="auto"/>
            </w:tcBorders>
            <w:shd w:val="clear" w:color="auto" w:fill="auto"/>
            <w:noWrap/>
            <w:vAlign w:val="center"/>
            <w:hideMark/>
          </w:tcPr>
          <w:p w14:paraId="6E67199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1992E1B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34302EF" w14:textId="32DC55B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87</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CD467E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Krzymów</w:t>
            </w:r>
          </w:p>
        </w:tc>
        <w:tc>
          <w:tcPr>
            <w:tcW w:w="2740" w:type="dxa"/>
            <w:tcBorders>
              <w:top w:val="nil"/>
              <w:left w:val="nil"/>
              <w:bottom w:val="single" w:sz="4" w:space="0" w:color="auto"/>
              <w:right w:val="single" w:sz="4" w:space="0" w:color="auto"/>
            </w:tcBorders>
            <w:shd w:val="clear" w:color="auto" w:fill="auto"/>
            <w:noWrap/>
            <w:vAlign w:val="center"/>
            <w:hideMark/>
          </w:tcPr>
          <w:p w14:paraId="7BA239D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69166B0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2EA5B96" w14:textId="49D0B76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88</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3C85A1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Gołańcz</w:t>
            </w:r>
          </w:p>
        </w:tc>
        <w:tc>
          <w:tcPr>
            <w:tcW w:w="2740" w:type="dxa"/>
            <w:tcBorders>
              <w:top w:val="nil"/>
              <w:left w:val="nil"/>
              <w:bottom w:val="single" w:sz="4" w:space="0" w:color="auto"/>
              <w:right w:val="single" w:sz="4" w:space="0" w:color="auto"/>
            </w:tcBorders>
            <w:shd w:val="clear" w:color="auto" w:fill="auto"/>
            <w:noWrap/>
            <w:vAlign w:val="center"/>
            <w:hideMark/>
          </w:tcPr>
          <w:p w14:paraId="1835F57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6F4A788C"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C160B53" w14:textId="6717C7A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89</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4BD1FB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Mieścisko</w:t>
            </w:r>
          </w:p>
        </w:tc>
        <w:tc>
          <w:tcPr>
            <w:tcW w:w="2740" w:type="dxa"/>
            <w:tcBorders>
              <w:top w:val="nil"/>
              <w:left w:val="nil"/>
              <w:bottom w:val="single" w:sz="4" w:space="0" w:color="auto"/>
              <w:right w:val="single" w:sz="4" w:space="0" w:color="auto"/>
            </w:tcBorders>
            <w:shd w:val="clear" w:color="auto" w:fill="auto"/>
            <w:noWrap/>
            <w:vAlign w:val="center"/>
            <w:hideMark/>
          </w:tcPr>
          <w:p w14:paraId="3676313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56305DD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6FF78D7" w14:textId="1653FD9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90</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1CB8BD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Siedlec</w:t>
            </w:r>
          </w:p>
        </w:tc>
        <w:tc>
          <w:tcPr>
            <w:tcW w:w="2740" w:type="dxa"/>
            <w:tcBorders>
              <w:top w:val="nil"/>
              <w:left w:val="nil"/>
              <w:bottom w:val="single" w:sz="4" w:space="0" w:color="auto"/>
              <w:right w:val="single" w:sz="4" w:space="0" w:color="auto"/>
            </w:tcBorders>
            <w:shd w:val="clear" w:color="auto" w:fill="auto"/>
            <w:noWrap/>
            <w:vAlign w:val="center"/>
            <w:hideMark/>
          </w:tcPr>
          <w:p w14:paraId="58BFEE9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0EEF82C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88CABD1" w14:textId="2F35014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91</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7A838E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w Żerkowie</w:t>
            </w:r>
          </w:p>
        </w:tc>
        <w:tc>
          <w:tcPr>
            <w:tcW w:w="2740" w:type="dxa"/>
            <w:tcBorders>
              <w:top w:val="nil"/>
              <w:left w:val="nil"/>
              <w:bottom w:val="single" w:sz="4" w:space="0" w:color="auto"/>
              <w:right w:val="single" w:sz="4" w:space="0" w:color="auto"/>
            </w:tcBorders>
            <w:shd w:val="clear" w:color="auto" w:fill="auto"/>
            <w:noWrap/>
            <w:vAlign w:val="center"/>
            <w:hideMark/>
          </w:tcPr>
          <w:p w14:paraId="3B9CF1A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228AF0A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579412C" w14:textId="1F7E855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92</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7C5FAE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i Miasta Witkowo</w:t>
            </w:r>
          </w:p>
        </w:tc>
        <w:tc>
          <w:tcPr>
            <w:tcW w:w="2740" w:type="dxa"/>
            <w:tcBorders>
              <w:top w:val="nil"/>
              <w:left w:val="nil"/>
              <w:bottom w:val="single" w:sz="4" w:space="0" w:color="auto"/>
              <w:right w:val="single" w:sz="4" w:space="0" w:color="auto"/>
            </w:tcBorders>
            <w:shd w:val="clear" w:color="auto" w:fill="auto"/>
            <w:noWrap/>
            <w:vAlign w:val="center"/>
            <w:hideMark/>
          </w:tcPr>
          <w:p w14:paraId="3136E8B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2E4541C4"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73E07C9" w14:textId="53CF1DB2"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93</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1BD85C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Gizałki</w:t>
            </w:r>
          </w:p>
        </w:tc>
        <w:tc>
          <w:tcPr>
            <w:tcW w:w="2740" w:type="dxa"/>
            <w:tcBorders>
              <w:top w:val="nil"/>
              <w:left w:val="nil"/>
              <w:bottom w:val="single" w:sz="4" w:space="0" w:color="auto"/>
              <w:right w:val="single" w:sz="4" w:space="0" w:color="auto"/>
            </w:tcBorders>
            <w:shd w:val="clear" w:color="auto" w:fill="auto"/>
            <w:noWrap/>
            <w:vAlign w:val="center"/>
            <w:hideMark/>
          </w:tcPr>
          <w:p w14:paraId="4EC31D3B"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53DF2CB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1F8D42C" w14:textId="4BB3187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94</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1F058E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Lądek</w:t>
            </w:r>
          </w:p>
        </w:tc>
        <w:tc>
          <w:tcPr>
            <w:tcW w:w="2740" w:type="dxa"/>
            <w:tcBorders>
              <w:top w:val="nil"/>
              <w:left w:val="nil"/>
              <w:bottom w:val="single" w:sz="4" w:space="0" w:color="auto"/>
              <w:right w:val="single" w:sz="4" w:space="0" w:color="auto"/>
            </w:tcBorders>
            <w:shd w:val="clear" w:color="auto" w:fill="auto"/>
            <w:noWrap/>
            <w:vAlign w:val="center"/>
            <w:hideMark/>
          </w:tcPr>
          <w:p w14:paraId="6C8F633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34AB8E6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3C47288" w14:textId="30BF8A0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95</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26A886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Babiak</w:t>
            </w:r>
          </w:p>
        </w:tc>
        <w:tc>
          <w:tcPr>
            <w:tcW w:w="2740" w:type="dxa"/>
            <w:tcBorders>
              <w:top w:val="nil"/>
              <w:left w:val="nil"/>
              <w:bottom w:val="single" w:sz="4" w:space="0" w:color="auto"/>
              <w:right w:val="single" w:sz="4" w:space="0" w:color="auto"/>
            </w:tcBorders>
            <w:shd w:val="clear" w:color="auto" w:fill="auto"/>
            <w:noWrap/>
            <w:vAlign w:val="center"/>
            <w:hideMark/>
          </w:tcPr>
          <w:p w14:paraId="1BFF855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4</w:t>
            </w:r>
          </w:p>
        </w:tc>
      </w:tr>
      <w:tr w:rsidR="00976D30" w:rsidRPr="00DB0C96" w14:paraId="12065FE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4840FC4" w14:textId="3F1E990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96</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95DAB1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i Miasto Raszków</w:t>
            </w:r>
          </w:p>
        </w:tc>
        <w:tc>
          <w:tcPr>
            <w:tcW w:w="2740" w:type="dxa"/>
            <w:tcBorders>
              <w:top w:val="nil"/>
              <w:left w:val="nil"/>
              <w:bottom w:val="single" w:sz="4" w:space="0" w:color="auto"/>
              <w:right w:val="single" w:sz="4" w:space="0" w:color="auto"/>
            </w:tcBorders>
            <w:shd w:val="clear" w:color="auto" w:fill="auto"/>
            <w:noWrap/>
            <w:vAlign w:val="center"/>
            <w:hideMark/>
          </w:tcPr>
          <w:p w14:paraId="2978955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576B036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99B1D2F" w14:textId="13E1E97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97</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EBB40E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Pniewy</w:t>
            </w:r>
          </w:p>
        </w:tc>
        <w:tc>
          <w:tcPr>
            <w:tcW w:w="2740" w:type="dxa"/>
            <w:tcBorders>
              <w:top w:val="nil"/>
              <w:left w:val="nil"/>
              <w:bottom w:val="single" w:sz="4" w:space="0" w:color="auto"/>
              <w:right w:val="single" w:sz="4" w:space="0" w:color="auto"/>
            </w:tcBorders>
            <w:shd w:val="clear" w:color="auto" w:fill="auto"/>
            <w:noWrap/>
            <w:vAlign w:val="center"/>
            <w:hideMark/>
          </w:tcPr>
          <w:p w14:paraId="20B4E96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6AEA9EC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F6DC72E" w14:textId="5CC5D24B"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98</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17EFDD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Jarocinie</w:t>
            </w:r>
          </w:p>
        </w:tc>
        <w:tc>
          <w:tcPr>
            <w:tcW w:w="2740" w:type="dxa"/>
            <w:tcBorders>
              <w:top w:val="nil"/>
              <w:left w:val="nil"/>
              <w:bottom w:val="single" w:sz="4" w:space="0" w:color="auto"/>
              <w:right w:val="single" w:sz="4" w:space="0" w:color="auto"/>
            </w:tcBorders>
            <w:shd w:val="clear" w:color="auto" w:fill="auto"/>
            <w:noWrap/>
            <w:vAlign w:val="center"/>
            <w:hideMark/>
          </w:tcPr>
          <w:p w14:paraId="2FDDCC12"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3467F17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5DA7377" w14:textId="2C21683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99</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88C6C2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Kazimierz Biskupi</w:t>
            </w:r>
          </w:p>
        </w:tc>
        <w:tc>
          <w:tcPr>
            <w:tcW w:w="2740" w:type="dxa"/>
            <w:tcBorders>
              <w:top w:val="nil"/>
              <w:left w:val="nil"/>
              <w:bottom w:val="single" w:sz="4" w:space="0" w:color="auto"/>
              <w:right w:val="single" w:sz="4" w:space="0" w:color="auto"/>
            </w:tcBorders>
            <w:shd w:val="clear" w:color="auto" w:fill="auto"/>
            <w:noWrap/>
            <w:vAlign w:val="center"/>
            <w:hideMark/>
          </w:tcPr>
          <w:p w14:paraId="6E1EF34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3D6C6BD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2A63F44" w14:textId="18A76E6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100</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ED5C48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w Grabowie nad Prosną</w:t>
            </w:r>
          </w:p>
        </w:tc>
        <w:tc>
          <w:tcPr>
            <w:tcW w:w="2740" w:type="dxa"/>
            <w:tcBorders>
              <w:top w:val="nil"/>
              <w:left w:val="nil"/>
              <w:bottom w:val="single" w:sz="4" w:space="0" w:color="auto"/>
              <w:right w:val="single" w:sz="4" w:space="0" w:color="auto"/>
            </w:tcBorders>
            <w:shd w:val="clear" w:color="auto" w:fill="auto"/>
            <w:noWrap/>
            <w:vAlign w:val="center"/>
            <w:hideMark/>
          </w:tcPr>
          <w:p w14:paraId="39E265E9"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1F98965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3711868" w14:textId="491457B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101</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4C1FB5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Lisków</w:t>
            </w:r>
          </w:p>
        </w:tc>
        <w:tc>
          <w:tcPr>
            <w:tcW w:w="2740" w:type="dxa"/>
            <w:tcBorders>
              <w:top w:val="nil"/>
              <w:left w:val="nil"/>
              <w:bottom w:val="single" w:sz="4" w:space="0" w:color="auto"/>
              <w:right w:val="single" w:sz="4" w:space="0" w:color="auto"/>
            </w:tcBorders>
            <w:shd w:val="clear" w:color="auto" w:fill="auto"/>
            <w:noWrap/>
            <w:vAlign w:val="center"/>
            <w:hideMark/>
          </w:tcPr>
          <w:p w14:paraId="40D3FCD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27AD7B7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BCC11DF" w14:textId="2C75D27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102</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ED66D6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Wągrowiec</w:t>
            </w:r>
          </w:p>
        </w:tc>
        <w:tc>
          <w:tcPr>
            <w:tcW w:w="2740" w:type="dxa"/>
            <w:tcBorders>
              <w:top w:val="nil"/>
              <w:left w:val="nil"/>
              <w:bottom w:val="single" w:sz="4" w:space="0" w:color="auto"/>
              <w:right w:val="single" w:sz="4" w:space="0" w:color="auto"/>
            </w:tcBorders>
            <w:shd w:val="clear" w:color="auto" w:fill="auto"/>
            <w:noWrap/>
            <w:vAlign w:val="center"/>
            <w:hideMark/>
          </w:tcPr>
          <w:p w14:paraId="2330F18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6BBEFD6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56748E5" w14:textId="3F18B21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103</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66454E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Drawsko</w:t>
            </w:r>
          </w:p>
        </w:tc>
        <w:tc>
          <w:tcPr>
            <w:tcW w:w="2740" w:type="dxa"/>
            <w:tcBorders>
              <w:top w:val="nil"/>
              <w:left w:val="nil"/>
              <w:bottom w:val="single" w:sz="4" w:space="0" w:color="auto"/>
              <w:right w:val="single" w:sz="4" w:space="0" w:color="auto"/>
            </w:tcBorders>
            <w:shd w:val="clear" w:color="auto" w:fill="auto"/>
            <w:noWrap/>
            <w:vAlign w:val="center"/>
            <w:hideMark/>
          </w:tcPr>
          <w:p w14:paraId="721A085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6C23722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90CEFFA" w14:textId="317419E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104</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05F184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Ostrowite</w:t>
            </w:r>
          </w:p>
        </w:tc>
        <w:tc>
          <w:tcPr>
            <w:tcW w:w="2740" w:type="dxa"/>
            <w:tcBorders>
              <w:top w:val="nil"/>
              <w:left w:val="nil"/>
              <w:bottom w:val="single" w:sz="4" w:space="0" w:color="auto"/>
              <w:right w:val="single" w:sz="4" w:space="0" w:color="auto"/>
            </w:tcBorders>
            <w:shd w:val="clear" w:color="auto" w:fill="auto"/>
            <w:noWrap/>
            <w:vAlign w:val="center"/>
            <w:hideMark/>
          </w:tcPr>
          <w:p w14:paraId="7B32EFB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3224765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6E05728" w14:textId="4E12AA0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105</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77C6A8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Gminy Rakoniewice</w:t>
            </w:r>
          </w:p>
        </w:tc>
        <w:tc>
          <w:tcPr>
            <w:tcW w:w="2740" w:type="dxa"/>
            <w:tcBorders>
              <w:top w:val="nil"/>
              <w:left w:val="nil"/>
              <w:bottom w:val="single" w:sz="4" w:space="0" w:color="auto"/>
              <w:right w:val="single" w:sz="4" w:space="0" w:color="auto"/>
            </w:tcBorders>
            <w:shd w:val="clear" w:color="auto" w:fill="auto"/>
            <w:noWrap/>
            <w:vAlign w:val="center"/>
            <w:hideMark/>
          </w:tcPr>
          <w:p w14:paraId="4B0FA472"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6D81EA4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BDDBC88" w14:textId="3D12AD9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106</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49672B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Rogoźnie</w:t>
            </w:r>
          </w:p>
        </w:tc>
        <w:tc>
          <w:tcPr>
            <w:tcW w:w="2740" w:type="dxa"/>
            <w:tcBorders>
              <w:top w:val="nil"/>
              <w:left w:val="nil"/>
              <w:bottom w:val="single" w:sz="4" w:space="0" w:color="auto"/>
              <w:right w:val="single" w:sz="4" w:space="0" w:color="auto"/>
            </w:tcBorders>
            <w:shd w:val="clear" w:color="auto" w:fill="auto"/>
            <w:noWrap/>
            <w:vAlign w:val="center"/>
            <w:hideMark/>
          </w:tcPr>
          <w:p w14:paraId="5ABBB0F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447B96DC"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C064046" w14:textId="109A0672"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107</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6DC8F2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Grodziec</w:t>
            </w:r>
          </w:p>
        </w:tc>
        <w:tc>
          <w:tcPr>
            <w:tcW w:w="2740" w:type="dxa"/>
            <w:tcBorders>
              <w:top w:val="nil"/>
              <w:left w:val="nil"/>
              <w:bottom w:val="single" w:sz="4" w:space="0" w:color="auto"/>
              <w:right w:val="single" w:sz="4" w:space="0" w:color="auto"/>
            </w:tcBorders>
            <w:shd w:val="clear" w:color="auto" w:fill="auto"/>
            <w:noWrap/>
            <w:vAlign w:val="center"/>
            <w:hideMark/>
          </w:tcPr>
          <w:p w14:paraId="566D91B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385DCD4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457420C" w14:textId="7FF60AAB"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108</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28DB52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Lipka</w:t>
            </w:r>
          </w:p>
        </w:tc>
        <w:tc>
          <w:tcPr>
            <w:tcW w:w="2740" w:type="dxa"/>
            <w:tcBorders>
              <w:top w:val="nil"/>
              <w:left w:val="nil"/>
              <w:bottom w:val="single" w:sz="4" w:space="0" w:color="auto"/>
              <w:right w:val="single" w:sz="4" w:space="0" w:color="auto"/>
            </w:tcBorders>
            <w:shd w:val="clear" w:color="auto" w:fill="auto"/>
            <w:noWrap/>
            <w:vAlign w:val="center"/>
            <w:hideMark/>
          </w:tcPr>
          <w:p w14:paraId="016C71F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13179D4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199ED60" w14:textId="1D04385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109</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934381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i Miasta Jastrowie</w:t>
            </w:r>
          </w:p>
        </w:tc>
        <w:tc>
          <w:tcPr>
            <w:tcW w:w="2740" w:type="dxa"/>
            <w:tcBorders>
              <w:top w:val="nil"/>
              <w:left w:val="nil"/>
              <w:bottom w:val="single" w:sz="4" w:space="0" w:color="auto"/>
              <w:right w:val="single" w:sz="4" w:space="0" w:color="auto"/>
            </w:tcBorders>
            <w:shd w:val="clear" w:color="auto" w:fill="auto"/>
            <w:noWrap/>
            <w:vAlign w:val="center"/>
            <w:hideMark/>
          </w:tcPr>
          <w:p w14:paraId="3359B23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0413BD4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BF85C3C" w14:textId="45F2ED2D"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110</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1F7199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Pyzdrach</w:t>
            </w:r>
          </w:p>
        </w:tc>
        <w:tc>
          <w:tcPr>
            <w:tcW w:w="2740" w:type="dxa"/>
            <w:tcBorders>
              <w:top w:val="nil"/>
              <w:left w:val="nil"/>
              <w:bottom w:val="single" w:sz="4" w:space="0" w:color="auto"/>
              <w:right w:val="single" w:sz="4" w:space="0" w:color="auto"/>
            </w:tcBorders>
            <w:shd w:val="clear" w:color="auto" w:fill="auto"/>
            <w:noWrap/>
            <w:vAlign w:val="center"/>
            <w:hideMark/>
          </w:tcPr>
          <w:p w14:paraId="0F9C8E82"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28E9081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4516BDF" w14:textId="1381A35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111</w:t>
            </w:r>
            <w:r w:rsidR="00971A2B"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2A3EF0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Ujściu</w:t>
            </w:r>
          </w:p>
        </w:tc>
        <w:tc>
          <w:tcPr>
            <w:tcW w:w="2740" w:type="dxa"/>
            <w:tcBorders>
              <w:top w:val="nil"/>
              <w:left w:val="nil"/>
              <w:bottom w:val="single" w:sz="4" w:space="0" w:color="auto"/>
              <w:right w:val="single" w:sz="4" w:space="0" w:color="auto"/>
            </w:tcBorders>
            <w:shd w:val="clear" w:color="auto" w:fill="auto"/>
            <w:noWrap/>
            <w:vAlign w:val="center"/>
            <w:hideMark/>
          </w:tcPr>
          <w:p w14:paraId="2615AF0B"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6F187BA4"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EE95FE9" w14:textId="7745E4E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112</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A112E89"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Pogorzeli</w:t>
            </w:r>
          </w:p>
        </w:tc>
        <w:tc>
          <w:tcPr>
            <w:tcW w:w="2740" w:type="dxa"/>
            <w:tcBorders>
              <w:top w:val="nil"/>
              <w:left w:val="nil"/>
              <w:bottom w:val="single" w:sz="4" w:space="0" w:color="auto"/>
              <w:right w:val="single" w:sz="4" w:space="0" w:color="auto"/>
            </w:tcBorders>
            <w:shd w:val="clear" w:color="auto" w:fill="auto"/>
            <w:noWrap/>
            <w:vAlign w:val="center"/>
            <w:hideMark/>
          </w:tcPr>
          <w:p w14:paraId="7032FCC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194C39D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94C2D81" w14:textId="4F6B3919"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113</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A7A692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Władysławów</w:t>
            </w:r>
          </w:p>
        </w:tc>
        <w:tc>
          <w:tcPr>
            <w:tcW w:w="2740" w:type="dxa"/>
            <w:tcBorders>
              <w:top w:val="nil"/>
              <w:left w:val="nil"/>
              <w:bottom w:val="single" w:sz="4" w:space="0" w:color="auto"/>
              <w:right w:val="single" w:sz="4" w:space="0" w:color="auto"/>
            </w:tcBorders>
            <w:shd w:val="clear" w:color="auto" w:fill="auto"/>
            <w:noWrap/>
            <w:vAlign w:val="center"/>
            <w:hideMark/>
          </w:tcPr>
          <w:p w14:paraId="65200AD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177E49C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C52AF64" w14:textId="5F7A638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114</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B1F461A"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Pakosław</w:t>
            </w:r>
          </w:p>
        </w:tc>
        <w:tc>
          <w:tcPr>
            <w:tcW w:w="2740" w:type="dxa"/>
            <w:tcBorders>
              <w:top w:val="nil"/>
              <w:left w:val="nil"/>
              <w:bottom w:val="single" w:sz="4" w:space="0" w:color="auto"/>
              <w:right w:val="single" w:sz="4" w:space="0" w:color="auto"/>
            </w:tcBorders>
            <w:shd w:val="clear" w:color="auto" w:fill="auto"/>
            <w:noWrap/>
            <w:vAlign w:val="center"/>
            <w:hideMark/>
          </w:tcPr>
          <w:p w14:paraId="69D124D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4CBEF52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2E2428B" w14:textId="7548032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115</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D1FBF1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Książu Wielkopolskim</w:t>
            </w:r>
          </w:p>
        </w:tc>
        <w:tc>
          <w:tcPr>
            <w:tcW w:w="2740" w:type="dxa"/>
            <w:tcBorders>
              <w:top w:val="nil"/>
              <w:left w:val="nil"/>
              <w:bottom w:val="single" w:sz="4" w:space="0" w:color="auto"/>
              <w:right w:val="single" w:sz="4" w:space="0" w:color="auto"/>
            </w:tcBorders>
            <w:shd w:val="clear" w:color="auto" w:fill="auto"/>
            <w:noWrap/>
            <w:vAlign w:val="center"/>
            <w:hideMark/>
          </w:tcPr>
          <w:p w14:paraId="65F39599"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6202879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4CFF2EB" w14:textId="66AE17A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116</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8A7171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Zbąszyniu</w:t>
            </w:r>
          </w:p>
        </w:tc>
        <w:tc>
          <w:tcPr>
            <w:tcW w:w="2740" w:type="dxa"/>
            <w:tcBorders>
              <w:top w:val="nil"/>
              <w:left w:val="nil"/>
              <w:bottom w:val="single" w:sz="4" w:space="0" w:color="auto"/>
              <w:right w:val="single" w:sz="4" w:space="0" w:color="auto"/>
            </w:tcBorders>
            <w:shd w:val="clear" w:color="auto" w:fill="auto"/>
            <w:noWrap/>
            <w:vAlign w:val="center"/>
            <w:hideMark/>
          </w:tcPr>
          <w:p w14:paraId="4D2D682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5572A9F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618DF16" w14:textId="3FCF5BA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117</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333150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Pępowo</w:t>
            </w:r>
          </w:p>
        </w:tc>
        <w:tc>
          <w:tcPr>
            <w:tcW w:w="2740" w:type="dxa"/>
            <w:tcBorders>
              <w:top w:val="nil"/>
              <w:left w:val="nil"/>
              <w:bottom w:val="single" w:sz="4" w:space="0" w:color="auto"/>
              <w:right w:val="single" w:sz="4" w:space="0" w:color="auto"/>
            </w:tcBorders>
            <w:shd w:val="clear" w:color="auto" w:fill="auto"/>
            <w:noWrap/>
            <w:vAlign w:val="center"/>
            <w:hideMark/>
          </w:tcPr>
          <w:p w14:paraId="69BB673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6241EC4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AEFBA3B" w14:textId="10FD0A8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118</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9C83E2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Duszniki</w:t>
            </w:r>
          </w:p>
        </w:tc>
        <w:tc>
          <w:tcPr>
            <w:tcW w:w="2740" w:type="dxa"/>
            <w:tcBorders>
              <w:top w:val="nil"/>
              <w:left w:val="nil"/>
              <w:bottom w:val="single" w:sz="4" w:space="0" w:color="auto"/>
              <w:right w:val="single" w:sz="4" w:space="0" w:color="auto"/>
            </w:tcBorders>
            <w:shd w:val="clear" w:color="auto" w:fill="auto"/>
            <w:noWrap/>
            <w:vAlign w:val="center"/>
            <w:hideMark/>
          </w:tcPr>
          <w:p w14:paraId="22062EE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20E56F9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611EE2F" w14:textId="5689176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119</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8EB2FC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Gminy Łobżenica</w:t>
            </w:r>
          </w:p>
        </w:tc>
        <w:tc>
          <w:tcPr>
            <w:tcW w:w="2740" w:type="dxa"/>
            <w:tcBorders>
              <w:top w:val="nil"/>
              <w:left w:val="nil"/>
              <w:bottom w:val="single" w:sz="4" w:space="0" w:color="auto"/>
              <w:right w:val="single" w:sz="4" w:space="0" w:color="auto"/>
            </w:tcBorders>
            <w:shd w:val="clear" w:color="auto" w:fill="auto"/>
            <w:noWrap/>
            <w:vAlign w:val="center"/>
            <w:hideMark/>
          </w:tcPr>
          <w:p w14:paraId="0193DF2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68C72E58"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CF65D61" w14:textId="6454E0F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120</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26924B3"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i Miasta w Stawiszynie</w:t>
            </w:r>
          </w:p>
        </w:tc>
        <w:tc>
          <w:tcPr>
            <w:tcW w:w="2740" w:type="dxa"/>
            <w:tcBorders>
              <w:top w:val="nil"/>
              <w:left w:val="nil"/>
              <w:bottom w:val="single" w:sz="4" w:space="0" w:color="auto"/>
              <w:right w:val="single" w:sz="4" w:space="0" w:color="auto"/>
            </w:tcBorders>
            <w:shd w:val="clear" w:color="auto" w:fill="auto"/>
            <w:noWrap/>
            <w:vAlign w:val="center"/>
            <w:hideMark/>
          </w:tcPr>
          <w:p w14:paraId="06B1A9A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3</w:t>
            </w:r>
          </w:p>
        </w:tc>
      </w:tr>
      <w:tr w:rsidR="00976D30" w:rsidRPr="00DB0C96" w14:paraId="4FAD721D"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C49DC05" w14:textId="2747C6FD"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121</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88A792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Gminy Kłecko</w:t>
            </w:r>
          </w:p>
        </w:tc>
        <w:tc>
          <w:tcPr>
            <w:tcW w:w="2740" w:type="dxa"/>
            <w:tcBorders>
              <w:top w:val="nil"/>
              <w:left w:val="nil"/>
              <w:bottom w:val="single" w:sz="4" w:space="0" w:color="auto"/>
              <w:right w:val="single" w:sz="4" w:space="0" w:color="auto"/>
            </w:tcBorders>
            <w:shd w:val="clear" w:color="auto" w:fill="auto"/>
            <w:noWrap/>
            <w:vAlign w:val="center"/>
            <w:hideMark/>
          </w:tcPr>
          <w:p w14:paraId="7356454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0D9E636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BFFA5F7" w14:textId="07A9AE8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122</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98ECFF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Skoki</w:t>
            </w:r>
          </w:p>
        </w:tc>
        <w:tc>
          <w:tcPr>
            <w:tcW w:w="2740" w:type="dxa"/>
            <w:tcBorders>
              <w:top w:val="nil"/>
              <w:left w:val="nil"/>
              <w:bottom w:val="single" w:sz="4" w:space="0" w:color="auto"/>
              <w:right w:val="single" w:sz="4" w:space="0" w:color="auto"/>
            </w:tcBorders>
            <w:shd w:val="clear" w:color="auto" w:fill="auto"/>
            <w:noWrap/>
            <w:vAlign w:val="center"/>
            <w:hideMark/>
          </w:tcPr>
          <w:p w14:paraId="66CE264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0F00177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059484F" w14:textId="139949F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123</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C37ADE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Ceków-Kolonia</w:t>
            </w:r>
          </w:p>
        </w:tc>
        <w:tc>
          <w:tcPr>
            <w:tcW w:w="2740" w:type="dxa"/>
            <w:tcBorders>
              <w:top w:val="nil"/>
              <w:left w:val="nil"/>
              <w:bottom w:val="single" w:sz="4" w:space="0" w:color="auto"/>
              <w:right w:val="single" w:sz="4" w:space="0" w:color="auto"/>
            </w:tcBorders>
            <w:shd w:val="clear" w:color="auto" w:fill="auto"/>
            <w:noWrap/>
            <w:vAlign w:val="center"/>
            <w:hideMark/>
          </w:tcPr>
          <w:p w14:paraId="0F17616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63CA35D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19002ED" w14:textId="7AB81352"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124</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CCCEC6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Złotów</w:t>
            </w:r>
          </w:p>
        </w:tc>
        <w:tc>
          <w:tcPr>
            <w:tcW w:w="2740" w:type="dxa"/>
            <w:tcBorders>
              <w:top w:val="nil"/>
              <w:left w:val="nil"/>
              <w:bottom w:val="single" w:sz="4" w:space="0" w:color="auto"/>
              <w:right w:val="single" w:sz="4" w:space="0" w:color="auto"/>
            </w:tcBorders>
            <w:shd w:val="clear" w:color="auto" w:fill="auto"/>
            <w:noWrap/>
            <w:vAlign w:val="center"/>
            <w:hideMark/>
          </w:tcPr>
          <w:p w14:paraId="3C960F0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38E544F2"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F802D7B" w14:textId="02CA3BA3"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125</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35DA03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Jutrosin</w:t>
            </w:r>
          </w:p>
        </w:tc>
        <w:tc>
          <w:tcPr>
            <w:tcW w:w="2740" w:type="dxa"/>
            <w:tcBorders>
              <w:top w:val="nil"/>
              <w:left w:val="nil"/>
              <w:bottom w:val="single" w:sz="4" w:space="0" w:color="auto"/>
              <w:right w:val="single" w:sz="4" w:space="0" w:color="auto"/>
            </w:tcBorders>
            <w:shd w:val="clear" w:color="auto" w:fill="auto"/>
            <w:noWrap/>
            <w:vAlign w:val="center"/>
            <w:hideMark/>
          </w:tcPr>
          <w:p w14:paraId="49D9858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6971EBC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E92BFC5" w14:textId="235E7FA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126</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ED3C9D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Kleszczewo</w:t>
            </w:r>
          </w:p>
        </w:tc>
        <w:tc>
          <w:tcPr>
            <w:tcW w:w="2740" w:type="dxa"/>
            <w:tcBorders>
              <w:top w:val="nil"/>
              <w:left w:val="nil"/>
              <w:bottom w:val="single" w:sz="4" w:space="0" w:color="auto"/>
              <w:right w:val="single" w:sz="4" w:space="0" w:color="auto"/>
            </w:tcBorders>
            <w:shd w:val="clear" w:color="auto" w:fill="auto"/>
            <w:noWrap/>
            <w:vAlign w:val="center"/>
            <w:hideMark/>
          </w:tcPr>
          <w:p w14:paraId="4DF274A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0C24AB1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26F2B93" w14:textId="7B5426A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127</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DE7910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Czajków</w:t>
            </w:r>
          </w:p>
        </w:tc>
        <w:tc>
          <w:tcPr>
            <w:tcW w:w="2740" w:type="dxa"/>
            <w:tcBorders>
              <w:top w:val="nil"/>
              <w:left w:val="nil"/>
              <w:bottom w:val="single" w:sz="4" w:space="0" w:color="auto"/>
              <w:right w:val="single" w:sz="4" w:space="0" w:color="auto"/>
            </w:tcBorders>
            <w:shd w:val="clear" w:color="auto" w:fill="auto"/>
            <w:noWrap/>
            <w:vAlign w:val="center"/>
            <w:hideMark/>
          </w:tcPr>
          <w:p w14:paraId="07B37F3B"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5A01F0C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5C35A3A" w14:textId="665B9E3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128</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26965F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Sośnie</w:t>
            </w:r>
          </w:p>
        </w:tc>
        <w:tc>
          <w:tcPr>
            <w:tcW w:w="2740" w:type="dxa"/>
            <w:tcBorders>
              <w:top w:val="nil"/>
              <w:left w:val="nil"/>
              <w:bottom w:val="single" w:sz="4" w:space="0" w:color="auto"/>
              <w:right w:val="single" w:sz="4" w:space="0" w:color="auto"/>
            </w:tcBorders>
            <w:shd w:val="clear" w:color="auto" w:fill="auto"/>
            <w:noWrap/>
            <w:vAlign w:val="center"/>
            <w:hideMark/>
          </w:tcPr>
          <w:p w14:paraId="0079C18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438B2BD2"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77E8D29" w14:textId="63D2BF1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129</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CFA29C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Święciechowa</w:t>
            </w:r>
          </w:p>
        </w:tc>
        <w:tc>
          <w:tcPr>
            <w:tcW w:w="2740" w:type="dxa"/>
            <w:tcBorders>
              <w:top w:val="nil"/>
              <w:left w:val="nil"/>
              <w:bottom w:val="single" w:sz="4" w:space="0" w:color="auto"/>
              <w:right w:val="single" w:sz="4" w:space="0" w:color="auto"/>
            </w:tcBorders>
            <w:shd w:val="clear" w:color="auto" w:fill="auto"/>
            <w:noWrap/>
            <w:vAlign w:val="center"/>
            <w:hideMark/>
          </w:tcPr>
          <w:p w14:paraId="5422510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75239CD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D1CEC8F" w14:textId="26FA886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lastRenderedPageBreak/>
              <w:t>130</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9ABF88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Osiek Mały</w:t>
            </w:r>
          </w:p>
        </w:tc>
        <w:tc>
          <w:tcPr>
            <w:tcW w:w="2740" w:type="dxa"/>
            <w:tcBorders>
              <w:top w:val="nil"/>
              <w:left w:val="nil"/>
              <w:bottom w:val="single" w:sz="4" w:space="0" w:color="auto"/>
              <w:right w:val="single" w:sz="4" w:space="0" w:color="auto"/>
            </w:tcBorders>
            <w:shd w:val="clear" w:color="auto" w:fill="auto"/>
            <w:noWrap/>
            <w:vAlign w:val="center"/>
            <w:hideMark/>
          </w:tcPr>
          <w:p w14:paraId="056B017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6F0CA374"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2462021" w14:textId="74500BEB"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131</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74B7B6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Gminy Dobrzyca</w:t>
            </w:r>
          </w:p>
        </w:tc>
        <w:tc>
          <w:tcPr>
            <w:tcW w:w="2740" w:type="dxa"/>
            <w:tcBorders>
              <w:top w:val="nil"/>
              <w:left w:val="nil"/>
              <w:bottom w:val="single" w:sz="4" w:space="0" w:color="auto"/>
              <w:right w:val="single" w:sz="4" w:space="0" w:color="auto"/>
            </w:tcBorders>
            <w:shd w:val="clear" w:color="auto" w:fill="auto"/>
            <w:noWrap/>
            <w:vAlign w:val="center"/>
            <w:hideMark/>
          </w:tcPr>
          <w:p w14:paraId="75CA5AD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5D123D4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2E78AF5" w14:textId="3DE6262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132</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7CAAF8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Komorniki</w:t>
            </w:r>
          </w:p>
        </w:tc>
        <w:tc>
          <w:tcPr>
            <w:tcW w:w="2740" w:type="dxa"/>
            <w:tcBorders>
              <w:top w:val="nil"/>
              <w:left w:val="nil"/>
              <w:bottom w:val="single" w:sz="4" w:space="0" w:color="auto"/>
              <w:right w:val="single" w:sz="4" w:space="0" w:color="auto"/>
            </w:tcBorders>
            <w:shd w:val="clear" w:color="auto" w:fill="auto"/>
            <w:noWrap/>
            <w:vAlign w:val="center"/>
            <w:hideMark/>
          </w:tcPr>
          <w:p w14:paraId="55BD5FD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1294F8B2"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FC5B0E6" w14:textId="4152F36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133</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E2034C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Blizanów</w:t>
            </w:r>
          </w:p>
        </w:tc>
        <w:tc>
          <w:tcPr>
            <w:tcW w:w="2740" w:type="dxa"/>
            <w:tcBorders>
              <w:top w:val="nil"/>
              <w:left w:val="nil"/>
              <w:bottom w:val="single" w:sz="4" w:space="0" w:color="auto"/>
              <w:right w:val="single" w:sz="4" w:space="0" w:color="auto"/>
            </w:tcBorders>
            <w:shd w:val="clear" w:color="auto" w:fill="auto"/>
            <w:noWrap/>
            <w:vAlign w:val="center"/>
            <w:hideMark/>
          </w:tcPr>
          <w:p w14:paraId="3496A71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6F3AEFD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815883F" w14:textId="2650573D"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134</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D18D2F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Słupca</w:t>
            </w:r>
          </w:p>
        </w:tc>
        <w:tc>
          <w:tcPr>
            <w:tcW w:w="2740" w:type="dxa"/>
            <w:tcBorders>
              <w:top w:val="nil"/>
              <w:left w:val="nil"/>
              <w:bottom w:val="single" w:sz="4" w:space="0" w:color="auto"/>
              <w:right w:val="single" w:sz="4" w:space="0" w:color="auto"/>
            </w:tcBorders>
            <w:shd w:val="clear" w:color="auto" w:fill="auto"/>
            <w:noWrap/>
            <w:vAlign w:val="center"/>
            <w:hideMark/>
          </w:tcPr>
          <w:p w14:paraId="6C6163B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748A333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3100A42" w14:textId="732F881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135</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966694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Olszówka</w:t>
            </w:r>
          </w:p>
        </w:tc>
        <w:tc>
          <w:tcPr>
            <w:tcW w:w="2740" w:type="dxa"/>
            <w:tcBorders>
              <w:top w:val="nil"/>
              <w:left w:val="nil"/>
              <w:bottom w:val="single" w:sz="4" w:space="0" w:color="auto"/>
              <w:right w:val="single" w:sz="4" w:space="0" w:color="auto"/>
            </w:tcBorders>
            <w:shd w:val="clear" w:color="auto" w:fill="auto"/>
            <w:noWrap/>
            <w:vAlign w:val="center"/>
            <w:hideMark/>
          </w:tcPr>
          <w:p w14:paraId="48E0D64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59077AC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4DADC3A" w14:textId="0183C3E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136</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B3F9FF9"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Rychtal</w:t>
            </w:r>
          </w:p>
        </w:tc>
        <w:tc>
          <w:tcPr>
            <w:tcW w:w="2740" w:type="dxa"/>
            <w:tcBorders>
              <w:top w:val="nil"/>
              <w:left w:val="nil"/>
              <w:bottom w:val="single" w:sz="4" w:space="0" w:color="auto"/>
              <w:right w:val="single" w:sz="4" w:space="0" w:color="auto"/>
            </w:tcBorders>
            <w:shd w:val="clear" w:color="auto" w:fill="auto"/>
            <w:noWrap/>
            <w:vAlign w:val="center"/>
            <w:hideMark/>
          </w:tcPr>
          <w:p w14:paraId="22E8D38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09818C8D"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EFDAF29" w14:textId="36FF329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137</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535785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Tarnówka</w:t>
            </w:r>
          </w:p>
        </w:tc>
        <w:tc>
          <w:tcPr>
            <w:tcW w:w="2740" w:type="dxa"/>
            <w:tcBorders>
              <w:top w:val="nil"/>
              <w:left w:val="nil"/>
              <w:bottom w:val="single" w:sz="4" w:space="0" w:color="auto"/>
              <w:right w:val="single" w:sz="4" w:space="0" w:color="auto"/>
            </w:tcBorders>
            <w:shd w:val="clear" w:color="auto" w:fill="auto"/>
            <w:noWrap/>
            <w:vAlign w:val="center"/>
            <w:hideMark/>
          </w:tcPr>
          <w:p w14:paraId="5F5636CF"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6EA88F3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9F9BF89" w14:textId="77446AC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138</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D35BB19"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Szydłowo</w:t>
            </w:r>
          </w:p>
        </w:tc>
        <w:tc>
          <w:tcPr>
            <w:tcW w:w="2740" w:type="dxa"/>
            <w:tcBorders>
              <w:top w:val="nil"/>
              <w:left w:val="nil"/>
              <w:bottom w:val="single" w:sz="4" w:space="0" w:color="auto"/>
              <w:right w:val="single" w:sz="4" w:space="0" w:color="auto"/>
            </w:tcBorders>
            <w:shd w:val="clear" w:color="auto" w:fill="auto"/>
            <w:noWrap/>
            <w:vAlign w:val="center"/>
            <w:hideMark/>
          </w:tcPr>
          <w:p w14:paraId="615756C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79D911C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38C28E5" w14:textId="16C121C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139</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309BE4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w Gołuchowie</w:t>
            </w:r>
          </w:p>
        </w:tc>
        <w:tc>
          <w:tcPr>
            <w:tcW w:w="2740" w:type="dxa"/>
            <w:tcBorders>
              <w:top w:val="nil"/>
              <w:left w:val="nil"/>
              <w:bottom w:val="single" w:sz="4" w:space="0" w:color="auto"/>
              <w:right w:val="single" w:sz="4" w:space="0" w:color="auto"/>
            </w:tcBorders>
            <w:shd w:val="clear" w:color="auto" w:fill="auto"/>
            <w:noWrap/>
            <w:vAlign w:val="center"/>
            <w:hideMark/>
          </w:tcPr>
          <w:p w14:paraId="67D5382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77196EF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78AF92D" w14:textId="0A39558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140</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985E1BA"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Szczytniki</w:t>
            </w:r>
          </w:p>
        </w:tc>
        <w:tc>
          <w:tcPr>
            <w:tcW w:w="2740" w:type="dxa"/>
            <w:tcBorders>
              <w:top w:val="nil"/>
              <w:left w:val="nil"/>
              <w:bottom w:val="single" w:sz="4" w:space="0" w:color="auto"/>
              <w:right w:val="single" w:sz="4" w:space="0" w:color="auto"/>
            </w:tcBorders>
            <w:shd w:val="clear" w:color="auto" w:fill="auto"/>
            <w:noWrap/>
            <w:vAlign w:val="center"/>
            <w:hideMark/>
          </w:tcPr>
          <w:p w14:paraId="3031871F"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038DF85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5C347EF" w14:textId="54925F5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141</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FAB70D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Miejskiej Górce</w:t>
            </w:r>
          </w:p>
        </w:tc>
        <w:tc>
          <w:tcPr>
            <w:tcW w:w="2740" w:type="dxa"/>
            <w:tcBorders>
              <w:top w:val="nil"/>
              <w:left w:val="nil"/>
              <w:bottom w:val="single" w:sz="4" w:space="0" w:color="auto"/>
              <w:right w:val="single" w:sz="4" w:space="0" w:color="auto"/>
            </w:tcBorders>
            <w:shd w:val="clear" w:color="auto" w:fill="auto"/>
            <w:noWrap/>
            <w:vAlign w:val="center"/>
            <w:hideMark/>
          </w:tcPr>
          <w:p w14:paraId="7F15D4B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1A99EC3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87D4B04" w14:textId="0E60D49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142</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9B3CCB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Krzemieniewo</w:t>
            </w:r>
          </w:p>
        </w:tc>
        <w:tc>
          <w:tcPr>
            <w:tcW w:w="2740" w:type="dxa"/>
            <w:tcBorders>
              <w:top w:val="nil"/>
              <w:left w:val="nil"/>
              <w:bottom w:val="single" w:sz="4" w:space="0" w:color="auto"/>
              <w:right w:val="single" w:sz="4" w:space="0" w:color="auto"/>
            </w:tcBorders>
            <w:shd w:val="clear" w:color="auto" w:fill="auto"/>
            <w:noWrap/>
            <w:vAlign w:val="center"/>
            <w:hideMark/>
          </w:tcPr>
          <w:p w14:paraId="01C26B4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w:t>
            </w:r>
          </w:p>
        </w:tc>
      </w:tr>
      <w:tr w:rsidR="00976D30" w:rsidRPr="00DB0C96" w14:paraId="70E22BE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E08C684" w14:textId="33C876F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143</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1B4851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Jaraczewo</w:t>
            </w:r>
          </w:p>
        </w:tc>
        <w:tc>
          <w:tcPr>
            <w:tcW w:w="2740" w:type="dxa"/>
            <w:tcBorders>
              <w:top w:val="nil"/>
              <w:left w:val="nil"/>
              <w:bottom w:val="single" w:sz="4" w:space="0" w:color="auto"/>
              <w:right w:val="single" w:sz="4" w:space="0" w:color="auto"/>
            </w:tcBorders>
            <w:shd w:val="clear" w:color="auto" w:fill="auto"/>
            <w:noWrap/>
            <w:vAlign w:val="center"/>
            <w:hideMark/>
          </w:tcPr>
          <w:p w14:paraId="156222E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017016E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FBAD592" w14:textId="2C8931A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144</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DA012B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Granowo</w:t>
            </w:r>
          </w:p>
        </w:tc>
        <w:tc>
          <w:tcPr>
            <w:tcW w:w="2740" w:type="dxa"/>
            <w:tcBorders>
              <w:top w:val="nil"/>
              <w:left w:val="nil"/>
              <w:bottom w:val="single" w:sz="4" w:space="0" w:color="auto"/>
              <w:right w:val="single" w:sz="4" w:space="0" w:color="auto"/>
            </w:tcBorders>
            <w:shd w:val="clear" w:color="auto" w:fill="auto"/>
            <w:noWrap/>
            <w:vAlign w:val="center"/>
            <w:hideMark/>
          </w:tcPr>
          <w:p w14:paraId="70FBA82F"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5C221AC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42A5655" w14:textId="2642D5E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145</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73ED53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Damasławek</w:t>
            </w:r>
          </w:p>
        </w:tc>
        <w:tc>
          <w:tcPr>
            <w:tcW w:w="2740" w:type="dxa"/>
            <w:tcBorders>
              <w:top w:val="nil"/>
              <w:left w:val="nil"/>
              <w:bottom w:val="single" w:sz="4" w:space="0" w:color="auto"/>
              <w:right w:val="single" w:sz="4" w:space="0" w:color="auto"/>
            </w:tcBorders>
            <w:shd w:val="clear" w:color="auto" w:fill="auto"/>
            <w:noWrap/>
            <w:vAlign w:val="center"/>
            <w:hideMark/>
          </w:tcPr>
          <w:p w14:paraId="3087931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54128BF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36A9DE3" w14:textId="6D14803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146</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C37D38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w Kórniku</w:t>
            </w:r>
          </w:p>
        </w:tc>
        <w:tc>
          <w:tcPr>
            <w:tcW w:w="2740" w:type="dxa"/>
            <w:tcBorders>
              <w:top w:val="nil"/>
              <w:left w:val="nil"/>
              <w:bottom w:val="single" w:sz="4" w:space="0" w:color="auto"/>
              <w:right w:val="single" w:sz="4" w:space="0" w:color="auto"/>
            </w:tcBorders>
            <w:shd w:val="clear" w:color="auto" w:fill="auto"/>
            <w:noWrap/>
            <w:vAlign w:val="center"/>
            <w:hideMark/>
          </w:tcPr>
          <w:p w14:paraId="14BA8F2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6F57D61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690FA97" w14:textId="4686B503"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147</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2EA6DF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Wapno</w:t>
            </w:r>
          </w:p>
        </w:tc>
        <w:tc>
          <w:tcPr>
            <w:tcW w:w="2740" w:type="dxa"/>
            <w:tcBorders>
              <w:top w:val="nil"/>
              <w:left w:val="nil"/>
              <w:bottom w:val="single" w:sz="4" w:space="0" w:color="auto"/>
              <w:right w:val="single" w:sz="4" w:space="0" w:color="auto"/>
            </w:tcBorders>
            <w:shd w:val="clear" w:color="auto" w:fill="auto"/>
            <w:noWrap/>
            <w:vAlign w:val="center"/>
            <w:hideMark/>
          </w:tcPr>
          <w:p w14:paraId="568960E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5B7C6A3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7BCE51C" w14:textId="38DB0C6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148</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4AE11DA"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Żelazków</w:t>
            </w:r>
          </w:p>
        </w:tc>
        <w:tc>
          <w:tcPr>
            <w:tcW w:w="2740" w:type="dxa"/>
            <w:tcBorders>
              <w:top w:val="nil"/>
              <w:left w:val="nil"/>
              <w:bottom w:val="single" w:sz="4" w:space="0" w:color="auto"/>
              <w:right w:val="single" w:sz="4" w:space="0" w:color="auto"/>
            </w:tcBorders>
            <w:shd w:val="clear" w:color="auto" w:fill="auto"/>
            <w:noWrap/>
            <w:vAlign w:val="center"/>
            <w:hideMark/>
          </w:tcPr>
          <w:p w14:paraId="64EFB84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1A48149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F034FDD" w14:textId="4678B7B8"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149</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D1BBE9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w Swarzędzu</w:t>
            </w:r>
          </w:p>
        </w:tc>
        <w:tc>
          <w:tcPr>
            <w:tcW w:w="2740" w:type="dxa"/>
            <w:tcBorders>
              <w:top w:val="nil"/>
              <w:left w:val="nil"/>
              <w:bottom w:val="single" w:sz="4" w:space="0" w:color="auto"/>
              <w:right w:val="single" w:sz="4" w:space="0" w:color="auto"/>
            </w:tcBorders>
            <w:shd w:val="clear" w:color="auto" w:fill="auto"/>
            <w:noWrap/>
            <w:vAlign w:val="center"/>
            <w:hideMark/>
          </w:tcPr>
          <w:p w14:paraId="3C6C1AA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1743E688"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A4A07F1" w14:textId="202CECE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150</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51F9FC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Rydzyna</w:t>
            </w:r>
          </w:p>
        </w:tc>
        <w:tc>
          <w:tcPr>
            <w:tcW w:w="2740" w:type="dxa"/>
            <w:tcBorders>
              <w:top w:val="nil"/>
              <w:left w:val="nil"/>
              <w:bottom w:val="single" w:sz="4" w:space="0" w:color="auto"/>
              <w:right w:val="single" w:sz="4" w:space="0" w:color="auto"/>
            </w:tcBorders>
            <w:shd w:val="clear" w:color="auto" w:fill="auto"/>
            <w:noWrap/>
            <w:vAlign w:val="center"/>
            <w:hideMark/>
          </w:tcPr>
          <w:p w14:paraId="0940D54F"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0B92409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2EFB70A" w14:textId="768A2D3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151</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14DC6F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Szamocin</w:t>
            </w:r>
          </w:p>
        </w:tc>
        <w:tc>
          <w:tcPr>
            <w:tcW w:w="2740" w:type="dxa"/>
            <w:tcBorders>
              <w:top w:val="nil"/>
              <w:left w:val="nil"/>
              <w:bottom w:val="single" w:sz="4" w:space="0" w:color="auto"/>
              <w:right w:val="single" w:sz="4" w:space="0" w:color="auto"/>
            </w:tcBorders>
            <w:shd w:val="clear" w:color="auto" w:fill="auto"/>
            <w:noWrap/>
            <w:vAlign w:val="center"/>
            <w:hideMark/>
          </w:tcPr>
          <w:p w14:paraId="7FD78EE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30A14C7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4C3858B" w14:textId="2DF49CA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152</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BE6E5E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Połajewo</w:t>
            </w:r>
          </w:p>
        </w:tc>
        <w:tc>
          <w:tcPr>
            <w:tcW w:w="2740" w:type="dxa"/>
            <w:tcBorders>
              <w:top w:val="nil"/>
              <w:left w:val="nil"/>
              <w:bottom w:val="single" w:sz="4" w:space="0" w:color="auto"/>
              <w:right w:val="single" w:sz="4" w:space="0" w:color="auto"/>
            </w:tcBorders>
            <w:shd w:val="clear" w:color="auto" w:fill="auto"/>
            <w:noWrap/>
            <w:vAlign w:val="center"/>
            <w:hideMark/>
          </w:tcPr>
          <w:p w14:paraId="440FE3C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080B635D"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6FF338B" w14:textId="1C29684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153</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7692BD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Rokietnica</w:t>
            </w:r>
          </w:p>
        </w:tc>
        <w:tc>
          <w:tcPr>
            <w:tcW w:w="2740" w:type="dxa"/>
            <w:tcBorders>
              <w:top w:val="nil"/>
              <w:left w:val="nil"/>
              <w:bottom w:val="single" w:sz="4" w:space="0" w:color="auto"/>
              <w:right w:val="single" w:sz="4" w:space="0" w:color="auto"/>
            </w:tcBorders>
            <w:shd w:val="clear" w:color="auto" w:fill="auto"/>
            <w:noWrap/>
            <w:vAlign w:val="center"/>
            <w:hideMark/>
          </w:tcPr>
          <w:p w14:paraId="18C2E65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0572A16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7EF8C66" w14:textId="7B92A14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154</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BEA05E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Luboń</w:t>
            </w:r>
          </w:p>
        </w:tc>
        <w:tc>
          <w:tcPr>
            <w:tcW w:w="2740" w:type="dxa"/>
            <w:tcBorders>
              <w:top w:val="nil"/>
              <w:left w:val="nil"/>
              <w:bottom w:val="single" w:sz="4" w:space="0" w:color="auto"/>
              <w:right w:val="single" w:sz="4" w:space="0" w:color="auto"/>
            </w:tcBorders>
            <w:shd w:val="clear" w:color="auto" w:fill="auto"/>
            <w:noWrap/>
            <w:vAlign w:val="center"/>
            <w:hideMark/>
          </w:tcPr>
          <w:p w14:paraId="5BF29CB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7F5E8B2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9A69123" w14:textId="4341AB5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155</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61A9F5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Łęka Opatowska</w:t>
            </w:r>
          </w:p>
        </w:tc>
        <w:tc>
          <w:tcPr>
            <w:tcW w:w="2740" w:type="dxa"/>
            <w:tcBorders>
              <w:top w:val="nil"/>
              <w:left w:val="nil"/>
              <w:bottom w:val="single" w:sz="4" w:space="0" w:color="auto"/>
              <w:right w:val="single" w:sz="4" w:space="0" w:color="auto"/>
            </w:tcBorders>
            <w:shd w:val="clear" w:color="auto" w:fill="auto"/>
            <w:noWrap/>
            <w:vAlign w:val="center"/>
            <w:hideMark/>
          </w:tcPr>
          <w:p w14:paraId="665FAC3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18EFB82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90C3FF6" w14:textId="4957B36D"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156</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5FEAB9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Krzyżu Wielkopolskim</w:t>
            </w:r>
          </w:p>
        </w:tc>
        <w:tc>
          <w:tcPr>
            <w:tcW w:w="2740" w:type="dxa"/>
            <w:tcBorders>
              <w:top w:val="nil"/>
              <w:left w:val="nil"/>
              <w:bottom w:val="single" w:sz="4" w:space="0" w:color="auto"/>
              <w:right w:val="single" w:sz="4" w:space="0" w:color="auto"/>
            </w:tcBorders>
            <w:shd w:val="clear" w:color="auto" w:fill="auto"/>
            <w:noWrap/>
            <w:vAlign w:val="center"/>
            <w:hideMark/>
          </w:tcPr>
          <w:p w14:paraId="660996E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13524B42"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F7755AD" w14:textId="448B2F9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157</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01EB493"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i Miasta Krajenka</w:t>
            </w:r>
          </w:p>
        </w:tc>
        <w:tc>
          <w:tcPr>
            <w:tcW w:w="2740" w:type="dxa"/>
            <w:tcBorders>
              <w:top w:val="nil"/>
              <w:left w:val="nil"/>
              <w:bottom w:val="single" w:sz="4" w:space="0" w:color="auto"/>
              <w:right w:val="single" w:sz="4" w:space="0" w:color="auto"/>
            </w:tcBorders>
            <w:shd w:val="clear" w:color="auto" w:fill="auto"/>
            <w:noWrap/>
            <w:vAlign w:val="center"/>
            <w:hideMark/>
          </w:tcPr>
          <w:p w14:paraId="1502465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0771830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71DE4EA" w14:textId="2AAEA42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158</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0E3B8D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Kobylinie</w:t>
            </w:r>
          </w:p>
        </w:tc>
        <w:tc>
          <w:tcPr>
            <w:tcW w:w="2740" w:type="dxa"/>
            <w:tcBorders>
              <w:top w:val="nil"/>
              <w:left w:val="nil"/>
              <w:bottom w:val="single" w:sz="4" w:space="0" w:color="auto"/>
              <w:right w:val="single" w:sz="4" w:space="0" w:color="auto"/>
            </w:tcBorders>
            <w:shd w:val="clear" w:color="auto" w:fill="auto"/>
            <w:noWrap/>
            <w:vAlign w:val="center"/>
            <w:hideMark/>
          </w:tcPr>
          <w:p w14:paraId="2B3766D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1961EF1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8BB6D9E" w14:textId="08DB56C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159</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9691F5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Kuślin</w:t>
            </w:r>
          </w:p>
        </w:tc>
        <w:tc>
          <w:tcPr>
            <w:tcW w:w="2740" w:type="dxa"/>
            <w:tcBorders>
              <w:top w:val="nil"/>
              <w:left w:val="nil"/>
              <w:bottom w:val="single" w:sz="4" w:space="0" w:color="auto"/>
              <w:right w:val="single" w:sz="4" w:space="0" w:color="auto"/>
            </w:tcBorders>
            <w:shd w:val="clear" w:color="auto" w:fill="auto"/>
            <w:noWrap/>
            <w:vAlign w:val="center"/>
            <w:hideMark/>
          </w:tcPr>
          <w:p w14:paraId="10E4176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4800BC5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D1DC25B" w14:textId="619C495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160</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9B6131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Ostroróg</w:t>
            </w:r>
          </w:p>
        </w:tc>
        <w:tc>
          <w:tcPr>
            <w:tcW w:w="2740" w:type="dxa"/>
            <w:tcBorders>
              <w:top w:val="nil"/>
              <w:left w:val="nil"/>
              <w:bottom w:val="single" w:sz="4" w:space="0" w:color="auto"/>
              <w:right w:val="single" w:sz="4" w:space="0" w:color="auto"/>
            </w:tcBorders>
            <w:shd w:val="clear" w:color="auto" w:fill="auto"/>
            <w:noWrap/>
            <w:vAlign w:val="center"/>
            <w:hideMark/>
          </w:tcPr>
          <w:p w14:paraId="3906769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1B2B3EC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F468A55" w14:textId="43B6418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161</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035BD3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Doruchów</w:t>
            </w:r>
          </w:p>
        </w:tc>
        <w:tc>
          <w:tcPr>
            <w:tcW w:w="2740" w:type="dxa"/>
            <w:tcBorders>
              <w:top w:val="nil"/>
              <w:left w:val="nil"/>
              <w:bottom w:val="single" w:sz="4" w:space="0" w:color="auto"/>
              <w:right w:val="single" w:sz="4" w:space="0" w:color="auto"/>
            </w:tcBorders>
            <w:shd w:val="clear" w:color="auto" w:fill="auto"/>
            <w:noWrap/>
            <w:vAlign w:val="center"/>
            <w:hideMark/>
          </w:tcPr>
          <w:p w14:paraId="18A8B4C2"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779C9B7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514635C" w14:textId="41FDD23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162</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A349F0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Miłosław</w:t>
            </w:r>
          </w:p>
        </w:tc>
        <w:tc>
          <w:tcPr>
            <w:tcW w:w="2740" w:type="dxa"/>
            <w:tcBorders>
              <w:top w:val="nil"/>
              <w:left w:val="nil"/>
              <w:bottom w:val="single" w:sz="4" w:space="0" w:color="auto"/>
              <w:right w:val="single" w:sz="4" w:space="0" w:color="auto"/>
            </w:tcBorders>
            <w:shd w:val="clear" w:color="auto" w:fill="auto"/>
            <w:noWrap/>
            <w:vAlign w:val="center"/>
            <w:hideMark/>
          </w:tcPr>
          <w:p w14:paraId="2FC6C5B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064B92AD"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E05A3E3" w14:textId="41760B2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163</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96D0C03"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Kołaczkowo</w:t>
            </w:r>
          </w:p>
        </w:tc>
        <w:tc>
          <w:tcPr>
            <w:tcW w:w="2740" w:type="dxa"/>
            <w:tcBorders>
              <w:top w:val="nil"/>
              <w:left w:val="nil"/>
              <w:bottom w:val="single" w:sz="4" w:space="0" w:color="auto"/>
              <w:right w:val="single" w:sz="4" w:space="0" w:color="auto"/>
            </w:tcBorders>
            <w:shd w:val="clear" w:color="auto" w:fill="auto"/>
            <w:noWrap/>
            <w:vAlign w:val="center"/>
            <w:hideMark/>
          </w:tcPr>
          <w:p w14:paraId="7772B30B"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178EB9E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C46BD0F" w14:textId="6895BC9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164</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0CFA37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Dolsk</w:t>
            </w:r>
          </w:p>
        </w:tc>
        <w:tc>
          <w:tcPr>
            <w:tcW w:w="2740" w:type="dxa"/>
            <w:tcBorders>
              <w:top w:val="nil"/>
              <w:left w:val="nil"/>
              <w:bottom w:val="single" w:sz="4" w:space="0" w:color="auto"/>
              <w:right w:val="single" w:sz="4" w:space="0" w:color="auto"/>
            </w:tcBorders>
            <w:shd w:val="clear" w:color="auto" w:fill="auto"/>
            <w:noWrap/>
            <w:vAlign w:val="center"/>
            <w:hideMark/>
          </w:tcPr>
          <w:p w14:paraId="18BFF7B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3C1AA21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97F13B5" w14:textId="5370D142"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165</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B23EE74"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Wielichowie</w:t>
            </w:r>
          </w:p>
        </w:tc>
        <w:tc>
          <w:tcPr>
            <w:tcW w:w="2740" w:type="dxa"/>
            <w:tcBorders>
              <w:top w:val="nil"/>
              <w:left w:val="nil"/>
              <w:bottom w:val="single" w:sz="4" w:space="0" w:color="auto"/>
              <w:right w:val="single" w:sz="4" w:space="0" w:color="auto"/>
            </w:tcBorders>
            <w:shd w:val="clear" w:color="auto" w:fill="auto"/>
            <w:noWrap/>
            <w:vAlign w:val="center"/>
            <w:hideMark/>
          </w:tcPr>
          <w:p w14:paraId="2C7FC0F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20672B0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4C833F3" w14:textId="2A18BA1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166</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F7DDFF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Bralin</w:t>
            </w:r>
          </w:p>
        </w:tc>
        <w:tc>
          <w:tcPr>
            <w:tcW w:w="2740" w:type="dxa"/>
            <w:tcBorders>
              <w:top w:val="nil"/>
              <w:left w:val="nil"/>
              <w:bottom w:val="single" w:sz="4" w:space="0" w:color="auto"/>
              <w:right w:val="single" w:sz="4" w:space="0" w:color="auto"/>
            </w:tcBorders>
            <w:shd w:val="clear" w:color="auto" w:fill="auto"/>
            <w:noWrap/>
            <w:vAlign w:val="center"/>
            <w:hideMark/>
          </w:tcPr>
          <w:p w14:paraId="4B052B9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5B42E91D"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0EABB8E" w14:textId="252EC30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167</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82A14C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Zagórowie</w:t>
            </w:r>
          </w:p>
        </w:tc>
        <w:tc>
          <w:tcPr>
            <w:tcW w:w="2740" w:type="dxa"/>
            <w:tcBorders>
              <w:top w:val="nil"/>
              <w:left w:val="nil"/>
              <w:bottom w:val="single" w:sz="4" w:space="0" w:color="auto"/>
              <w:right w:val="single" w:sz="4" w:space="0" w:color="auto"/>
            </w:tcBorders>
            <w:shd w:val="clear" w:color="auto" w:fill="auto"/>
            <w:noWrap/>
            <w:vAlign w:val="center"/>
            <w:hideMark/>
          </w:tcPr>
          <w:p w14:paraId="416BAFC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w:t>
            </w:r>
          </w:p>
        </w:tc>
      </w:tr>
      <w:tr w:rsidR="00976D30" w:rsidRPr="00DB0C96" w14:paraId="1C9BBBD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0F5E17E" w14:textId="0DFD799B"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168</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3D85E1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Zaniemyśl</w:t>
            </w:r>
          </w:p>
        </w:tc>
        <w:tc>
          <w:tcPr>
            <w:tcW w:w="2740" w:type="dxa"/>
            <w:tcBorders>
              <w:top w:val="nil"/>
              <w:left w:val="nil"/>
              <w:bottom w:val="single" w:sz="4" w:space="0" w:color="auto"/>
              <w:right w:val="single" w:sz="4" w:space="0" w:color="auto"/>
            </w:tcBorders>
            <w:shd w:val="clear" w:color="auto" w:fill="auto"/>
            <w:noWrap/>
            <w:vAlign w:val="center"/>
            <w:hideMark/>
          </w:tcPr>
          <w:p w14:paraId="7E9E5E7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6421F91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D8256F7" w14:textId="502EF3CB"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169</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C4F011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Wronki</w:t>
            </w:r>
          </w:p>
        </w:tc>
        <w:tc>
          <w:tcPr>
            <w:tcW w:w="2740" w:type="dxa"/>
            <w:tcBorders>
              <w:top w:val="nil"/>
              <w:left w:val="nil"/>
              <w:bottom w:val="single" w:sz="4" w:space="0" w:color="auto"/>
              <w:right w:val="single" w:sz="4" w:space="0" w:color="auto"/>
            </w:tcBorders>
            <w:shd w:val="clear" w:color="auto" w:fill="auto"/>
            <w:noWrap/>
            <w:vAlign w:val="center"/>
            <w:hideMark/>
          </w:tcPr>
          <w:p w14:paraId="6DEACF5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393062F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65E3DE1" w14:textId="344B8D5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170</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87895A3"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Baranów</w:t>
            </w:r>
          </w:p>
        </w:tc>
        <w:tc>
          <w:tcPr>
            <w:tcW w:w="2740" w:type="dxa"/>
            <w:tcBorders>
              <w:top w:val="nil"/>
              <w:left w:val="nil"/>
              <w:bottom w:val="single" w:sz="4" w:space="0" w:color="auto"/>
              <w:right w:val="single" w:sz="4" w:space="0" w:color="auto"/>
            </w:tcBorders>
            <w:shd w:val="clear" w:color="auto" w:fill="auto"/>
            <w:noWrap/>
            <w:vAlign w:val="center"/>
            <w:hideMark/>
          </w:tcPr>
          <w:p w14:paraId="7511713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4F23748D"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0520C88" w14:textId="5179E6D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171</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6B76C9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Niechanowo</w:t>
            </w:r>
          </w:p>
        </w:tc>
        <w:tc>
          <w:tcPr>
            <w:tcW w:w="2740" w:type="dxa"/>
            <w:tcBorders>
              <w:top w:val="nil"/>
              <w:left w:val="nil"/>
              <w:bottom w:val="single" w:sz="4" w:space="0" w:color="auto"/>
              <w:right w:val="single" w:sz="4" w:space="0" w:color="auto"/>
            </w:tcBorders>
            <w:shd w:val="clear" w:color="auto" w:fill="auto"/>
            <w:noWrap/>
            <w:vAlign w:val="center"/>
            <w:hideMark/>
          </w:tcPr>
          <w:p w14:paraId="35CE872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653FE58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E3B2475" w14:textId="4C9ACF8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172</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DF2712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Miasteczko Krajeńskie</w:t>
            </w:r>
          </w:p>
        </w:tc>
        <w:tc>
          <w:tcPr>
            <w:tcW w:w="2740" w:type="dxa"/>
            <w:tcBorders>
              <w:top w:val="nil"/>
              <w:left w:val="nil"/>
              <w:bottom w:val="single" w:sz="4" w:space="0" w:color="auto"/>
              <w:right w:val="single" w:sz="4" w:space="0" w:color="auto"/>
            </w:tcBorders>
            <w:shd w:val="clear" w:color="auto" w:fill="auto"/>
            <w:noWrap/>
            <w:vAlign w:val="center"/>
            <w:hideMark/>
          </w:tcPr>
          <w:p w14:paraId="38EC889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47C84C2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F54AD54" w14:textId="6A194C8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173</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E8A481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Grzegorzew</w:t>
            </w:r>
          </w:p>
        </w:tc>
        <w:tc>
          <w:tcPr>
            <w:tcW w:w="2740" w:type="dxa"/>
            <w:tcBorders>
              <w:top w:val="nil"/>
              <w:left w:val="nil"/>
              <w:bottom w:val="single" w:sz="4" w:space="0" w:color="auto"/>
              <w:right w:val="single" w:sz="4" w:space="0" w:color="auto"/>
            </w:tcBorders>
            <w:shd w:val="clear" w:color="auto" w:fill="auto"/>
            <w:noWrap/>
            <w:vAlign w:val="center"/>
            <w:hideMark/>
          </w:tcPr>
          <w:p w14:paraId="29FC1BE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26D45F82"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A1F6EEE" w14:textId="679AD8D9"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lastRenderedPageBreak/>
              <w:t>174</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2EF81B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Koźmin Wielkopolski</w:t>
            </w:r>
          </w:p>
        </w:tc>
        <w:tc>
          <w:tcPr>
            <w:tcW w:w="2740" w:type="dxa"/>
            <w:tcBorders>
              <w:top w:val="nil"/>
              <w:left w:val="nil"/>
              <w:bottom w:val="single" w:sz="4" w:space="0" w:color="auto"/>
              <w:right w:val="single" w:sz="4" w:space="0" w:color="auto"/>
            </w:tcBorders>
            <w:shd w:val="clear" w:color="auto" w:fill="auto"/>
            <w:noWrap/>
            <w:vAlign w:val="center"/>
            <w:hideMark/>
          </w:tcPr>
          <w:p w14:paraId="495040D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579BD90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C60CB2E" w14:textId="3A7DE0F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175</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85F6C1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i Miasta w Zdunach</w:t>
            </w:r>
          </w:p>
        </w:tc>
        <w:tc>
          <w:tcPr>
            <w:tcW w:w="2740" w:type="dxa"/>
            <w:tcBorders>
              <w:top w:val="nil"/>
              <w:left w:val="nil"/>
              <w:bottom w:val="single" w:sz="4" w:space="0" w:color="auto"/>
              <w:right w:val="single" w:sz="4" w:space="0" w:color="auto"/>
            </w:tcBorders>
            <w:shd w:val="clear" w:color="auto" w:fill="auto"/>
            <w:noWrap/>
            <w:vAlign w:val="center"/>
            <w:hideMark/>
          </w:tcPr>
          <w:p w14:paraId="2FC29A0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0386F708"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0E2D81D" w14:textId="0A2B247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176</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98984D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Skulsk</w:t>
            </w:r>
          </w:p>
        </w:tc>
        <w:tc>
          <w:tcPr>
            <w:tcW w:w="2740" w:type="dxa"/>
            <w:tcBorders>
              <w:top w:val="nil"/>
              <w:left w:val="nil"/>
              <w:bottom w:val="single" w:sz="4" w:space="0" w:color="auto"/>
              <w:right w:val="single" w:sz="4" w:space="0" w:color="auto"/>
            </w:tcBorders>
            <w:shd w:val="clear" w:color="auto" w:fill="auto"/>
            <w:noWrap/>
            <w:vAlign w:val="center"/>
            <w:hideMark/>
          </w:tcPr>
          <w:p w14:paraId="5BB9D756"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78FC5DFA"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BBF99E3" w14:textId="3421C0F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177</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07F8B3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Białośliwie</w:t>
            </w:r>
          </w:p>
        </w:tc>
        <w:tc>
          <w:tcPr>
            <w:tcW w:w="2740" w:type="dxa"/>
            <w:tcBorders>
              <w:top w:val="nil"/>
              <w:left w:val="nil"/>
              <w:bottom w:val="single" w:sz="4" w:space="0" w:color="auto"/>
              <w:right w:val="single" w:sz="4" w:space="0" w:color="auto"/>
            </w:tcBorders>
            <w:shd w:val="clear" w:color="auto" w:fill="auto"/>
            <w:noWrap/>
            <w:vAlign w:val="center"/>
            <w:hideMark/>
          </w:tcPr>
          <w:p w14:paraId="280C3FE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63690BD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4AE3097" w14:textId="0DF3B8B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178</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98AD29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Kiszkowo</w:t>
            </w:r>
          </w:p>
        </w:tc>
        <w:tc>
          <w:tcPr>
            <w:tcW w:w="2740" w:type="dxa"/>
            <w:tcBorders>
              <w:top w:val="nil"/>
              <w:left w:val="nil"/>
              <w:bottom w:val="single" w:sz="4" w:space="0" w:color="auto"/>
              <w:right w:val="single" w:sz="4" w:space="0" w:color="auto"/>
            </w:tcBorders>
            <w:shd w:val="clear" w:color="auto" w:fill="auto"/>
            <w:noWrap/>
            <w:vAlign w:val="center"/>
            <w:hideMark/>
          </w:tcPr>
          <w:p w14:paraId="4DBCE9FA"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0F74E1E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FF7FFC9" w14:textId="5A0306A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179</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81CA333"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Rzgów</w:t>
            </w:r>
          </w:p>
        </w:tc>
        <w:tc>
          <w:tcPr>
            <w:tcW w:w="2740" w:type="dxa"/>
            <w:tcBorders>
              <w:top w:val="nil"/>
              <w:left w:val="nil"/>
              <w:bottom w:val="single" w:sz="4" w:space="0" w:color="auto"/>
              <w:right w:val="single" w:sz="4" w:space="0" w:color="auto"/>
            </w:tcBorders>
            <w:shd w:val="clear" w:color="auto" w:fill="auto"/>
            <w:noWrap/>
            <w:vAlign w:val="center"/>
            <w:hideMark/>
          </w:tcPr>
          <w:p w14:paraId="7DADCBEB"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0FCAE01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20ADAD9" w14:textId="4123D06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180</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57A635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Kotlin</w:t>
            </w:r>
          </w:p>
        </w:tc>
        <w:tc>
          <w:tcPr>
            <w:tcW w:w="2740" w:type="dxa"/>
            <w:tcBorders>
              <w:top w:val="nil"/>
              <w:left w:val="nil"/>
              <w:bottom w:val="single" w:sz="4" w:space="0" w:color="auto"/>
              <w:right w:val="single" w:sz="4" w:space="0" w:color="auto"/>
            </w:tcBorders>
            <w:shd w:val="clear" w:color="auto" w:fill="auto"/>
            <w:noWrap/>
            <w:vAlign w:val="center"/>
            <w:hideMark/>
          </w:tcPr>
          <w:p w14:paraId="0341D66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221CA7E7"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502E449" w14:textId="15FF943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181</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AFCBBE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Puszczykowie</w:t>
            </w:r>
          </w:p>
        </w:tc>
        <w:tc>
          <w:tcPr>
            <w:tcW w:w="2740" w:type="dxa"/>
            <w:tcBorders>
              <w:top w:val="nil"/>
              <w:left w:val="nil"/>
              <w:bottom w:val="single" w:sz="4" w:space="0" w:color="auto"/>
              <w:right w:val="single" w:sz="4" w:space="0" w:color="auto"/>
            </w:tcBorders>
            <w:shd w:val="clear" w:color="auto" w:fill="auto"/>
            <w:noWrap/>
            <w:vAlign w:val="center"/>
            <w:hideMark/>
          </w:tcPr>
          <w:p w14:paraId="1CC08E3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4B4B3EF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0620D2E" w14:textId="08E567F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182</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CA0636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w Obrzycku</w:t>
            </w:r>
          </w:p>
        </w:tc>
        <w:tc>
          <w:tcPr>
            <w:tcW w:w="2740" w:type="dxa"/>
            <w:tcBorders>
              <w:top w:val="nil"/>
              <w:left w:val="nil"/>
              <w:bottom w:val="single" w:sz="4" w:space="0" w:color="auto"/>
              <w:right w:val="single" w:sz="4" w:space="0" w:color="auto"/>
            </w:tcBorders>
            <w:shd w:val="clear" w:color="auto" w:fill="auto"/>
            <w:noWrap/>
            <w:vAlign w:val="center"/>
            <w:hideMark/>
          </w:tcPr>
          <w:p w14:paraId="0011F0B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5223A3A4"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0BC72D0" w14:textId="63D2E0E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183</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88D632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Koło</w:t>
            </w:r>
          </w:p>
        </w:tc>
        <w:tc>
          <w:tcPr>
            <w:tcW w:w="2740" w:type="dxa"/>
            <w:tcBorders>
              <w:top w:val="nil"/>
              <w:left w:val="nil"/>
              <w:bottom w:val="single" w:sz="4" w:space="0" w:color="auto"/>
              <w:right w:val="single" w:sz="4" w:space="0" w:color="auto"/>
            </w:tcBorders>
            <w:shd w:val="clear" w:color="auto" w:fill="auto"/>
            <w:noWrap/>
            <w:vAlign w:val="center"/>
            <w:hideMark/>
          </w:tcPr>
          <w:p w14:paraId="6323092B"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7914177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C49AF6F" w14:textId="2C0AB3CB"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184</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1DBFB8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Kramsk</w:t>
            </w:r>
          </w:p>
        </w:tc>
        <w:tc>
          <w:tcPr>
            <w:tcW w:w="2740" w:type="dxa"/>
            <w:tcBorders>
              <w:top w:val="nil"/>
              <w:left w:val="nil"/>
              <w:bottom w:val="single" w:sz="4" w:space="0" w:color="auto"/>
              <w:right w:val="single" w:sz="4" w:space="0" w:color="auto"/>
            </w:tcBorders>
            <w:shd w:val="clear" w:color="auto" w:fill="auto"/>
            <w:noWrap/>
            <w:vAlign w:val="center"/>
            <w:hideMark/>
          </w:tcPr>
          <w:p w14:paraId="1F4D71D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54C4CEA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2D6424C" w14:textId="31A03D3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185</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0BA2B7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Zakrzewo</w:t>
            </w:r>
          </w:p>
        </w:tc>
        <w:tc>
          <w:tcPr>
            <w:tcW w:w="2740" w:type="dxa"/>
            <w:tcBorders>
              <w:top w:val="nil"/>
              <w:left w:val="nil"/>
              <w:bottom w:val="single" w:sz="4" w:space="0" w:color="auto"/>
              <w:right w:val="single" w:sz="4" w:space="0" w:color="auto"/>
            </w:tcBorders>
            <w:shd w:val="clear" w:color="auto" w:fill="auto"/>
            <w:noWrap/>
            <w:vAlign w:val="center"/>
            <w:hideMark/>
          </w:tcPr>
          <w:p w14:paraId="41221D2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50D6C9C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D390868" w14:textId="6B59A2A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186</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0043D8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Chodzieży</w:t>
            </w:r>
          </w:p>
        </w:tc>
        <w:tc>
          <w:tcPr>
            <w:tcW w:w="2740" w:type="dxa"/>
            <w:tcBorders>
              <w:top w:val="nil"/>
              <w:left w:val="nil"/>
              <w:bottom w:val="single" w:sz="4" w:space="0" w:color="auto"/>
              <w:right w:val="single" w:sz="4" w:space="0" w:color="auto"/>
            </w:tcBorders>
            <w:shd w:val="clear" w:color="auto" w:fill="auto"/>
            <w:noWrap/>
            <w:vAlign w:val="center"/>
            <w:hideMark/>
          </w:tcPr>
          <w:p w14:paraId="2DB9ED7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4CD6910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B072324" w14:textId="68C2A10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187</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BDC0C19"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Ostrów Wielkopolski</w:t>
            </w:r>
          </w:p>
        </w:tc>
        <w:tc>
          <w:tcPr>
            <w:tcW w:w="2740" w:type="dxa"/>
            <w:tcBorders>
              <w:top w:val="nil"/>
              <w:left w:val="nil"/>
              <w:bottom w:val="single" w:sz="4" w:space="0" w:color="auto"/>
              <w:right w:val="single" w:sz="4" w:space="0" w:color="auto"/>
            </w:tcBorders>
            <w:shd w:val="clear" w:color="auto" w:fill="auto"/>
            <w:noWrap/>
            <w:vAlign w:val="center"/>
            <w:hideMark/>
          </w:tcPr>
          <w:p w14:paraId="03C8E3C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133229E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E865D35" w14:textId="0DA9B0F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188</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3B2A5C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Trzcinica</w:t>
            </w:r>
          </w:p>
        </w:tc>
        <w:tc>
          <w:tcPr>
            <w:tcW w:w="2740" w:type="dxa"/>
            <w:tcBorders>
              <w:top w:val="nil"/>
              <w:left w:val="nil"/>
              <w:bottom w:val="single" w:sz="4" w:space="0" w:color="auto"/>
              <w:right w:val="single" w:sz="4" w:space="0" w:color="auto"/>
            </w:tcBorders>
            <w:shd w:val="clear" w:color="auto" w:fill="auto"/>
            <w:noWrap/>
            <w:vAlign w:val="center"/>
            <w:hideMark/>
          </w:tcPr>
          <w:p w14:paraId="578E8FD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0830230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67ECFED" w14:textId="41F6B88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189</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9FB696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Śmigla</w:t>
            </w:r>
          </w:p>
        </w:tc>
        <w:tc>
          <w:tcPr>
            <w:tcW w:w="2740" w:type="dxa"/>
            <w:tcBorders>
              <w:top w:val="nil"/>
              <w:left w:val="nil"/>
              <w:bottom w:val="single" w:sz="4" w:space="0" w:color="auto"/>
              <w:right w:val="single" w:sz="4" w:space="0" w:color="auto"/>
            </w:tcBorders>
            <w:shd w:val="clear" w:color="auto" w:fill="auto"/>
            <w:noWrap/>
            <w:vAlign w:val="center"/>
            <w:hideMark/>
          </w:tcPr>
          <w:p w14:paraId="4D065D2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7D0ADE2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9BD253A" w14:textId="3111700D"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190</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849FFC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Powidz</w:t>
            </w:r>
          </w:p>
        </w:tc>
        <w:tc>
          <w:tcPr>
            <w:tcW w:w="2740" w:type="dxa"/>
            <w:tcBorders>
              <w:top w:val="nil"/>
              <w:left w:val="nil"/>
              <w:bottom w:val="single" w:sz="4" w:space="0" w:color="auto"/>
              <w:right w:val="single" w:sz="4" w:space="0" w:color="auto"/>
            </w:tcBorders>
            <w:shd w:val="clear" w:color="auto" w:fill="auto"/>
            <w:noWrap/>
            <w:vAlign w:val="center"/>
            <w:hideMark/>
          </w:tcPr>
          <w:p w14:paraId="39E7649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43FDFA2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4F879B2" w14:textId="0504833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191</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B61761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Ryczywół</w:t>
            </w:r>
          </w:p>
        </w:tc>
        <w:tc>
          <w:tcPr>
            <w:tcW w:w="2740" w:type="dxa"/>
            <w:tcBorders>
              <w:top w:val="nil"/>
              <w:left w:val="nil"/>
              <w:bottom w:val="single" w:sz="4" w:space="0" w:color="auto"/>
              <w:right w:val="single" w:sz="4" w:space="0" w:color="auto"/>
            </w:tcBorders>
            <w:shd w:val="clear" w:color="auto" w:fill="auto"/>
            <w:noWrap/>
            <w:vAlign w:val="center"/>
            <w:hideMark/>
          </w:tcPr>
          <w:p w14:paraId="14FCDED9"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422196ED"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01739E44" w14:textId="192B467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192</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B8B4B3A"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Mieleszyn</w:t>
            </w:r>
          </w:p>
        </w:tc>
        <w:tc>
          <w:tcPr>
            <w:tcW w:w="2740" w:type="dxa"/>
            <w:tcBorders>
              <w:top w:val="nil"/>
              <w:left w:val="nil"/>
              <w:bottom w:val="single" w:sz="4" w:space="0" w:color="auto"/>
              <w:right w:val="single" w:sz="4" w:space="0" w:color="auto"/>
            </w:tcBorders>
            <w:shd w:val="clear" w:color="auto" w:fill="auto"/>
            <w:noWrap/>
            <w:vAlign w:val="center"/>
            <w:hideMark/>
          </w:tcPr>
          <w:p w14:paraId="39D1D69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1BDBE05C"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DA7CD8E" w14:textId="2C3B7A35"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193</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98570B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w Bojanowie</w:t>
            </w:r>
          </w:p>
        </w:tc>
        <w:tc>
          <w:tcPr>
            <w:tcW w:w="2740" w:type="dxa"/>
            <w:tcBorders>
              <w:top w:val="nil"/>
              <w:left w:val="nil"/>
              <w:bottom w:val="single" w:sz="4" w:space="0" w:color="auto"/>
              <w:right w:val="single" w:sz="4" w:space="0" w:color="auto"/>
            </w:tcBorders>
            <w:shd w:val="clear" w:color="auto" w:fill="auto"/>
            <w:noWrap/>
            <w:vAlign w:val="center"/>
            <w:hideMark/>
          </w:tcPr>
          <w:p w14:paraId="1F41014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31D296DC"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D3AE6C9" w14:textId="00CC0C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194</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7B4A42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Chrzypsko Wielkie</w:t>
            </w:r>
          </w:p>
        </w:tc>
        <w:tc>
          <w:tcPr>
            <w:tcW w:w="2740" w:type="dxa"/>
            <w:tcBorders>
              <w:top w:val="nil"/>
              <w:left w:val="nil"/>
              <w:bottom w:val="single" w:sz="4" w:space="0" w:color="auto"/>
              <w:right w:val="single" w:sz="4" w:space="0" w:color="auto"/>
            </w:tcBorders>
            <w:shd w:val="clear" w:color="auto" w:fill="auto"/>
            <w:noWrap/>
            <w:vAlign w:val="center"/>
            <w:hideMark/>
          </w:tcPr>
          <w:p w14:paraId="280A650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270A2FD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6F23D2D" w14:textId="2F06D01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195</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621DD9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Wijewo</w:t>
            </w:r>
          </w:p>
        </w:tc>
        <w:tc>
          <w:tcPr>
            <w:tcW w:w="2740" w:type="dxa"/>
            <w:tcBorders>
              <w:top w:val="nil"/>
              <w:left w:val="nil"/>
              <w:bottom w:val="single" w:sz="4" w:space="0" w:color="auto"/>
              <w:right w:val="single" w:sz="4" w:space="0" w:color="auto"/>
            </w:tcBorders>
            <w:shd w:val="clear" w:color="auto" w:fill="auto"/>
            <w:noWrap/>
            <w:vAlign w:val="center"/>
            <w:hideMark/>
          </w:tcPr>
          <w:p w14:paraId="1C3E8F3F"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588AE64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CDB122B" w14:textId="336A48FE"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196</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B54D025"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Kamieniec</w:t>
            </w:r>
          </w:p>
        </w:tc>
        <w:tc>
          <w:tcPr>
            <w:tcW w:w="2740" w:type="dxa"/>
            <w:tcBorders>
              <w:top w:val="nil"/>
              <w:left w:val="nil"/>
              <w:bottom w:val="single" w:sz="4" w:space="0" w:color="auto"/>
              <w:right w:val="single" w:sz="4" w:space="0" w:color="auto"/>
            </w:tcBorders>
            <w:shd w:val="clear" w:color="auto" w:fill="auto"/>
            <w:noWrap/>
            <w:vAlign w:val="center"/>
            <w:hideMark/>
          </w:tcPr>
          <w:p w14:paraId="4FC1CAB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001875CF"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3B15882" w14:textId="0F7F0B8F"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197</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59D52D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Rozdrażew</w:t>
            </w:r>
          </w:p>
        </w:tc>
        <w:tc>
          <w:tcPr>
            <w:tcW w:w="2740" w:type="dxa"/>
            <w:tcBorders>
              <w:top w:val="nil"/>
              <w:left w:val="nil"/>
              <w:bottom w:val="single" w:sz="4" w:space="0" w:color="auto"/>
              <w:right w:val="single" w:sz="4" w:space="0" w:color="auto"/>
            </w:tcBorders>
            <w:shd w:val="clear" w:color="auto" w:fill="auto"/>
            <w:noWrap/>
            <w:vAlign w:val="center"/>
            <w:hideMark/>
          </w:tcPr>
          <w:p w14:paraId="1F7FACE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43EB534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56C248C" w14:textId="17EB2F8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198</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0C2D7F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Krzykosy</w:t>
            </w:r>
          </w:p>
        </w:tc>
        <w:tc>
          <w:tcPr>
            <w:tcW w:w="2740" w:type="dxa"/>
            <w:tcBorders>
              <w:top w:val="nil"/>
              <w:left w:val="nil"/>
              <w:bottom w:val="single" w:sz="4" w:space="0" w:color="auto"/>
              <w:right w:val="single" w:sz="4" w:space="0" w:color="auto"/>
            </w:tcBorders>
            <w:shd w:val="clear" w:color="auto" w:fill="auto"/>
            <w:noWrap/>
            <w:vAlign w:val="center"/>
            <w:hideMark/>
          </w:tcPr>
          <w:p w14:paraId="2DE4F72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468C6041"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5E609FB" w14:textId="348AFD36"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199</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519B773"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Mikstat</w:t>
            </w:r>
          </w:p>
        </w:tc>
        <w:tc>
          <w:tcPr>
            <w:tcW w:w="2740" w:type="dxa"/>
            <w:tcBorders>
              <w:top w:val="nil"/>
              <w:left w:val="nil"/>
              <w:bottom w:val="single" w:sz="4" w:space="0" w:color="auto"/>
              <w:right w:val="single" w:sz="4" w:space="0" w:color="auto"/>
            </w:tcBorders>
            <w:shd w:val="clear" w:color="auto" w:fill="auto"/>
            <w:noWrap/>
            <w:vAlign w:val="center"/>
            <w:hideMark/>
          </w:tcPr>
          <w:p w14:paraId="569FABBD"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07477B7D"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2557B5A" w14:textId="5320D46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200</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7469E816"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Gminy Chocz</w:t>
            </w:r>
          </w:p>
        </w:tc>
        <w:tc>
          <w:tcPr>
            <w:tcW w:w="2740" w:type="dxa"/>
            <w:tcBorders>
              <w:top w:val="nil"/>
              <w:left w:val="nil"/>
              <w:bottom w:val="single" w:sz="4" w:space="0" w:color="auto"/>
              <w:right w:val="single" w:sz="4" w:space="0" w:color="auto"/>
            </w:tcBorders>
            <w:shd w:val="clear" w:color="auto" w:fill="auto"/>
            <w:noWrap/>
            <w:vAlign w:val="center"/>
            <w:hideMark/>
          </w:tcPr>
          <w:p w14:paraId="1DF97D4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4E9FBD4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C591F75" w14:textId="2D82269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201</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218BC6B"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Chodów</w:t>
            </w:r>
          </w:p>
        </w:tc>
        <w:tc>
          <w:tcPr>
            <w:tcW w:w="2740" w:type="dxa"/>
            <w:tcBorders>
              <w:top w:val="nil"/>
              <w:left w:val="nil"/>
              <w:bottom w:val="single" w:sz="4" w:space="0" w:color="auto"/>
              <w:right w:val="single" w:sz="4" w:space="0" w:color="auto"/>
            </w:tcBorders>
            <w:shd w:val="clear" w:color="auto" w:fill="auto"/>
            <w:noWrap/>
            <w:vAlign w:val="center"/>
            <w:hideMark/>
          </w:tcPr>
          <w:p w14:paraId="6A014ACE"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6241DD6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12DB4C5" w14:textId="750F278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202</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17CD132"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Brzeziny</w:t>
            </w:r>
          </w:p>
        </w:tc>
        <w:tc>
          <w:tcPr>
            <w:tcW w:w="2740" w:type="dxa"/>
            <w:tcBorders>
              <w:top w:val="nil"/>
              <w:left w:val="nil"/>
              <w:bottom w:val="single" w:sz="4" w:space="0" w:color="auto"/>
              <w:right w:val="single" w:sz="4" w:space="0" w:color="auto"/>
            </w:tcBorders>
            <w:shd w:val="clear" w:color="auto" w:fill="auto"/>
            <w:noWrap/>
            <w:vAlign w:val="center"/>
            <w:hideMark/>
          </w:tcPr>
          <w:p w14:paraId="1C7226A9"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3BB8B9D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3D7F1F2" w14:textId="616B3FA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203</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E697A7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Malanów</w:t>
            </w:r>
          </w:p>
        </w:tc>
        <w:tc>
          <w:tcPr>
            <w:tcW w:w="2740" w:type="dxa"/>
            <w:tcBorders>
              <w:top w:val="nil"/>
              <w:left w:val="nil"/>
              <w:bottom w:val="single" w:sz="4" w:space="0" w:color="auto"/>
              <w:right w:val="single" w:sz="4" w:space="0" w:color="auto"/>
            </w:tcBorders>
            <w:shd w:val="clear" w:color="auto" w:fill="auto"/>
            <w:noWrap/>
            <w:vAlign w:val="center"/>
            <w:hideMark/>
          </w:tcPr>
          <w:p w14:paraId="0F8D5313"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20F321A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38BD96CA" w14:textId="6A74CD2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204</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5C4E93A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Miejski Gminy Opatówek</w:t>
            </w:r>
          </w:p>
        </w:tc>
        <w:tc>
          <w:tcPr>
            <w:tcW w:w="2740" w:type="dxa"/>
            <w:tcBorders>
              <w:top w:val="nil"/>
              <w:left w:val="nil"/>
              <w:bottom w:val="single" w:sz="4" w:space="0" w:color="auto"/>
              <w:right w:val="single" w:sz="4" w:space="0" w:color="auto"/>
            </w:tcBorders>
            <w:shd w:val="clear" w:color="auto" w:fill="auto"/>
            <w:noWrap/>
            <w:vAlign w:val="center"/>
            <w:hideMark/>
          </w:tcPr>
          <w:p w14:paraId="4D8275EF"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1F7B9F0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A5DBBC3" w14:textId="1DEECD20"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205</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8F8EA0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Mycielin</w:t>
            </w:r>
          </w:p>
        </w:tc>
        <w:tc>
          <w:tcPr>
            <w:tcW w:w="2740" w:type="dxa"/>
            <w:tcBorders>
              <w:top w:val="nil"/>
              <w:left w:val="nil"/>
              <w:bottom w:val="single" w:sz="4" w:space="0" w:color="auto"/>
              <w:right w:val="single" w:sz="4" w:space="0" w:color="auto"/>
            </w:tcBorders>
            <w:shd w:val="clear" w:color="auto" w:fill="auto"/>
            <w:noWrap/>
            <w:vAlign w:val="center"/>
            <w:hideMark/>
          </w:tcPr>
          <w:p w14:paraId="3035EAC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574A616E"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49133EC" w14:textId="6D3FFF7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206</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3181D727"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Turek</w:t>
            </w:r>
          </w:p>
        </w:tc>
        <w:tc>
          <w:tcPr>
            <w:tcW w:w="2740" w:type="dxa"/>
            <w:tcBorders>
              <w:top w:val="nil"/>
              <w:left w:val="nil"/>
              <w:bottom w:val="single" w:sz="4" w:space="0" w:color="auto"/>
              <w:right w:val="single" w:sz="4" w:space="0" w:color="auto"/>
            </w:tcBorders>
            <w:shd w:val="clear" w:color="auto" w:fill="auto"/>
            <w:noWrap/>
            <w:vAlign w:val="center"/>
            <w:hideMark/>
          </w:tcPr>
          <w:p w14:paraId="5D27B4A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454B4743"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B888EFA" w14:textId="4B37827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207</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20E1FABE"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Perzów</w:t>
            </w:r>
          </w:p>
        </w:tc>
        <w:tc>
          <w:tcPr>
            <w:tcW w:w="2740" w:type="dxa"/>
            <w:tcBorders>
              <w:top w:val="nil"/>
              <w:left w:val="nil"/>
              <w:bottom w:val="single" w:sz="4" w:space="0" w:color="auto"/>
              <w:right w:val="single" w:sz="4" w:space="0" w:color="auto"/>
            </w:tcBorders>
            <w:shd w:val="clear" w:color="auto" w:fill="auto"/>
            <w:noWrap/>
            <w:vAlign w:val="center"/>
            <w:hideMark/>
          </w:tcPr>
          <w:p w14:paraId="185D1069"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48D4E804"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73F9BB3D" w14:textId="2B941493"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208</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E91149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Godziesze Wielkie</w:t>
            </w:r>
          </w:p>
        </w:tc>
        <w:tc>
          <w:tcPr>
            <w:tcW w:w="2740" w:type="dxa"/>
            <w:tcBorders>
              <w:top w:val="nil"/>
              <w:left w:val="nil"/>
              <w:bottom w:val="single" w:sz="4" w:space="0" w:color="auto"/>
              <w:right w:val="single" w:sz="4" w:space="0" w:color="auto"/>
            </w:tcBorders>
            <w:shd w:val="clear" w:color="auto" w:fill="auto"/>
            <w:noWrap/>
            <w:vAlign w:val="center"/>
            <w:hideMark/>
          </w:tcPr>
          <w:p w14:paraId="2ECEA677"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5CBCC1B4"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2AD5B18E" w14:textId="6AE617F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209</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3094EBA"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Miasta i Gminy Osieczna</w:t>
            </w:r>
          </w:p>
        </w:tc>
        <w:tc>
          <w:tcPr>
            <w:tcW w:w="2740" w:type="dxa"/>
            <w:tcBorders>
              <w:top w:val="nil"/>
              <w:left w:val="nil"/>
              <w:bottom w:val="single" w:sz="4" w:space="0" w:color="auto"/>
              <w:right w:val="single" w:sz="4" w:space="0" w:color="auto"/>
            </w:tcBorders>
            <w:shd w:val="clear" w:color="auto" w:fill="auto"/>
            <w:noWrap/>
            <w:vAlign w:val="center"/>
            <w:hideMark/>
          </w:tcPr>
          <w:p w14:paraId="771E33F9"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63677FF5"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060061C" w14:textId="1832C41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210</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0ED73358"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Orchowo</w:t>
            </w:r>
          </w:p>
        </w:tc>
        <w:tc>
          <w:tcPr>
            <w:tcW w:w="2740" w:type="dxa"/>
            <w:tcBorders>
              <w:top w:val="nil"/>
              <w:left w:val="nil"/>
              <w:bottom w:val="single" w:sz="4" w:space="0" w:color="auto"/>
              <w:right w:val="single" w:sz="4" w:space="0" w:color="auto"/>
            </w:tcBorders>
            <w:shd w:val="clear" w:color="auto" w:fill="auto"/>
            <w:noWrap/>
            <w:vAlign w:val="center"/>
            <w:hideMark/>
          </w:tcPr>
          <w:p w14:paraId="70D98245"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3B5254CB"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4A4D39E" w14:textId="6E9959FB"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211</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257004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Kraszewice</w:t>
            </w:r>
          </w:p>
        </w:tc>
        <w:tc>
          <w:tcPr>
            <w:tcW w:w="2740" w:type="dxa"/>
            <w:tcBorders>
              <w:top w:val="nil"/>
              <w:left w:val="nil"/>
              <w:bottom w:val="single" w:sz="4" w:space="0" w:color="auto"/>
              <w:right w:val="single" w:sz="4" w:space="0" w:color="auto"/>
            </w:tcBorders>
            <w:shd w:val="clear" w:color="auto" w:fill="auto"/>
            <w:noWrap/>
            <w:vAlign w:val="center"/>
            <w:hideMark/>
          </w:tcPr>
          <w:p w14:paraId="2EB39B1C"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34E8FD9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08BBE7E" w14:textId="0C1DD1CC"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212</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6C17E44D"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Sieroszewice</w:t>
            </w:r>
          </w:p>
        </w:tc>
        <w:tc>
          <w:tcPr>
            <w:tcW w:w="2740" w:type="dxa"/>
            <w:tcBorders>
              <w:top w:val="nil"/>
              <w:left w:val="nil"/>
              <w:bottom w:val="single" w:sz="4" w:space="0" w:color="auto"/>
              <w:right w:val="single" w:sz="4" w:space="0" w:color="auto"/>
            </w:tcBorders>
            <w:shd w:val="clear" w:color="auto" w:fill="auto"/>
            <w:noWrap/>
            <w:vAlign w:val="center"/>
            <w:hideMark/>
          </w:tcPr>
          <w:p w14:paraId="6B9E59D4"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5E7A2FA9"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6955997E" w14:textId="6F0629E4"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213</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3EE587C"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i Miasta Nowe Skalmierzyce</w:t>
            </w:r>
          </w:p>
        </w:tc>
        <w:tc>
          <w:tcPr>
            <w:tcW w:w="2740" w:type="dxa"/>
            <w:tcBorders>
              <w:top w:val="nil"/>
              <w:left w:val="nil"/>
              <w:bottom w:val="single" w:sz="4" w:space="0" w:color="auto"/>
              <w:right w:val="single" w:sz="4" w:space="0" w:color="auto"/>
            </w:tcBorders>
            <w:shd w:val="clear" w:color="auto" w:fill="auto"/>
            <w:noWrap/>
            <w:vAlign w:val="center"/>
            <w:hideMark/>
          </w:tcPr>
          <w:p w14:paraId="39C53B21"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38AC47CC"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10835BF6" w14:textId="5A82052A"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214</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A6B9F9F"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Dominowo</w:t>
            </w:r>
          </w:p>
        </w:tc>
        <w:tc>
          <w:tcPr>
            <w:tcW w:w="2740" w:type="dxa"/>
            <w:tcBorders>
              <w:top w:val="nil"/>
              <w:left w:val="nil"/>
              <w:bottom w:val="single" w:sz="4" w:space="0" w:color="auto"/>
              <w:right w:val="single" w:sz="4" w:space="0" w:color="auto"/>
            </w:tcBorders>
            <w:shd w:val="clear" w:color="auto" w:fill="auto"/>
            <w:noWrap/>
            <w:vAlign w:val="center"/>
            <w:hideMark/>
          </w:tcPr>
          <w:p w14:paraId="2DD75388"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6C2EE3E0"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444B2A36" w14:textId="490D077B"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215</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129F2FF0"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Nowe Miasto Nad Wartą</w:t>
            </w:r>
          </w:p>
        </w:tc>
        <w:tc>
          <w:tcPr>
            <w:tcW w:w="2740" w:type="dxa"/>
            <w:tcBorders>
              <w:top w:val="nil"/>
              <w:left w:val="nil"/>
              <w:bottom w:val="single" w:sz="4" w:space="0" w:color="auto"/>
              <w:right w:val="single" w:sz="4" w:space="0" w:color="auto"/>
            </w:tcBorders>
            <w:shd w:val="clear" w:color="auto" w:fill="auto"/>
            <w:noWrap/>
            <w:vAlign w:val="center"/>
            <w:hideMark/>
          </w:tcPr>
          <w:p w14:paraId="7FFEC740"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r w:rsidR="00976D30" w:rsidRPr="00DB0C96" w14:paraId="2B06E1B6" w14:textId="77777777" w:rsidTr="002B0891">
        <w:trPr>
          <w:trHeight w:val="25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14:paraId="5DE8EB81" w14:textId="13E4D0C1"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216</w:t>
            </w:r>
            <w:r w:rsidR="008C2F44" w:rsidRPr="00DB0C96">
              <w:rPr>
                <w:rFonts w:eastAsia="Times New Roman" w:cs="Arial"/>
                <w:color w:val="000000"/>
                <w:sz w:val="16"/>
                <w:szCs w:val="16"/>
                <w:lang w:eastAsia="pl-PL"/>
              </w:rPr>
              <w:t>.</w:t>
            </w:r>
          </w:p>
        </w:tc>
        <w:tc>
          <w:tcPr>
            <w:tcW w:w="3082" w:type="dxa"/>
            <w:tcBorders>
              <w:top w:val="nil"/>
              <w:left w:val="nil"/>
              <w:bottom w:val="single" w:sz="4" w:space="0" w:color="auto"/>
              <w:right w:val="single" w:sz="4" w:space="0" w:color="auto"/>
            </w:tcBorders>
            <w:shd w:val="clear" w:color="auto" w:fill="auto"/>
            <w:noWrap/>
            <w:vAlign w:val="center"/>
            <w:hideMark/>
          </w:tcPr>
          <w:p w14:paraId="4B9F99B1" w14:textId="77777777" w:rsidR="00976D30" w:rsidRPr="00DB0C96" w:rsidRDefault="00976D30" w:rsidP="002B0891">
            <w:pPr>
              <w:spacing w:before="30" w:after="30" w:line="240" w:lineRule="auto"/>
              <w:ind w:firstLine="0"/>
              <w:rPr>
                <w:rFonts w:eastAsia="Times New Roman" w:cs="Arial"/>
                <w:color w:val="000000"/>
                <w:sz w:val="16"/>
                <w:szCs w:val="16"/>
                <w:lang w:eastAsia="pl-PL"/>
              </w:rPr>
            </w:pPr>
            <w:r w:rsidRPr="00DB0C96">
              <w:rPr>
                <w:rFonts w:eastAsia="Times New Roman" w:cs="Arial"/>
                <w:color w:val="000000"/>
                <w:sz w:val="16"/>
                <w:szCs w:val="16"/>
                <w:lang w:eastAsia="pl-PL"/>
              </w:rPr>
              <w:t>Urząd Gminy Czermin</w:t>
            </w:r>
          </w:p>
        </w:tc>
        <w:tc>
          <w:tcPr>
            <w:tcW w:w="2740" w:type="dxa"/>
            <w:tcBorders>
              <w:top w:val="nil"/>
              <w:left w:val="nil"/>
              <w:bottom w:val="single" w:sz="4" w:space="0" w:color="auto"/>
              <w:right w:val="single" w:sz="4" w:space="0" w:color="auto"/>
            </w:tcBorders>
            <w:shd w:val="clear" w:color="auto" w:fill="auto"/>
            <w:noWrap/>
            <w:vAlign w:val="center"/>
            <w:hideMark/>
          </w:tcPr>
          <w:p w14:paraId="44D7EF5F" w14:textId="77777777" w:rsidR="00976D30" w:rsidRPr="00DB0C96" w:rsidRDefault="00976D30" w:rsidP="002B0891">
            <w:pPr>
              <w:spacing w:before="30" w:after="30" w:line="240" w:lineRule="auto"/>
              <w:ind w:firstLine="0"/>
              <w:jc w:val="center"/>
              <w:rPr>
                <w:rFonts w:eastAsia="Times New Roman" w:cs="Arial"/>
                <w:color w:val="000000"/>
                <w:sz w:val="16"/>
                <w:szCs w:val="16"/>
                <w:lang w:eastAsia="pl-PL"/>
              </w:rPr>
            </w:pPr>
            <w:r w:rsidRPr="00DB0C96">
              <w:rPr>
                <w:rFonts w:eastAsia="Times New Roman" w:cs="Arial"/>
                <w:color w:val="000000"/>
                <w:sz w:val="16"/>
                <w:szCs w:val="16"/>
                <w:lang w:eastAsia="pl-PL"/>
              </w:rPr>
              <w:t>0</w:t>
            </w:r>
          </w:p>
        </w:tc>
      </w:tr>
    </w:tbl>
    <w:p w14:paraId="2874C6A6" w14:textId="365C4CA2" w:rsidR="00976D30" w:rsidRPr="00DB0C96" w:rsidRDefault="00764B0F" w:rsidP="0050669D">
      <w:pPr>
        <w:pStyle w:val="Nagwek2"/>
      </w:pPr>
      <w:bookmarkStart w:id="197" w:name="_Toc77079036"/>
      <w:r w:rsidRPr="00DB0C96">
        <w:lastRenderedPageBreak/>
        <w:t>L</w:t>
      </w:r>
      <w:r w:rsidR="00AD01B9" w:rsidRPr="00DB0C96">
        <w:t>iczb</w:t>
      </w:r>
      <w:r w:rsidRPr="00DB0C96">
        <w:t>a</w:t>
      </w:r>
      <w:r w:rsidR="00AD01B9" w:rsidRPr="00DB0C96">
        <w:t xml:space="preserve"> i powierzchni</w:t>
      </w:r>
      <w:r w:rsidRPr="00DB0C96">
        <w:t>a</w:t>
      </w:r>
      <w:r w:rsidR="00AD01B9" w:rsidRPr="00DB0C96">
        <w:t xml:space="preserve"> </w:t>
      </w:r>
      <w:r w:rsidR="005C4AA3" w:rsidRPr="00DB0C96">
        <w:t>terenów</w:t>
      </w:r>
      <w:r w:rsidR="00AD01B9" w:rsidRPr="00DB0C96">
        <w:t xml:space="preserve"> inwestycyjnych</w:t>
      </w:r>
      <w:r w:rsidR="00976D30" w:rsidRPr="00DB0C96">
        <w:t xml:space="preserve"> </w:t>
      </w:r>
      <w:r w:rsidR="005C4AA3" w:rsidRPr="00DB0C96">
        <w:t>wymagających wsparcia</w:t>
      </w:r>
      <w:r w:rsidRPr="00DB0C96">
        <w:t xml:space="preserve"> </w:t>
      </w:r>
      <w:r w:rsidR="00E539C6" w:rsidRPr="00DB0C96">
        <w:br/>
      </w:r>
      <w:r w:rsidRPr="00DB0C96">
        <w:t xml:space="preserve">w </w:t>
      </w:r>
      <w:r w:rsidR="006B0AA6" w:rsidRPr="00DB0C96">
        <w:t xml:space="preserve">gminach </w:t>
      </w:r>
      <w:r w:rsidRPr="00DB0C96">
        <w:t>województw</w:t>
      </w:r>
      <w:r w:rsidR="006B0AA6" w:rsidRPr="00DB0C96">
        <w:t>a</w:t>
      </w:r>
      <w:r w:rsidRPr="00DB0C96">
        <w:t xml:space="preserve"> wielkopolski</w:t>
      </w:r>
      <w:r w:rsidR="006B0AA6" w:rsidRPr="00DB0C96">
        <w:t>ego</w:t>
      </w:r>
      <w:bookmarkEnd w:id="197"/>
    </w:p>
    <w:tbl>
      <w:tblPr>
        <w:tblW w:w="5382" w:type="dxa"/>
        <w:jc w:val="center"/>
        <w:tblCellMar>
          <w:left w:w="70" w:type="dxa"/>
          <w:right w:w="70" w:type="dxa"/>
        </w:tblCellMar>
        <w:tblLook w:val="04A0" w:firstRow="1" w:lastRow="0" w:firstColumn="1" w:lastColumn="0" w:noHBand="0" w:noVBand="1"/>
      </w:tblPr>
      <w:tblGrid>
        <w:gridCol w:w="1990"/>
        <w:gridCol w:w="1124"/>
        <w:gridCol w:w="2268"/>
      </w:tblGrid>
      <w:tr w:rsidR="00CF1804" w:rsidRPr="00DB0C96" w14:paraId="2ECF5111" w14:textId="77777777" w:rsidTr="002B0891">
        <w:trPr>
          <w:trHeight w:val="302"/>
          <w:jc w:val="center"/>
        </w:trPr>
        <w:tc>
          <w:tcPr>
            <w:tcW w:w="1990" w:type="dxa"/>
            <w:vMerge w:val="restart"/>
            <w:tcBorders>
              <w:top w:val="single" w:sz="4" w:space="0" w:color="auto"/>
              <w:left w:val="single" w:sz="4" w:space="0" w:color="auto"/>
              <w:right w:val="single" w:sz="4" w:space="0" w:color="auto"/>
            </w:tcBorders>
            <w:shd w:val="clear" w:color="auto" w:fill="F79646" w:themeFill="accent6"/>
            <w:vAlign w:val="center"/>
            <w:hideMark/>
          </w:tcPr>
          <w:p w14:paraId="13FA9E22" w14:textId="523ACEC7" w:rsidR="00CF1804" w:rsidRPr="00DB0C96" w:rsidRDefault="006B0AA6" w:rsidP="002B0891">
            <w:pPr>
              <w:spacing w:before="30" w:after="30" w:line="240" w:lineRule="auto"/>
              <w:ind w:firstLine="6"/>
              <w:jc w:val="center"/>
              <w:rPr>
                <w:rFonts w:eastAsia="Times New Roman" w:cs="Arial"/>
                <w:b/>
                <w:bCs/>
                <w:sz w:val="16"/>
                <w:szCs w:val="16"/>
                <w:lang w:eastAsia="pl-PL"/>
              </w:rPr>
            </w:pPr>
            <w:r w:rsidRPr="00DB0C96">
              <w:rPr>
                <w:rFonts w:eastAsia="Times New Roman" w:cs="Arial"/>
                <w:b/>
                <w:bCs/>
                <w:sz w:val="16"/>
                <w:szCs w:val="16"/>
                <w:lang w:eastAsia="pl-PL"/>
              </w:rPr>
              <w:t>Gmina</w:t>
            </w:r>
          </w:p>
        </w:tc>
        <w:tc>
          <w:tcPr>
            <w:tcW w:w="3392" w:type="dxa"/>
            <w:gridSpan w:val="2"/>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10913C9F" w14:textId="12E78312"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 xml:space="preserve">Tereny komunalne </w:t>
            </w:r>
            <w:r w:rsidR="00505FFF" w:rsidRPr="00DB0C96">
              <w:rPr>
                <w:rFonts w:eastAsia="Times New Roman" w:cs="Arial"/>
                <w:b/>
                <w:bCs/>
                <w:sz w:val="16"/>
                <w:szCs w:val="16"/>
                <w:lang w:eastAsia="pl-PL"/>
              </w:rPr>
              <w:t>–</w:t>
            </w:r>
            <w:r w:rsidRPr="00DB0C96">
              <w:rPr>
                <w:rFonts w:eastAsia="Times New Roman" w:cs="Arial"/>
                <w:b/>
                <w:bCs/>
                <w:sz w:val="16"/>
                <w:szCs w:val="16"/>
                <w:lang w:eastAsia="pl-PL"/>
              </w:rPr>
              <w:t xml:space="preserve"> </w:t>
            </w:r>
            <w:proofErr w:type="spellStart"/>
            <w:r w:rsidRPr="00DB0C96">
              <w:rPr>
                <w:rFonts w:eastAsia="Times New Roman" w:cs="Arial"/>
                <w:b/>
                <w:bCs/>
                <w:sz w:val="16"/>
                <w:szCs w:val="16"/>
                <w:lang w:eastAsia="pl-PL"/>
              </w:rPr>
              <w:t>greenfield</w:t>
            </w:r>
            <w:proofErr w:type="spellEnd"/>
            <w:r w:rsidRPr="00DB0C96">
              <w:rPr>
                <w:rFonts w:eastAsia="Times New Roman" w:cs="Arial"/>
                <w:b/>
                <w:bCs/>
                <w:sz w:val="16"/>
                <w:szCs w:val="16"/>
                <w:lang w:eastAsia="pl-PL"/>
              </w:rPr>
              <w:t xml:space="preserve">, </w:t>
            </w:r>
            <w:r w:rsidR="00505FFF" w:rsidRPr="00DB0C96">
              <w:rPr>
                <w:rFonts w:eastAsia="Times New Roman" w:cs="Arial"/>
                <w:b/>
                <w:bCs/>
                <w:sz w:val="16"/>
                <w:szCs w:val="16"/>
                <w:lang w:eastAsia="pl-PL"/>
              </w:rPr>
              <w:br/>
            </w:r>
            <w:r w:rsidR="006B0AA6" w:rsidRPr="00DB0C96">
              <w:rPr>
                <w:rFonts w:eastAsia="Times New Roman" w:cs="Arial"/>
                <w:b/>
                <w:bCs/>
                <w:sz w:val="16"/>
                <w:szCs w:val="16"/>
                <w:lang w:eastAsia="pl-PL"/>
              </w:rPr>
              <w:t>tj. obszary niezabudowane</w:t>
            </w:r>
          </w:p>
        </w:tc>
      </w:tr>
      <w:tr w:rsidR="00CF1804" w:rsidRPr="00DB0C96" w14:paraId="3FFC68DF" w14:textId="77777777" w:rsidTr="002B0891">
        <w:trPr>
          <w:trHeight w:val="60"/>
          <w:jc w:val="center"/>
        </w:trPr>
        <w:tc>
          <w:tcPr>
            <w:tcW w:w="1990" w:type="dxa"/>
            <w:vMerge/>
            <w:tcBorders>
              <w:left w:val="single" w:sz="4" w:space="0" w:color="auto"/>
              <w:bottom w:val="single" w:sz="4" w:space="0" w:color="auto"/>
              <w:right w:val="single" w:sz="4" w:space="0" w:color="auto"/>
            </w:tcBorders>
            <w:shd w:val="clear" w:color="auto" w:fill="F79646" w:themeFill="accent6"/>
            <w:vAlign w:val="center"/>
            <w:hideMark/>
          </w:tcPr>
          <w:p w14:paraId="6265C095" w14:textId="452A431F" w:rsidR="00CF1804" w:rsidRPr="00DB0C96" w:rsidRDefault="00CF1804" w:rsidP="002B0891">
            <w:pPr>
              <w:spacing w:before="30" w:after="30" w:line="240" w:lineRule="auto"/>
              <w:ind w:firstLine="0"/>
              <w:rPr>
                <w:rFonts w:eastAsia="Times New Roman" w:cs="Arial"/>
                <w:b/>
                <w:bCs/>
                <w:sz w:val="16"/>
                <w:szCs w:val="16"/>
                <w:lang w:eastAsia="pl-PL"/>
              </w:rPr>
            </w:pPr>
          </w:p>
        </w:tc>
        <w:tc>
          <w:tcPr>
            <w:tcW w:w="1124"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7499F1F0" w14:textId="77777777"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liczba</w:t>
            </w:r>
          </w:p>
        </w:tc>
        <w:tc>
          <w:tcPr>
            <w:tcW w:w="2268" w:type="dxa"/>
            <w:tcBorders>
              <w:top w:val="single" w:sz="4" w:space="0" w:color="auto"/>
              <w:left w:val="single" w:sz="4" w:space="0" w:color="auto"/>
              <w:bottom w:val="single" w:sz="4" w:space="0" w:color="auto"/>
              <w:right w:val="single" w:sz="4" w:space="0" w:color="auto"/>
            </w:tcBorders>
            <w:shd w:val="clear" w:color="auto" w:fill="F79646" w:themeFill="accent6"/>
            <w:vAlign w:val="center"/>
            <w:hideMark/>
          </w:tcPr>
          <w:p w14:paraId="50E36DE9" w14:textId="77777777"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łączna powierzchnia (ha)</w:t>
            </w:r>
          </w:p>
        </w:tc>
      </w:tr>
      <w:tr w:rsidR="00CF1804" w:rsidRPr="00DB0C96" w14:paraId="63F96505"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01C0F" w14:textId="7C8665D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Brodnica</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515E9E" w14:textId="356098F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78DD8" w14:textId="75705CB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r>
      <w:tr w:rsidR="00CF1804" w:rsidRPr="00DB0C96" w14:paraId="15E980A1"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54A94" w14:textId="64FD3E9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Brudzew</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B00D4" w14:textId="38E0421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BC8F7" w14:textId="64ED24D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25</w:t>
            </w:r>
          </w:p>
        </w:tc>
      </w:tr>
      <w:tr w:rsidR="00CF1804" w:rsidRPr="00DB0C96" w14:paraId="6E809289"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84C3F" w14:textId="46155ED2"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Budzyń</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1E9BA" w14:textId="7B39F60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03A12" w14:textId="2ADB72F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50</w:t>
            </w:r>
          </w:p>
        </w:tc>
      </w:tr>
      <w:tr w:rsidR="00CF1804" w:rsidRPr="00DB0C96" w14:paraId="1469B697"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29558" w14:textId="21C6CFF2"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Czarnków</w:t>
            </w:r>
            <w:r w:rsidR="00C927A8">
              <w:rPr>
                <w:rFonts w:cs="Arial"/>
                <w:color w:val="000000"/>
                <w:sz w:val="16"/>
                <w:szCs w:val="16"/>
              </w:rPr>
              <w:t xml:space="preserve"> (GW)</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82950" w14:textId="1D9A926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59B76" w14:textId="4402BDD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37F3635F"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E8597" w14:textId="4503558D"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Damasławek</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7B751" w14:textId="13CB6F2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06084" w14:textId="6CE437B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5339ABF6"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80EEE" w14:textId="272E581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Dąbie</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1701D" w14:textId="6633F1B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6F674" w14:textId="7D57C96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3E453A61"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6E4E4" w14:textId="58C13D7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Dopiewo</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7E794" w14:textId="0FF7331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BF00F" w14:textId="69A8772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6E9A8B25"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D674B" w14:textId="037C048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Doruchów</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D069BC" w14:textId="15615CD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521B1" w14:textId="7E2DC6DA" w:rsidR="00CF1804" w:rsidRPr="00DB0C96" w:rsidRDefault="00C927A8" w:rsidP="002B0891">
            <w:pPr>
              <w:spacing w:before="30" w:after="30" w:line="240" w:lineRule="auto"/>
              <w:ind w:firstLine="0"/>
              <w:jc w:val="center"/>
              <w:rPr>
                <w:rFonts w:eastAsia="Times New Roman" w:cs="Arial"/>
                <w:color w:val="000000"/>
                <w:sz w:val="16"/>
                <w:szCs w:val="16"/>
                <w:lang w:eastAsia="pl-PL"/>
              </w:rPr>
            </w:pPr>
            <w:r>
              <w:rPr>
                <w:rFonts w:cs="Arial"/>
                <w:color w:val="000000"/>
                <w:sz w:val="16"/>
                <w:szCs w:val="16"/>
              </w:rPr>
              <w:t>b.d.</w:t>
            </w:r>
          </w:p>
        </w:tc>
      </w:tr>
      <w:tr w:rsidR="00CF1804" w:rsidRPr="00DB0C96" w14:paraId="75AB1BBE"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8F06B" w14:textId="078458D2"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Duszniki</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C1AF4" w14:textId="4B25B72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2D390" w14:textId="000E1682"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0ABA20F2"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43F76" w14:textId="14E63600"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Gizałki</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35A05" w14:textId="7B6AD5C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16EF3" w14:textId="1583CE1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64</w:t>
            </w:r>
          </w:p>
        </w:tc>
      </w:tr>
      <w:tr w:rsidR="00CF1804" w:rsidRPr="00DB0C96" w14:paraId="3F652735"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E8E07" w14:textId="50E0914A"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Golina</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B592A" w14:textId="791EE7C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88A10" w14:textId="0ED304D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b.d.</w:t>
            </w:r>
          </w:p>
        </w:tc>
      </w:tr>
      <w:tr w:rsidR="00CF1804" w:rsidRPr="00DB0C96" w14:paraId="2AB30539"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DFA37" w14:textId="2F8BFF9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Gostyń</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4E148" w14:textId="137605C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33DB5" w14:textId="0A09EEF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4834EC25"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C2596" w14:textId="145A4508"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Jaraczewo</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AC915" w14:textId="1A485A5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0D916" w14:textId="7523538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0E7BE546"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42866" w14:textId="02E4DE7B"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Jarocin</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EAC8C" w14:textId="75A1AC12"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E2204" w14:textId="518271C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49</w:t>
            </w:r>
          </w:p>
        </w:tc>
      </w:tr>
      <w:tr w:rsidR="00CF1804" w:rsidRPr="00DB0C96" w14:paraId="62ED4C01"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75E89" w14:textId="5DC656B9"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Kalisz</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9278C7" w14:textId="36CCEB6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016F4" w14:textId="655EC03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675067E5"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9B980" w14:textId="6F1F644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Kleczew</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E35FE" w14:textId="660E50E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A50F4" w14:textId="63D5CEE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25</w:t>
            </w:r>
          </w:p>
        </w:tc>
      </w:tr>
      <w:tr w:rsidR="00CF1804" w:rsidRPr="00DB0C96" w14:paraId="035F269C"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EB26E" w14:textId="7A78FE6C"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Konin</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FF190" w14:textId="479342E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8</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305B7" w14:textId="0FA6FF0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2EC6D5CA"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8DC13" w14:textId="3034AE0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Kościan</w:t>
            </w:r>
            <w:r w:rsidR="00C927A8">
              <w:rPr>
                <w:rFonts w:cs="Arial"/>
                <w:color w:val="000000"/>
                <w:sz w:val="16"/>
                <w:szCs w:val="16"/>
              </w:rPr>
              <w:t xml:space="preserve"> (GW)</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FC7F5" w14:textId="6A58AF7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6A9A4" w14:textId="2F42B3C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047500A9"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47EBA" w14:textId="2666206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Krotoszyn</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E5EF7" w14:textId="7FC3784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E08D1" w14:textId="4BAB5E6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7F26C69E"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718DB" w14:textId="54C7D35B"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Krzykosy</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714BA6" w14:textId="69C4BEF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FDABA" w14:textId="157C233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24</w:t>
            </w:r>
          </w:p>
        </w:tc>
      </w:tr>
      <w:tr w:rsidR="00CF1804" w:rsidRPr="00DB0C96" w14:paraId="3AA06234"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E97D2" w14:textId="238B43E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Kuślin</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30B43" w14:textId="2A17B28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3D71D" w14:textId="1F7EB22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0E4B4ADC"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449AC" w14:textId="55DA9821"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Kwilcz</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B0ABA" w14:textId="4A75ECF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740BD" w14:textId="0189320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r>
      <w:tr w:rsidR="00CF1804" w:rsidRPr="00DB0C96" w14:paraId="73AF94AB"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3963D" w14:textId="45ABF686"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Leszn</w:t>
            </w:r>
            <w:r w:rsidR="006B0AA6" w:rsidRPr="00DB0C96">
              <w:rPr>
                <w:rFonts w:cs="Arial"/>
                <w:color w:val="000000"/>
                <w:sz w:val="16"/>
                <w:szCs w:val="16"/>
              </w:rPr>
              <w:t>o</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78FF8" w14:textId="653D0B7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7</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AEB3F" w14:textId="506DBF7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b.d.</w:t>
            </w:r>
          </w:p>
        </w:tc>
      </w:tr>
      <w:tr w:rsidR="00CF1804" w:rsidRPr="00DB0C96" w14:paraId="6C01B8C0"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75A95" w14:textId="6684EC7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Lisków</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AE6B7" w14:textId="2A54BE2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C1B320" w14:textId="38BC100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080CC927"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98DB2" w14:textId="61BF32C0"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Lwówek</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DA788" w14:textId="5FD84A0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0B2EC" w14:textId="034A2AA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34AB3A4A"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D803B" w14:textId="553A1946"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Mieścisko</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D57EF" w14:textId="5E5512D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35972" w14:textId="70AE1AD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25</w:t>
            </w:r>
          </w:p>
        </w:tc>
      </w:tr>
      <w:tr w:rsidR="00CF1804" w:rsidRPr="00DB0C96" w14:paraId="57AD4AB0"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7F47D" w14:textId="1C666B9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Międzychód</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B1D74" w14:textId="26996C9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5ADE7" w14:textId="7FC6A95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25</w:t>
            </w:r>
          </w:p>
        </w:tc>
      </w:tr>
      <w:tr w:rsidR="00CF1804" w:rsidRPr="00DB0C96" w14:paraId="00AD2632"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71EA0" w14:textId="107600AE"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Murowana Goślina</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EAE0D" w14:textId="468EA55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7FEF8" w14:textId="3412363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8</w:t>
            </w:r>
          </w:p>
        </w:tc>
      </w:tr>
      <w:tr w:rsidR="00CF1804" w:rsidRPr="00DB0C96" w14:paraId="2BF4C4F5"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F0530" w14:textId="1A6833F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Nekla</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6BEAF" w14:textId="0312E93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E000D" w14:textId="6546FD1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r>
      <w:tr w:rsidR="00CF1804" w:rsidRPr="00DB0C96" w14:paraId="7911B434"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4BF12" w14:textId="3E03F27B"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Nowe Skalmierzyce</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30E19" w14:textId="40562E5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0B8E4" w14:textId="5752392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7BD8CBF9"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B23A1" w14:textId="23FE80C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Opalenica</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2B153" w14:textId="6458F63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9B531" w14:textId="36D941D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0CED1BF9"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611FB" w14:textId="741C011C"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Ostroróg</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CB435" w14:textId="1107C41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A2FEB" w14:textId="1D58034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b.d.</w:t>
            </w:r>
          </w:p>
        </w:tc>
      </w:tr>
      <w:tr w:rsidR="00CF1804" w:rsidRPr="00DB0C96" w14:paraId="7026EE10"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6CB83" w14:textId="192398C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Poniec</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A594D" w14:textId="38F498A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0AA6D" w14:textId="5D51B67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0544096D"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7CD2E" w14:textId="111249C2"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Powidz</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730CF" w14:textId="0B943C0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83989" w14:textId="57215F5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r>
      <w:tr w:rsidR="00CF1804" w:rsidRPr="00DB0C96" w14:paraId="04EF771E"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A471C" w14:textId="3CE942E8"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Przedecz</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6AC9A" w14:textId="5576DA8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868F6" w14:textId="3646EC3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31518010"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973E4" w14:textId="4A26D8EC"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Przemęt</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FE24B" w14:textId="3132F2C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949CF" w14:textId="3AD036E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r>
      <w:tr w:rsidR="00CF1804" w:rsidRPr="00DB0C96" w14:paraId="4B8DF512"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AB504" w14:textId="5B3EDCF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Pyzdry</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F0DB5" w14:textId="0C09D17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D9586" w14:textId="228ACEB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7EE48405"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F80A4" w14:textId="572927D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Rychwał</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6E9E6" w14:textId="15A99C2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7D99F" w14:textId="5858A4D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w:t>
            </w:r>
          </w:p>
        </w:tc>
      </w:tr>
      <w:tr w:rsidR="00CF1804" w:rsidRPr="00DB0C96" w14:paraId="25E54A54"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9BD2A" w14:textId="5A3B131D"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Ryczywół</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AA5C9" w14:textId="21883A0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6EC54" w14:textId="2CA352C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8</w:t>
            </w:r>
          </w:p>
        </w:tc>
      </w:tr>
      <w:tr w:rsidR="00CF1804" w:rsidRPr="00DB0C96" w14:paraId="64C2F5DD"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13D13" w14:textId="48AA66A8"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Rydzyna</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0E375" w14:textId="10DDED7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2EC61" w14:textId="0CBAD7E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74130513"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F1B12" w14:textId="41262BB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lastRenderedPageBreak/>
              <w:t>Rzgów</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E37B7" w14:textId="5EDAB52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C2778" w14:textId="54820DE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b.d.</w:t>
            </w:r>
          </w:p>
        </w:tc>
      </w:tr>
      <w:tr w:rsidR="00CF1804" w:rsidRPr="00DB0C96" w14:paraId="51587B32"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6ABFB" w14:textId="582F257B"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Siedlec</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07C40" w14:textId="450C671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B6257" w14:textId="27B31D2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747259D8"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B13F7" w14:textId="28B4B44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Skoki</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9CCA9" w14:textId="027DA45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D58BE" w14:textId="520A2B2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3A176DDB"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DB817" w14:textId="575B0231"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Skulsk</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C37AC" w14:textId="357646D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0C237" w14:textId="2BAAB1C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6EEA0806"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E350A" w14:textId="008051B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Sośnie</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5893C" w14:textId="729C9B6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EC360" w14:textId="6145967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w:t>
            </w:r>
          </w:p>
        </w:tc>
      </w:tr>
      <w:tr w:rsidR="00CF1804" w:rsidRPr="00DB0C96" w14:paraId="28469E52"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2B954" w14:textId="23C2429B"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Stare Miasto</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C9BC3" w14:textId="09D68DF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07649" w14:textId="5010000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51100A5C"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4746D" w14:textId="1FCCDA2C"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Szamotuły</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33BC2" w14:textId="2B1CD1B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86A3A" w14:textId="2B91843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r>
      <w:tr w:rsidR="00CF1804" w:rsidRPr="00DB0C96" w14:paraId="4BE6DD3F"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A5CB6" w14:textId="3178DA08"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Szczytniki</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3A488" w14:textId="3CD82BF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BDD56" w14:textId="2BD89EC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9</w:t>
            </w:r>
          </w:p>
        </w:tc>
      </w:tr>
      <w:tr w:rsidR="00CF1804" w:rsidRPr="00DB0C96" w14:paraId="341838BE"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28BC8" w14:textId="7DD3C9C8"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Ślesin</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965F4" w14:textId="74BB5B8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90381" w14:textId="499D7AD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61FF17D0"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59270" w14:textId="635F9E6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Wieleń</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F9C1E" w14:textId="1708DFA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50509" w14:textId="0F2EE8F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11</w:t>
            </w:r>
          </w:p>
        </w:tc>
      </w:tr>
      <w:tr w:rsidR="00CF1804" w:rsidRPr="00DB0C96" w14:paraId="4383D015"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175FC" w14:textId="16AEDC7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Wierzbinek</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7FBD7" w14:textId="37AB1DA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56941" w14:textId="210DE33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r>
      <w:tr w:rsidR="00CF1804" w:rsidRPr="00DB0C96" w14:paraId="341C9048" w14:textId="77777777" w:rsidTr="002B0891">
        <w:trPr>
          <w:trHeight w:val="255"/>
          <w:jc w:val="center"/>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29E01" w14:textId="09D3B5F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Żelazków</w:t>
            </w:r>
          </w:p>
        </w:tc>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4672D" w14:textId="63691FA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708E2" w14:textId="7C67EEA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45</w:t>
            </w:r>
          </w:p>
        </w:tc>
      </w:tr>
      <w:tr w:rsidR="00CF1804" w:rsidRPr="00DB0C96" w14:paraId="0B8BA3FB"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7"/>
          <w:jc w:val="center"/>
        </w:trPr>
        <w:tc>
          <w:tcPr>
            <w:tcW w:w="1990" w:type="dxa"/>
            <w:vMerge w:val="restart"/>
            <w:shd w:val="clear" w:color="auto" w:fill="F79646" w:themeFill="accent6"/>
            <w:vAlign w:val="center"/>
            <w:hideMark/>
          </w:tcPr>
          <w:p w14:paraId="50CE14A4" w14:textId="2E78EC49"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Gmina</w:t>
            </w:r>
          </w:p>
        </w:tc>
        <w:tc>
          <w:tcPr>
            <w:tcW w:w="3392" w:type="dxa"/>
            <w:gridSpan w:val="2"/>
            <w:shd w:val="clear" w:color="auto" w:fill="F79646" w:themeFill="accent6"/>
            <w:vAlign w:val="center"/>
            <w:hideMark/>
          </w:tcPr>
          <w:p w14:paraId="0CFAC607" w14:textId="13669A4D"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 xml:space="preserve">Tereny komunalne – </w:t>
            </w:r>
            <w:proofErr w:type="spellStart"/>
            <w:r w:rsidRPr="00DB0C96">
              <w:rPr>
                <w:rFonts w:eastAsia="Times New Roman" w:cs="Arial"/>
                <w:b/>
                <w:bCs/>
                <w:sz w:val="16"/>
                <w:szCs w:val="16"/>
                <w:lang w:eastAsia="pl-PL"/>
              </w:rPr>
              <w:t>brownfield</w:t>
            </w:r>
            <w:proofErr w:type="spellEnd"/>
            <w:r w:rsidRPr="00DB0C96">
              <w:rPr>
                <w:rFonts w:eastAsia="Times New Roman" w:cs="Arial"/>
                <w:b/>
                <w:bCs/>
                <w:sz w:val="16"/>
                <w:szCs w:val="16"/>
                <w:lang w:eastAsia="pl-PL"/>
              </w:rPr>
              <w:t xml:space="preserve">, </w:t>
            </w:r>
            <w:r w:rsidR="00505FFF" w:rsidRPr="00DB0C96">
              <w:rPr>
                <w:rFonts w:eastAsia="Times New Roman" w:cs="Arial"/>
                <w:b/>
                <w:bCs/>
                <w:sz w:val="16"/>
                <w:szCs w:val="16"/>
                <w:lang w:eastAsia="pl-PL"/>
              </w:rPr>
              <w:br/>
            </w:r>
            <w:r w:rsidRPr="00DB0C96">
              <w:rPr>
                <w:rFonts w:eastAsia="Times New Roman" w:cs="Arial"/>
                <w:b/>
                <w:bCs/>
                <w:sz w:val="16"/>
                <w:szCs w:val="16"/>
                <w:lang w:eastAsia="pl-PL"/>
              </w:rPr>
              <w:t xml:space="preserve">tj. obszary, na których istnieje zabudowa </w:t>
            </w:r>
            <w:r w:rsidR="00505FFF" w:rsidRPr="00DB0C96">
              <w:rPr>
                <w:rFonts w:eastAsia="Times New Roman" w:cs="Arial"/>
                <w:b/>
                <w:bCs/>
                <w:sz w:val="16"/>
                <w:szCs w:val="16"/>
                <w:lang w:eastAsia="pl-PL"/>
              </w:rPr>
              <w:br/>
            </w:r>
            <w:r w:rsidRPr="00DB0C96">
              <w:rPr>
                <w:rFonts w:eastAsia="Times New Roman" w:cs="Arial"/>
                <w:b/>
                <w:bCs/>
                <w:sz w:val="16"/>
                <w:szCs w:val="16"/>
                <w:lang w:eastAsia="pl-PL"/>
              </w:rPr>
              <w:t>lub hale magazynowe</w:t>
            </w:r>
          </w:p>
        </w:tc>
      </w:tr>
      <w:tr w:rsidR="00CF1804" w:rsidRPr="00DB0C96" w14:paraId="0350A857"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8"/>
          <w:jc w:val="center"/>
        </w:trPr>
        <w:tc>
          <w:tcPr>
            <w:tcW w:w="1990" w:type="dxa"/>
            <w:vMerge/>
            <w:shd w:val="clear" w:color="auto" w:fill="F79646" w:themeFill="accent6"/>
            <w:vAlign w:val="center"/>
            <w:hideMark/>
          </w:tcPr>
          <w:p w14:paraId="071E98D2" w14:textId="0EFE949A" w:rsidR="00CF1804" w:rsidRPr="00DB0C96" w:rsidRDefault="00CF1804" w:rsidP="002B0891">
            <w:pPr>
              <w:spacing w:before="30" w:after="30" w:line="240" w:lineRule="auto"/>
              <w:ind w:firstLine="0"/>
              <w:rPr>
                <w:rFonts w:eastAsia="Times New Roman" w:cs="Arial"/>
                <w:sz w:val="16"/>
                <w:szCs w:val="16"/>
                <w:lang w:eastAsia="pl-PL"/>
              </w:rPr>
            </w:pPr>
          </w:p>
        </w:tc>
        <w:tc>
          <w:tcPr>
            <w:tcW w:w="1124" w:type="dxa"/>
            <w:shd w:val="clear" w:color="auto" w:fill="F79646" w:themeFill="accent6"/>
            <w:vAlign w:val="center"/>
            <w:hideMark/>
          </w:tcPr>
          <w:p w14:paraId="3BD97274" w14:textId="77777777"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liczba</w:t>
            </w:r>
          </w:p>
        </w:tc>
        <w:tc>
          <w:tcPr>
            <w:tcW w:w="2268" w:type="dxa"/>
            <w:shd w:val="clear" w:color="auto" w:fill="F79646" w:themeFill="accent6"/>
            <w:vAlign w:val="center"/>
            <w:hideMark/>
          </w:tcPr>
          <w:p w14:paraId="20088E88" w14:textId="77777777"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łączna powierzchnia (ha)</w:t>
            </w:r>
          </w:p>
        </w:tc>
      </w:tr>
      <w:tr w:rsidR="00CF1804" w:rsidRPr="00DB0C96" w14:paraId="69469CF4"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856B62C" w14:textId="5ADBD52D"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Brodnica</w:t>
            </w:r>
          </w:p>
        </w:tc>
        <w:tc>
          <w:tcPr>
            <w:tcW w:w="1124" w:type="dxa"/>
            <w:shd w:val="clear" w:color="auto" w:fill="auto"/>
            <w:noWrap/>
            <w:vAlign w:val="center"/>
            <w:hideMark/>
          </w:tcPr>
          <w:p w14:paraId="4197820A" w14:textId="6BA569A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60</w:t>
            </w:r>
          </w:p>
        </w:tc>
        <w:tc>
          <w:tcPr>
            <w:tcW w:w="2268" w:type="dxa"/>
            <w:shd w:val="clear" w:color="auto" w:fill="auto"/>
            <w:noWrap/>
            <w:vAlign w:val="center"/>
            <w:hideMark/>
          </w:tcPr>
          <w:p w14:paraId="6C64921F" w14:textId="3C35125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r>
      <w:tr w:rsidR="00CF1804" w:rsidRPr="00DB0C96" w14:paraId="70D2A3B5"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50039D8" w14:textId="1FD2B9DB"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Ceków-Kolonia</w:t>
            </w:r>
          </w:p>
        </w:tc>
        <w:tc>
          <w:tcPr>
            <w:tcW w:w="1124" w:type="dxa"/>
            <w:shd w:val="clear" w:color="auto" w:fill="auto"/>
            <w:noWrap/>
            <w:vAlign w:val="center"/>
            <w:hideMark/>
          </w:tcPr>
          <w:p w14:paraId="04B80151" w14:textId="5676EDB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22173ED8" w14:textId="17B41FA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1D8F3818"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BDF3C48" w14:textId="554E806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Dąbie</w:t>
            </w:r>
          </w:p>
        </w:tc>
        <w:tc>
          <w:tcPr>
            <w:tcW w:w="1124" w:type="dxa"/>
            <w:shd w:val="clear" w:color="auto" w:fill="auto"/>
            <w:noWrap/>
            <w:vAlign w:val="center"/>
            <w:hideMark/>
          </w:tcPr>
          <w:p w14:paraId="1E1874CB" w14:textId="049806F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2B455309" w14:textId="4FF3B98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1FE03209"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A67B08F" w14:textId="0EB9CEE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Doruchów</w:t>
            </w:r>
          </w:p>
        </w:tc>
        <w:tc>
          <w:tcPr>
            <w:tcW w:w="1124" w:type="dxa"/>
            <w:shd w:val="clear" w:color="auto" w:fill="auto"/>
            <w:noWrap/>
            <w:vAlign w:val="center"/>
            <w:hideMark/>
          </w:tcPr>
          <w:p w14:paraId="16ED2E80" w14:textId="1E7CCB52"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241DA218" w14:textId="1C5C850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b.d.</w:t>
            </w:r>
          </w:p>
        </w:tc>
      </w:tr>
      <w:tr w:rsidR="00CF1804" w:rsidRPr="00DB0C96" w14:paraId="7C3967B0"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76EC4966" w14:textId="287ACE9C"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Duszniki</w:t>
            </w:r>
          </w:p>
        </w:tc>
        <w:tc>
          <w:tcPr>
            <w:tcW w:w="1124" w:type="dxa"/>
            <w:shd w:val="clear" w:color="auto" w:fill="auto"/>
            <w:noWrap/>
            <w:vAlign w:val="center"/>
            <w:hideMark/>
          </w:tcPr>
          <w:p w14:paraId="61C8CEDB" w14:textId="7703815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6FB48AB0" w14:textId="0F9F84E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14</w:t>
            </w:r>
          </w:p>
        </w:tc>
      </w:tr>
      <w:tr w:rsidR="00CF1804" w:rsidRPr="00DB0C96" w14:paraId="363A1B21"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14BBE8D" w14:textId="10CF6916"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Gizałki</w:t>
            </w:r>
          </w:p>
        </w:tc>
        <w:tc>
          <w:tcPr>
            <w:tcW w:w="1124" w:type="dxa"/>
            <w:shd w:val="clear" w:color="auto" w:fill="auto"/>
            <w:noWrap/>
            <w:vAlign w:val="center"/>
            <w:hideMark/>
          </w:tcPr>
          <w:p w14:paraId="11DA0B8E" w14:textId="78C2714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74FA0260" w14:textId="409D989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49</w:t>
            </w:r>
          </w:p>
        </w:tc>
      </w:tr>
      <w:tr w:rsidR="00CF1804" w:rsidRPr="00DB0C96" w14:paraId="2AEF88A3"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E2F9D5F" w14:textId="603F79F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Gostyń</w:t>
            </w:r>
          </w:p>
        </w:tc>
        <w:tc>
          <w:tcPr>
            <w:tcW w:w="1124" w:type="dxa"/>
            <w:shd w:val="clear" w:color="auto" w:fill="auto"/>
            <w:noWrap/>
            <w:vAlign w:val="center"/>
            <w:hideMark/>
          </w:tcPr>
          <w:p w14:paraId="33B5444B" w14:textId="45F7ADD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c>
          <w:tcPr>
            <w:tcW w:w="2268" w:type="dxa"/>
            <w:shd w:val="clear" w:color="auto" w:fill="auto"/>
            <w:noWrap/>
            <w:vAlign w:val="center"/>
            <w:hideMark/>
          </w:tcPr>
          <w:p w14:paraId="4C09B19C" w14:textId="048BC28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6AB4442F"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2599C52" w14:textId="5560DF02"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Jarocin</w:t>
            </w:r>
          </w:p>
        </w:tc>
        <w:tc>
          <w:tcPr>
            <w:tcW w:w="1124" w:type="dxa"/>
            <w:shd w:val="clear" w:color="auto" w:fill="auto"/>
            <w:noWrap/>
            <w:vAlign w:val="center"/>
            <w:hideMark/>
          </w:tcPr>
          <w:p w14:paraId="02CEDE18" w14:textId="51E07592"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552AEC33" w14:textId="67A9367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19</w:t>
            </w:r>
          </w:p>
        </w:tc>
      </w:tr>
      <w:tr w:rsidR="00CF1804" w:rsidRPr="00DB0C96" w14:paraId="64862B07"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0A89FE2" w14:textId="005DB179"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Konin</w:t>
            </w:r>
          </w:p>
        </w:tc>
        <w:tc>
          <w:tcPr>
            <w:tcW w:w="1124" w:type="dxa"/>
            <w:shd w:val="clear" w:color="auto" w:fill="auto"/>
            <w:noWrap/>
            <w:vAlign w:val="center"/>
            <w:hideMark/>
          </w:tcPr>
          <w:p w14:paraId="000A6EA8" w14:textId="0AF5877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2B43D66F" w14:textId="2A25CEF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1AE7C55B"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0A2D96B2" w14:textId="6AB9646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Kościan</w:t>
            </w:r>
            <w:r w:rsidR="00C927A8">
              <w:rPr>
                <w:rFonts w:cs="Arial"/>
                <w:color w:val="000000"/>
                <w:sz w:val="16"/>
                <w:szCs w:val="16"/>
              </w:rPr>
              <w:t xml:space="preserve"> (GW)</w:t>
            </w:r>
          </w:p>
        </w:tc>
        <w:tc>
          <w:tcPr>
            <w:tcW w:w="1124" w:type="dxa"/>
            <w:shd w:val="clear" w:color="auto" w:fill="auto"/>
            <w:noWrap/>
            <w:vAlign w:val="center"/>
            <w:hideMark/>
          </w:tcPr>
          <w:p w14:paraId="11FAD467" w14:textId="70BB5DB2"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5EB32D90" w14:textId="11F9649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r>
      <w:tr w:rsidR="00CF1804" w:rsidRPr="00DB0C96" w14:paraId="59FA65AE"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88AF7F2" w14:textId="28E075F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Krotoszyn</w:t>
            </w:r>
          </w:p>
        </w:tc>
        <w:tc>
          <w:tcPr>
            <w:tcW w:w="1124" w:type="dxa"/>
            <w:shd w:val="clear" w:color="auto" w:fill="auto"/>
            <w:noWrap/>
            <w:vAlign w:val="center"/>
            <w:hideMark/>
          </w:tcPr>
          <w:p w14:paraId="1656C81F" w14:textId="69A293E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1A481280" w14:textId="085A1A49" w:rsidR="00CF1804" w:rsidRPr="00DB0C96" w:rsidRDefault="00C927A8" w:rsidP="002B0891">
            <w:pPr>
              <w:spacing w:before="30" w:after="30" w:line="240" w:lineRule="auto"/>
              <w:ind w:firstLine="0"/>
              <w:jc w:val="center"/>
              <w:rPr>
                <w:rFonts w:eastAsia="Times New Roman" w:cs="Arial"/>
                <w:color w:val="000000"/>
                <w:sz w:val="16"/>
                <w:szCs w:val="16"/>
                <w:lang w:eastAsia="pl-PL"/>
              </w:rPr>
            </w:pPr>
            <w:r>
              <w:rPr>
                <w:rFonts w:cs="Arial"/>
                <w:color w:val="000000"/>
                <w:sz w:val="16"/>
                <w:szCs w:val="16"/>
              </w:rPr>
              <w:t>b.d.</w:t>
            </w:r>
          </w:p>
        </w:tc>
      </w:tr>
      <w:tr w:rsidR="00CF1804" w:rsidRPr="00DB0C96" w14:paraId="16B440A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761BB25A" w14:textId="1D5FBBC1"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Lisków</w:t>
            </w:r>
          </w:p>
        </w:tc>
        <w:tc>
          <w:tcPr>
            <w:tcW w:w="1124" w:type="dxa"/>
            <w:shd w:val="clear" w:color="auto" w:fill="auto"/>
            <w:noWrap/>
            <w:vAlign w:val="center"/>
            <w:hideMark/>
          </w:tcPr>
          <w:p w14:paraId="1F962759" w14:textId="6B7F0CB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5E705686" w14:textId="249F381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6978788A"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C21F934" w14:textId="7077C5C6"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Opalenica</w:t>
            </w:r>
          </w:p>
        </w:tc>
        <w:tc>
          <w:tcPr>
            <w:tcW w:w="1124" w:type="dxa"/>
            <w:shd w:val="clear" w:color="auto" w:fill="auto"/>
            <w:noWrap/>
            <w:vAlign w:val="center"/>
            <w:hideMark/>
          </w:tcPr>
          <w:p w14:paraId="5E61F6E3" w14:textId="0247CDB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6F4948BD" w14:textId="06FE977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r>
      <w:tr w:rsidR="00CF1804" w:rsidRPr="00DB0C96" w14:paraId="69C573AF"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DB525F7" w14:textId="36F518B2"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Pyzdry</w:t>
            </w:r>
          </w:p>
        </w:tc>
        <w:tc>
          <w:tcPr>
            <w:tcW w:w="1124" w:type="dxa"/>
            <w:shd w:val="clear" w:color="auto" w:fill="auto"/>
            <w:noWrap/>
            <w:vAlign w:val="center"/>
            <w:hideMark/>
          </w:tcPr>
          <w:p w14:paraId="397E5AC9" w14:textId="583FA442"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3F6D93A2" w14:textId="753508D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710FADA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6F3E580" w14:textId="4E00E8EC"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Ryczywół</w:t>
            </w:r>
          </w:p>
        </w:tc>
        <w:tc>
          <w:tcPr>
            <w:tcW w:w="1124" w:type="dxa"/>
            <w:shd w:val="clear" w:color="auto" w:fill="auto"/>
            <w:noWrap/>
            <w:vAlign w:val="center"/>
            <w:hideMark/>
          </w:tcPr>
          <w:p w14:paraId="65B8530A" w14:textId="279247C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c>
          <w:tcPr>
            <w:tcW w:w="2268" w:type="dxa"/>
            <w:shd w:val="clear" w:color="auto" w:fill="auto"/>
            <w:noWrap/>
            <w:vAlign w:val="center"/>
            <w:hideMark/>
          </w:tcPr>
          <w:p w14:paraId="6B5683EB" w14:textId="4D94C14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r>
      <w:tr w:rsidR="00CF1804" w:rsidRPr="00DB0C96" w14:paraId="3EAE3C1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0186C7DA" w14:textId="54070C68"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Rydzyna</w:t>
            </w:r>
          </w:p>
        </w:tc>
        <w:tc>
          <w:tcPr>
            <w:tcW w:w="1124" w:type="dxa"/>
            <w:shd w:val="clear" w:color="auto" w:fill="auto"/>
            <w:noWrap/>
            <w:vAlign w:val="center"/>
            <w:hideMark/>
          </w:tcPr>
          <w:p w14:paraId="2AADAF5E" w14:textId="4D7A0E6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642D7354" w14:textId="7A9D4E1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6C40B105"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D44F78E" w14:textId="79681B8E"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Siedlec</w:t>
            </w:r>
          </w:p>
        </w:tc>
        <w:tc>
          <w:tcPr>
            <w:tcW w:w="1124" w:type="dxa"/>
            <w:shd w:val="clear" w:color="auto" w:fill="auto"/>
            <w:noWrap/>
            <w:vAlign w:val="center"/>
            <w:hideMark/>
          </w:tcPr>
          <w:p w14:paraId="19D9E651" w14:textId="5F9EA31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c>
          <w:tcPr>
            <w:tcW w:w="2268" w:type="dxa"/>
            <w:shd w:val="clear" w:color="auto" w:fill="auto"/>
            <w:noWrap/>
            <w:vAlign w:val="center"/>
            <w:hideMark/>
          </w:tcPr>
          <w:p w14:paraId="57658233" w14:textId="345C118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r>
      <w:tr w:rsidR="00CF1804" w:rsidRPr="00DB0C96" w14:paraId="0C863348"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08D40C7F" w14:textId="31B4037D"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Stare Miasto</w:t>
            </w:r>
          </w:p>
        </w:tc>
        <w:tc>
          <w:tcPr>
            <w:tcW w:w="1124" w:type="dxa"/>
            <w:shd w:val="clear" w:color="auto" w:fill="auto"/>
            <w:noWrap/>
            <w:vAlign w:val="center"/>
            <w:hideMark/>
          </w:tcPr>
          <w:p w14:paraId="49F02B65" w14:textId="4BA02E6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1DBD9191" w14:textId="4CA007C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456C0F5B"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36A0F33" w14:textId="407E874A"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Szczytniki</w:t>
            </w:r>
          </w:p>
        </w:tc>
        <w:tc>
          <w:tcPr>
            <w:tcW w:w="1124" w:type="dxa"/>
            <w:shd w:val="clear" w:color="auto" w:fill="auto"/>
            <w:noWrap/>
            <w:vAlign w:val="center"/>
            <w:hideMark/>
          </w:tcPr>
          <w:p w14:paraId="66D5DA49" w14:textId="43AC3A5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35241CA7" w14:textId="59FB0B5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5DB33B46"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jc w:val="center"/>
        </w:trPr>
        <w:tc>
          <w:tcPr>
            <w:tcW w:w="1990" w:type="dxa"/>
            <w:vMerge w:val="restart"/>
            <w:shd w:val="clear" w:color="auto" w:fill="F79646" w:themeFill="accent6"/>
            <w:vAlign w:val="center"/>
            <w:hideMark/>
          </w:tcPr>
          <w:p w14:paraId="3A61A8EA" w14:textId="3996B6E0" w:rsidR="00CF1804" w:rsidRPr="00DB0C96" w:rsidRDefault="00CF1804" w:rsidP="002B0891">
            <w:pPr>
              <w:spacing w:before="30" w:after="30" w:line="240" w:lineRule="auto"/>
              <w:ind w:firstLine="6"/>
              <w:jc w:val="center"/>
              <w:rPr>
                <w:rFonts w:eastAsia="Times New Roman" w:cs="Arial"/>
                <w:sz w:val="16"/>
                <w:szCs w:val="16"/>
                <w:lang w:eastAsia="pl-PL"/>
              </w:rPr>
            </w:pPr>
            <w:r w:rsidRPr="00DB0C96">
              <w:rPr>
                <w:rFonts w:eastAsia="Times New Roman" w:cs="Arial"/>
                <w:b/>
                <w:bCs/>
                <w:sz w:val="16"/>
                <w:szCs w:val="16"/>
                <w:lang w:eastAsia="pl-PL"/>
              </w:rPr>
              <w:t>Gmina</w:t>
            </w:r>
          </w:p>
        </w:tc>
        <w:tc>
          <w:tcPr>
            <w:tcW w:w="3392" w:type="dxa"/>
            <w:gridSpan w:val="2"/>
            <w:shd w:val="clear" w:color="auto" w:fill="F79646" w:themeFill="accent6"/>
            <w:vAlign w:val="center"/>
            <w:hideMark/>
          </w:tcPr>
          <w:p w14:paraId="4F99E356" w14:textId="623A3631"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 xml:space="preserve">Tereny prywatne lub należące do innych właścicieli – </w:t>
            </w:r>
            <w:proofErr w:type="spellStart"/>
            <w:r w:rsidRPr="00DB0C96">
              <w:rPr>
                <w:rFonts w:eastAsia="Times New Roman" w:cs="Arial"/>
                <w:b/>
                <w:bCs/>
                <w:sz w:val="16"/>
                <w:szCs w:val="16"/>
                <w:lang w:eastAsia="pl-PL"/>
              </w:rPr>
              <w:t>greenfield</w:t>
            </w:r>
            <w:proofErr w:type="spellEnd"/>
            <w:r w:rsidRPr="00DB0C96">
              <w:rPr>
                <w:rFonts w:eastAsia="Times New Roman" w:cs="Arial"/>
                <w:b/>
                <w:bCs/>
                <w:sz w:val="16"/>
                <w:szCs w:val="16"/>
                <w:lang w:eastAsia="pl-PL"/>
              </w:rPr>
              <w:t xml:space="preserve">, </w:t>
            </w:r>
            <w:r w:rsidR="00505FFF" w:rsidRPr="00DB0C96">
              <w:rPr>
                <w:rFonts w:eastAsia="Times New Roman" w:cs="Arial"/>
                <w:b/>
                <w:bCs/>
                <w:sz w:val="16"/>
                <w:szCs w:val="16"/>
                <w:lang w:eastAsia="pl-PL"/>
              </w:rPr>
              <w:br/>
            </w:r>
            <w:r w:rsidRPr="00DB0C96">
              <w:rPr>
                <w:rFonts w:eastAsia="Times New Roman" w:cs="Arial"/>
                <w:b/>
                <w:bCs/>
                <w:sz w:val="16"/>
                <w:szCs w:val="16"/>
                <w:lang w:eastAsia="pl-PL"/>
              </w:rPr>
              <w:t>tj. obszary niezabudowane</w:t>
            </w:r>
          </w:p>
        </w:tc>
      </w:tr>
      <w:tr w:rsidR="00CF1804" w:rsidRPr="00DB0C96" w14:paraId="3B070A44"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8"/>
          <w:jc w:val="center"/>
        </w:trPr>
        <w:tc>
          <w:tcPr>
            <w:tcW w:w="1990" w:type="dxa"/>
            <w:vMerge/>
            <w:shd w:val="clear" w:color="auto" w:fill="F79646" w:themeFill="accent6"/>
            <w:vAlign w:val="center"/>
            <w:hideMark/>
          </w:tcPr>
          <w:p w14:paraId="3FF5CEE3" w14:textId="0C5CB10C" w:rsidR="00CF1804" w:rsidRPr="00DB0C96" w:rsidRDefault="00CF1804" w:rsidP="002B0891">
            <w:pPr>
              <w:spacing w:before="30" w:after="30" w:line="240" w:lineRule="auto"/>
              <w:ind w:firstLine="0"/>
              <w:rPr>
                <w:rFonts w:eastAsia="Times New Roman" w:cs="Arial"/>
                <w:sz w:val="16"/>
                <w:szCs w:val="16"/>
                <w:lang w:eastAsia="pl-PL"/>
              </w:rPr>
            </w:pPr>
          </w:p>
        </w:tc>
        <w:tc>
          <w:tcPr>
            <w:tcW w:w="1124" w:type="dxa"/>
            <w:shd w:val="clear" w:color="auto" w:fill="F79646" w:themeFill="accent6"/>
            <w:vAlign w:val="center"/>
            <w:hideMark/>
          </w:tcPr>
          <w:p w14:paraId="540EA7DD" w14:textId="77777777"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liczba</w:t>
            </w:r>
          </w:p>
        </w:tc>
        <w:tc>
          <w:tcPr>
            <w:tcW w:w="2268" w:type="dxa"/>
            <w:shd w:val="clear" w:color="auto" w:fill="F79646" w:themeFill="accent6"/>
            <w:vAlign w:val="center"/>
            <w:hideMark/>
          </w:tcPr>
          <w:p w14:paraId="514ABB7A" w14:textId="77777777"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łączna powierzchnia (ha)</w:t>
            </w:r>
          </w:p>
        </w:tc>
      </w:tr>
      <w:tr w:rsidR="00CF1804" w:rsidRPr="00DB0C96" w14:paraId="58D36A39"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821AF78" w14:textId="2946B31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Brodnica</w:t>
            </w:r>
          </w:p>
        </w:tc>
        <w:tc>
          <w:tcPr>
            <w:tcW w:w="1124" w:type="dxa"/>
            <w:shd w:val="clear" w:color="auto" w:fill="auto"/>
            <w:noWrap/>
            <w:vAlign w:val="center"/>
            <w:hideMark/>
          </w:tcPr>
          <w:p w14:paraId="5F553D1F" w14:textId="7108A51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100</w:t>
            </w:r>
          </w:p>
        </w:tc>
        <w:tc>
          <w:tcPr>
            <w:tcW w:w="2268" w:type="dxa"/>
            <w:shd w:val="clear" w:color="auto" w:fill="auto"/>
            <w:noWrap/>
            <w:vAlign w:val="center"/>
            <w:hideMark/>
          </w:tcPr>
          <w:p w14:paraId="6416C6BF" w14:textId="3681385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r>
      <w:tr w:rsidR="00CF1804" w:rsidRPr="00DB0C96" w14:paraId="30D591CF"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19EE892" w14:textId="1F278A2D"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Brudzew</w:t>
            </w:r>
          </w:p>
        </w:tc>
        <w:tc>
          <w:tcPr>
            <w:tcW w:w="1124" w:type="dxa"/>
            <w:shd w:val="clear" w:color="auto" w:fill="auto"/>
            <w:noWrap/>
            <w:vAlign w:val="center"/>
            <w:hideMark/>
          </w:tcPr>
          <w:p w14:paraId="084CF70B" w14:textId="722C091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w:t>
            </w:r>
          </w:p>
        </w:tc>
        <w:tc>
          <w:tcPr>
            <w:tcW w:w="2268" w:type="dxa"/>
            <w:shd w:val="clear" w:color="auto" w:fill="auto"/>
            <w:noWrap/>
            <w:vAlign w:val="center"/>
            <w:hideMark/>
          </w:tcPr>
          <w:p w14:paraId="0BAE17D9" w14:textId="45FC6D1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200</w:t>
            </w:r>
          </w:p>
        </w:tc>
      </w:tr>
      <w:tr w:rsidR="00CF1804" w:rsidRPr="00DB0C96" w14:paraId="61C587D0"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0C4791F6" w14:textId="0D90ECF2"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Budzyń</w:t>
            </w:r>
          </w:p>
        </w:tc>
        <w:tc>
          <w:tcPr>
            <w:tcW w:w="1124" w:type="dxa"/>
            <w:shd w:val="clear" w:color="auto" w:fill="auto"/>
            <w:noWrap/>
            <w:vAlign w:val="center"/>
            <w:hideMark/>
          </w:tcPr>
          <w:p w14:paraId="30B74317" w14:textId="7CD66F7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01959018" w14:textId="558BB76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50</w:t>
            </w:r>
          </w:p>
        </w:tc>
      </w:tr>
      <w:tr w:rsidR="00CF1804" w:rsidRPr="00DB0C96" w14:paraId="20F7262B"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71F81F03" w14:textId="2A5BAD58"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Ceków-Kolonia</w:t>
            </w:r>
          </w:p>
        </w:tc>
        <w:tc>
          <w:tcPr>
            <w:tcW w:w="1124" w:type="dxa"/>
            <w:shd w:val="clear" w:color="auto" w:fill="auto"/>
            <w:noWrap/>
            <w:vAlign w:val="center"/>
            <w:hideMark/>
          </w:tcPr>
          <w:p w14:paraId="56CAA356" w14:textId="50F65B8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w:t>
            </w:r>
          </w:p>
        </w:tc>
        <w:tc>
          <w:tcPr>
            <w:tcW w:w="2268" w:type="dxa"/>
            <w:shd w:val="clear" w:color="auto" w:fill="auto"/>
            <w:noWrap/>
            <w:vAlign w:val="center"/>
            <w:hideMark/>
          </w:tcPr>
          <w:p w14:paraId="36E8EDCA" w14:textId="541E5DE2" w:rsidR="00CF1804" w:rsidRPr="00DB0C96" w:rsidRDefault="00C927A8" w:rsidP="002B0891">
            <w:pPr>
              <w:spacing w:before="30" w:after="30" w:line="240" w:lineRule="auto"/>
              <w:ind w:firstLine="0"/>
              <w:jc w:val="center"/>
              <w:rPr>
                <w:rFonts w:eastAsia="Times New Roman" w:cs="Arial"/>
                <w:color w:val="000000"/>
                <w:sz w:val="16"/>
                <w:szCs w:val="16"/>
                <w:lang w:eastAsia="pl-PL"/>
              </w:rPr>
            </w:pPr>
            <w:r>
              <w:rPr>
                <w:rFonts w:cs="Arial"/>
                <w:color w:val="000000"/>
                <w:sz w:val="16"/>
                <w:szCs w:val="16"/>
              </w:rPr>
              <w:t>b.d.</w:t>
            </w:r>
          </w:p>
        </w:tc>
      </w:tr>
      <w:tr w:rsidR="00CF1804" w:rsidRPr="00DB0C96" w14:paraId="3FFD6461"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47FF38C" w14:textId="7A0EB38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Dąbie</w:t>
            </w:r>
          </w:p>
        </w:tc>
        <w:tc>
          <w:tcPr>
            <w:tcW w:w="1124" w:type="dxa"/>
            <w:shd w:val="clear" w:color="auto" w:fill="auto"/>
            <w:noWrap/>
            <w:vAlign w:val="center"/>
            <w:hideMark/>
          </w:tcPr>
          <w:p w14:paraId="7BAF16F9" w14:textId="0B04C0D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c>
          <w:tcPr>
            <w:tcW w:w="2268" w:type="dxa"/>
            <w:shd w:val="clear" w:color="auto" w:fill="auto"/>
            <w:noWrap/>
            <w:vAlign w:val="center"/>
            <w:hideMark/>
          </w:tcPr>
          <w:p w14:paraId="07115BDA" w14:textId="0F8ED0C2"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90</w:t>
            </w:r>
          </w:p>
        </w:tc>
      </w:tr>
      <w:tr w:rsidR="00CF1804" w:rsidRPr="00DB0C96" w14:paraId="4AF59A4F"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7700C131" w14:textId="053E8CF1"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Dopiewo</w:t>
            </w:r>
          </w:p>
        </w:tc>
        <w:tc>
          <w:tcPr>
            <w:tcW w:w="1124" w:type="dxa"/>
            <w:shd w:val="clear" w:color="auto" w:fill="auto"/>
            <w:noWrap/>
            <w:vAlign w:val="center"/>
            <w:hideMark/>
          </w:tcPr>
          <w:p w14:paraId="73005A7A" w14:textId="7C9D9C5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8</w:t>
            </w:r>
          </w:p>
        </w:tc>
        <w:tc>
          <w:tcPr>
            <w:tcW w:w="2268" w:type="dxa"/>
            <w:shd w:val="clear" w:color="auto" w:fill="auto"/>
            <w:noWrap/>
            <w:vAlign w:val="center"/>
            <w:hideMark/>
          </w:tcPr>
          <w:p w14:paraId="6F9BE6E4" w14:textId="3E993EF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118</w:t>
            </w:r>
          </w:p>
        </w:tc>
      </w:tr>
      <w:tr w:rsidR="00CF1804" w:rsidRPr="00DB0C96" w14:paraId="7B15F924"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B2DAEAD" w14:textId="0F090EEB"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Doruchów</w:t>
            </w:r>
          </w:p>
        </w:tc>
        <w:tc>
          <w:tcPr>
            <w:tcW w:w="1124" w:type="dxa"/>
            <w:shd w:val="clear" w:color="auto" w:fill="auto"/>
            <w:noWrap/>
            <w:vAlign w:val="center"/>
            <w:hideMark/>
          </w:tcPr>
          <w:p w14:paraId="329304DB" w14:textId="09C5DF5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150</w:t>
            </w:r>
          </w:p>
        </w:tc>
        <w:tc>
          <w:tcPr>
            <w:tcW w:w="2268" w:type="dxa"/>
            <w:shd w:val="clear" w:color="auto" w:fill="auto"/>
            <w:noWrap/>
            <w:vAlign w:val="center"/>
            <w:hideMark/>
          </w:tcPr>
          <w:p w14:paraId="4D2E0F83" w14:textId="03D3DC2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150</w:t>
            </w:r>
          </w:p>
        </w:tc>
      </w:tr>
      <w:tr w:rsidR="00CF1804" w:rsidRPr="00DB0C96" w14:paraId="6708F028"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503D124" w14:textId="2A70E22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Duszniki</w:t>
            </w:r>
          </w:p>
        </w:tc>
        <w:tc>
          <w:tcPr>
            <w:tcW w:w="1124" w:type="dxa"/>
            <w:shd w:val="clear" w:color="auto" w:fill="auto"/>
            <w:noWrap/>
            <w:vAlign w:val="center"/>
            <w:hideMark/>
          </w:tcPr>
          <w:p w14:paraId="4E7B1DAE" w14:textId="7E51FF4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c>
          <w:tcPr>
            <w:tcW w:w="2268" w:type="dxa"/>
            <w:shd w:val="clear" w:color="auto" w:fill="auto"/>
            <w:noWrap/>
            <w:vAlign w:val="center"/>
            <w:hideMark/>
          </w:tcPr>
          <w:p w14:paraId="642E809D" w14:textId="1C04E00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r>
      <w:tr w:rsidR="00CF1804" w:rsidRPr="00DB0C96" w14:paraId="2539A4DA"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CF228AA" w14:textId="1D7EC64E"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lastRenderedPageBreak/>
              <w:t>Gizałki</w:t>
            </w:r>
          </w:p>
        </w:tc>
        <w:tc>
          <w:tcPr>
            <w:tcW w:w="1124" w:type="dxa"/>
            <w:shd w:val="clear" w:color="auto" w:fill="auto"/>
            <w:noWrap/>
            <w:vAlign w:val="center"/>
            <w:hideMark/>
          </w:tcPr>
          <w:p w14:paraId="510EDE72" w14:textId="0E62CAD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42788957" w14:textId="3F3E842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64</w:t>
            </w:r>
          </w:p>
        </w:tc>
      </w:tr>
      <w:tr w:rsidR="00CF1804" w:rsidRPr="00DB0C96" w14:paraId="7044500E"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F75F54B" w14:textId="23DBEFAA"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Golina</w:t>
            </w:r>
          </w:p>
        </w:tc>
        <w:tc>
          <w:tcPr>
            <w:tcW w:w="1124" w:type="dxa"/>
            <w:shd w:val="clear" w:color="auto" w:fill="auto"/>
            <w:noWrap/>
            <w:vAlign w:val="center"/>
            <w:hideMark/>
          </w:tcPr>
          <w:p w14:paraId="5B501DA1" w14:textId="7F025E9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8</w:t>
            </w:r>
          </w:p>
        </w:tc>
        <w:tc>
          <w:tcPr>
            <w:tcW w:w="2268" w:type="dxa"/>
            <w:shd w:val="clear" w:color="auto" w:fill="auto"/>
            <w:noWrap/>
            <w:vAlign w:val="center"/>
            <w:hideMark/>
          </w:tcPr>
          <w:p w14:paraId="2B8D8C18" w14:textId="4C1C897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60</w:t>
            </w:r>
          </w:p>
        </w:tc>
      </w:tr>
      <w:tr w:rsidR="00CF1804" w:rsidRPr="00DB0C96" w14:paraId="2631A1C2"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07C0130A" w14:textId="36A3711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Gostyń</w:t>
            </w:r>
          </w:p>
        </w:tc>
        <w:tc>
          <w:tcPr>
            <w:tcW w:w="1124" w:type="dxa"/>
            <w:shd w:val="clear" w:color="auto" w:fill="auto"/>
            <w:noWrap/>
            <w:vAlign w:val="center"/>
            <w:hideMark/>
          </w:tcPr>
          <w:p w14:paraId="6EA7141D" w14:textId="27C9C28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c>
          <w:tcPr>
            <w:tcW w:w="2268" w:type="dxa"/>
            <w:shd w:val="clear" w:color="auto" w:fill="auto"/>
            <w:noWrap/>
            <w:vAlign w:val="center"/>
            <w:hideMark/>
          </w:tcPr>
          <w:p w14:paraId="1ABB8031" w14:textId="27310E0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36ACF75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9174DAA" w14:textId="797D61A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Granowo</w:t>
            </w:r>
          </w:p>
        </w:tc>
        <w:tc>
          <w:tcPr>
            <w:tcW w:w="1124" w:type="dxa"/>
            <w:shd w:val="clear" w:color="auto" w:fill="auto"/>
            <w:noWrap/>
            <w:vAlign w:val="center"/>
            <w:hideMark/>
          </w:tcPr>
          <w:p w14:paraId="6E0B69D1" w14:textId="716922E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shd w:val="clear" w:color="auto" w:fill="auto"/>
            <w:noWrap/>
            <w:vAlign w:val="center"/>
            <w:hideMark/>
          </w:tcPr>
          <w:p w14:paraId="46E768D1" w14:textId="7F13A572"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50</w:t>
            </w:r>
          </w:p>
        </w:tc>
      </w:tr>
      <w:tr w:rsidR="00CF1804" w:rsidRPr="00DB0C96" w14:paraId="52438F6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49A71AB" w14:textId="4E5F4DDE"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Jaraczewo</w:t>
            </w:r>
          </w:p>
        </w:tc>
        <w:tc>
          <w:tcPr>
            <w:tcW w:w="1124" w:type="dxa"/>
            <w:shd w:val="clear" w:color="auto" w:fill="auto"/>
            <w:noWrap/>
            <w:vAlign w:val="center"/>
            <w:hideMark/>
          </w:tcPr>
          <w:p w14:paraId="54078084" w14:textId="2A5D0F7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shd w:val="clear" w:color="auto" w:fill="auto"/>
            <w:noWrap/>
            <w:vAlign w:val="center"/>
            <w:hideMark/>
          </w:tcPr>
          <w:p w14:paraId="3EDA2829" w14:textId="1AB77D7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4B0C88FC"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04E21CF9" w14:textId="53819A0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Jarocin</w:t>
            </w:r>
          </w:p>
        </w:tc>
        <w:tc>
          <w:tcPr>
            <w:tcW w:w="1124" w:type="dxa"/>
            <w:shd w:val="clear" w:color="auto" w:fill="auto"/>
            <w:noWrap/>
            <w:vAlign w:val="center"/>
            <w:hideMark/>
          </w:tcPr>
          <w:p w14:paraId="717E1DCC" w14:textId="550B2D0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0E4A14CC" w14:textId="2F197D9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50</w:t>
            </w:r>
          </w:p>
        </w:tc>
      </w:tr>
      <w:tr w:rsidR="00CF1804" w:rsidRPr="00DB0C96" w14:paraId="49A54135"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AF01233" w14:textId="6BE0545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Jutrosin</w:t>
            </w:r>
          </w:p>
        </w:tc>
        <w:tc>
          <w:tcPr>
            <w:tcW w:w="1124" w:type="dxa"/>
            <w:shd w:val="clear" w:color="auto" w:fill="auto"/>
            <w:noWrap/>
            <w:vAlign w:val="center"/>
            <w:hideMark/>
          </w:tcPr>
          <w:p w14:paraId="26F70286" w14:textId="3DFD49A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6D2899E8" w14:textId="411B3F5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748EFD94"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3C365B2" w14:textId="2786CB5D"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Kalisz</w:t>
            </w:r>
          </w:p>
        </w:tc>
        <w:tc>
          <w:tcPr>
            <w:tcW w:w="1124" w:type="dxa"/>
            <w:shd w:val="clear" w:color="auto" w:fill="auto"/>
            <w:noWrap/>
            <w:vAlign w:val="center"/>
            <w:hideMark/>
          </w:tcPr>
          <w:p w14:paraId="5A213687" w14:textId="6CB572F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4735C337" w14:textId="3FFC45C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40</w:t>
            </w:r>
          </w:p>
        </w:tc>
      </w:tr>
      <w:tr w:rsidR="00CF1804" w:rsidRPr="00DB0C96" w14:paraId="4667EBBA"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CA3067C" w14:textId="6D61AEC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Kawęczyn</w:t>
            </w:r>
          </w:p>
        </w:tc>
        <w:tc>
          <w:tcPr>
            <w:tcW w:w="1124" w:type="dxa"/>
            <w:shd w:val="clear" w:color="auto" w:fill="auto"/>
            <w:noWrap/>
            <w:vAlign w:val="center"/>
            <w:hideMark/>
          </w:tcPr>
          <w:p w14:paraId="053C964C" w14:textId="16AE127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005E8D86" w14:textId="6589CD1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w:t>
            </w:r>
          </w:p>
        </w:tc>
      </w:tr>
      <w:tr w:rsidR="00CF1804" w:rsidRPr="00DB0C96" w14:paraId="39D327D4"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BCB1232" w14:textId="3DD1060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Kiszkowo</w:t>
            </w:r>
          </w:p>
        </w:tc>
        <w:tc>
          <w:tcPr>
            <w:tcW w:w="1124" w:type="dxa"/>
            <w:shd w:val="clear" w:color="auto" w:fill="auto"/>
            <w:noWrap/>
            <w:vAlign w:val="center"/>
            <w:hideMark/>
          </w:tcPr>
          <w:p w14:paraId="5885BEEF" w14:textId="50BE68F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1DFACE90" w14:textId="76FEB98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r>
      <w:tr w:rsidR="00CF1804" w:rsidRPr="00DB0C96" w14:paraId="4D1F8201"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74ABCEB9" w14:textId="050FA9A2"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Kleczew</w:t>
            </w:r>
          </w:p>
        </w:tc>
        <w:tc>
          <w:tcPr>
            <w:tcW w:w="1124" w:type="dxa"/>
            <w:shd w:val="clear" w:color="auto" w:fill="auto"/>
            <w:noWrap/>
            <w:vAlign w:val="center"/>
            <w:hideMark/>
          </w:tcPr>
          <w:p w14:paraId="7E267FD2" w14:textId="1411129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26029BCB" w14:textId="577DDCA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4DD453A6"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CCB303D" w14:textId="21DE17BE"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Koło</w:t>
            </w:r>
            <w:r w:rsidR="00C927A8">
              <w:rPr>
                <w:rFonts w:cs="Arial"/>
                <w:color w:val="000000"/>
                <w:sz w:val="16"/>
                <w:szCs w:val="16"/>
              </w:rPr>
              <w:t xml:space="preserve"> (GW)</w:t>
            </w:r>
          </w:p>
        </w:tc>
        <w:tc>
          <w:tcPr>
            <w:tcW w:w="1124" w:type="dxa"/>
            <w:shd w:val="clear" w:color="auto" w:fill="auto"/>
            <w:noWrap/>
            <w:vAlign w:val="center"/>
            <w:hideMark/>
          </w:tcPr>
          <w:p w14:paraId="2A065FC4" w14:textId="0E78BAE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60</w:t>
            </w:r>
          </w:p>
        </w:tc>
        <w:tc>
          <w:tcPr>
            <w:tcW w:w="2268" w:type="dxa"/>
            <w:shd w:val="clear" w:color="auto" w:fill="auto"/>
            <w:noWrap/>
            <w:vAlign w:val="center"/>
            <w:hideMark/>
          </w:tcPr>
          <w:p w14:paraId="5194A03E" w14:textId="2DB77C8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r>
      <w:tr w:rsidR="00CF1804" w:rsidRPr="00DB0C96" w14:paraId="4C6D28E6"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599DB13" w14:textId="15BFE85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Konin</w:t>
            </w:r>
          </w:p>
        </w:tc>
        <w:tc>
          <w:tcPr>
            <w:tcW w:w="1124" w:type="dxa"/>
            <w:shd w:val="clear" w:color="auto" w:fill="auto"/>
            <w:noWrap/>
            <w:vAlign w:val="center"/>
            <w:hideMark/>
          </w:tcPr>
          <w:p w14:paraId="5A764496" w14:textId="16D8AB1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c>
          <w:tcPr>
            <w:tcW w:w="2268" w:type="dxa"/>
            <w:shd w:val="clear" w:color="auto" w:fill="auto"/>
            <w:noWrap/>
            <w:vAlign w:val="center"/>
            <w:hideMark/>
          </w:tcPr>
          <w:p w14:paraId="063222C9" w14:textId="6E0021D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88</w:t>
            </w:r>
          </w:p>
        </w:tc>
      </w:tr>
      <w:tr w:rsidR="00CF1804" w:rsidRPr="00DB0C96" w14:paraId="6B9459AB"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2C6DC05" w14:textId="3DF80968"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Kostrzyn</w:t>
            </w:r>
          </w:p>
        </w:tc>
        <w:tc>
          <w:tcPr>
            <w:tcW w:w="1124" w:type="dxa"/>
            <w:shd w:val="clear" w:color="auto" w:fill="auto"/>
            <w:noWrap/>
            <w:vAlign w:val="center"/>
            <w:hideMark/>
          </w:tcPr>
          <w:p w14:paraId="71F364D6" w14:textId="29A1F19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2170485A" w14:textId="3C561DC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23</w:t>
            </w:r>
          </w:p>
        </w:tc>
      </w:tr>
      <w:tr w:rsidR="00CF1804" w:rsidRPr="00DB0C96" w14:paraId="4087A5C8"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540DF12" w14:textId="34E59071"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Kościan</w:t>
            </w:r>
            <w:r w:rsidR="00C927A8">
              <w:rPr>
                <w:rFonts w:cs="Arial"/>
                <w:color w:val="000000"/>
                <w:sz w:val="16"/>
                <w:szCs w:val="16"/>
              </w:rPr>
              <w:t xml:space="preserve"> (GW)</w:t>
            </w:r>
          </w:p>
        </w:tc>
        <w:tc>
          <w:tcPr>
            <w:tcW w:w="1124" w:type="dxa"/>
            <w:shd w:val="clear" w:color="auto" w:fill="auto"/>
            <w:noWrap/>
            <w:vAlign w:val="center"/>
            <w:hideMark/>
          </w:tcPr>
          <w:p w14:paraId="14BA8963" w14:textId="5157C43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53355841" w14:textId="62A1090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1972CC5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EEFC046" w14:textId="088F753A"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Krotoszyn</w:t>
            </w:r>
          </w:p>
        </w:tc>
        <w:tc>
          <w:tcPr>
            <w:tcW w:w="1124" w:type="dxa"/>
            <w:shd w:val="clear" w:color="auto" w:fill="auto"/>
            <w:noWrap/>
            <w:vAlign w:val="center"/>
            <w:hideMark/>
          </w:tcPr>
          <w:p w14:paraId="3EB0165F" w14:textId="0E01E3A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0457054B" w14:textId="6C59D6E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57</w:t>
            </w:r>
          </w:p>
        </w:tc>
      </w:tr>
      <w:tr w:rsidR="00CF1804" w:rsidRPr="00DB0C96" w14:paraId="2BCD5C22"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416D583" w14:textId="05936949"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Krzymów</w:t>
            </w:r>
          </w:p>
        </w:tc>
        <w:tc>
          <w:tcPr>
            <w:tcW w:w="1124" w:type="dxa"/>
            <w:shd w:val="clear" w:color="auto" w:fill="auto"/>
            <w:noWrap/>
            <w:vAlign w:val="center"/>
            <w:hideMark/>
          </w:tcPr>
          <w:p w14:paraId="5B09F89A" w14:textId="015D4EE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28930902" w14:textId="15CEE9D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r>
      <w:tr w:rsidR="00CF1804" w:rsidRPr="00DB0C96" w14:paraId="06833774"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005445FE" w14:textId="34F14C8C"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Kuślin</w:t>
            </w:r>
          </w:p>
        </w:tc>
        <w:tc>
          <w:tcPr>
            <w:tcW w:w="1124" w:type="dxa"/>
            <w:shd w:val="clear" w:color="auto" w:fill="auto"/>
            <w:noWrap/>
            <w:vAlign w:val="center"/>
            <w:hideMark/>
          </w:tcPr>
          <w:p w14:paraId="3C0DD93F" w14:textId="6680147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shd w:val="clear" w:color="auto" w:fill="auto"/>
            <w:noWrap/>
            <w:vAlign w:val="center"/>
            <w:hideMark/>
          </w:tcPr>
          <w:p w14:paraId="7A5413A9" w14:textId="54B6E78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r>
      <w:tr w:rsidR="00CF1804" w:rsidRPr="00DB0C96" w14:paraId="2293AF64"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72F316C2" w14:textId="1EA84489"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Leszno</w:t>
            </w:r>
          </w:p>
        </w:tc>
        <w:tc>
          <w:tcPr>
            <w:tcW w:w="1124" w:type="dxa"/>
            <w:shd w:val="clear" w:color="auto" w:fill="auto"/>
            <w:noWrap/>
            <w:vAlign w:val="center"/>
            <w:hideMark/>
          </w:tcPr>
          <w:p w14:paraId="72BD0476" w14:textId="6EDA02E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40</w:t>
            </w:r>
          </w:p>
        </w:tc>
        <w:tc>
          <w:tcPr>
            <w:tcW w:w="2268" w:type="dxa"/>
            <w:shd w:val="clear" w:color="auto" w:fill="auto"/>
            <w:noWrap/>
            <w:vAlign w:val="center"/>
            <w:hideMark/>
          </w:tcPr>
          <w:p w14:paraId="586129F6" w14:textId="246922A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b.d.</w:t>
            </w:r>
          </w:p>
        </w:tc>
      </w:tr>
      <w:tr w:rsidR="00CF1804" w:rsidRPr="00DB0C96" w14:paraId="78A7876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6BC4DD2" w14:textId="57EEC2B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Lisków</w:t>
            </w:r>
          </w:p>
        </w:tc>
        <w:tc>
          <w:tcPr>
            <w:tcW w:w="1124" w:type="dxa"/>
            <w:shd w:val="clear" w:color="auto" w:fill="auto"/>
            <w:noWrap/>
            <w:vAlign w:val="center"/>
            <w:hideMark/>
          </w:tcPr>
          <w:p w14:paraId="5102377F" w14:textId="301A3AB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5D17E48B" w14:textId="0014630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7</w:t>
            </w:r>
          </w:p>
        </w:tc>
      </w:tr>
      <w:tr w:rsidR="00CF1804" w:rsidRPr="00DB0C96" w14:paraId="2B8C59EF"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E03661F" w14:textId="4A196AF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Miejska Górka</w:t>
            </w:r>
          </w:p>
        </w:tc>
        <w:tc>
          <w:tcPr>
            <w:tcW w:w="1124" w:type="dxa"/>
            <w:shd w:val="clear" w:color="auto" w:fill="auto"/>
            <w:noWrap/>
            <w:vAlign w:val="center"/>
            <w:hideMark/>
          </w:tcPr>
          <w:p w14:paraId="7371811C" w14:textId="1722B0E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70</w:t>
            </w:r>
          </w:p>
        </w:tc>
        <w:tc>
          <w:tcPr>
            <w:tcW w:w="2268" w:type="dxa"/>
            <w:shd w:val="clear" w:color="auto" w:fill="auto"/>
            <w:noWrap/>
            <w:vAlign w:val="center"/>
            <w:hideMark/>
          </w:tcPr>
          <w:p w14:paraId="647304CF" w14:textId="5B370A4E" w:rsidR="00CF1804" w:rsidRPr="00DB0C96" w:rsidRDefault="00C927A8" w:rsidP="002B0891">
            <w:pPr>
              <w:spacing w:before="30" w:after="30" w:line="240" w:lineRule="auto"/>
              <w:ind w:firstLine="0"/>
              <w:jc w:val="center"/>
              <w:rPr>
                <w:rFonts w:eastAsia="Times New Roman" w:cs="Arial"/>
                <w:color w:val="000000"/>
                <w:sz w:val="16"/>
                <w:szCs w:val="16"/>
                <w:lang w:eastAsia="pl-PL"/>
              </w:rPr>
            </w:pPr>
            <w:r>
              <w:rPr>
                <w:rFonts w:cs="Arial"/>
                <w:color w:val="000000"/>
                <w:sz w:val="16"/>
                <w:szCs w:val="16"/>
              </w:rPr>
              <w:t>b.d.</w:t>
            </w:r>
          </w:p>
        </w:tc>
      </w:tr>
      <w:tr w:rsidR="00CF1804" w:rsidRPr="00DB0C96" w14:paraId="5B5A85CF"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262EC68" w14:textId="6551054E"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Mieścisko</w:t>
            </w:r>
          </w:p>
        </w:tc>
        <w:tc>
          <w:tcPr>
            <w:tcW w:w="1124" w:type="dxa"/>
            <w:shd w:val="clear" w:color="auto" w:fill="auto"/>
            <w:noWrap/>
            <w:vAlign w:val="center"/>
            <w:hideMark/>
          </w:tcPr>
          <w:p w14:paraId="68142FAA" w14:textId="31824B1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69757D73" w14:textId="74C26AB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r>
      <w:tr w:rsidR="00CF1804" w:rsidRPr="00DB0C96" w14:paraId="0D38031E"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ACC38A8" w14:textId="2FA6691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Międzychód</w:t>
            </w:r>
          </w:p>
        </w:tc>
        <w:tc>
          <w:tcPr>
            <w:tcW w:w="1124" w:type="dxa"/>
            <w:shd w:val="clear" w:color="auto" w:fill="auto"/>
            <w:noWrap/>
            <w:vAlign w:val="center"/>
            <w:hideMark/>
          </w:tcPr>
          <w:p w14:paraId="47A6526F" w14:textId="5E909B8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52B53827" w14:textId="2973F00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068DE263"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8DC4C4C" w14:textId="4B5CEC96"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Miłosław</w:t>
            </w:r>
          </w:p>
        </w:tc>
        <w:tc>
          <w:tcPr>
            <w:tcW w:w="1124" w:type="dxa"/>
            <w:shd w:val="clear" w:color="auto" w:fill="auto"/>
            <w:noWrap/>
            <w:vAlign w:val="center"/>
            <w:hideMark/>
          </w:tcPr>
          <w:p w14:paraId="7667D480" w14:textId="0E95AA32"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40</w:t>
            </w:r>
          </w:p>
        </w:tc>
        <w:tc>
          <w:tcPr>
            <w:tcW w:w="2268" w:type="dxa"/>
            <w:shd w:val="clear" w:color="auto" w:fill="auto"/>
            <w:noWrap/>
            <w:vAlign w:val="center"/>
            <w:hideMark/>
          </w:tcPr>
          <w:p w14:paraId="08502AFD" w14:textId="137E15F7" w:rsidR="00CF1804" w:rsidRPr="00DB0C96" w:rsidRDefault="00C927A8" w:rsidP="002B0891">
            <w:pPr>
              <w:spacing w:before="30" w:after="30" w:line="240" w:lineRule="auto"/>
              <w:ind w:firstLine="0"/>
              <w:jc w:val="center"/>
              <w:rPr>
                <w:rFonts w:eastAsia="Times New Roman" w:cs="Arial"/>
                <w:color w:val="000000"/>
                <w:sz w:val="16"/>
                <w:szCs w:val="16"/>
                <w:lang w:eastAsia="pl-PL"/>
              </w:rPr>
            </w:pPr>
            <w:r>
              <w:rPr>
                <w:rFonts w:cs="Arial"/>
                <w:color w:val="000000"/>
                <w:sz w:val="16"/>
                <w:szCs w:val="16"/>
              </w:rPr>
              <w:t>b.d.</w:t>
            </w:r>
          </w:p>
        </w:tc>
      </w:tr>
      <w:tr w:rsidR="00CF1804" w:rsidRPr="00DB0C96" w14:paraId="7E0A2A47"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0C32A578" w14:textId="59A4FA1D"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Murowana Goślina</w:t>
            </w:r>
          </w:p>
        </w:tc>
        <w:tc>
          <w:tcPr>
            <w:tcW w:w="1124" w:type="dxa"/>
            <w:shd w:val="clear" w:color="auto" w:fill="auto"/>
            <w:noWrap/>
            <w:vAlign w:val="center"/>
            <w:hideMark/>
          </w:tcPr>
          <w:p w14:paraId="0E02943C" w14:textId="3769F44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13FD78A6" w14:textId="56B2E36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100</w:t>
            </w:r>
          </w:p>
        </w:tc>
      </w:tr>
      <w:tr w:rsidR="00CF1804" w:rsidRPr="00DB0C96" w14:paraId="133B8562"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704EBEA" w14:textId="1A241816"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Nekla</w:t>
            </w:r>
          </w:p>
        </w:tc>
        <w:tc>
          <w:tcPr>
            <w:tcW w:w="1124" w:type="dxa"/>
            <w:shd w:val="clear" w:color="auto" w:fill="auto"/>
            <w:noWrap/>
            <w:vAlign w:val="center"/>
            <w:hideMark/>
          </w:tcPr>
          <w:p w14:paraId="42DB4F3E" w14:textId="63530E3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c>
          <w:tcPr>
            <w:tcW w:w="2268" w:type="dxa"/>
            <w:shd w:val="clear" w:color="auto" w:fill="auto"/>
            <w:noWrap/>
            <w:vAlign w:val="center"/>
            <w:hideMark/>
          </w:tcPr>
          <w:p w14:paraId="727BD231" w14:textId="5264279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40</w:t>
            </w:r>
          </w:p>
        </w:tc>
      </w:tr>
      <w:tr w:rsidR="00CF1804" w:rsidRPr="00DB0C96" w14:paraId="4A1CE9C3"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D78C383" w14:textId="1CFDE968"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Nowe Skalmierzyce</w:t>
            </w:r>
          </w:p>
        </w:tc>
        <w:tc>
          <w:tcPr>
            <w:tcW w:w="1124" w:type="dxa"/>
            <w:shd w:val="clear" w:color="auto" w:fill="auto"/>
            <w:noWrap/>
            <w:vAlign w:val="center"/>
            <w:hideMark/>
          </w:tcPr>
          <w:p w14:paraId="4CF15A4C" w14:textId="36382FC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6221EA0D" w14:textId="7ADC6C6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63</w:t>
            </w:r>
          </w:p>
        </w:tc>
      </w:tr>
      <w:tr w:rsidR="00CF1804" w:rsidRPr="00DB0C96" w14:paraId="39064535"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240AD0A" w14:textId="6B87A32C"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Olszówka</w:t>
            </w:r>
          </w:p>
        </w:tc>
        <w:tc>
          <w:tcPr>
            <w:tcW w:w="1124" w:type="dxa"/>
            <w:shd w:val="clear" w:color="auto" w:fill="auto"/>
            <w:noWrap/>
            <w:vAlign w:val="center"/>
            <w:hideMark/>
          </w:tcPr>
          <w:p w14:paraId="163B3240" w14:textId="0678C31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78037E04" w14:textId="3CCCDD2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2AD4A601"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099CF81" w14:textId="1540B92C"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Opalenica</w:t>
            </w:r>
          </w:p>
        </w:tc>
        <w:tc>
          <w:tcPr>
            <w:tcW w:w="1124" w:type="dxa"/>
            <w:shd w:val="clear" w:color="auto" w:fill="auto"/>
            <w:noWrap/>
            <w:vAlign w:val="center"/>
            <w:hideMark/>
          </w:tcPr>
          <w:p w14:paraId="67BA6C1E" w14:textId="4C4D303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75D29615" w14:textId="1FFAE53E"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40</w:t>
            </w:r>
          </w:p>
        </w:tc>
      </w:tr>
      <w:tr w:rsidR="00CF1804" w:rsidRPr="00DB0C96" w14:paraId="4331284B"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AF1504D" w14:textId="6B703AC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Orchowo</w:t>
            </w:r>
          </w:p>
        </w:tc>
        <w:tc>
          <w:tcPr>
            <w:tcW w:w="1124" w:type="dxa"/>
            <w:shd w:val="clear" w:color="auto" w:fill="auto"/>
            <w:noWrap/>
            <w:vAlign w:val="center"/>
            <w:hideMark/>
          </w:tcPr>
          <w:p w14:paraId="56A26EF1" w14:textId="409E681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3086ECA4" w14:textId="441C2FF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4A948D85"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FE3A17B" w14:textId="5E6640AC"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Ostroróg</w:t>
            </w:r>
          </w:p>
        </w:tc>
        <w:tc>
          <w:tcPr>
            <w:tcW w:w="1124" w:type="dxa"/>
            <w:shd w:val="clear" w:color="auto" w:fill="auto"/>
            <w:noWrap/>
            <w:vAlign w:val="center"/>
            <w:hideMark/>
          </w:tcPr>
          <w:p w14:paraId="6AB6DC86" w14:textId="11552BB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c>
          <w:tcPr>
            <w:tcW w:w="2268" w:type="dxa"/>
            <w:shd w:val="clear" w:color="auto" w:fill="auto"/>
            <w:noWrap/>
            <w:vAlign w:val="center"/>
            <w:hideMark/>
          </w:tcPr>
          <w:p w14:paraId="0436EFA7" w14:textId="7063663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b.d.</w:t>
            </w:r>
          </w:p>
        </w:tc>
      </w:tr>
      <w:tr w:rsidR="00CF1804" w:rsidRPr="00DB0C96" w14:paraId="18A9A1C1"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005F578" w14:textId="177A0A7B" w:rsidR="00CF1804" w:rsidRPr="00DB0C96" w:rsidRDefault="00CF1804" w:rsidP="00F36363">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Ostrów Wielkopolski</w:t>
            </w:r>
            <w:r w:rsidR="00C927A8">
              <w:rPr>
                <w:rFonts w:cs="Arial"/>
                <w:color w:val="000000"/>
                <w:sz w:val="16"/>
                <w:szCs w:val="16"/>
              </w:rPr>
              <w:t xml:space="preserve"> (GM)</w:t>
            </w:r>
          </w:p>
        </w:tc>
        <w:tc>
          <w:tcPr>
            <w:tcW w:w="1124" w:type="dxa"/>
            <w:shd w:val="clear" w:color="auto" w:fill="auto"/>
            <w:noWrap/>
            <w:vAlign w:val="center"/>
            <w:hideMark/>
          </w:tcPr>
          <w:p w14:paraId="3FA6C161" w14:textId="586886D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7B557655" w14:textId="43C0693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333C3DAF"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EAF1ACB" w14:textId="4972C9E9"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Powidz</w:t>
            </w:r>
          </w:p>
        </w:tc>
        <w:tc>
          <w:tcPr>
            <w:tcW w:w="1124" w:type="dxa"/>
            <w:shd w:val="clear" w:color="auto" w:fill="auto"/>
            <w:noWrap/>
            <w:vAlign w:val="center"/>
            <w:hideMark/>
          </w:tcPr>
          <w:p w14:paraId="5EA3A1A1" w14:textId="70C3667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25</w:t>
            </w:r>
          </w:p>
        </w:tc>
        <w:tc>
          <w:tcPr>
            <w:tcW w:w="2268" w:type="dxa"/>
            <w:shd w:val="clear" w:color="auto" w:fill="auto"/>
            <w:noWrap/>
            <w:vAlign w:val="center"/>
            <w:hideMark/>
          </w:tcPr>
          <w:p w14:paraId="467C8D0E" w14:textId="0CB1313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7927E8B6"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917361F" w14:textId="538A46F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Pyzdry</w:t>
            </w:r>
          </w:p>
        </w:tc>
        <w:tc>
          <w:tcPr>
            <w:tcW w:w="1124" w:type="dxa"/>
            <w:shd w:val="clear" w:color="auto" w:fill="auto"/>
            <w:noWrap/>
            <w:vAlign w:val="center"/>
            <w:hideMark/>
          </w:tcPr>
          <w:p w14:paraId="7A840B0A" w14:textId="33DAD43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8</w:t>
            </w:r>
          </w:p>
        </w:tc>
        <w:tc>
          <w:tcPr>
            <w:tcW w:w="2268" w:type="dxa"/>
            <w:shd w:val="clear" w:color="auto" w:fill="auto"/>
            <w:noWrap/>
            <w:vAlign w:val="center"/>
            <w:hideMark/>
          </w:tcPr>
          <w:p w14:paraId="36A87F49" w14:textId="1FC05FF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r>
      <w:tr w:rsidR="00CF1804" w:rsidRPr="00DB0C96" w14:paraId="78F8F1E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0B177C1E" w14:textId="60A7C12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Rakoniewice</w:t>
            </w:r>
          </w:p>
        </w:tc>
        <w:tc>
          <w:tcPr>
            <w:tcW w:w="1124" w:type="dxa"/>
            <w:shd w:val="clear" w:color="auto" w:fill="auto"/>
            <w:noWrap/>
            <w:vAlign w:val="center"/>
            <w:hideMark/>
          </w:tcPr>
          <w:p w14:paraId="1F0130E4" w14:textId="5E05086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0BBD51D4" w14:textId="347F735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12E90F49"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01660EFB" w14:textId="7EFAF98E"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Rychwał</w:t>
            </w:r>
          </w:p>
        </w:tc>
        <w:tc>
          <w:tcPr>
            <w:tcW w:w="1124" w:type="dxa"/>
            <w:shd w:val="clear" w:color="auto" w:fill="auto"/>
            <w:noWrap/>
            <w:vAlign w:val="center"/>
            <w:hideMark/>
          </w:tcPr>
          <w:p w14:paraId="43596CA7" w14:textId="4F3C980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58AA28B8" w14:textId="5811FE8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w:t>
            </w:r>
          </w:p>
        </w:tc>
      </w:tr>
      <w:tr w:rsidR="00CF1804" w:rsidRPr="00DB0C96" w14:paraId="51612290"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1FC2157" w14:textId="742CFF0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Ryczywół</w:t>
            </w:r>
          </w:p>
        </w:tc>
        <w:tc>
          <w:tcPr>
            <w:tcW w:w="1124" w:type="dxa"/>
            <w:shd w:val="clear" w:color="auto" w:fill="auto"/>
            <w:noWrap/>
            <w:vAlign w:val="center"/>
            <w:hideMark/>
          </w:tcPr>
          <w:p w14:paraId="1097B477" w14:textId="1F8A02A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25</w:t>
            </w:r>
          </w:p>
        </w:tc>
        <w:tc>
          <w:tcPr>
            <w:tcW w:w="2268" w:type="dxa"/>
            <w:shd w:val="clear" w:color="auto" w:fill="auto"/>
            <w:noWrap/>
            <w:vAlign w:val="center"/>
            <w:hideMark/>
          </w:tcPr>
          <w:p w14:paraId="26F2F301" w14:textId="3054338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b.d.</w:t>
            </w:r>
          </w:p>
        </w:tc>
      </w:tr>
      <w:tr w:rsidR="00CF1804" w:rsidRPr="00DB0C96" w14:paraId="6BA9F8B6"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677C6CE" w14:textId="3DEBBC8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Rydzyna</w:t>
            </w:r>
          </w:p>
        </w:tc>
        <w:tc>
          <w:tcPr>
            <w:tcW w:w="1124" w:type="dxa"/>
            <w:shd w:val="clear" w:color="auto" w:fill="auto"/>
            <w:noWrap/>
            <w:vAlign w:val="center"/>
            <w:hideMark/>
          </w:tcPr>
          <w:p w14:paraId="0C12942C" w14:textId="47F4337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3FCB0C77" w14:textId="5C3B380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2236C2D4"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72B742E5" w14:textId="0C737C0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Rzgów</w:t>
            </w:r>
          </w:p>
        </w:tc>
        <w:tc>
          <w:tcPr>
            <w:tcW w:w="1124" w:type="dxa"/>
            <w:shd w:val="clear" w:color="auto" w:fill="auto"/>
            <w:noWrap/>
            <w:vAlign w:val="center"/>
            <w:hideMark/>
          </w:tcPr>
          <w:p w14:paraId="7B8E30DE" w14:textId="33136F2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c>
          <w:tcPr>
            <w:tcW w:w="2268" w:type="dxa"/>
            <w:shd w:val="clear" w:color="auto" w:fill="auto"/>
            <w:noWrap/>
            <w:vAlign w:val="center"/>
            <w:hideMark/>
          </w:tcPr>
          <w:p w14:paraId="18F5A139" w14:textId="29489D4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b.d.</w:t>
            </w:r>
          </w:p>
        </w:tc>
      </w:tr>
      <w:tr w:rsidR="00CF1804" w:rsidRPr="00DB0C96" w14:paraId="1DC8D8B5"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9DCFE8E" w14:textId="3ACACE7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Siedlec</w:t>
            </w:r>
          </w:p>
        </w:tc>
        <w:tc>
          <w:tcPr>
            <w:tcW w:w="1124" w:type="dxa"/>
            <w:shd w:val="clear" w:color="auto" w:fill="auto"/>
            <w:noWrap/>
            <w:vAlign w:val="center"/>
            <w:hideMark/>
          </w:tcPr>
          <w:p w14:paraId="1E1E68A0" w14:textId="00B2FE6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c>
          <w:tcPr>
            <w:tcW w:w="2268" w:type="dxa"/>
            <w:shd w:val="clear" w:color="auto" w:fill="auto"/>
            <w:noWrap/>
            <w:vAlign w:val="center"/>
            <w:hideMark/>
          </w:tcPr>
          <w:p w14:paraId="0FA09034" w14:textId="414FB38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r>
      <w:tr w:rsidR="00CF1804" w:rsidRPr="00DB0C96" w14:paraId="19C0B45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D2E6BF9" w14:textId="583669D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Słupca</w:t>
            </w:r>
            <w:r w:rsidR="00853349">
              <w:rPr>
                <w:rFonts w:cs="Arial"/>
                <w:color w:val="000000"/>
                <w:sz w:val="16"/>
                <w:szCs w:val="16"/>
              </w:rPr>
              <w:t xml:space="preserve"> (GM)</w:t>
            </w:r>
          </w:p>
        </w:tc>
        <w:tc>
          <w:tcPr>
            <w:tcW w:w="1124" w:type="dxa"/>
            <w:shd w:val="clear" w:color="auto" w:fill="auto"/>
            <w:noWrap/>
            <w:vAlign w:val="center"/>
            <w:hideMark/>
          </w:tcPr>
          <w:p w14:paraId="38F10F97" w14:textId="2B1D9FC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shd w:val="clear" w:color="auto" w:fill="auto"/>
            <w:noWrap/>
            <w:vAlign w:val="center"/>
            <w:hideMark/>
          </w:tcPr>
          <w:p w14:paraId="12EFEF6C" w14:textId="049A3D5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w:t>
            </w:r>
          </w:p>
        </w:tc>
      </w:tr>
      <w:tr w:rsidR="00CF1804" w:rsidRPr="00DB0C96" w14:paraId="5A35BDA4"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0D41B1F" w14:textId="7C96DC7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Słupca</w:t>
            </w:r>
            <w:r w:rsidR="006E2D3E">
              <w:rPr>
                <w:rFonts w:cs="Arial"/>
                <w:color w:val="000000"/>
                <w:sz w:val="16"/>
                <w:szCs w:val="16"/>
              </w:rPr>
              <w:t xml:space="preserve"> (GW)</w:t>
            </w:r>
          </w:p>
        </w:tc>
        <w:tc>
          <w:tcPr>
            <w:tcW w:w="1124" w:type="dxa"/>
            <w:shd w:val="clear" w:color="auto" w:fill="auto"/>
            <w:noWrap/>
            <w:vAlign w:val="center"/>
            <w:hideMark/>
          </w:tcPr>
          <w:p w14:paraId="342124BE" w14:textId="7F9B83A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c>
          <w:tcPr>
            <w:tcW w:w="2268" w:type="dxa"/>
            <w:shd w:val="clear" w:color="auto" w:fill="auto"/>
            <w:noWrap/>
            <w:vAlign w:val="center"/>
            <w:hideMark/>
          </w:tcPr>
          <w:p w14:paraId="768B5481" w14:textId="4F3C69E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155</w:t>
            </w:r>
          </w:p>
        </w:tc>
      </w:tr>
      <w:tr w:rsidR="00CF1804" w:rsidRPr="00DB0C96" w14:paraId="3C98C3BA"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AB92241" w14:textId="05F27DB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Stare Miasto</w:t>
            </w:r>
          </w:p>
        </w:tc>
        <w:tc>
          <w:tcPr>
            <w:tcW w:w="1124" w:type="dxa"/>
            <w:shd w:val="clear" w:color="auto" w:fill="auto"/>
            <w:noWrap/>
            <w:vAlign w:val="center"/>
            <w:hideMark/>
          </w:tcPr>
          <w:p w14:paraId="0B64041D" w14:textId="6436B7B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16FE809D" w14:textId="11A7C78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1536C309"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B99955B" w14:textId="06D61CC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Strzałkowo</w:t>
            </w:r>
          </w:p>
        </w:tc>
        <w:tc>
          <w:tcPr>
            <w:tcW w:w="1124" w:type="dxa"/>
            <w:shd w:val="clear" w:color="auto" w:fill="auto"/>
            <w:noWrap/>
            <w:vAlign w:val="center"/>
            <w:hideMark/>
          </w:tcPr>
          <w:p w14:paraId="5E039548" w14:textId="1064428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16</w:t>
            </w:r>
          </w:p>
        </w:tc>
        <w:tc>
          <w:tcPr>
            <w:tcW w:w="2268" w:type="dxa"/>
            <w:shd w:val="clear" w:color="auto" w:fill="auto"/>
            <w:noWrap/>
            <w:vAlign w:val="center"/>
            <w:hideMark/>
          </w:tcPr>
          <w:p w14:paraId="4A82C119" w14:textId="0914244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224</w:t>
            </w:r>
          </w:p>
        </w:tc>
      </w:tr>
      <w:tr w:rsidR="00CF1804" w:rsidRPr="00DB0C96" w14:paraId="50A401F1"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70E4F9C6" w14:textId="33954EE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Suchy Las</w:t>
            </w:r>
          </w:p>
        </w:tc>
        <w:tc>
          <w:tcPr>
            <w:tcW w:w="1124" w:type="dxa"/>
            <w:shd w:val="clear" w:color="auto" w:fill="auto"/>
            <w:noWrap/>
            <w:vAlign w:val="center"/>
            <w:hideMark/>
          </w:tcPr>
          <w:p w14:paraId="1B4F020A" w14:textId="7089C3A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38</w:t>
            </w:r>
          </w:p>
        </w:tc>
        <w:tc>
          <w:tcPr>
            <w:tcW w:w="2268" w:type="dxa"/>
            <w:shd w:val="clear" w:color="auto" w:fill="auto"/>
            <w:noWrap/>
            <w:vAlign w:val="center"/>
            <w:hideMark/>
          </w:tcPr>
          <w:p w14:paraId="410DFCB2" w14:textId="59018AF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123</w:t>
            </w:r>
          </w:p>
        </w:tc>
      </w:tr>
      <w:tr w:rsidR="00CF1804" w:rsidRPr="00DB0C96" w14:paraId="697F6477"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EEB6D1E" w14:textId="627AE3CA"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lastRenderedPageBreak/>
              <w:t>Szamotuły</w:t>
            </w:r>
          </w:p>
        </w:tc>
        <w:tc>
          <w:tcPr>
            <w:tcW w:w="1124" w:type="dxa"/>
            <w:shd w:val="clear" w:color="auto" w:fill="auto"/>
            <w:noWrap/>
            <w:vAlign w:val="center"/>
            <w:hideMark/>
          </w:tcPr>
          <w:p w14:paraId="68C5E752" w14:textId="4C6F37B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0B482350" w14:textId="21F0A90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r>
      <w:tr w:rsidR="00CF1804" w:rsidRPr="00DB0C96" w14:paraId="1A7DDE3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73E101B" w14:textId="1171EEB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Trzcinica</w:t>
            </w:r>
          </w:p>
        </w:tc>
        <w:tc>
          <w:tcPr>
            <w:tcW w:w="1124" w:type="dxa"/>
            <w:shd w:val="clear" w:color="auto" w:fill="auto"/>
            <w:noWrap/>
            <w:vAlign w:val="center"/>
            <w:hideMark/>
          </w:tcPr>
          <w:p w14:paraId="02FCC4B6" w14:textId="3ED61E7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shd w:val="clear" w:color="auto" w:fill="auto"/>
            <w:noWrap/>
            <w:vAlign w:val="center"/>
            <w:hideMark/>
          </w:tcPr>
          <w:p w14:paraId="361338FC" w14:textId="5BE395E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w:t>
            </w:r>
          </w:p>
        </w:tc>
      </w:tr>
      <w:tr w:rsidR="00CF1804" w:rsidRPr="00DB0C96" w14:paraId="0924B2C1"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9C38799" w14:textId="72531928"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Turek</w:t>
            </w:r>
            <w:r w:rsidR="006E2D3E">
              <w:rPr>
                <w:rFonts w:cs="Arial"/>
                <w:color w:val="000000"/>
                <w:sz w:val="16"/>
                <w:szCs w:val="16"/>
              </w:rPr>
              <w:t xml:space="preserve"> (GW)</w:t>
            </w:r>
          </w:p>
        </w:tc>
        <w:tc>
          <w:tcPr>
            <w:tcW w:w="1124" w:type="dxa"/>
            <w:shd w:val="clear" w:color="auto" w:fill="auto"/>
            <w:noWrap/>
            <w:vAlign w:val="center"/>
            <w:hideMark/>
          </w:tcPr>
          <w:p w14:paraId="0D35F6B1" w14:textId="1D73C31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shd w:val="clear" w:color="auto" w:fill="auto"/>
            <w:noWrap/>
            <w:vAlign w:val="center"/>
            <w:hideMark/>
          </w:tcPr>
          <w:p w14:paraId="6A458C4F" w14:textId="6092CE92"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46639F8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FEA59D9" w14:textId="14A546DA"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Wągrowiec</w:t>
            </w:r>
            <w:r w:rsidR="006E2D3E">
              <w:rPr>
                <w:rFonts w:cs="Arial"/>
                <w:color w:val="000000"/>
                <w:sz w:val="16"/>
                <w:szCs w:val="16"/>
              </w:rPr>
              <w:t xml:space="preserve"> (GW)</w:t>
            </w:r>
          </w:p>
        </w:tc>
        <w:tc>
          <w:tcPr>
            <w:tcW w:w="1124" w:type="dxa"/>
            <w:shd w:val="clear" w:color="auto" w:fill="auto"/>
            <w:noWrap/>
            <w:vAlign w:val="center"/>
            <w:hideMark/>
          </w:tcPr>
          <w:p w14:paraId="3C85BB77" w14:textId="525498D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49</w:t>
            </w:r>
          </w:p>
        </w:tc>
        <w:tc>
          <w:tcPr>
            <w:tcW w:w="2268" w:type="dxa"/>
            <w:shd w:val="clear" w:color="auto" w:fill="auto"/>
            <w:noWrap/>
            <w:vAlign w:val="center"/>
            <w:hideMark/>
          </w:tcPr>
          <w:p w14:paraId="717591B4" w14:textId="0503D7F6" w:rsidR="00CF1804" w:rsidRPr="00DB0C96" w:rsidRDefault="00A35394" w:rsidP="002B0891">
            <w:pPr>
              <w:spacing w:before="30" w:after="30" w:line="240" w:lineRule="auto"/>
              <w:ind w:firstLine="0"/>
              <w:jc w:val="center"/>
              <w:rPr>
                <w:rFonts w:eastAsia="Times New Roman" w:cs="Arial"/>
                <w:color w:val="000000"/>
                <w:sz w:val="16"/>
                <w:szCs w:val="16"/>
                <w:lang w:eastAsia="pl-PL"/>
              </w:rPr>
            </w:pPr>
            <w:r>
              <w:rPr>
                <w:rFonts w:cs="Arial"/>
                <w:color w:val="000000"/>
                <w:sz w:val="16"/>
                <w:szCs w:val="16"/>
              </w:rPr>
              <w:t>b.d.</w:t>
            </w:r>
          </w:p>
        </w:tc>
      </w:tr>
      <w:tr w:rsidR="00CF1804" w:rsidRPr="00DB0C96" w14:paraId="22F3B463"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76ECB31E" w14:textId="7D03EC6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Wielichowo</w:t>
            </w:r>
          </w:p>
        </w:tc>
        <w:tc>
          <w:tcPr>
            <w:tcW w:w="1124" w:type="dxa"/>
            <w:shd w:val="clear" w:color="auto" w:fill="auto"/>
            <w:noWrap/>
            <w:vAlign w:val="center"/>
            <w:hideMark/>
          </w:tcPr>
          <w:p w14:paraId="71A0905D" w14:textId="4D4C0FA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37CF3366" w14:textId="7FC7C62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w:t>
            </w:r>
          </w:p>
        </w:tc>
      </w:tr>
      <w:tr w:rsidR="00CF1804" w:rsidRPr="00DB0C96" w14:paraId="79B5CD2F"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7A5BF5C1" w14:textId="4B255890"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Wijewo</w:t>
            </w:r>
          </w:p>
        </w:tc>
        <w:tc>
          <w:tcPr>
            <w:tcW w:w="1124" w:type="dxa"/>
            <w:shd w:val="clear" w:color="auto" w:fill="auto"/>
            <w:noWrap/>
            <w:vAlign w:val="center"/>
            <w:hideMark/>
          </w:tcPr>
          <w:p w14:paraId="34EFEB5E" w14:textId="5032354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73255188" w14:textId="328C385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16</w:t>
            </w:r>
          </w:p>
        </w:tc>
      </w:tr>
      <w:tr w:rsidR="00CF1804" w:rsidRPr="00DB0C96" w14:paraId="55B92DF0"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E8D6ACD" w14:textId="76BC4354"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Wysoka</w:t>
            </w:r>
          </w:p>
        </w:tc>
        <w:tc>
          <w:tcPr>
            <w:tcW w:w="1124" w:type="dxa"/>
            <w:shd w:val="clear" w:color="auto" w:fill="auto"/>
            <w:noWrap/>
            <w:vAlign w:val="center"/>
            <w:hideMark/>
          </w:tcPr>
          <w:p w14:paraId="22471583" w14:textId="74BD350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1C1110AB" w14:textId="0BAFB77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21</w:t>
            </w:r>
          </w:p>
        </w:tc>
      </w:tr>
      <w:tr w:rsidR="00CF1804" w:rsidRPr="00DB0C96" w14:paraId="44210688"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C242468" w14:textId="769C3F8A"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Żelazków</w:t>
            </w:r>
          </w:p>
        </w:tc>
        <w:tc>
          <w:tcPr>
            <w:tcW w:w="1124" w:type="dxa"/>
            <w:shd w:val="clear" w:color="auto" w:fill="auto"/>
            <w:noWrap/>
            <w:vAlign w:val="center"/>
            <w:hideMark/>
          </w:tcPr>
          <w:p w14:paraId="519589EA" w14:textId="719CAA8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70D8B191" w14:textId="0E6CFEC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10</w:t>
            </w:r>
          </w:p>
        </w:tc>
      </w:tr>
      <w:tr w:rsidR="00CF1804" w:rsidRPr="00DB0C96" w14:paraId="166CCC1C"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7"/>
          <w:jc w:val="center"/>
        </w:trPr>
        <w:tc>
          <w:tcPr>
            <w:tcW w:w="1990" w:type="dxa"/>
            <w:vMerge w:val="restart"/>
            <w:shd w:val="clear" w:color="auto" w:fill="F79646" w:themeFill="accent6"/>
            <w:vAlign w:val="center"/>
            <w:hideMark/>
          </w:tcPr>
          <w:p w14:paraId="282EEAC8" w14:textId="3BA03D45" w:rsidR="00CF1804" w:rsidRPr="00DB0C96" w:rsidRDefault="00CF1804" w:rsidP="002B0891">
            <w:pPr>
              <w:spacing w:before="30" w:after="30" w:line="240" w:lineRule="auto"/>
              <w:ind w:firstLine="0"/>
              <w:jc w:val="center"/>
              <w:rPr>
                <w:rFonts w:eastAsia="Times New Roman" w:cs="Arial"/>
                <w:sz w:val="16"/>
                <w:szCs w:val="16"/>
                <w:lang w:eastAsia="pl-PL"/>
              </w:rPr>
            </w:pPr>
            <w:r w:rsidRPr="00DB0C96">
              <w:rPr>
                <w:rFonts w:eastAsia="Times New Roman" w:cs="Arial"/>
                <w:b/>
                <w:bCs/>
                <w:sz w:val="16"/>
                <w:szCs w:val="16"/>
                <w:lang w:eastAsia="pl-PL"/>
              </w:rPr>
              <w:t>Gmina</w:t>
            </w:r>
          </w:p>
        </w:tc>
        <w:tc>
          <w:tcPr>
            <w:tcW w:w="3392" w:type="dxa"/>
            <w:gridSpan w:val="2"/>
            <w:shd w:val="clear" w:color="auto" w:fill="F79646" w:themeFill="accent6"/>
            <w:vAlign w:val="center"/>
            <w:hideMark/>
          </w:tcPr>
          <w:p w14:paraId="2AF1B9AC" w14:textId="5D24EC47"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 xml:space="preserve">Tereny prywatne lub należące do innych właścicieli – </w:t>
            </w:r>
            <w:proofErr w:type="spellStart"/>
            <w:r w:rsidRPr="00DB0C96">
              <w:rPr>
                <w:rFonts w:eastAsia="Times New Roman" w:cs="Arial"/>
                <w:b/>
                <w:bCs/>
                <w:sz w:val="16"/>
                <w:szCs w:val="16"/>
                <w:lang w:eastAsia="pl-PL"/>
              </w:rPr>
              <w:t>brownfield</w:t>
            </w:r>
            <w:proofErr w:type="spellEnd"/>
            <w:r w:rsidRPr="00DB0C96">
              <w:rPr>
                <w:rFonts w:eastAsia="Times New Roman" w:cs="Arial"/>
                <w:b/>
                <w:bCs/>
                <w:sz w:val="16"/>
                <w:szCs w:val="16"/>
                <w:lang w:eastAsia="pl-PL"/>
              </w:rPr>
              <w:t xml:space="preserve">, tj. obszary, </w:t>
            </w:r>
            <w:r w:rsidR="00CC4D30" w:rsidRPr="00DB0C96">
              <w:rPr>
                <w:rFonts w:eastAsia="Times New Roman" w:cs="Arial"/>
                <w:b/>
                <w:bCs/>
                <w:sz w:val="16"/>
                <w:szCs w:val="16"/>
                <w:lang w:eastAsia="pl-PL"/>
              </w:rPr>
              <w:br/>
            </w:r>
            <w:r w:rsidRPr="00DB0C96">
              <w:rPr>
                <w:rFonts w:eastAsia="Times New Roman" w:cs="Arial"/>
                <w:b/>
                <w:bCs/>
                <w:sz w:val="16"/>
                <w:szCs w:val="16"/>
                <w:lang w:eastAsia="pl-PL"/>
              </w:rPr>
              <w:t xml:space="preserve">na których istnieje zabudowa </w:t>
            </w:r>
            <w:r w:rsidR="00AD3585" w:rsidRPr="00DB0C96">
              <w:rPr>
                <w:rFonts w:eastAsia="Times New Roman" w:cs="Arial"/>
                <w:b/>
                <w:bCs/>
                <w:sz w:val="16"/>
                <w:szCs w:val="16"/>
                <w:lang w:eastAsia="pl-PL"/>
              </w:rPr>
              <w:br/>
            </w:r>
            <w:r w:rsidRPr="00DB0C96">
              <w:rPr>
                <w:rFonts w:eastAsia="Times New Roman" w:cs="Arial"/>
                <w:b/>
                <w:bCs/>
                <w:sz w:val="16"/>
                <w:szCs w:val="16"/>
                <w:lang w:eastAsia="pl-PL"/>
              </w:rPr>
              <w:t>lub hale magazynowe</w:t>
            </w:r>
          </w:p>
        </w:tc>
      </w:tr>
      <w:tr w:rsidR="00CF1804" w:rsidRPr="00DB0C96" w14:paraId="259B6213"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
          <w:jc w:val="center"/>
        </w:trPr>
        <w:tc>
          <w:tcPr>
            <w:tcW w:w="1990" w:type="dxa"/>
            <w:vMerge/>
            <w:shd w:val="clear" w:color="auto" w:fill="F79646" w:themeFill="accent6"/>
            <w:vAlign w:val="center"/>
            <w:hideMark/>
          </w:tcPr>
          <w:p w14:paraId="66DF12BB" w14:textId="4813B44B" w:rsidR="00CF1804" w:rsidRPr="00DB0C96" w:rsidRDefault="00CF1804" w:rsidP="002B0891">
            <w:pPr>
              <w:spacing w:before="30" w:after="30" w:line="240" w:lineRule="auto"/>
              <w:ind w:firstLine="0"/>
              <w:rPr>
                <w:rFonts w:eastAsia="Times New Roman" w:cs="Arial"/>
                <w:sz w:val="16"/>
                <w:szCs w:val="16"/>
                <w:lang w:eastAsia="pl-PL"/>
              </w:rPr>
            </w:pPr>
          </w:p>
        </w:tc>
        <w:tc>
          <w:tcPr>
            <w:tcW w:w="1124" w:type="dxa"/>
            <w:shd w:val="clear" w:color="auto" w:fill="F79646" w:themeFill="accent6"/>
            <w:vAlign w:val="center"/>
            <w:hideMark/>
          </w:tcPr>
          <w:p w14:paraId="16DE717E" w14:textId="77777777"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liczba</w:t>
            </w:r>
          </w:p>
        </w:tc>
        <w:tc>
          <w:tcPr>
            <w:tcW w:w="2268" w:type="dxa"/>
            <w:shd w:val="clear" w:color="auto" w:fill="F79646" w:themeFill="accent6"/>
            <w:vAlign w:val="center"/>
            <w:hideMark/>
          </w:tcPr>
          <w:p w14:paraId="6EB4B547" w14:textId="77777777" w:rsidR="00CF1804" w:rsidRPr="00DB0C96" w:rsidRDefault="00CF1804" w:rsidP="002B0891">
            <w:pPr>
              <w:spacing w:before="30" w:after="30" w:line="240" w:lineRule="auto"/>
              <w:ind w:firstLine="0"/>
              <w:jc w:val="center"/>
              <w:rPr>
                <w:rFonts w:eastAsia="Times New Roman" w:cs="Arial"/>
                <w:b/>
                <w:bCs/>
                <w:sz w:val="16"/>
                <w:szCs w:val="16"/>
                <w:lang w:eastAsia="pl-PL"/>
              </w:rPr>
            </w:pPr>
            <w:r w:rsidRPr="00DB0C96">
              <w:rPr>
                <w:rFonts w:eastAsia="Times New Roman" w:cs="Arial"/>
                <w:b/>
                <w:bCs/>
                <w:sz w:val="16"/>
                <w:szCs w:val="16"/>
                <w:lang w:eastAsia="pl-PL"/>
              </w:rPr>
              <w:t>łączna powierzchnia (ha)</w:t>
            </w:r>
          </w:p>
        </w:tc>
      </w:tr>
      <w:tr w:rsidR="00CF1804" w:rsidRPr="00DB0C96" w14:paraId="5EB38C7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50E415A" w14:textId="4174DF2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Brodnica</w:t>
            </w:r>
          </w:p>
        </w:tc>
        <w:tc>
          <w:tcPr>
            <w:tcW w:w="1124" w:type="dxa"/>
            <w:shd w:val="clear" w:color="auto" w:fill="auto"/>
            <w:noWrap/>
            <w:vAlign w:val="center"/>
            <w:hideMark/>
          </w:tcPr>
          <w:p w14:paraId="1EEDFA5B" w14:textId="3A1644B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60</w:t>
            </w:r>
          </w:p>
        </w:tc>
        <w:tc>
          <w:tcPr>
            <w:tcW w:w="2268" w:type="dxa"/>
            <w:shd w:val="clear" w:color="auto" w:fill="auto"/>
            <w:noWrap/>
            <w:vAlign w:val="center"/>
            <w:hideMark/>
          </w:tcPr>
          <w:p w14:paraId="2AAA34AD" w14:textId="560E539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r>
      <w:tr w:rsidR="00CF1804" w:rsidRPr="00DB0C96" w14:paraId="797C6EA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92187BB" w14:textId="48828B51"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Duszniki</w:t>
            </w:r>
          </w:p>
        </w:tc>
        <w:tc>
          <w:tcPr>
            <w:tcW w:w="1124" w:type="dxa"/>
            <w:shd w:val="clear" w:color="auto" w:fill="auto"/>
            <w:noWrap/>
            <w:vAlign w:val="center"/>
            <w:hideMark/>
          </w:tcPr>
          <w:p w14:paraId="0660CF21" w14:textId="2BF118B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4AF6CF53" w14:textId="633AB8B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16</w:t>
            </w:r>
          </w:p>
        </w:tc>
      </w:tr>
      <w:tr w:rsidR="00CF1804" w:rsidRPr="00DB0C96" w14:paraId="5046467A"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5AEE6A6" w14:textId="726F0771"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Gizałki</w:t>
            </w:r>
          </w:p>
        </w:tc>
        <w:tc>
          <w:tcPr>
            <w:tcW w:w="1124" w:type="dxa"/>
            <w:shd w:val="clear" w:color="auto" w:fill="auto"/>
            <w:noWrap/>
            <w:vAlign w:val="center"/>
            <w:hideMark/>
          </w:tcPr>
          <w:p w14:paraId="11D33544" w14:textId="6CA0513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6EAF25B3" w14:textId="21B0E5B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40</w:t>
            </w:r>
          </w:p>
        </w:tc>
      </w:tr>
      <w:tr w:rsidR="00CF1804" w:rsidRPr="00DB0C96" w14:paraId="662B4D23"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330A994D" w14:textId="7B50032A"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Gostyń</w:t>
            </w:r>
          </w:p>
        </w:tc>
        <w:tc>
          <w:tcPr>
            <w:tcW w:w="1124" w:type="dxa"/>
            <w:shd w:val="clear" w:color="auto" w:fill="auto"/>
            <w:noWrap/>
            <w:vAlign w:val="center"/>
            <w:hideMark/>
          </w:tcPr>
          <w:p w14:paraId="38A7F6CA" w14:textId="6CE2165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c>
          <w:tcPr>
            <w:tcW w:w="2268" w:type="dxa"/>
            <w:shd w:val="clear" w:color="auto" w:fill="auto"/>
            <w:noWrap/>
            <w:vAlign w:val="center"/>
            <w:hideMark/>
          </w:tcPr>
          <w:p w14:paraId="1EB378BA" w14:textId="2333FC7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30</w:t>
            </w:r>
          </w:p>
        </w:tc>
      </w:tr>
      <w:tr w:rsidR="00CF1804" w:rsidRPr="00DB0C96" w14:paraId="37431063"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63B2231" w14:textId="04C26726"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Granowo</w:t>
            </w:r>
          </w:p>
        </w:tc>
        <w:tc>
          <w:tcPr>
            <w:tcW w:w="1124" w:type="dxa"/>
            <w:shd w:val="clear" w:color="auto" w:fill="auto"/>
            <w:noWrap/>
            <w:vAlign w:val="center"/>
            <w:hideMark/>
          </w:tcPr>
          <w:p w14:paraId="459B698C" w14:textId="45C01F5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762CFF17" w14:textId="1F253E6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r>
      <w:tr w:rsidR="00CF1804" w:rsidRPr="00DB0C96" w14:paraId="5A640563"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2D889B2" w14:textId="481210A9"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Jarocin</w:t>
            </w:r>
          </w:p>
        </w:tc>
        <w:tc>
          <w:tcPr>
            <w:tcW w:w="1124" w:type="dxa"/>
            <w:shd w:val="clear" w:color="auto" w:fill="auto"/>
            <w:noWrap/>
            <w:vAlign w:val="center"/>
            <w:hideMark/>
          </w:tcPr>
          <w:p w14:paraId="6827426F" w14:textId="7CEBCC1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452C952F" w14:textId="6F9C2EC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135</w:t>
            </w:r>
          </w:p>
        </w:tc>
      </w:tr>
      <w:tr w:rsidR="00CF1804" w:rsidRPr="00DB0C96" w14:paraId="1E386528"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A2F9496" w14:textId="02A1A60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Jutrosin</w:t>
            </w:r>
          </w:p>
        </w:tc>
        <w:tc>
          <w:tcPr>
            <w:tcW w:w="1124" w:type="dxa"/>
            <w:shd w:val="clear" w:color="auto" w:fill="auto"/>
            <w:noWrap/>
            <w:vAlign w:val="center"/>
            <w:hideMark/>
          </w:tcPr>
          <w:p w14:paraId="1E640E5E" w14:textId="2E94E24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7F87F7BF" w14:textId="22F6DF4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65C563D1"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748D724A" w14:textId="0F86F2E0"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Kiszkowo</w:t>
            </w:r>
          </w:p>
        </w:tc>
        <w:tc>
          <w:tcPr>
            <w:tcW w:w="1124" w:type="dxa"/>
            <w:shd w:val="clear" w:color="auto" w:fill="auto"/>
            <w:noWrap/>
            <w:vAlign w:val="center"/>
            <w:hideMark/>
          </w:tcPr>
          <w:p w14:paraId="71667B03" w14:textId="3BE28E2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c>
          <w:tcPr>
            <w:tcW w:w="2268" w:type="dxa"/>
            <w:shd w:val="clear" w:color="auto" w:fill="auto"/>
            <w:noWrap/>
            <w:vAlign w:val="center"/>
            <w:hideMark/>
          </w:tcPr>
          <w:p w14:paraId="038A254B" w14:textId="5CBF6F7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46021411"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0934442" w14:textId="5C2DA641"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Kleczew</w:t>
            </w:r>
          </w:p>
        </w:tc>
        <w:tc>
          <w:tcPr>
            <w:tcW w:w="1124" w:type="dxa"/>
            <w:shd w:val="clear" w:color="auto" w:fill="auto"/>
            <w:noWrap/>
            <w:vAlign w:val="center"/>
            <w:hideMark/>
          </w:tcPr>
          <w:p w14:paraId="0CAE7112" w14:textId="3A6D217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1B3471E5" w14:textId="7D5B7C22"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25</w:t>
            </w:r>
          </w:p>
        </w:tc>
      </w:tr>
      <w:tr w:rsidR="00CF1804" w:rsidRPr="00DB0C96" w14:paraId="041B741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8C89AA7" w14:textId="1D0F5D0A"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Konin</w:t>
            </w:r>
          </w:p>
        </w:tc>
        <w:tc>
          <w:tcPr>
            <w:tcW w:w="1124" w:type="dxa"/>
            <w:shd w:val="clear" w:color="auto" w:fill="auto"/>
            <w:noWrap/>
            <w:vAlign w:val="center"/>
            <w:hideMark/>
          </w:tcPr>
          <w:p w14:paraId="22E1E7A4" w14:textId="1A2AC5D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c>
          <w:tcPr>
            <w:tcW w:w="2268" w:type="dxa"/>
            <w:shd w:val="clear" w:color="auto" w:fill="auto"/>
            <w:noWrap/>
            <w:vAlign w:val="center"/>
            <w:hideMark/>
          </w:tcPr>
          <w:p w14:paraId="4F80326E" w14:textId="1D50B9E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120</w:t>
            </w:r>
          </w:p>
        </w:tc>
      </w:tr>
      <w:tr w:rsidR="00CF1804" w:rsidRPr="00DB0C96" w14:paraId="194FE280"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C424152" w14:textId="4046EB7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Lisków</w:t>
            </w:r>
          </w:p>
        </w:tc>
        <w:tc>
          <w:tcPr>
            <w:tcW w:w="1124" w:type="dxa"/>
            <w:shd w:val="clear" w:color="auto" w:fill="auto"/>
            <w:noWrap/>
            <w:vAlign w:val="center"/>
            <w:hideMark/>
          </w:tcPr>
          <w:p w14:paraId="04D0B6E4" w14:textId="29E6EB0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560502F9" w14:textId="3014D798"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1FD413E4"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8B10C63" w14:textId="4A8039D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Miejska Górka</w:t>
            </w:r>
          </w:p>
        </w:tc>
        <w:tc>
          <w:tcPr>
            <w:tcW w:w="1124" w:type="dxa"/>
            <w:shd w:val="clear" w:color="auto" w:fill="auto"/>
            <w:noWrap/>
            <w:vAlign w:val="center"/>
            <w:hideMark/>
          </w:tcPr>
          <w:p w14:paraId="2B34FB2C" w14:textId="4E6712E1"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70</w:t>
            </w:r>
          </w:p>
        </w:tc>
        <w:tc>
          <w:tcPr>
            <w:tcW w:w="2268" w:type="dxa"/>
            <w:shd w:val="clear" w:color="auto" w:fill="auto"/>
            <w:noWrap/>
            <w:vAlign w:val="center"/>
            <w:hideMark/>
          </w:tcPr>
          <w:p w14:paraId="2A948C38" w14:textId="61C6763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b.d.</w:t>
            </w:r>
          </w:p>
        </w:tc>
      </w:tr>
      <w:tr w:rsidR="00CF1804" w:rsidRPr="00DB0C96" w14:paraId="0B9FED14"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60BD99D" w14:textId="7AFB46C7"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Mieścisko</w:t>
            </w:r>
          </w:p>
        </w:tc>
        <w:tc>
          <w:tcPr>
            <w:tcW w:w="1124" w:type="dxa"/>
            <w:shd w:val="clear" w:color="auto" w:fill="auto"/>
            <w:noWrap/>
            <w:vAlign w:val="center"/>
            <w:hideMark/>
          </w:tcPr>
          <w:p w14:paraId="2FA80FF6" w14:textId="2256288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5D79257C" w14:textId="1F3CD53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35627CF7"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156C261" w14:textId="0C80E5B1"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Międzychód</w:t>
            </w:r>
          </w:p>
        </w:tc>
        <w:tc>
          <w:tcPr>
            <w:tcW w:w="1124" w:type="dxa"/>
            <w:shd w:val="clear" w:color="auto" w:fill="auto"/>
            <w:noWrap/>
            <w:vAlign w:val="center"/>
            <w:hideMark/>
          </w:tcPr>
          <w:p w14:paraId="486BB9DC" w14:textId="1E7039A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3</w:t>
            </w:r>
          </w:p>
        </w:tc>
        <w:tc>
          <w:tcPr>
            <w:tcW w:w="2268" w:type="dxa"/>
            <w:shd w:val="clear" w:color="auto" w:fill="auto"/>
            <w:noWrap/>
            <w:vAlign w:val="center"/>
            <w:hideMark/>
          </w:tcPr>
          <w:p w14:paraId="67C616B8" w14:textId="32282AA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r>
      <w:tr w:rsidR="00CF1804" w:rsidRPr="00DB0C96" w14:paraId="3547169B"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E60EDB1" w14:textId="0A4B3976"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Murowana Goślina</w:t>
            </w:r>
          </w:p>
        </w:tc>
        <w:tc>
          <w:tcPr>
            <w:tcW w:w="1124" w:type="dxa"/>
            <w:shd w:val="clear" w:color="auto" w:fill="auto"/>
            <w:noWrap/>
            <w:vAlign w:val="center"/>
            <w:hideMark/>
          </w:tcPr>
          <w:p w14:paraId="078B709A" w14:textId="1B75AC6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0B6B7A7F" w14:textId="021C4E97"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r>
      <w:tr w:rsidR="00CF1804" w:rsidRPr="00DB0C96" w14:paraId="0B55A226"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033B0231" w14:textId="72E34B52"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Olszówka</w:t>
            </w:r>
          </w:p>
        </w:tc>
        <w:tc>
          <w:tcPr>
            <w:tcW w:w="1124" w:type="dxa"/>
            <w:shd w:val="clear" w:color="auto" w:fill="auto"/>
            <w:noWrap/>
            <w:vAlign w:val="center"/>
            <w:hideMark/>
          </w:tcPr>
          <w:p w14:paraId="09CFC907" w14:textId="2B0A95A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035FC001" w14:textId="2EB80B2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r w:rsidR="00C233D5" w:rsidRPr="00DB0C96">
              <w:rPr>
                <w:rFonts w:cs="Arial"/>
                <w:color w:val="000000"/>
                <w:sz w:val="16"/>
                <w:szCs w:val="16"/>
              </w:rPr>
              <w:t> </w:t>
            </w:r>
            <w:r w:rsidRPr="00DB0C96">
              <w:rPr>
                <w:rFonts w:cs="Arial"/>
                <w:color w:val="000000"/>
                <w:sz w:val="16"/>
                <w:szCs w:val="16"/>
              </w:rPr>
              <w:t>001</w:t>
            </w:r>
          </w:p>
        </w:tc>
      </w:tr>
      <w:tr w:rsidR="00CF1804" w:rsidRPr="00DB0C96" w14:paraId="1F677B2F"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F3A5470" w14:textId="3D8FA1F1"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Powidz</w:t>
            </w:r>
          </w:p>
        </w:tc>
        <w:tc>
          <w:tcPr>
            <w:tcW w:w="1124" w:type="dxa"/>
            <w:shd w:val="clear" w:color="auto" w:fill="auto"/>
            <w:noWrap/>
            <w:vAlign w:val="center"/>
            <w:hideMark/>
          </w:tcPr>
          <w:p w14:paraId="2BC62E50" w14:textId="40A7A13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6CEB7153" w14:textId="0F9E5BE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0E817DB3"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FED81A1" w14:textId="2820DF2A"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Pyzdry</w:t>
            </w:r>
          </w:p>
        </w:tc>
        <w:tc>
          <w:tcPr>
            <w:tcW w:w="1124" w:type="dxa"/>
            <w:shd w:val="clear" w:color="auto" w:fill="auto"/>
            <w:noWrap/>
            <w:vAlign w:val="center"/>
            <w:hideMark/>
          </w:tcPr>
          <w:p w14:paraId="3592E93C" w14:textId="6C07060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12</w:t>
            </w:r>
          </w:p>
        </w:tc>
        <w:tc>
          <w:tcPr>
            <w:tcW w:w="2268" w:type="dxa"/>
            <w:shd w:val="clear" w:color="auto" w:fill="auto"/>
            <w:noWrap/>
            <w:vAlign w:val="center"/>
            <w:hideMark/>
          </w:tcPr>
          <w:p w14:paraId="600A8447" w14:textId="15B242D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b.d.</w:t>
            </w:r>
          </w:p>
        </w:tc>
      </w:tr>
      <w:tr w:rsidR="00CF1804" w:rsidRPr="00DB0C96" w14:paraId="6D21B45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18BFF0B4" w14:textId="7B2E60E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Rakoniewice</w:t>
            </w:r>
          </w:p>
        </w:tc>
        <w:tc>
          <w:tcPr>
            <w:tcW w:w="1124" w:type="dxa"/>
            <w:shd w:val="clear" w:color="auto" w:fill="auto"/>
            <w:noWrap/>
            <w:vAlign w:val="center"/>
            <w:hideMark/>
          </w:tcPr>
          <w:p w14:paraId="1681F778" w14:textId="4C086EA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12FF746A" w14:textId="2FDB752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r>
      <w:tr w:rsidR="00CF1804" w:rsidRPr="00DB0C96" w14:paraId="2558DAA6"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411133EB" w14:textId="2A8F31A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Rozdrażew</w:t>
            </w:r>
          </w:p>
        </w:tc>
        <w:tc>
          <w:tcPr>
            <w:tcW w:w="1124" w:type="dxa"/>
            <w:shd w:val="clear" w:color="auto" w:fill="auto"/>
            <w:noWrap/>
            <w:vAlign w:val="center"/>
            <w:hideMark/>
          </w:tcPr>
          <w:p w14:paraId="4C019A02" w14:textId="2EDB447C"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c>
          <w:tcPr>
            <w:tcW w:w="2268" w:type="dxa"/>
            <w:shd w:val="clear" w:color="auto" w:fill="auto"/>
            <w:noWrap/>
            <w:vAlign w:val="center"/>
            <w:hideMark/>
          </w:tcPr>
          <w:p w14:paraId="747E1E2F" w14:textId="077DEDD0"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0CF3196F"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5CC8E998" w14:textId="2A40E5AF"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Ryczywół</w:t>
            </w:r>
          </w:p>
        </w:tc>
        <w:tc>
          <w:tcPr>
            <w:tcW w:w="1124" w:type="dxa"/>
            <w:shd w:val="clear" w:color="auto" w:fill="auto"/>
            <w:noWrap/>
            <w:vAlign w:val="center"/>
            <w:hideMark/>
          </w:tcPr>
          <w:p w14:paraId="22B65D83" w14:textId="3608A979"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492E36A4" w14:textId="779C3FA4"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7EB6000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523615B" w14:textId="4E3E8626"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Rydzyna</w:t>
            </w:r>
          </w:p>
        </w:tc>
        <w:tc>
          <w:tcPr>
            <w:tcW w:w="1124" w:type="dxa"/>
            <w:shd w:val="clear" w:color="auto" w:fill="auto"/>
            <w:noWrap/>
            <w:vAlign w:val="center"/>
            <w:hideMark/>
          </w:tcPr>
          <w:p w14:paraId="195ADC71" w14:textId="42D428C3"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c>
          <w:tcPr>
            <w:tcW w:w="2268" w:type="dxa"/>
            <w:shd w:val="clear" w:color="auto" w:fill="auto"/>
            <w:noWrap/>
            <w:vAlign w:val="center"/>
            <w:hideMark/>
          </w:tcPr>
          <w:p w14:paraId="4DC7A29B" w14:textId="28CF870D"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5</w:t>
            </w:r>
          </w:p>
        </w:tc>
      </w:tr>
      <w:tr w:rsidR="00CF1804" w:rsidRPr="00DB0C96" w14:paraId="4BDC80CD"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72CFA92" w14:textId="190B07A8"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Siedlec</w:t>
            </w:r>
          </w:p>
        </w:tc>
        <w:tc>
          <w:tcPr>
            <w:tcW w:w="1124" w:type="dxa"/>
            <w:shd w:val="clear" w:color="auto" w:fill="auto"/>
            <w:noWrap/>
            <w:vAlign w:val="center"/>
            <w:hideMark/>
          </w:tcPr>
          <w:p w14:paraId="039572A8" w14:textId="1E9444C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c>
          <w:tcPr>
            <w:tcW w:w="2268" w:type="dxa"/>
            <w:shd w:val="clear" w:color="auto" w:fill="auto"/>
            <w:noWrap/>
            <w:vAlign w:val="center"/>
            <w:hideMark/>
          </w:tcPr>
          <w:p w14:paraId="175C52AD" w14:textId="0FAD204B"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20</w:t>
            </w:r>
          </w:p>
        </w:tc>
      </w:tr>
      <w:tr w:rsidR="00CF1804" w:rsidRPr="00DB0C96" w14:paraId="3E6AE429"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5461D06" w14:textId="31686E5E"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Słupca</w:t>
            </w:r>
            <w:r w:rsidR="006E2D3E">
              <w:rPr>
                <w:rFonts w:cs="Arial"/>
                <w:color w:val="000000"/>
                <w:sz w:val="16"/>
                <w:szCs w:val="16"/>
              </w:rPr>
              <w:t xml:space="preserve"> (GM)</w:t>
            </w:r>
          </w:p>
        </w:tc>
        <w:tc>
          <w:tcPr>
            <w:tcW w:w="1124" w:type="dxa"/>
            <w:shd w:val="clear" w:color="auto" w:fill="auto"/>
            <w:noWrap/>
            <w:vAlign w:val="center"/>
            <w:hideMark/>
          </w:tcPr>
          <w:p w14:paraId="4DD4663D" w14:textId="748C23B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6863240D" w14:textId="02B0419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2</w:t>
            </w:r>
          </w:p>
        </w:tc>
      </w:tr>
      <w:tr w:rsidR="00CF1804" w:rsidRPr="00DB0C96" w14:paraId="2E17F5F9"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25BFBFC7" w14:textId="648CC863"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Stare Miasto</w:t>
            </w:r>
          </w:p>
        </w:tc>
        <w:tc>
          <w:tcPr>
            <w:tcW w:w="1124" w:type="dxa"/>
            <w:shd w:val="clear" w:color="auto" w:fill="auto"/>
            <w:noWrap/>
            <w:vAlign w:val="center"/>
            <w:hideMark/>
          </w:tcPr>
          <w:p w14:paraId="482D08B0" w14:textId="2DACA5BF"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02B32826" w14:textId="0C4D5DD6"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r>
      <w:tr w:rsidR="00CF1804" w:rsidRPr="00DB0C96" w14:paraId="2EA791B8" w14:textId="77777777" w:rsidTr="002B08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jc w:val="center"/>
        </w:trPr>
        <w:tc>
          <w:tcPr>
            <w:tcW w:w="1990" w:type="dxa"/>
            <w:shd w:val="clear" w:color="auto" w:fill="auto"/>
            <w:noWrap/>
            <w:vAlign w:val="center"/>
            <w:hideMark/>
          </w:tcPr>
          <w:p w14:paraId="684425D4" w14:textId="4800D765" w:rsidR="00CF1804" w:rsidRPr="00DB0C96" w:rsidRDefault="00CF1804" w:rsidP="002B0891">
            <w:pPr>
              <w:spacing w:before="30" w:after="30" w:line="240" w:lineRule="auto"/>
              <w:ind w:firstLine="0"/>
              <w:rPr>
                <w:rFonts w:eastAsia="Times New Roman" w:cs="Arial"/>
                <w:color w:val="000000"/>
                <w:sz w:val="16"/>
                <w:szCs w:val="16"/>
                <w:lang w:eastAsia="pl-PL"/>
              </w:rPr>
            </w:pPr>
            <w:r w:rsidRPr="00DB0C96">
              <w:rPr>
                <w:rFonts w:cs="Arial"/>
                <w:color w:val="000000"/>
                <w:sz w:val="16"/>
                <w:szCs w:val="16"/>
              </w:rPr>
              <w:t>Wierzbinek</w:t>
            </w:r>
          </w:p>
        </w:tc>
        <w:tc>
          <w:tcPr>
            <w:tcW w:w="1124" w:type="dxa"/>
            <w:shd w:val="clear" w:color="auto" w:fill="auto"/>
            <w:noWrap/>
            <w:vAlign w:val="center"/>
            <w:hideMark/>
          </w:tcPr>
          <w:p w14:paraId="196C14BA" w14:textId="2EA130DA"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1</w:t>
            </w:r>
          </w:p>
        </w:tc>
        <w:tc>
          <w:tcPr>
            <w:tcW w:w="2268" w:type="dxa"/>
            <w:shd w:val="clear" w:color="auto" w:fill="auto"/>
            <w:noWrap/>
            <w:vAlign w:val="center"/>
            <w:hideMark/>
          </w:tcPr>
          <w:p w14:paraId="6263EDD3" w14:textId="27AABF15" w:rsidR="00CF1804" w:rsidRPr="00DB0C96" w:rsidRDefault="00CF1804" w:rsidP="002B0891">
            <w:pPr>
              <w:spacing w:before="30" w:after="30" w:line="240" w:lineRule="auto"/>
              <w:ind w:firstLine="0"/>
              <w:jc w:val="center"/>
              <w:rPr>
                <w:rFonts w:eastAsia="Times New Roman" w:cs="Arial"/>
                <w:color w:val="000000"/>
                <w:sz w:val="16"/>
                <w:szCs w:val="16"/>
                <w:lang w:eastAsia="pl-PL"/>
              </w:rPr>
            </w:pPr>
            <w:r w:rsidRPr="00DB0C96">
              <w:rPr>
                <w:rFonts w:cs="Arial"/>
                <w:color w:val="000000"/>
                <w:sz w:val="16"/>
                <w:szCs w:val="16"/>
              </w:rPr>
              <w:t>4</w:t>
            </w:r>
          </w:p>
        </w:tc>
      </w:tr>
    </w:tbl>
    <w:p w14:paraId="6986997D" w14:textId="66034DD0" w:rsidR="00087DFE" w:rsidRPr="00DB0C96" w:rsidRDefault="00087DFE">
      <w:pPr>
        <w:spacing w:line="240" w:lineRule="auto"/>
        <w:ind w:firstLine="0"/>
        <w:rPr>
          <w:rFonts w:eastAsia="MinionPro-Regular" w:cs="Arial"/>
          <w:b/>
          <w:color w:val="00007E"/>
          <w:sz w:val="24"/>
          <w:szCs w:val="16"/>
          <w:shd w:val="clear" w:color="auto" w:fill="FFFFFF"/>
        </w:rPr>
      </w:pPr>
      <w:r w:rsidRPr="00DB0C96">
        <w:rPr>
          <w:rFonts w:eastAsia="MinionPro-Regular" w:cs="Arial"/>
          <w:b/>
          <w:color w:val="00007E"/>
          <w:sz w:val="24"/>
          <w:szCs w:val="16"/>
          <w:shd w:val="clear" w:color="auto" w:fill="FFFFFF"/>
        </w:rPr>
        <w:br w:type="page"/>
      </w:r>
    </w:p>
    <w:p w14:paraId="27CD12B5" w14:textId="20DA1BAF" w:rsidR="0002455E" w:rsidRPr="00DB0C96" w:rsidRDefault="00087DFE" w:rsidP="009C3FF7">
      <w:pPr>
        <w:pStyle w:val="Nagwek1"/>
      </w:pPr>
      <w:bookmarkStart w:id="198" w:name="_Toc77079037"/>
      <w:r w:rsidRPr="00DB0C96">
        <w:lastRenderedPageBreak/>
        <w:t>Spis tabel</w:t>
      </w:r>
      <w:bookmarkEnd w:id="198"/>
    </w:p>
    <w:p w14:paraId="47EE6425" w14:textId="13C8A672" w:rsidR="00057034" w:rsidRPr="00DB0C96" w:rsidRDefault="00EB1B62"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rPr>
        <w:fldChar w:fldCharType="begin"/>
      </w:r>
      <w:r w:rsidRPr="00DB0C96">
        <w:rPr>
          <w:rFonts w:cs="Arial"/>
        </w:rPr>
        <w:instrText xml:space="preserve"> TOC \c "Tabela" </w:instrText>
      </w:r>
      <w:r w:rsidRPr="00DB0C96">
        <w:rPr>
          <w:rFonts w:cs="Arial"/>
        </w:rPr>
        <w:fldChar w:fldCharType="separate"/>
      </w:r>
      <w:r w:rsidR="00057034" w:rsidRPr="00DB0C96">
        <w:rPr>
          <w:noProof/>
        </w:rPr>
        <w:t xml:space="preserve">Tabela 1. </w:t>
      </w:r>
      <w:r w:rsidR="00057034" w:rsidRPr="00DB0C96">
        <w:rPr>
          <w:rFonts w:cs="Arial"/>
          <w:noProof/>
        </w:rPr>
        <w:t>Kategorie interwencji w zakresie pobudzania aktywności inwestycyjnej określone na podstawie dokumentów strategicznych i kierunkowych gmin województwa wielkopolskiego</w:t>
      </w:r>
      <w:r w:rsidR="00057034" w:rsidRPr="00DB0C96">
        <w:rPr>
          <w:noProof/>
        </w:rPr>
        <w:tab/>
      </w:r>
      <w:r w:rsidR="00057034" w:rsidRPr="00DB0C96">
        <w:rPr>
          <w:noProof/>
        </w:rPr>
        <w:fldChar w:fldCharType="begin"/>
      </w:r>
      <w:r w:rsidR="00057034" w:rsidRPr="00DB0C96">
        <w:rPr>
          <w:noProof/>
        </w:rPr>
        <w:instrText xml:space="preserve"> PAGEREF _Toc77078805 \h </w:instrText>
      </w:r>
      <w:r w:rsidR="00057034" w:rsidRPr="00DB0C96">
        <w:rPr>
          <w:noProof/>
        </w:rPr>
      </w:r>
      <w:r w:rsidR="00057034" w:rsidRPr="00DB0C96">
        <w:rPr>
          <w:noProof/>
        </w:rPr>
        <w:fldChar w:fldCharType="separate"/>
      </w:r>
      <w:r w:rsidR="00711F90">
        <w:rPr>
          <w:noProof/>
        </w:rPr>
        <w:t>19</w:t>
      </w:r>
      <w:r w:rsidR="00057034" w:rsidRPr="00DB0C96">
        <w:rPr>
          <w:noProof/>
        </w:rPr>
        <w:fldChar w:fldCharType="end"/>
      </w:r>
    </w:p>
    <w:p w14:paraId="1F84AC8C" w14:textId="6641B511"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2. Dokumenty </w:t>
      </w:r>
      <w:r w:rsidRPr="00DB0C96">
        <w:rPr>
          <w:rFonts w:cs="Arial"/>
          <w:noProof/>
        </w:rPr>
        <w:t>strategiczne i kierunkowe mające na celu pobudzenie aktywności inwestycyjnej obowiązujące w powiatach województwa wielkopolskiego</w:t>
      </w:r>
      <w:r w:rsidRPr="00DB0C96">
        <w:rPr>
          <w:noProof/>
        </w:rPr>
        <w:tab/>
      </w:r>
      <w:r w:rsidRPr="00DB0C96">
        <w:rPr>
          <w:noProof/>
        </w:rPr>
        <w:fldChar w:fldCharType="begin"/>
      </w:r>
      <w:r w:rsidRPr="00DB0C96">
        <w:rPr>
          <w:noProof/>
        </w:rPr>
        <w:instrText xml:space="preserve"> PAGEREF _Toc77078806 \h </w:instrText>
      </w:r>
      <w:r w:rsidRPr="00DB0C96">
        <w:rPr>
          <w:noProof/>
        </w:rPr>
      </w:r>
      <w:r w:rsidRPr="00DB0C96">
        <w:rPr>
          <w:noProof/>
        </w:rPr>
        <w:fldChar w:fldCharType="separate"/>
      </w:r>
      <w:r w:rsidR="00711F90">
        <w:rPr>
          <w:noProof/>
        </w:rPr>
        <w:t>20</w:t>
      </w:r>
      <w:r w:rsidRPr="00DB0C96">
        <w:rPr>
          <w:noProof/>
        </w:rPr>
        <w:fldChar w:fldCharType="end"/>
      </w:r>
    </w:p>
    <w:p w14:paraId="3FDC26D0" w14:textId="12BEF693"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3. </w:t>
      </w:r>
      <w:r w:rsidRPr="00DB0C96">
        <w:rPr>
          <w:rFonts w:cs="Arial"/>
          <w:noProof/>
        </w:rPr>
        <w:t>Kategorie interwencji w zakresie pobudzania aktywności inwestycyjnej określone na podstawie dokumentów strategicznych i kierunkowych powiatów województwa wielkopolskiego</w:t>
      </w:r>
      <w:r w:rsidRPr="00DB0C96">
        <w:rPr>
          <w:noProof/>
        </w:rPr>
        <w:tab/>
      </w:r>
      <w:r w:rsidRPr="00DB0C96">
        <w:rPr>
          <w:noProof/>
        </w:rPr>
        <w:fldChar w:fldCharType="begin"/>
      </w:r>
      <w:r w:rsidRPr="00DB0C96">
        <w:rPr>
          <w:noProof/>
        </w:rPr>
        <w:instrText xml:space="preserve"> PAGEREF _Toc77078807 \h </w:instrText>
      </w:r>
      <w:r w:rsidRPr="00DB0C96">
        <w:rPr>
          <w:noProof/>
        </w:rPr>
      </w:r>
      <w:r w:rsidRPr="00DB0C96">
        <w:rPr>
          <w:noProof/>
        </w:rPr>
        <w:fldChar w:fldCharType="separate"/>
      </w:r>
      <w:r w:rsidR="00711F90">
        <w:rPr>
          <w:noProof/>
        </w:rPr>
        <w:t>21</w:t>
      </w:r>
      <w:r w:rsidRPr="00DB0C96">
        <w:rPr>
          <w:noProof/>
        </w:rPr>
        <w:fldChar w:fldCharType="end"/>
      </w:r>
    </w:p>
    <w:p w14:paraId="7BC9DCFD" w14:textId="5AADA728"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4. Matryca celów i kluczowych kierunków interwencji </w:t>
      </w:r>
      <w:r w:rsidRPr="00DB0C96">
        <w:rPr>
          <w:rFonts w:cs="Arial"/>
          <w:iCs/>
          <w:noProof/>
        </w:rPr>
        <w:t>SRWW 2030</w:t>
      </w:r>
      <w:r w:rsidRPr="00DB0C96">
        <w:rPr>
          <w:rFonts w:cs="Arial"/>
          <w:i/>
          <w:noProof/>
        </w:rPr>
        <w:t xml:space="preserve"> </w:t>
      </w:r>
      <w:r w:rsidRPr="00DB0C96">
        <w:rPr>
          <w:rFonts w:cs="Arial"/>
          <w:noProof/>
        </w:rPr>
        <w:t xml:space="preserve">związanych </w:t>
      </w:r>
      <w:r w:rsidR="00FC4537" w:rsidRPr="00DB0C96">
        <w:rPr>
          <w:rFonts w:cs="Arial"/>
          <w:noProof/>
        </w:rPr>
        <w:br/>
      </w:r>
      <w:r w:rsidRPr="00DB0C96">
        <w:rPr>
          <w:rFonts w:cs="Arial"/>
          <w:noProof/>
        </w:rPr>
        <w:t>z tworzeniem korzystnych warunków inwestycyjnych</w:t>
      </w:r>
      <w:r w:rsidRPr="00DB0C96">
        <w:rPr>
          <w:noProof/>
        </w:rPr>
        <w:tab/>
      </w:r>
      <w:r w:rsidRPr="00DB0C96">
        <w:rPr>
          <w:noProof/>
        </w:rPr>
        <w:fldChar w:fldCharType="begin"/>
      </w:r>
      <w:r w:rsidRPr="00DB0C96">
        <w:rPr>
          <w:noProof/>
        </w:rPr>
        <w:instrText xml:space="preserve"> PAGEREF _Toc77078808 \h </w:instrText>
      </w:r>
      <w:r w:rsidRPr="00DB0C96">
        <w:rPr>
          <w:noProof/>
        </w:rPr>
      </w:r>
      <w:r w:rsidRPr="00DB0C96">
        <w:rPr>
          <w:noProof/>
        </w:rPr>
        <w:fldChar w:fldCharType="separate"/>
      </w:r>
      <w:r w:rsidR="00711F90">
        <w:rPr>
          <w:noProof/>
        </w:rPr>
        <w:t>22</w:t>
      </w:r>
      <w:r w:rsidRPr="00DB0C96">
        <w:rPr>
          <w:noProof/>
        </w:rPr>
        <w:fldChar w:fldCharType="end"/>
      </w:r>
    </w:p>
    <w:p w14:paraId="0A2FD78A" w14:textId="3CA3C550"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5. Dostępność terenów inwestycyjnych w badanych gminach województwa wielkopolskiego</w:t>
      </w:r>
      <w:r w:rsidRPr="00DB0C96">
        <w:rPr>
          <w:noProof/>
        </w:rPr>
        <w:tab/>
      </w:r>
      <w:r w:rsidRPr="00DB0C96">
        <w:rPr>
          <w:noProof/>
        </w:rPr>
        <w:fldChar w:fldCharType="begin"/>
      </w:r>
      <w:r w:rsidRPr="00DB0C96">
        <w:rPr>
          <w:noProof/>
        </w:rPr>
        <w:instrText xml:space="preserve"> PAGEREF _Toc77078809 \h </w:instrText>
      </w:r>
      <w:r w:rsidRPr="00DB0C96">
        <w:rPr>
          <w:noProof/>
        </w:rPr>
      </w:r>
      <w:r w:rsidRPr="00DB0C96">
        <w:rPr>
          <w:noProof/>
        </w:rPr>
        <w:fldChar w:fldCharType="separate"/>
      </w:r>
      <w:r w:rsidR="00711F90">
        <w:rPr>
          <w:noProof/>
        </w:rPr>
        <w:t>28</w:t>
      </w:r>
      <w:r w:rsidRPr="00DB0C96">
        <w:rPr>
          <w:noProof/>
        </w:rPr>
        <w:fldChar w:fldCharType="end"/>
      </w:r>
    </w:p>
    <w:p w14:paraId="686C85E6" w14:textId="238CB441"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6. Istnienie hal lub magazynów na dostępnych terenach inwestycyjnych niekomunalnych w gminach województwa wielkopolskiego</w:t>
      </w:r>
      <w:r w:rsidRPr="00DB0C96">
        <w:rPr>
          <w:noProof/>
        </w:rPr>
        <w:tab/>
      </w:r>
      <w:r w:rsidRPr="00DB0C96">
        <w:rPr>
          <w:noProof/>
        </w:rPr>
        <w:fldChar w:fldCharType="begin"/>
      </w:r>
      <w:r w:rsidRPr="00DB0C96">
        <w:rPr>
          <w:noProof/>
        </w:rPr>
        <w:instrText xml:space="preserve"> PAGEREF _Toc77078810 \h </w:instrText>
      </w:r>
      <w:r w:rsidRPr="00DB0C96">
        <w:rPr>
          <w:noProof/>
        </w:rPr>
      </w:r>
      <w:r w:rsidRPr="00DB0C96">
        <w:rPr>
          <w:noProof/>
        </w:rPr>
        <w:fldChar w:fldCharType="separate"/>
      </w:r>
      <w:r w:rsidR="00711F90">
        <w:rPr>
          <w:noProof/>
        </w:rPr>
        <w:t>31</w:t>
      </w:r>
      <w:r w:rsidRPr="00DB0C96">
        <w:rPr>
          <w:noProof/>
        </w:rPr>
        <w:fldChar w:fldCharType="end"/>
      </w:r>
    </w:p>
    <w:p w14:paraId="2659AE4F" w14:textId="6187F4EB"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7. Gminy województwa wielkopolskiego charakteryzujące się największymi powierzchniami dostępnych terenów inwestycyjnych w bazie PAIH</w:t>
      </w:r>
      <w:r w:rsidRPr="00DB0C96">
        <w:rPr>
          <w:noProof/>
        </w:rPr>
        <w:tab/>
      </w:r>
      <w:r w:rsidRPr="00DB0C96">
        <w:rPr>
          <w:noProof/>
        </w:rPr>
        <w:fldChar w:fldCharType="begin"/>
      </w:r>
      <w:r w:rsidRPr="00DB0C96">
        <w:rPr>
          <w:noProof/>
        </w:rPr>
        <w:instrText xml:space="preserve"> PAGEREF _Toc77078811 \h </w:instrText>
      </w:r>
      <w:r w:rsidRPr="00DB0C96">
        <w:rPr>
          <w:noProof/>
        </w:rPr>
      </w:r>
      <w:r w:rsidRPr="00DB0C96">
        <w:rPr>
          <w:noProof/>
        </w:rPr>
        <w:fldChar w:fldCharType="separate"/>
      </w:r>
      <w:r w:rsidR="00711F90">
        <w:rPr>
          <w:noProof/>
        </w:rPr>
        <w:t>32</w:t>
      </w:r>
      <w:r w:rsidRPr="00DB0C96">
        <w:rPr>
          <w:noProof/>
        </w:rPr>
        <w:fldChar w:fldCharType="end"/>
      </w:r>
    </w:p>
    <w:p w14:paraId="5980D9CD" w14:textId="1D1BE87B"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8. Gminy województwa wielkopolskiego charakteryzujące się według badania ankietowego CAWI największymi powierzchniami dostępnych terenów inwestycyjnych</w:t>
      </w:r>
      <w:r w:rsidRPr="00DB0C96">
        <w:rPr>
          <w:noProof/>
        </w:rPr>
        <w:tab/>
      </w:r>
      <w:r w:rsidRPr="00DB0C96">
        <w:rPr>
          <w:noProof/>
        </w:rPr>
        <w:fldChar w:fldCharType="begin"/>
      </w:r>
      <w:r w:rsidRPr="00DB0C96">
        <w:rPr>
          <w:noProof/>
        </w:rPr>
        <w:instrText xml:space="preserve"> PAGEREF _Toc77078812 \h </w:instrText>
      </w:r>
      <w:r w:rsidRPr="00DB0C96">
        <w:rPr>
          <w:noProof/>
        </w:rPr>
      </w:r>
      <w:r w:rsidRPr="00DB0C96">
        <w:rPr>
          <w:noProof/>
        </w:rPr>
        <w:fldChar w:fldCharType="separate"/>
      </w:r>
      <w:r w:rsidR="00711F90">
        <w:rPr>
          <w:noProof/>
        </w:rPr>
        <w:t>32</w:t>
      </w:r>
      <w:r w:rsidRPr="00DB0C96">
        <w:rPr>
          <w:noProof/>
        </w:rPr>
        <w:fldChar w:fldCharType="end"/>
      </w:r>
    </w:p>
    <w:p w14:paraId="3F3063CA" w14:textId="2468587F"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9. Gminy województwa wielkopolskiego charakteryzujące się najwyższymi udziałami powierzchni terenów inwestycyjnych w ogólnej powierzchni gminy</w:t>
      </w:r>
      <w:r w:rsidRPr="00DB0C96">
        <w:rPr>
          <w:noProof/>
        </w:rPr>
        <w:tab/>
      </w:r>
      <w:r w:rsidRPr="00DB0C96">
        <w:rPr>
          <w:noProof/>
        </w:rPr>
        <w:fldChar w:fldCharType="begin"/>
      </w:r>
      <w:r w:rsidRPr="00DB0C96">
        <w:rPr>
          <w:noProof/>
        </w:rPr>
        <w:instrText xml:space="preserve"> PAGEREF _Toc77078813 \h </w:instrText>
      </w:r>
      <w:r w:rsidRPr="00DB0C96">
        <w:rPr>
          <w:noProof/>
        </w:rPr>
      </w:r>
      <w:r w:rsidRPr="00DB0C96">
        <w:rPr>
          <w:noProof/>
        </w:rPr>
        <w:fldChar w:fldCharType="separate"/>
      </w:r>
      <w:r w:rsidR="00711F90">
        <w:rPr>
          <w:noProof/>
        </w:rPr>
        <w:t>35</w:t>
      </w:r>
      <w:r w:rsidRPr="00DB0C96">
        <w:rPr>
          <w:noProof/>
        </w:rPr>
        <w:fldChar w:fldCharType="end"/>
      </w:r>
    </w:p>
    <w:p w14:paraId="3E711FD0" w14:textId="745208AF"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10. Charakter działalności gospodarczej, pod który przeznaczone s</w:t>
      </w:r>
      <w:r w:rsidR="00FC4537" w:rsidRPr="00DB0C96">
        <w:rPr>
          <w:noProof/>
        </w:rPr>
        <w:t xml:space="preserve">ą kluczowe tereny inwestycyjne </w:t>
      </w:r>
      <w:r w:rsidRPr="00DB0C96">
        <w:rPr>
          <w:noProof/>
        </w:rPr>
        <w:t>w gminach województwa wielkopolskiego</w:t>
      </w:r>
      <w:r w:rsidRPr="00DB0C96">
        <w:rPr>
          <w:noProof/>
        </w:rPr>
        <w:tab/>
      </w:r>
      <w:r w:rsidRPr="00DB0C96">
        <w:rPr>
          <w:noProof/>
        </w:rPr>
        <w:fldChar w:fldCharType="begin"/>
      </w:r>
      <w:r w:rsidRPr="00DB0C96">
        <w:rPr>
          <w:noProof/>
        </w:rPr>
        <w:instrText xml:space="preserve"> PAGEREF _Toc77078814 \h </w:instrText>
      </w:r>
      <w:r w:rsidRPr="00DB0C96">
        <w:rPr>
          <w:noProof/>
        </w:rPr>
      </w:r>
      <w:r w:rsidRPr="00DB0C96">
        <w:rPr>
          <w:noProof/>
        </w:rPr>
        <w:fldChar w:fldCharType="separate"/>
      </w:r>
      <w:r w:rsidR="00711F90">
        <w:rPr>
          <w:noProof/>
        </w:rPr>
        <w:t>36</w:t>
      </w:r>
      <w:r w:rsidRPr="00DB0C96">
        <w:rPr>
          <w:noProof/>
        </w:rPr>
        <w:fldChar w:fldCharType="end"/>
      </w:r>
    </w:p>
    <w:p w14:paraId="14DE49D4" w14:textId="266D29D6"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11. Powierzchnia terenów inwestycyjnych uzbrojonych i nieuzbrojonych oferowanych przez gminy województwa wielkopolskiego</w:t>
      </w:r>
      <w:r w:rsidRPr="00DB0C96">
        <w:rPr>
          <w:noProof/>
        </w:rPr>
        <w:tab/>
      </w:r>
      <w:r w:rsidRPr="00DB0C96">
        <w:rPr>
          <w:noProof/>
        </w:rPr>
        <w:fldChar w:fldCharType="begin"/>
      </w:r>
      <w:r w:rsidRPr="00DB0C96">
        <w:rPr>
          <w:noProof/>
        </w:rPr>
        <w:instrText xml:space="preserve"> PAGEREF _Toc77078815 \h </w:instrText>
      </w:r>
      <w:r w:rsidRPr="00DB0C96">
        <w:rPr>
          <w:noProof/>
        </w:rPr>
      </w:r>
      <w:r w:rsidRPr="00DB0C96">
        <w:rPr>
          <w:noProof/>
        </w:rPr>
        <w:fldChar w:fldCharType="separate"/>
      </w:r>
      <w:r w:rsidR="00711F90">
        <w:rPr>
          <w:noProof/>
        </w:rPr>
        <w:t>37</w:t>
      </w:r>
      <w:r w:rsidRPr="00DB0C96">
        <w:rPr>
          <w:noProof/>
        </w:rPr>
        <w:fldChar w:fldCharType="end"/>
      </w:r>
    </w:p>
    <w:p w14:paraId="2EC306A2" w14:textId="7C4B7896"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12. Uzbrojenie terenów inwestycyjnych oferowanych przez gminy województwa wielkopolskiego</w:t>
      </w:r>
      <w:r w:rsidRPr="00DB0C96">
        <w:rPr>
          <w:noProof/>
        </w:rPr>
        <w:tab/>
      </w:r>
      <w:r w:rsidRPr="00DB0C96">
        <w:rPr>
          <w:noProof/>
        </w:rPr>
        <w:fldChar w:fldCharType="begin"/>
      </w:r>
      <w:r w:rsidRPr="00DB0C96">
        <w:rPr>
          <w:noProof/>
        </w:rPr>
        <w:instrText xml:space="preserve"> PAGEREF _Toc77078816 \h </w:instrText>
      </w:r>
      <w:r w:rsidRPr="00DB0C96">
        <w:rPr>
          <w:noProof/>
        </w:rPr>
      </w:r>
      <w:r w:rsidRPr="00DB0C96">
        <w:rPr>
          <w:noProof/>
        </w:rPr>
        <w:fldChar w:fldCharType="separate"/>
      </w:r>
      <w:r w:rsidR="00711F90">
        <w:rPr>
          <w:noProof/>
        </w:rPr>
        <w:t>37</w:t>
      </w:r>
      <w:r w:rsidRPr="00DB0C96">
        <w:rPr>
          <w:noProof/>
        </w:rPr>
        <w:fldChar w:fldCharType="end"/>
      </w:r>
    </w:p>
    <w:p w14:paraId="0AE24CAC" w14:textId="11566FF8"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13. Kosztochłonność elementów uzbrajania terenów inwestycyjnych (% wskazań)</w:t>
      </w:r>
      <w:r w:rsidRPr="00DB0C96">
        <w:rPr>
          <w:noProof/>
        </w:rPr>
        <w:tab/>
      </w:r>
      <w:r w:rsidRPr="00DB0C96">
        <w:rPr>
          <w:noProof/>
        </w:rPr>
        <w:fldChar w:fldCharType="begin"/>
      </w:r>
      <w:r w:rsidRPr="00DB0C96">
        <w:rPr>
          <w:noProof/>
        </w:rPr>
        <w:instrText xml:space="preserve"> PAGEREF _Toc77078817 \h </w:instrText>
      </w:r>
      <w:r w:rsidRPr="00DB0C96">
        <w:rPr>
          <w:noProof/>
        </w:rPr>
      </w:r>
      <w:r w:rsidRPr="00DB0C96">
        <w:rPr>
          <w:noProof/>
        </w:rPr>
        <w:fldChar w:fldCharType="separate"/>
      </w:r>
      <w:r w:rsidR="00711F90">
        <w:rPr>
          <w:noProof/>
        </w:rPr>
        <w:t>42</w:t>
      </w:r>
      <w:r w:rsidRPr="00DB0C96">
        <w:rPr>
          <w:noProof/>
        </w:rPr>
        <w:fldChar w:fldCharType="end"/>
      </w:r>
    </w:p>
    <w:p w14:paraId="26A41177" w14:textId="22C10CFC"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14. Czasochłonność elementów uzbrajania terenów inwestycyjnych (% wskazań)</w:t>
      </w:r>
      <w:r w:rsidRPr="00DB0C96">
        <w:rPr>
          <w:noProof/>
        </w:rPr>
        <w:tab/>
      </w:r>
      <w:r w:rsidRPr="00DB0C96">
        <w:rPr>
          <w:noProof/>
        </w:rPr>
        <w:fldChar w:fldCharType="begin"/>
      </w:r>
      <w:r w:rsidRPr="00DB0C96">
        <w:rPr>
          <w:noProof/>
        </w:rPr>
        <w:instrText xml:space="preserve"> PAGEREF _Toc77078818 \h </w:instrText>
      </w:r>
      <w:r w:rsidRPr="00DB0C96">
        <w:rPr>
          <w:noProof/>
        </w:rPr>
      </w:r>
      <w:r w:rsidRPr="00DB0C96">
        <w:rPr>
          <w:noProof/>
        </w:rPr>
        <w:fldChar w:fldCharType="separate"/>
      </w:r>
      <w:r w:rsidR="00711F90">
        <w:rPr>
          <w:noProof/>
        </w:rPr>
        <w:t>42</w:t>
      </w:r>
      <w:r w:rsidRPr="00DB0C96">
        <w:rPr>
          <w:noProof/>
        </w:rPr>
        <w:fldChar w:fldCharType="end"/>
      </w:r>
    </w:p>
    <w:p w14:paraId="7F3ED7CC" w14:textId="42E4E084"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15. Ocena wpływu czynników natury społeczno-gospodarczej na wykorzystanie terenów inwestycyjnych w województwie wielkopolskim</w:t>
      </w:r>
      <w:r w:rsidRPr="00DB0C96">
        <w:rPr>
          <w:noProof/>
        </w:rPr>
        <w:tab/>
      </w:r>
      <w:r w:rsidRPr="00DB0C96">
        <w:rPr>
          <w:noProof/>
        </w:rPr>
        <w:fldChar w:fldCharType="begin"/>
      </w:r>
      <w:r w:rsidRPr="00DB0C96">
        <w:rPr>
          <w:noProof/>
        </w:rPr>
        <w:instrText xml:space="preserve"> PAGEREF _Toc77078819 \h </w:instrText>
      </w:r>
      <w:r w:rsidRPr="00DB0C96">
        <w:rPr>
          <w:noProof/>
        </w:rPr>
      </w:r>
      <w:r w:rsidRPr="00DB0C96">
        <w:rPr>
          <w:noProof/>
        </w:rPr>
        <w:fldChar w:fldCharType="separate"/>
      </w:r>
      <w:r w:rsidR="00711F90">
        <w:rPr>
          <w:noProof/>
        </w:rPr>
        <w:t>44</w:t>
      </w:r>
      <w:r w:rsidRPr="00DB0C96">
        <w:rPr>
          <w:noProof/>
        </w:rPr>
        <w:fldChar w:fldCharType="end"/>
      </w:r>
    </w:p>
    <w:p w14:paraId="28E99796" w14:textId="6E360C73"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16</w:t>
      </w:r>
      <w:r w:rsidRPr="00DB0C96">
        <w:rPr>
          <w:rFonts w:eastAsia="Times New Roman" w:cs="Arial"/>
          <w:noProof/>
          <w:color w:val="000000" w:themeColor="text1"/>
          <w:lang w:eastAsia="pl-PL"/>
        </w:rPr>
        <w:t>. Liczba i powierzchnia terenów inwestycyjnych powstałych w latach 2016-2020 oraz ich wykorzystanie w gminach województwa wielkopolskiego</w:t>
      </w:r>
      <w:r w:rsidRPr="00DB0C96">
        <w:rPr>
          <w:noProof/>
        </w:rPr>
        <w:tab/>
      </w:r>
      <w:r w:rsidRPr="00DB0C96">
        <w:rPr>
          <w:noProof/>
        </w:rPr>
        <w:fldChar w:fldCharType="begin"/>
      </w:r>
      <w:r w:rsidRPr="00DB0C96">
        <w:rPr>
          <w:noProof/>
        </w:rPr>
        <w:instrText xml:space="preserve"> PAGEREF _Toc77078820 \h </w:instrText>
      </w:r>
      <w:r w:rsidRPr="00DB0C96">
        <w:rPr>
          <w:noProof/>
        </w:rPr>
      </w:r>
      <w:r w:rsidRPr="00DB0C96">
        <w:rPr>
          <w:noProof/>
        </w:rPr>
        <w:fldChar w:fldCharType="separate"/>
      </w:r>
      <w:r w:rsidR="00711F90">
        <w:rPr>
          <w:noProof/>
        </w:rPr>
        <w:t>45</w:t>
      </w:r>
      <w:r w:rsidRPr="00DB0C96">
        <w:rPr>
          <w:noProof/>
        </w:rPr>
        <w:fldChar w:fldCharType="end"/>
      </w:r>
    </w:p>
    <w:p w14:paraId="24690D51" w14:textId="51B4B28A"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17</w:t>
      </w:r>
      <w:r w:rsidRPr="00DB0C96">
        <w:rPr>
          <w:rFonts w:eastAsia="Times New Roman" w:cs="Arial"/>
          <w:noProof/>
          <w:color w:val="000000" w:themeColor="text1"/>
          <w:lang w:eastAsia="pl-PL"/>
        </w:rPr>
        <w:t>. Rodzaj inwestorów, z myślą o których w latach 2016-2020 pr</w:t>
      </w:r>
      <w:r w:rsidR="00FC4537" w:rsidRPr="00DB0C96">
        <w:rPr>
          <w:rFonts w:eastAsia="Times New Roman" w:cs="Arial"/>
          <w:noProof/>
          <w:color w:val="000000" w:themeColor="text1"/>
          <w:lang w:eastAsia="pl-PL"/>
        </w:rPr>
        <w:t xml:space="preserve">zygotowano tereny inwestycyjne </w:t>
      </w:r>
      <w:r w:rsidRPr="00DB0C96">
        <w:rPr>
          <w:rFonts w:eastAsia="Times New Roman" w:cs="Arial"/>
          <w:noProof/>
          <w:color w:val="000000" w:themeColor="text1"/>
          <w:lang w:eastAsia="pl-PL"/>
        </w:rPr>
        <w:t>w gminach województwa wielkopolskiego (% wskazań)</w:t>
      </w:r>
      <w:r w:rsidRPr="00DB0C96">
        <w:rPr>
          <w:noProof/>
        </w:rPr>
        <w:tab/>
      </w:r>
      <w:r w:rsidRPr="00DB0C96">
        <w:rPr>
          <w:noProof/>
        </w:rPr>
        <w:fldChar w:fldCharType="begin"/>
      </w:r>
      <w:r w:rsidRPr="00DB0C96">
        <w:rPr>
          <w:noProof/>
        </w:rPr>
        <w:instrText xml:space="preserve"> PAGEREF _Toc77078821 \h </w:instrText>
      </w:r>
      <w:r w:rsidRPr="00DB0C96">
        <w:rPr>
          <w:noProof/>
        </w:rPr>
      </w:r>
      <w:r w:rsidRPr="00DB0C96">
        <w:rPr>
          <w:noProof/>
        </w:rPr>
        <w:fldChar w:fldCharType="separate"/>
      </w:r>
      <w:r w:rsidR="00711F90">
        <w:rPr>
          <w:noProof/>
        </w:rPr>
        <w:t>46</w:t>
      </w:r>
      <w:r w:rsidRPr="00DB0C96">
        <w:rPr>
          <w:noProof/>
        </w:rPr>
        <w:fldChar w:fldCharType="end"/>
      </w:r>
    </w:p>
    <w:p w14:paraId="6D309C43" w14:textId="4C2155B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18. Gminy województwa wielkopolskiego, w których powierzchnia terenów inwestycyjnych powstałych w latach 2016-2020 jest bliska całkowitego wykorzystania</w:t>
      </w:r>
      <w:r w:rsidRPr="00DB0C96">
        <w:rPr>
          <w:noProof/>
        </w:rPr>
        <w:tab/>
      </w:r>
      <w:r w:rsidRPr="00DB0C96">
        <w:rPr>
          <w:noProof/>
        </w:rPr>
        <w:fldChar w:fldCharType="begin"/>
      </w:r>
      <w:r w:rsidRPr="00DB0C96">
        <w:rPr>
          <w:noProof/>
        </w:rPr>
        <w:instrText xml:space="preserve"> PAGEREF _Toc77078822 \h </w:instrText>
      </w:r>
      <w:r w:rsidRPr="00DB0C96">
        <w:rPr>
          <w:noProof/>
        </w:rPr>
      </w:r>
      <w:r w:rsidRPr="00DB0C96">
        <w:rPr>
          <w:noProof/>
        </w:rPr>
        <w:fldChar w:fldCharType="separate"/>
      </w:r>
      <w:r w:rsidR="00711F90">
        <w:rPr>
          <w:noProof/>
        </w:rPr>
        <w:t>48</w:t>
      </w:r>
      <w:r w:rsidRPr="00DB0C96">
        <w:rPr>
          <w:noProof/>
        </w:rPr>
        <w:fldChar w:fldCharType="end"/>
      </w:r>
    </w:p>
    <w:p w14:paraId="7CE7AD3F" w14:textId="4E39C31F"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19</w:t>
      </w:r>
      <w:r w:rsidRPr="00DB0C96">
        <w:rPr>
          <w:rFonts w:eastAsia="Times New Roman" w:cs="Arial"/>
          <w:noProof/>
          <w:color w:val="000000" w:themeColor="text1"/>
          <w:lang w:eastAsia="pl-PL"/>
        </w:rPr>
        <w:t>. Wybrane efekty utworzenia w latach 2016-2020 terenów inwestycyjnych w gminach województwa wielkopolskiego</w:t>
      </w:r>
      <w:r w:rsidRPr="00DB0C96">
        <w:rPr>
          <w:noProof/>
        </w:rPr>
        <w:tab/>
      </w:r>
      <w:r w:rsidRPr="00DB0C96">
        <w:rPr>
          <w:noProof/>
        </w:rPr>
        <w:fldChar w:fldCharType="begin"/>
      </w:r>
      <w:r w:rsidRPr="00DB0C96">
        <w:rPr>
          <w:noProof/>
        </w:rPr>
        <w:instrText xml:space="preserve"> PAGEREF _Toc77078823 \h </w:instrText>
      </w:r>
      <w:r w:rsidRPr="00DB0C96">
        <w:rPr>
          <w:noProof/>
        </w:rPr>
      </w:r>
      <w:r w:rsidRPr="00DB0C96">
        <w:rPr>
          <w:noProof/>
        </w:rPr>
        <w:fldChar w:fldCharType="separate"/>
      </w:r>
      <w:r w:rsidR="00711F90">
        <w:rPr>
          <w:noProof/>
        </w:rPr>
        <w:t>48</w:t>
      </w:r>
      <w:r w:rsidRPr="00DB0C96">
        <w:rPr>
          <w:noProof/>
        </w:rPr>
        <w:fldChar w:fldCharType="end"/>
      </w:r>
    </w:p>
    <w:p w14:paraId="5EEE5447" w14:textId="1865C04C"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20</w:t>
      </w:r>
      <w:r w:rsidRPr="00DB0C96">
        <w:rPr>
          <w:rFonts w:eastAsia="Times New Roman" w:cs="Arial"/>
          <w:noProof/>
          <w:color w:val="000000" w:themeColor="text1"/>
          <w:lang w:eastAsia="pl-PL"/>
        </w:rPr>
        <w:t xml:space="preserve">. Rezultaty realizacji projektów dotyczących rozwoju terenów </w:t>
      </w:r>
      <w:r w:rsidR="00FC4537" w:rsidRPr="00DB0C96">
        <w:rPr>
          <w:rFonts w:eastAsia="Times New Roman" w:cs="Arial"/>
          <w:noProof/>
          <w:color w:val="000000" w:themeColor="text1"/>
          <w:lang w:eastAsia="pl-PL"/>
        </w:rPr>
        <w:t xml:space="preserve">inwestycyjnych, na które gminy </w:t>
      </w:r>
      <w:r w:rsidRPr="00DB0C96">
        <w:rPr>
          <w:rFonts w:eastAsia="Times New Roman" w:cs="Arial"/>
          <w:noProof/>
          <w:color w:val="000000" w:themeColor="text1"/>
          <w:lang w:eastAsia="pl-PL"/>
        </w:rPr>
        <w:t>z województwa wielkopolskiego pozyskały dofinansowanie UE w ramach WRPO 2014+</w:t>
      </w:r>
      <w:r w:rsidRPr="00DB0C96">
        <w:rPr>
          <w:noProof/>
        </w:rPr>
        <w:tab/>
      </w:r>
      <w:r w:rsidRPr="00DB0C96">
        <w:rPr>
          <w:noProof/>
        </w:rPr>
        <w:fldChar w:fldCharType="begin"/>
      </w:r>
      <w:r w:rsidRPr="00DB0C96">
        <w:rPr>
          <w:noProof/>
        </w:rPr>
        <w:instrText xml:space="preserve"> PAGEREF _Toc77078824 \h </w:instrText>
      </w:r>
      <w:r w:rsidRPr="00DB0C96">
        <w:rPr>
          <w:noProof/>
        </w:rPr>
      </w:r>
      <w:r w:rsidRPr="00DB0C96">
        <w:rPr>
          <w:noProof/>
        </w:rPr>
        <w:fldChar w:fldCharType="separate"/>
      </w:r>
      <w:r w:rsidR="00711F90">
        <w:rPr>
          <w:noProof/>
        </w:rPr>
        <w:t>50</w:t>
      </w:r>
      <w:r w:rsidRPr="00DB0C96">
        <w:rPr>
          <w:noProof/>
        </w:rPr>
        <w:fldChar w:fldCharType="end"/>
      </w:r>
    </w:p>
    <w:p w14:paraId="78241483" w14:textId="10DAAAC2"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21. Intensywność udzielanej pomocy w Wielkopolsce w ramach PSI</w:t>
      </w:r>
      <w:r w:rsidRPr="00DB0C96">
        <w:rPr>
          <w:noProof/>
        </w:rPr>
        <w:tab/>
      </w:r>
      <w:r w:rsidRPr="00DB0C96">
        <w:rPr>
          <w:noProof/>
        </w:rPr>
        <w:fldChar w:fldCharType="begin"/>
      </w:r>
      <w:r w:rsidRPr="00DB0C96">
        <w:rPr>
          <w:noProof/>
        </w:rPr>
        <w:instrText xml:space="preserve"> PAGEREF _Toc77078825 \h </w:instrText>
      </w:r>
      <w:r w:rsidRPr="00DB0C96">
        <w:rPr>
          <w:noProof/>
        </w:rPr>
      </w:r>
      <w:r w:rsidRPr="00DB0C96">
        <w:rPr>
          <w:noProof/>
        </w:rPr>
        <w:fldChar w:fldCharType="separate"/>
      </w:r>
      <w:r w:rsidR="00711F90">
        <w:rPr>
          <w:noProof/>
        </w:rPr>
        <w:t>51</w:t>
      </w:r>
      <w:r w:rsidRPr="00DB0C96">
        <w:rPr>
          <w:noProof/>
        </w:rPr>
        <w:fldChar w:fldCharType="end"/>
      </w:r>
    </w:p>
    <w:p w14:paraId="1B33D4F0" w14:textId="2CF5D703"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lastRenderedPageBreak/>
        <w:t>Tabela 22. Warunki dla inwestycji w ramach PSI w powiatach województwa wielkopolskiego</w:t>
      </w:r>
      <w:r w:rsidRPr="00DB0C96">
        <w:rPr>
          <w:noProof/>
        </w:rPr>
        <w:tab/>
      </w:r>
      <w:r w:rsidRPr="00DB0C96">
        <w:rPr>
          <w:noProof/>
        </w:rPr>
        <w:fldChar w:fldCharType="begin"/>
      </w:r>
      <w:r w:rsidRPr="00DB0C96">
        <w:rPr>
          <w:noProof/>
        </w:rPr>
        <w:instrText xml:space="preserve"> PAGEREF _Toc77078826 \h </w:instrText>
      </w:r>
      <w:r w:rsidRPr="00DB0C96">
        <w:rPr>
          <w:noProof/>
        </w:rPr>
      </w:r>
      <w:r w:rsidRPr="00DB0C96">
        <w:rPr>
          <w:noProof/>
        </w:rPr>
        <w:fldChar w:fldCharType="separate"/>
      </w:r>
      <w:r w:rsidR="00711F90">
        <w:rPr>
          <w:noProof/>
        </w:rPr>
        <w:t>53</w:t>
      </w:r>
      <w:r w:rsidRPr="00DB0C96">
        <w:rPr>
          <w:noProof/>
        </w:rPr>
        <w:fldChar w:fldCharType="end"/>
      </w:r>
    </w:p>
    <w:p w14:paraId="2E7CABAB" w14:textId="1E50042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23. Kryteria jakościowe obowiązujące w ramach PSI w zależności od sektora nowej inwestycji</w:t>
      </w:r>
      <w:r w:rsidRPr="00DB0C96">
        <w:rPr>
          <w:noProof/>
        </w:rPr>
        <w:tab/>
      </w:r>
      <w:r w:rsidRPr="00DB0C96">
        <w:rPr>
          <w:noProof/>
        </w:rPr>
        <w:fldChar w:fldCharType="begin"/>
      </w:r>
      <w:r w:rsidRPr="00DB0C96">
        <w:rPr>
          <w:noProof/>
        </w:rPr>
        <w:instrText xml:space="preserve"> PAGEREF _Toc77078827 \h </w:instrText>
      </w:r>
      <w:r w:rsidRPr="00DB0C96">
        <w:rPr>
          <w:noProof/>
        </w:rPr>
      </w:r>
      <w:r w:rsidRPr="00DB0C96">
        <w:rPr>
          <w:noProof/>
        </w:rPr>
        <w:fldChar w:fldCharType="separate"/>
      </w:r>
      <w:r w:rsidR="00711F90">
        <w:rPr>
          <w:noProof/>
        </w:rPr>
        <w:t>56</w:t>
      </w:r>
      <w:r w:rsidRPr="00DB0C96">
        <w:rPr>
          <w:noProof/>
        </w:rPr>
        <w:fldChar w:fldCharType="end"/>
      </w:r>
    </w:p>
    <w:p w14:paraId="7FD28699" w14:textId="1BC747C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24. Charakterystyka SSE działających na obszarze województwa wielkopolskiego</w:t>
      </w:r>
      <w:r w:rsidRPr="00DB0C96">
        <w:rPr>
          <w:noProof/>
        </w:rPr>
        <w:tab/>
      </w:r>
      <w:r w:rsidRPr="00DB0C96">
        <w:rPr>
          <w:noProof/>
        </w:rPr>
        <w:fldChar w:fldCharType="begin"/>
      </w:r>
      <w:r w:rsidRPr="00DB0C96">
        <w:rPr>
          <w:noProof/>
        </w:rPr>
        <w:instrText xml:space="preserve"> PAGEREF _Toc77078828 \h </w:instrText>
      </w:r>
      <w:r w:rsidRPr="00DB0C96">
        <w:rPr>
          <w:noProof/>
        </w:rPr>
      </w:r>
      <w:r w:rsidRPr="00DB0C96">
        <w:rPr>
          <w:noProof/>
        </w:rPr>
        <w:fldChar w:fldCharType="separate"/>
      </w:r>
      <w:r w:rsidR="00711F90">
        <w:rPr>
          <w:noProof/>
        </w:rPr>
        <w:t>57</w:t>
      </w:r>
      <w:r w:rsidRPr="00DB0C96">
        <w:rPr>
          <w:noProof/>
        </w:rPr>
        <w:fldChar w:fldCharType="end"/>
      </w:r>
    </w:p>
    <w:p w14:paraId="4A82A6B9" w14:textId="3F1D4764"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25. Liczba i powierzchnia terenów oferowanych w ramach SSE funkcjonujących </w:t>
      </w:r>
      <w:r w:rsidR="00FC4537" w:rsidRPr="00DB0C96">
        <w:rPr>
          <w:noProof/>
        </w:rPr>
        <w:br/>
      </w:r>
      <w:r w:rsidRPr="00DB0C96">
        <w:rPr>
          <w:noProof/>
        </w:rPr>
        <w:t>w województwie wielkopolskim</w:t>
      </w:r>
      <w:r w:rsidRPr="00DB0C96">
        <w:rPr>
          <w:noProof/>
        </w:rPr>
        <w:tab/>
      </w:r>
      <w:r w:rsidRPr="00DB0C96">
        <w:rPr>
          <w:noProof/>
        </w:rPr>
        <w:fldChar w:fldCharType="begin"/>
      </w:r>
      <w:r w:rsidRPr="00DB0C96">
        <w:rPr>
          <w:noProof/>
        </w:rPr>
        <w:instrText xml:space="preserve"> PAGEREF _Toc77078829 \h </w:instrText>
      </w:r>
      <w:r w:rsidRPr="00DB0C96">
        <w:rPr>
          <w:noProof/>
        </w:rPr>
      </w:r>
      <w:r w:rsidRPr="00DB0C96">
        <w:rPr>
          <w:noProof/>
        </w:rPr>
        <w:fldChar w:fldCharType="separate"/>
      </w:r>
      <w:r w:rsidR="00711F90">
        <w:rPr>
          <w:noProof/>
        </w:rPr>
        <w:t>59</w:t>
      </w:r>
      <w:r w:rsidRPr="00DB0C96">
        <w:rPr>
          <w:noProof/>
        </w:rPr>
        <w:fldChar w:fldCharType="end"/>
      </w:r>
    </w:p>
    <w:p w14:paraId="1142ECE3" w14:textId="3B97F211"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26. Liczba inwestorów działających w województwie wielkopolskim w ramach poszczególnych SSE</w:t>
      </w:r>
      <w:r w:rsidRPr="00DB0C96">
        <w:rPr>
          <w:noProof/>
        </w:rPr>
        <w:tab/>
      </w:r>
      <w:r w:rsidRPr="00DB0C96">
        <w:rPr>
          <w:noProof/>
        </w:rPr>
        <w:fldChar w:fldCharType="begin"/>
      </w:r>
      <w:r w:rsidRPr="00DB0C96">
        <w:rPr>
          <w:noProof/>
        </w:rPr>
        <w:instrText xml:space="preserve"> PAGEREF _Toc77078830 \h </w:instrText>
      </w:r>
      <w:r w:rsidRPr="00DB0C96">
        <w:rPr>
          <w:noProof/>
        </w:rPr>
      </w:r>
      <w:r w:rsidRPr="00DB0C96">
        <w:rPr>
          <w:noProof/>
        </w:rPr>
        <w:fldChar w:fldCharType="separate"/>
      </w:r>
      <w:r w:rsidR="00711F90">
        <w:rPr>
          <w:noProof/>
        </w:rPr>
        <w:t>59</w:t>
      </w:r>
      <w:r w:rsidRPr="00DB0C96">
        <w:rPr>
          <w:noProof/>
        </w:rPr>
        <w:fldChar w:fldCharType="end"/>
      </w:r>
    </w:p>
    <w:p w14:paraId="4F868699" w14:textId="3FBD6FBF"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27. </w:t>
      </w:r>
      <w:r w:rsidRPr="00DB0C96">
        <w:rPr>
          <w:rFonts w:eastAsia="Times New Roman" w:cs="Arial"/>
          <w:noProof/>
          <w:color w:val="000000" w:themeColor="text1"/>
          <w:lang w:eastAsia="pl-PL"/>
        </w:rPr>
        <w:t>Potrzeby gmin województwa wielkopolskiego w zakresie rozwoju terenów inwestycyjnych będących własnością gminy (% wskazań)</w:t>
      </w:r>
      <w:r w:rsidRPr="00DB0C96">
        <w:rPr>
          <w:noProof/>
        </w:rPr>
        <w:tab/>
      </w:r>
      <w:r w:rsidRPr="00DB0C96">
        <w:rPr>
          <w:noProof/>
        </w:rPr>
        <w:fldChar w:fldCharType="begin"/>
      </w:r>
      <w:r w:rsidRPr="00DB0C96">
        <w:rPr>
          <w:noProof/>
        </w:rPr>
        <w:instrText xml:space="preserve"> PAGEREF _Toc77078831 \h </w:instrText>
      </w:r>
      <w:r w:rsidRPr="00DB0C96">
        <w:rPr>
          <w:noProof/>
        </w:rPr>
      </w:r>
      <w:r w:rsidRPr="00DB0C96">
        <w:rPr>
          <w:noProof/>
        </w:rPr>
        <w:fldChar w:fldCharType="separate"/>
      </w:r>
      <w:r w:rsidR="00711F90">
        <w:rPr>
          <w:noProof/>
        </w:rPr>
        <w:t>66</w:t>
      </w:r>
      <w:r w:rsidRPr="00DB0C96">
        <w:rPr>
          <w:noProof/>
        </w:rPr>
        <w:fldChar w:fldCharType="end"/>
      </w:r>
    </w:p>
    <w:p w14:paraId="76E67604" w14:textId="561F7D85"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28. </w:t>
      </w:r>
      <w:r w:rsidRPr="00DB0C96">
        <w:rPr>
          <w:rFonts w:eastAsia="Times New Roman" w:cs="Arial"/>
          <w:noProof/>
          <w:color w:val="000000" w:themeColor="text1"/>
          <w:lang w:eastAsia="pl-PL"/>
        </w:rPr>
        <w:t>Potrzeby gmin województwa wielkopolskiego w zakresie rozwoju terenów inwestycyjnych niebędących własnością gminy (% wskazań)</w:t>
      </w:r>
      <w:r w:rsidRPr="00DB0C96">
        <w:rPr>
          <w:noProof/>
        </w:rPr>
        <w:tab/>
      </w:r>
      <w:r w:rsidRPr="00DB0C96">
        <w:rPr>
          <w:noProof/>
        </w:rPr>
        <w:fldChar w:fldCharType="begin"/>
      </w:r>
      <w:r w:rsidRPr="00DB0C96">
        <w:rPr>
          <w:noProof/>
        </w:rPr>
        <w:instrText xml:space="preserve"> PAGEREF _Toc77078832 \h </w:instrText>
      </w:r>
      <w:r w:rsidRPr="00DB0C96">
        <w:rPr>
          <w:noProof/>
        </w:rPr>
      </w:r>
      <w:r w:rsidRPr="00DB0C96">
        <w:rPr>
          <w:noProof/>
        </w:rPr>
        <w:fldChar w:fldCharType="separate"/>
      </w:r>
      <w:r w:rsidR="00711F90">
        <w:rPr>
          <w:noProof/>
        </w:rPr>
        <w:t>66</w:t>
      </w:r>
      <w:r w:rsidRPr="00DB0C96">
        <w:rPr>
          <w:noProof/>
        </w:rPr>
        <w:fldChar w:fldCharType="end"/>
      </w:r>
    </w:p>
    <w:p w14:paraId="024A80E0" w14:textId="77DDF87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29. </w:t>
      </w:r>
      <w:r w:rsidRPr="00DB0C96">
        <w:rPr>
          <w:rFonts w:eastAsia="Times New Roman" w:cs="Arial"/>
          <w:noProof/>
          <w:color w:val="000000" w:themeColor="text1"/>
          <w:lang w:eastAsia="pl-PL"/>
        </w:rPr>
        <w:t>Przybliżona liczba i powierzchnia terenów inwestycyjnych wymagających wsparcia w gminach województwa wielkopolskiego</w:t>
      </w:r>
      <w:r w:rsidRPr="00DB0C96">
        <w:rPr>
          <w:noProof/>
        </w:rPr>
        <w:tab/>
      </w:r>
      <w:r w:rsidRPr="00DB0C96">
        <w:rPr>
          <w:noProof/>
        </w:rPr>
        <w:fldChar w:fldCharType="begin"/>
      </w:r>
      <w:r w:rsidRPr="00DB0C96">
        <w:rPr>
          <w:noProof/>
        </w:rPr>
        <w:instrText xml:space="preserve"> PAGEREF _Toc77078833 \h </w:instrText>
      </w:r>
      <w:r w:rsidRPr="00DB0C96">
        <w:rPr>
          <w:noProof/>
        </w:rPr>
      </w:r>
      <w:r w:rsidRPr="00DB0C96">
        <w:rPr>
          <w:noProof/>
        </w:rPr>
        <w:fldChar w:fldCharType="separate"/>
      </w:r>
      <w:r w:rsidR="00711F90">
        <w:rPr>
          <w:noProof/>
        </w:rPr>
        <w:t>67</w:t>
      </w:r>
      <w:r w:rsidRPr="00DB0C96">
        <w:rPr>
          <w:noProof/>
        </w:rPr>
        <w:fldChar w:fldCharType="end"/>
      </w:r>
    </w:p>
    <w:p w14:paraId="7F3EC9F1" w14:textId="16D16B0B"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30. </w:t>
      </w:r>
      <w:r w:rsidRPr="00DB0C96">
        <w:rPr>
          <w:rFonts w:eastAsia="Times New Roman" w:cs="Arial"/>
          <w:noProof/>
          <w:color w:val="000000" w:themeColor="text1"/>
          <w:lang w:eastAsia="pl-PL"/>
        </w:rPr>
        <w:t>Szacunkowe koszty realizacji zamierzeń gmin województwa wielkopolskiego dotyczących wyznaczania i przygotowywania nowych lub poprawiania oferty już istniejących terenów inwestycyjnych</w:t>
      </w:r>
      <w:r w:rsidRPr="00DB0C96">
        <w:rPr>
          <w:noProof/>
        </w:rPr>
        <w:tab/>
      </w:r>
      <w:r w:rsidRPr="00DB0C96">
        <w:rPr>
          <w:noProof/>
        </w:rPr>
        <w:fldChar w:fldCharType="begin"/>
      </w:r>
      <w:r w:rsidRPr="00DB0C96">
        <w:rPr>
          <w:noProof/>
        </w:rPr>
        <w:instrText xml:space="preserve"> PAGEREF _Toc77078834 \h </w:instrText>
      </w:r>
      <w:r w:rsidRPr="00DB0C96">
        <w:rPr>
          <w:noProof/>
        </w:rPr>
      </w:r>
      <w:r w:rsidRPr="00DB0C96">
        <w:rPr>
          <w:noProof/>
        </w:rPr>
        <w:fldChar w:fldCharType="separate"/>
      </w:r>
      <w:r w:rsidR="00711F90">
        <w:rPr>
          <w:noProof/>
        </w:rPr>
        <w:t>67</w:t>
      </w:r>
      <w:r w:rsidRPr="00DB0C96">
        <w:rPr>
          <w:noProof/>
        </w:rPr>
        <w:fldChar w:fldCharType="end"/>
      </w:r>
    </w:p>
    <w:p w14:paraId="26D62814" w14:textId="703E7A5A"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31. </w:t>
      </w:r>
      <w:r w:rsidRPr="00DB0C96">
        <w:rPr>
          <w:rFonts w:eastAsia="Times New Roman" w:cs="Arial"/>
          <w:noProof/>
          <w:color w:val="000000" w:themeColor="text1"/>
          <w:lang w:eastAsia="pl-PL"/>
        </w:rPr>
        <w:t>Sposób, w jaki brak wsparcia finansowego (np. UE) wpłynie na przygotowanie terenów inwestycyjnych w gminach województwa wielkopolskiego (% wskazań)</w:t>
      </w:r>
      <w:r w:rsidRPr="00DB0C96">
        <w:rPr>
          <w:noProof/>
        </w:rPr>
        <w:tab/>
      </w:r>
      <w:r w:rsidRPr="00DB0C96">
        <w:rPr>
          <w:noProof/>
        </w:rPr>
        <w:fldChar w:fldCharType="begin"/>
      </w:r>
      <w:r w:rsidRPr="00DB0C96">
        <w:rPr>
          <w:noProof/>
        </w:rPr>
        <w:instrText xml:space="preserve"> PAGEREF _Toc77078835 \h </w:instrText>
      </w:r>
      <w:r w:rsidRPr="00DB0C96">
        <w:rPr>
          <w:noProof/>
        </w:rPr>
      </w:r>
      <w:r w:rsidRPr="00DB0C96">
        <w:rPr>
          <w:noProof/>
        </w:rPr>
        <w:fldChar w:fldCharType="separate"/>
      </w:r>
      <w:r w:rsidR="00711F90">
        <w:rPr>
          <w:noProof/>
        </w:rPr>
        <w:t>68</w:t>
      </w:r>
      <w:r w:rsidRPr="00DB0C96">
        <w:rPr>
          <w:noProof/>
        </w:rPr>
        <w:fldChar w:fldCharType="end"/>
      </w:r>
    </w:p>
    <w:p w14:paraId="00CC45AF" w14:textId="29B21B2A"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32. </w:t>
      </w:r>
      <w:r w:rsidRPr="00DB0C96">
        <w:rPr>
          <w:rFonts w:eastAsia="Times New Roman" w:cs="Arial"/>
          <w:noProof/>
          <w:color w:val="000000" w:themeColor="text1"/>
          <w:lang w:eastAsia="pl-PL"/>
        </w:rPr>
        <w:t xml:space="preserve">Partycypowanie inwestorów w przygotowywaniu terenów inwestycyjnych </w:t>
      </w:r>
      <w:r w:rsidR="00FC4537" w:rsidRPr="00DB0C96">
        <w:rPr>
          <w:rFonts w:eastAsia="Times New Roman" w:cs="Arial"/>
          <w:noProof/>
          <w:color w:val="000000" w:themeColor="text1"/>
          <w:lang w:eastAsia="pl-PL"/>
        </w:rPr>
        <w:br/>
      </w:r>
      <w:r w:rsidRPr="00DB0C96">
        <w:rPr>
          <w:rFonts w:eastAsia="Times New Roman" w:cs="Arial"/>
          <w:noProof/>
          <w:color w:val="000000" w:themeColor="text1"/>
          <w:lang w:eastAsia="pl-PL"/>
        </w:rPr>
        <w:t>w gminach województwa wielkopolskiego (% wskazań)</w:t>
      </w:r>
      <w:r w:rsidRPr="00DB0C96">
        <w:rPr>
          <w:noProof/>
        </w:rPr>
        <w:tab/>
      </w:r>
      <w:r w:rsidRPr="00DB0C96">
        <w:rPr>
          <w:noProof/>
        </w:rPr>
        <w:fldChar w:fldCharType="begin"/>
      </w:r>
      <w:r w:rsidRPr="00DB0C96">
        <w:rPr>
          <w:noProof/>
        </w:rPr>
        <w:instrText xml:space="preserve"> PAGEREF _Toc77078836 \h </w:instrText>
      </w:r>
      <w:r w:rsidRPr="00DB0C96">
        <w:rPr>
          <w:noProof/>
        </w:rPr>
      </w:r>
      <w:r w:rsidRPr="00DB0C96">
        <w:rPr>
          <w:noProof/>
        </w:rPr>
        <w:fldChar w:fldCharType="separate"/>
      </w:r>
      <w:r w:rsidR="00711F90">
        <w:rPr>
          <w:noProof/>
        </w:rPr>
        <w:t>69</w:t>
      </w:r>
      <w:r w:rsidRPr="00DB0C96">
        <w:rPr>
          <w:noProof/>
        </w:rPr>
        <w:fldChar w:fldCharType="end"/>
      </w:r>
    </w:p>
    <w:p w14:paraId="379A09D1" w14:textId="26BF667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33. Gminy województwa wielkopolskiego charakteryzujące się największą liczbą stosowanych narzędzi promocji oferty inwestycyjnej</w:t>
      </w:r>
      <w:r w:rsidRPr="00DB0C96">
        <w:rPr>
          <w:noProof/>
        </w:rPr>
        <w:tab/>
      </w:r>
      <w:r w:rsidRPr="00DB0C96">
        <w:rPr>
          <w:noProof/>
        </w:rPr>
        <w:fldChar w:fldCharType="begin"/>
      </w:r>
      <w:r w:rsidRPr="00DB0C96">
        <w:rPr>
          <w:noProof/>
        </w:rPr>
        <w:instrText xml:space="preserve"> PAGEREF _Toc77078837 \h </w:instrText>
      </w:r>
      <w:r w:rsidRPr="00DB0C96">
        <w:rPr>
          <w:noProof/>
        </w:rPr>
      </w:r>
      <w:r w:rsidRPr="00DB0C96">
        <w:rPr>
          <w:noProof/>
        </w:rPr>
        <w:fldChar w:fldCharType="separate"/>
      </w:r>
      <w:r w:rsidR="00711F90">
        <w:rPr>
          <w:noProof/>
        </w:rPr>
        <w:t>71</w:t>
      </w:r>
      <w:r w:rsidRPr="00DB0C96">
        <w:rPr>
          <w:noProof/>
        </w:rPr>
        <w:fldChar w:fldCharType="end"/>
      </w:r>
    </w:p>
    <w:p w14:paraId="2B775618" w14:textId="61919C4F"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34. </w:t>
      </w:r>
      <w:r w:rsidRPr="00DB0C96">
        <w:rPr>
          <w:rFonts w:eastAsia="Times New Roman" w:cs="Arial"/>
          <w:noProof/>
          <w:color w:val="000000" w:themeColor="text1"/>
          <w:lang w:eastAsia="pl-PL"/>
        </w:rPr>
        <w:t>Działania promocyjne oferty inwestycyjnej realizowane w gminach województwa wielkopolskiego (% wskazań)</w:t>
      </w:r>
      <w:r w:rsidRPr="00DB0C96">
        <w:rPr>
          <w:noProof/>
        </w:rPr>
        <w:tab/>
      </w:r>
      <w:r w:rsidRPr="00DB0C96">
        <w:rPr>
          <w:noProof/>
        </w:rPr>
        <w:fldChar w:fldCharType="begin"/>
      </w:r>
      <w:r w:rsidRPr="00DB0C96">
        <w:rPr>
          <w:noProof/>
        </w:rPr>
        <w:instrText xml:space="preserve"> PAGEREF _Toc77078838 \h </w:instrText>
      </w:r>
      <w:r w:rsidRPr="00DB0C96">
        <w:rPr>
          <w:noProof/>
        </w:rPr>
      </w:r>
      <w:r w:rsidRPr="00DB0C96">
        <w:rPr>
          <w:noProof/>
        </w:rPr>
        <w:fldChar w:fldCharType="separate"/>
      </w:r>
      <w:r w:rsidR="00711F90">
        <w:rPr>
          <w:noProof/>
        </w:rPr>
        <w:t>73</w:t>
      </w:r>
      <w:r w:rsidRPr="00DB0C96">
        <w:rPr>
          <w:noProof/>
        </w:rPr>
        <w:fldChar w:fldCharType="end"/>
      </w:r>
    </w:p>
    <w:p w14:paraId="1C2E9A62" w14:textId="1DEC7DF8"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35. </w:t>
      </w:r>
      <w:r w:rsidRPr="00DB0C96">
        <w:rPr>
          <w:rFonts w:eastAsia="Times New Roman" w:cs="Arial"/>
          <w:noProof/>
          <w:color w:val="000000" w:themeColor="text1"/>
          <w:lang w:eastAsia="pl-PL"/>
        </w:rPr>
        <w:t>Jakość ofert terenów inwestycyjnych prezentowanych na stronach internetowych gmin województwa wielkopolskiego</w:t>
      </w:r>
      <w:r w:rsidRPr="00DB0C96">
        <w:rPr>
          <w:noProof/>
        </w:rPr>
        <w:tab/>
      </w:r>
      <w:r w:rsidRPr="00DB0C96">
        <w:rPr>
          <w:noProof/>
        </w:rPr>
        <w:fldChar w:fldCharType="begin"/>
      </w:r>
      <w:r w:rsidRPr="00DB0C96">
        <w:rPr>
          <w:noProof/>
        </w:rPr>
        <w:instrText xml:space="preserve"> PAGEREF _Toc77078839 \h </w:instrText>
      </w:r>
      <w:r w:rsidRPr="00DB0C96">
        <w:rPr>
          <w:noProof/>
        </w:rPr>
      </w:r>
      <w:r w:rsidRPr="00DB0C96">
        <w:rPr>
          <w:noProof/>
        </w:rPr>
        <w:fldChar w:fldCharType="separate"/>
      </w:r>
      <w:r w:rsidR="00711F90">
        <w:rPr>
          <w:noProof/>
        </w:rPr>
        <w:t>74</w:t>
      </w:r>
      <w:r w:rsidRPr="00DB0C96">
        <w:rPr>
          <w:noProof/>
        </w:rPr>
        <w:fldChar w:fldCharType="end"/>
      </w:r>
    </w:p>
    <w:p w14:paraId="42E555E7" w14:textId="3FDC5FFE"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36.</w:t>
      </w:r>
      <w:r w:rsidRPr="00DB0C96">
        <w:rPr>
          <w:rFonts w:eastAsia="Times New Roman" w:cs="Arial"/>
          <w:noProof/>
          <w:color w:val="000000" w:themeColor="text1"/>
          <w:lang w:eastAsia="pl-PL"/>
        </w:rPr>
        <w:t xml:space="preserve"> Gminy województwa wielkopolskiego, które w latach 2016-2020 uczestniczyły </w:t>
      </w:r>
      <w:r w:rsidR="00FC4537" w:rsidRPr="00DB0C96">
        <w:rPr>
          <w:rFonts w:eastAsia="Times New Roman" w:cs="Arial"/>
          <w:noProof/>
          <w:color w:val="000000" w:themeColor="text1"/>
          <w:lang w:eastAsia="pl-PL"/>
        </w:rPr>
        <w:br/>
      </w:r>
      <w:r w:rsidRPr="00DB0C96">
        <w:rPr>
          <w:rFonts w:eastAsia="Times New Roman" w:cs="Arial"/>
          <w:noProof/>
          <w:color w:val="000000" w:themeColor="text1"/>
          <w:lang w:eastAsia="pl-PL"/>
        </w:rPr>
        <w:t>w targach inwestycyjnych lub branżowych w celu pozyskania inwestora</w:t>
      </w:r>
      <w:r w:rsidRPr="00DB0C96">
        <w:rPr>
          <w:noProof/>
        </w:rPr>
        <w:tab/>
      </w:r>
      <w:r w:rsidRPr="00DB0C96">
        <w:rPr>
          <w:noProof/>
        </w:rPr>
        <w:fldChar w:fldCharType="begin"/>
      </w:r>
      <w:r w:rsidRPr="00DB0C96">
        <w:rPr>
          <w:noProof/>
        </w:rPr>
        <w:instrText xml:space="preserve"> PAGEREF _Toc77078840 \h </w:instrText>
      </w:r>
      <w:r w:rsidRPr="00DB0C96">
        <w:rPr>
          <w:noProof/>
        </w:rPr>
      </w:r>
      <w:r w:rsidRPr="00DB0C96">
        <w:rPr>
          <w:noProof/>
        </w:rPr>
        <w:fldChar w:fldCharType="separate"/>
      </w:r>
      <w:r w:rsidR="00711F90">
        <w:rPr>
          <w:noProof/>
        </w:rPr>
        <w:t>78</w:t>
      </w:r>
      <w:r w:rsidRPr="00DB0C96">
        <w:rPr>
          <w:noProof/>
        </w:rPr>
        <w:fldChar w:fldCharType="end"/>
      </w:r>
    </w:p>
    <w:p w14:paraId="731D5083" w14:textId="415EEFC0"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37. </w:t>
      </w:r>
      <w:r w:rsidRPr="00DB0C96">
        <w:rPr>
          <w:rFonts w:eastAsia="Times New Roman" w:cs="Arial"/>
          <w:noProof/>
          <w:color w:val="000000" w:themeColor="text1"/>
          <w:lang w:eastAsia="pl-PL"/>
        </w:rPr>
        <w:t>Liczba i odsetek gmin województwa wielkopolskiego, które w latach 2016-2020 ucze</w:t>
      </w:r>
      <w:r w:rsidR="00FC4537" w:rsidRPr="00DB0C96">
        <w:rPr>
          <w:rFonts w:eastAsia="Times New Roman" w:cs="Arial"/>
          <w:noProof/>
          <w:color w:val="000000" w:themeColor="text1"/>
          <w:lang w:eastAsia="pl-PL"/>
        </w:rPr>
        <w:t>stniczyły</w:t>
      </w:r>
      <w:r w:rsidRPr="00DB0C96">
        <w:rPr>
          <w:rFonts w:eastAsia="Times New Roman" w:cs="Arial"/>
          <w:noProof/>
          <w:color w:val="000000" w:themeColor="text1"/>
          <w:lang w:eastAsia="pl-PL"/>
        </w:rPr>
        <w:t xml:space="preserve"> w targach inwestycyjnych lub branżowych w celu pozyskania inwestora</w:t>
      </w:r>
      <w:r w:rsidRPr="00DB0C96">
        <w:rPr>
          <w:noProof/>
        </w:rPr>
        <w:tab/>
      </w:r>
      <w:r w:rsidRPr="00DB0C96">
        <w:rPr>
          <w:noProof/>
        </w:rPr>
        <w:fldChar w:fldCharType="begin"/>
      </w:r>
      <w:r w:rsidRPr="00DB0C96">
        <w:rPr>
          <w:noProof/>
        </w:rPr>
        <w:instrText xml:space="preserve"> PAGEREF _Toc77078841 \h </w:instrText>
      </w:r>
      <w:r w:rsidRPr="00DB0C96">
        <w:rPr>
          <w:noProof/>
        </w:rPr>
      </w:r>
      <w:r w:rsidRPr="00DB0C96">
        <w:rPr>
          <w:noProof/>
        </w:rPr>
        <w:fldChar w:fldCharType="separate"/>
      </w:r>
      <w:r w:rsidR="00711F90">
        <w:rPr>
          <w:noProof/>
        </w:rPr>
        <w:t>78</w:t>
      </w:r>
      <w:r w:rsidRPr="00DB0C96">
        <w:rPr>
          <w:noProof/>
        </w:rPr>
        <w:fldChar w:fldCharType="end"/>
      </w:r>
    </w:p>
    <w:p w14:paraId="46A6AA60" w14:textId="6431A17F"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Tabela 38. </w:t>
      </w:r>
      <w:r w:rsidRPr="00DB0C96">
        <w:rPr>
          <w:rFonts w:eastAsia="Times New Roman" w:cs="Arial"/>
          <w:noProof/>
          <w:color w:val="000000" w:themeColor="text1"/>
          <w:lang w:eastAsia="pl-PL"/>
        </w:rPr>
        <w:t>Intensywność i skuteczność działań promujących ofertę inwestycyjną podejmowanych przez gminy województwa wielkopolskiego</w:t>
      </w:r>
      <w:r w:rsidRPr="00DB0C96">
        <w:rPr>
          <w:noProof/>
        </w:rPr>
        <w:tab/>
      </w:r>
      <w:r w:rsidRPr="00DB0C96">
        <w:rPr>
          <w:noProof/>
        </w:rPr>
        <w:fldChar w:fldCharType="begin"/>
      </w:r>
      <w:r w:rsidRPr="00DB0C96">
        <w:rPr>
          <w:noProof/>
        </w:rPr>
        <w:instrText xml:space="preserve"> PAGEREF _Toc77078842 \h </w:instrText>
      </w:r>
      <w:r w:rsidRPr="00DB0C96">
        <w:rPr>
          <w:noProof/>
        </w:rPr>
      </w:r>
      <w:r w:rsidRPr="00DB0C96">
        <w:rPr>
          <w:noProof/>
        </w:rPr>
        <w:fldChar w:fldCharType="separate"/>
      </w:r>
      <w:r w:rsidR="00711F90">
        <w:rPr>
          <w:noProof/>
        </w:rPr>
        <w:t>79</w:t>
      </w:r>
      <w:r w:rsidRPr="00DB0C96">
        <w:rPr>
          <w:noProof/>
        </w:rPr>
        <w:fldChar w:fldCharType="end"/>
      </w:r>
    </w:p>
    <w:p w14:paraId="02E2F73A" w14:textId="221ACACD"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Tabela 39</w:t>
      </w:r>
      <w:r w:rsidRPr="00DB0C96">
        <w:rPr>
          <w:noProof/>
          <w:lang w:eastAsia="pl-PL"/>
        </w:rPr>
        <w:t>. Przyczyny, z powodu których w urzędach gmin województwa wielkopolskiego nie funkcjonuje wyspecjalizowana komórka/stanowisko ds. obsługi inwestorów (% wskazań)</w:t>
      </w:r>
      <w:r w:rsidRPr="00DB0C96">
        <w:rPr>
          <w:noProof/>
        </w:rPr>
        <w:tab/>
      </w:r>
      <w:r w:rsidRPr="00DB0C96">
        <w:rPr>
          <w:noProof/>
        </w:rPr>
        <w:fldChar w:fldCharType="begin"/>
      </w:r>
      <w:r w:rsidRPr="00DB0C96">
        <w:rPr>
          <w:noProof/>
        </w:rPr>
        <w:instrText xml:space="preserve"> PAGEREF _Toc77078843 \h </w:instrText>
      </w:r>
      <w:r w:rsidRPr="00DB0C96">
        <w:rPr>
          <w:noProof/>
        </w:rPr>
      </w:r>
      <w:r w:rsidRPr="00DB0C96">
        <w:rPr>
          <w:noProof/>
        </w:rPr>
        <w:fldChar w:fldCharType="separate"/>
      </w:r>
      <w:r w:rsidR="00711F90">
        <w:rPr>
          <w:noProof/>
        </w:rPr>
        <w:t>82</w:t>
      </w:r>
      <w:r w:rsidRPr="00DB0C96">
        <w:rPr>
          <w:noProof/>
        </w:rPr>
        <w:fldChar w:fldCharType="end"/>
      </w:r>
    </w:p>
    <w:p w14:paraId="58331115" w14:textId="31F7DE73"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40</w:t>
      </w:r>
      <w:r w:rsidRPr="00DB0C96">
        <w:rPr>
          <w:rFonts w:eastAsia="Times New Roman" w:cs="Arial"/>
          <w:noProof/>
          <w:color w:val="000000" w:themeColor="text1"/>
          <w:lang w:eastAsia="pl-PL"/>
        </w:rPr>
        <w:t>. Gminy województwa wielkopolskiego charakteryzujące się naj</w:t>
      </w:r>
      <w:r w:rsidR="00FC4537" w:rsidRPr="00DB0C96">
        <w:rPr>
          <w:rFonts w:eastAsia="Times New Roman" w:cs="Arial"/>
          <w:noProof/>
          <w:color w:val="000000" w:themeColor="text1"/>
          <w:lang w:eastAsia="pl-PL"/>
        </w:rPr>
        <w:t xml:space="preserve">większą liczbą języków obcych, </w:t>
      </w:r>
      <w:r w:rsidRPr="00DB0C96">
        <w:rPr>
          <w:rFonts w:eastAsia="Times New Roman" w:cs="Arial"/>
          <w:noProof/>
          <w:color w:val="000000" w:themeColor="text1"/>
          <w:lang w:eastAsia="pl-PL"/>
        </w:rPr>
        <w:t>w jakich pracownicy urzędu gminy udzielają informacji na temat oferty inwestycyjnej</w:t>
      </w:r>
      <w:r w:rsidRPr="00DB0C96">
        <w:rPr>
          <w:noProof/>
        </w:rPr>
        <w:tab/>
      </w:r>
      <w:r w:rsidRPr="00DB0C96">
        <w:rPr>
          <w:noProof/>
        </w:rPr>
        <w:fldChar w:fldCharType="begin"/>
      </w:r>
      <w:r w:rsidRPr="00DB0C96">
        <w:rPr>
          <w:noProof/>
        </w:rPr>
        <w:instrText xml:space="preserve"> PAGEREF _Toc77078844 \h </w:instrText>
      </w:r>
      <w:r w:rsidRPr="00DB0C96">
        <w:rPr>
          <w:noProof/>
        </w:rPr>
      </w:r>
      <w:r w:rsidRPr="00DB0C96">
        <w:rPr>
          <w:noProof/>
        </w:rPr>
        <w:fldChar w:fldCharType="separate"/>
      </w:r>
      <w:r w:rsidR="00711F90">
        <w:rPr>
          <w:noProof/>
        </w:rPr>
        <w:t>85</w:t>
      </w:r>
      <w:r w:rsidRPr="00DB0C96">
        <w:rPr>
          <w:noProof/>
        </w:rPr>
        <w:fldChar w:fldCharType="end"/>
      </w:r>
    </w:p>
    <w:p w14:paraId="3A23487E" w14:textId="44A89CA1"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41</w:t>
      </w:r>
      <w:r w:rsidRPr="00DB0C96">
        <w:rPr>
          <w:rFonts w:eastAsia="Times New Roman" w:cs="Arial"/>
          <w:noProof/>
          <w:color w:val="000000" w:themeColor="text1"/>
          <w:lang w:eastAsia="pl-PL"/>
        </w:rPr>
        <w:t xml:space="preserve">. Liczba podmiotów objętych w latach 2016-2020 preferencjami finansowymi </w:t>
      </w:r>
      <w:r w:rsidR="00FC4537" w:rsidRPr="00DB0C96">
        <w:rPr>
          <w:rFonts w:eastAsia="Times New Roman" w:cs="Arial"/>
          <w:noProof/>
          <w:color w:val="000000" w:themeColor="text1"/>
          <w:lang w:eastAsia="pl-PL"/>
        </w:rPr>
        <w:br/>
      </w:r>
      <w:r w:rsidRPr="00DB0C96">
        <w:rPr>
          <w:rFonts w:eastAsia="Times New Roman" w:cs="Arial"/>
          <w:noProof/>
          <w:color w:val="000000" w:themeColor="text1"/>
          <w:lang w:eastAsia="pl-PL"/>
        </w:rPr>
        <w:t>w gminach województwa wielkopolskiego (% wskazań)</w:t>
      </w:r>
      <w:r w:rsidRPr="00DB0C96">
        <w:rPr>
          <w:noProof/>
        </w:rPr>
        <w:tab/>
      </w:r>
      <w:r w:rsidRPr="00DB0C96">
        <w:rPr>
          <w:noProof/>
        </w:rPr>
        <w:fldChar w:fldCharType="begin"/>
      </w:r>
      <w:r w:rsidRPr="00DB0C96">
        <w:rPr>
          <w:noProof/>
        </w:rPr>
        <w:instrText xml:space="preserve"> PAGEREF _Toc77078845 \h </w:instrText>
      </w:r>
      <w:r w:rsidRPr="00DB0C96">
        <w:rPr>
          <w:noProof/>
        </w:rPr>
      </w:r>
      <w:r w:rsidRPr="00DB0C96">
        <w:rPr>
          <w:noProof/>
        </w:rPr>
        <w:fldChar w:fldCharType="separate"/>
      </w:r>
      <w:r w:rsidR="00711F90">
        <w:rPr>
          <w:noProof/>
        </w:rPr>
        <w:t>89</w:t>
      </w:r>
      <w:r w:rsidRPr="00DB0C96">
        <w:rPr>
          <w:noProof/>
        </w:rPr>
        <w:fldChar w:fldCharType="end"/>
      </w:r>
    </w:p>
    <w:p w14:paraId="76A0EFE6" w14:textId="3A3E8CB1"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42</w:t>
      </w:r>
      <w:r w:rsidRPr="00DB0C96">
        <w:rPr>
          <w:rFonts w:eastAsia="Times New Roman" w:cs="Arial"/>
          <w:noProof/>
          <w:color w:val="000000" w:themeColor="text1"/>
          <w:lang w:eastAsia="pl-PL"/>
        </w:rPr>
        <w:t xml:space="preserve">. </w:t>
      </w:r>
      <w:r w:rsidRPr="00DB0C96">
        <w:rPr>
          <w:rFonts w:cs="Arial"/>
          <w:noProof/>
        </w:rPr>
        <w:t>Formy kontaktu potencjalnych inwestorów z gminami województwa wielkopolskiego w latach 2016-2020 (% wskazań)</w:t>
      </w:r>
      <w:r w:rsidRPr="00DB0C96">
        <w:rPr>
          <w:noProof/>
        </w:rPr>
        <w:tab/>
      </w:r>
      <w:r w:rsidRPr="00DB0C96">
        <w:rPr>
          <w:noProof/>
        </w:rPr>
        <w:fldChar w:fldCharType="begin"/>
      </w:r>
      <w:r w:rsidRPr="00DB0C96">
        <w:rPr>
          <w:noProof/>
        </w:rPr>
        <w:instrText xml:space="preserve"> PAGEREF _Toc77078846 \h </w:instrText>
      </w:r>
      <w:r w:rsidRPr="00DB0C96">
        <w:rPr>
          <w:noProof/>
        </w:rPr>
      </w:r>
      <w:r w:rsidRPr="00DB0C96">
        <w:rPr>
          <w:noProof/>
        </w:rPr>
        <w:fldChar w:fldCharType="separate"/>
      </w:r>
      <w:r w:rsidR="00711F90">
        <w:rPr>
          <w:noProof/>
        </w:rPr>
        <w:t>93</w:t>
      </w:r>
      <w:r w:rsidRPr="00DB0C96">
        <w:rPr>
          <w:noProof/>
        </w:rPr>
        <w:fldChar w:fldCharType="end"/>
      </w:r>
    </w:p>
    <w:p w14:paraId="17203A80" w14:textId="2B4097F6"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43</w:t>
      </w:r>
      <w:r w:rsidRPr="00DB0C96">
        <w:rPr>
          <w:rFonts w:eastAsia="Times New Roman" w:cs="Arial"/>
          <w:noProof/>
          <w:color w:val="000000" w:themeColor="text1"/>
          <w:lang w:eastAsia="pl-PL"/>
        </w:rPr>
        <w:t xml:space="preserve">. Liczba wielkopolskich gmin, w których w latach 2016-2020 odnotowano kontakt ze strony potencjalnych inwestorów poszukujących terenu pod prowadzenie działalności </w:t>
      </w:r>
      <w:r w:rsidRPr="00DB0C96">
        <w:rPr>
          <w:rFonts w:eastAsia="Times New Roman" w:cs="Arial"/>
          <w:noProof/>
          <w:color w:val="000000" w:themeColor="text1"/>
          <w:lang w:eastAsia="pl-PL"/>
        </w:rPr>
        <w:lastRenderedPageBreak/>
        <w:t>produkcyjnej, handlowej, usługowej i transportowej (z uwzględnieniem częstotliwości kontaktów)</w:t>
      </w:r>
      <w:r w:rsidRPr="00DB0C96">
        <w:rPr>
          <w:noProof/>
        </w:rPr>
        <w:tab/>
      </w:r>
      <w:r w:rsidRPr="00DB0C96">
        <w:rPr>
          <w:noProof/>
        </w:rPr>
        <w:fldChar w:fldCharType="begin"/>
      </w:r>
      <w:r w:rsidRPr="00DB0C96">
        <w:rPr>
          <w:noProof/>
        </w:rPr>
        <w:instrText xml:space="preserve"> PAGEREF _Toc77078847 \h </w:instrText>
      </w:r>
      <w:r w:rsidRPr="00DB0C96">
        <w:rPr>
          <w:noProof/>
        </w:rPr>
      </w:r>
      <w:r w:rsidRPr="00DB0C96">
        <w:rPr>
          <w:noProof/>
        </w:rPr>
        <w:fldChar w:fldCharType="separate"/>
      </w:r>
      <w:r w:rsidR="00711F90">
        <w:rPr>
          <w:noProof/>
        </w:rPr>
        <w:t>94</w:t>
      </w:r>
      <w:r w:rsidRPr="00DB0C96">
        <w:rPr>
          <w:noProof/>
        </w:rPr>
        <w:fldChar w:fldCharType="end"/>
      </w:r>
    </w:p>
    <w:p w14:paraId="4A71025D" w14:textId="293B270D"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44. Liczba wielkopolskich gmin, w których w latach 2016-2020 odnotowano kontakt ze strony potencjalnych inwestorów reprezentujących przedsiębiorstwa mi</w:t>
      </w:r>
      <w:r w:rsidR="00FC4537" w:rsidRPr="00DB0C96">
        <w:rPr>
          <w:rFonts w:cs="Arial"/>
          <w:noProof/>
        </w:rPr>
        <w:t xml:space="preserve">kro- i małe, średnie oraz duże </w:t>
      </w:r>
      <w:r w:rsidRPr="00DB0C96">
        <w:rPr>
          <w:rFonts w:cs="Arial"/>
          <w:noProof/>
        </w:rPr>
        <w:t>(z uwzględnieniem częstotliwości kontaktów)</w:t>
      </w:r>
      <w:r w:rsidRPr="00DB0C96">
        <w:rPr>
          <w:noProof/>
        </w:rPr>
        <w:tab/>
      </w:r>
      <w:r w:rsidRPr="00DB0C96">
        <w:rPr>
          <w:noProof/>
        </w:rPr>
        <w:fldChar w:fldCharType="begin"/>
      </w:r>
      <w:r w:rsidRPr="00DB0C96">
        <w:rPr>
          <w:noProof/>
        </w:rPr>
        <w:instrText xml:space="preserve"> PAGEREF _Toc77078848 \h </w:instrText>
      </w:r>
      <w:r w:rsidRPr="00DB0C96">
        <w:rPr>
          <w:noProof/>
        </w:rPr>
      </w:r>
      <w:r w:rsidRPr="00DB0C96">
        <w:rPr>
          <w:noProof/>
        </w:rPr>
        <w:fldChar w:fldCharType="separate"/>
      </w:r>
      <w:r w:rsidR="00711F90">
        <w:rPr>
          <w:noProof/>
        </w:rPr>
        <w:t>94</w:t>
      </w:r>
      <w:r w:rsidRPr="00DB0C96">
        <w:rPr>
          <w:noProof/>
        </w:rPr>
        <w:fldChar w:fldCharType="end"/>
      </w:r>
    </w:p>
    <w:p w14:paraId="6C7476A9" w14:textId="443B35AD"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45</w:t>
      </w:r>
      <w:r w:rsidRPr="00DB0C96">
        <w:rPr>
          <w:rFonts w:eastAsia="Times New Roman" w:cs="Arial"/>
          <w:noProof/>
          <w:color w:val="000000" w:themeColor="text1"/>
          <w:lang w:eastAsia="pl-PL"/>
        </w:rPr>
        <w:t>.</w:t>
      </w:r>
      <w:r w:rsidRPr="00DB0C96">
        <w:rPr>
          <w:rFonts w:cs="Arial"/>
          <w:noProof/>
        </w:rPr>
        <w:t xml:space="preserve"> Ocena istotności czynników związanych ze specyfiką terenu inwestycyjnego dokonana przez przedstawicieli wielkopolskich samorządów gminnych na podstawie kontaktów z potencjalnymi inwestorami w latach 2016-2020 (% wskazań)</w:t>
      </w:r>
      <w:r w:rsidRPr="00DB0C96">
        <w:rPr>
          <w:noProof/>
        </w:rPr>
        <w:tab/>
      </w:r>
      <w:r w:rsidRPr="00DB0C96">
        <w:rPr>
          <w:noProof/>
        </w:rPr>
        <w:fldChar w:fldCharType="begin"/>
      </w:r>
      <w:r w:rsidRPr="00DB0C96">
        <w:rPr>
          <w:noProof/>
        </w:rPr>
        <w:instrText xml:space="preserve"> PAGEREF _Toc77078849 \h </w:instrText>
      </w:r>
      <w:r w:rsidRPr="00DB0C96">
        <w:rPr>
          <w:noProof/>
        </w:rPr>
      </w:r>
      <w:r w:rsidRPr="00DB0C96">
        <w:rPr>
          <w:noProof/>
        </w:rPr>
        <w:fldChar w:fldCharType="separate"/>
      </w:r>
      <w:r w:rsidR="00711F90">
        <w:rPr>
          <w:noProof/>
        </w:rPr>
        <w:t>96</w:t>
      </w:r>
      <w:r w:rsidRPr="00DB0C96">
        <w:rPr>
          <w:noProof/>
        </w:rPr>
        <w:fldChar w:fldCharType="end"/>
      </w:r>
    </w:p>
    <w:p w14:paraId="4AF9192B" w14:textId="0E4170F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46</w:t>
      </w:r>
      <w:r w:rsidRPr="00DB0C96">
        <w:rPr>
          <w:rFonts w:eastAsia="Times New Roman" w:cs="Arial"/>
          <w:noProof/>
          <w:color w:val="000000" w:themeColor="text1"/>
          <w:lang w:eastAsia="pl-PL"/>
        </w:rPr>
        <w:t xml:space="preserve">. Ocena istotności czynników związanych </w:t>
      </w:r>
      <w:r w:rsidRPr="00DB0C96">
        <w:rPr>
          <w:rFonts w:cs="Arial"/>
          <w:noProof/>
        </w:rPr>
        <w:t xml:space="preserve">z ulgami i korzyściami finansowymi </w:t>
      </w:r>
      <w:r w:rsidRPr="00DB0C96">
        <w:rPr>
          <w:rFonts w:eastAsia="Times New Roman" w:cs="Arial"/>
          <w:noProof/>
          <w:color w:val="000000" w:themeColor="text1"/>
          <w:lang w:eastAsia="pl-PL"/>
        </w:rPr>
        <w:t>dokonana przez przedstawicieli wielkopolskich samorządów gminnych na podstawie kontaktów z potencjalnymi inwestorami w latach 2016-2020 (% wskazań)</w:t>
      </w:r>
      <w:r w:rsidRPr="00DB0C96">
        <w:rPr>
          <w:noProof/>
        </w:rPr>
        <w:tab/>
      </w:r>
      <w:r w:rsidRPr="00DB0C96">
        <w:rPr>
          <w:noProof/>
        </w:rPr>
        <w:fldChar w:fldCharType="begin"/>
      </w:r>
      <w:r w:rsidRPr="00DB0C96">
        <w:rPr>
          <w:noProof/>
        </w:rPr>
        <w:instrText xml:space="preserve"> PAGEREF _Toc77078850 \h </w:instrText>
      </w:r>
      <w:r w:rsidRPr="00DB0C96">
        <w:rPr>
          <w:noProof/>
        </w:rPr>
      </w:r>
      <w:r w:rsidRPr="00DB0C96">
        <w:rPr>
          <w:noProof/>
        </w:rPr>
        <w:fldChar w:fldCharType="separate"/>
      </w:r>
      <w:r w:rsidR="00711F90">
        <w:rPr>
          <w:noProof/>
        </w:rPr>
        <w:t>96</w:t>
      </w:r>
      <w:r w:rsidRPr="00DB0C96">
        <w:rPr>
          <w:noProof/>
        </w:rPr>
        <w:fldChar w:fldCharType="end"/>
      </w:r>
    </w:p>
    <w:p w14:paraId="5147767D" w14:textId="7BB6144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47</w:t>
      </w:r>
      <w:r w:rsidRPr="00DB0C96">
        <w:rPr>
          <w:rFonts w:eastAsia="Times New Roman" w:cs="Arial"/>
          <w:noProof/>
          <w:color w:val="000000" w:themeColor="text1"/>
          <w:lang w:eastAsia="pl-PL"/>
        </w:rPr>
        <w:t xml:space="preserve">. </w:t>
      </w:r>
      <w:r w:rsidRPr="00DB0C96">
        <w:rPr>
          <w:rFonts w:cs="Arial"/>
          <w:noProof/>
        </w:rPr>
        <w:t xml:space="preserve">Ocena istotności czynników związanych z zasobami ludzkimi dokonana przez przedstawicieli wielkopolskich samorządów gminnych na podstawie kontaktów </w:t>
      </w:r>
      <w:r w:rsidR="00FC4537" w:rsidRPr="00DB0C96">
        <w:rPr>
          <w:rFonts w:cs="Arial"/>
          <w:noProof/>
        </w:rPr>
        <w:br/>
      </w:r>
      <w:r w:rsidRPr="00DB0C96">
        <w:rPr>
          <w:rFonts w:cs="Arial"/>
          <w:noProof/>
        </w:rPr>
        <w:t>z potencjalnymi inwestorami w latach 2016-2020 (% wskazań)</w:t>
      </w:r>
      <w:r w:rsidRPr="00DB0C96">
        <w:rPr>
          <w:noProof/>
        </w:rPr>
        <w:tab/>
      </w:r>
      <w:r w:rsidRPr="00DB0C96">
        <w:rPr>
          <w:noProof/>
        </w:rPr>
        <w:fldChar w:fldCharType="begin"/>
      </w:r>
      <w:r w:rsidRPr="00DB0C96">
        <w:rPr>
          <w:noProof/>
        </w:rPr>
        <w:instrText xml:space="preserve"> PAGEREF _Toc77078851 \h </w:instrText>
      </w:r>
      <w:r w:rsidRPr="00DB0C96">
        <w:rPr>
          <w:noProof/>
        </w:rPr>
      </w:r>
      <w:r w:rsidRPr="00DB0C96">
        <w:rPr>
          <w:noProof/>
        </w:rPr>
        <w:fldChar w:fldCharType="separate"/>
      </w:r>
      <w:r w:rsidR="00711F90">
        <w:rPr>
          <w:noProof/>
        </w:rPr>
        <w:t>97</w:t>
      </w:r>
      <w:r w:rsidRPr="00DB0C96">
        <w:rPr>
          <w:noProof/>
        </w:rPr>
        <w:fldChar w:fldCharType="end"/>
      </w:r>
    </w:p>
    <w:p w14:paraId="3D997A85" w14:textId="779C9856"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48</w:t>
      </w:r>
      <w:r w:rsidRPr="00DB0C96">
        <w:rPr>
          <w:rFonts w:eastAsia="Times New Roman" w:cs="Arial"/>
          <w:noProof/>
          <w:color w:val="000000" w:themeColor="text1"/>
          <w:lang w:eastAsia="pl-PL"/>
        </w:rPr>
        <w:t xml:space="preserve">. </w:t>
      </w:r>
      <w:r w:rsidRPr="00DB0C96">
        <w:rPr>
          <w:rFonts w:cs="Arial"/>
          <w:noProof/>
        </w:rPr>
        <w:t>Ocena istotności czynników związanych z lokalnym rynkiem i ekosystemem dokonana przez przedstawicieli wielkopolskich samorządów gminnych na podstawie kontaktów z potencjalnymi inwestorami w latach 2016-2020 (% wskazań)</w:t>
      </w:r>
      <w:r w:rsidRPr="00DB0C96">
        <w:rPr>
          <w:noProof/>
        </w:rPr>
        <w:tab/>
      </w:r>
      <w:r w:rsidRPr="00DB0C96">
        <w:rPr>
          <w:noProof/>
        </w:rPr>
        <w:fldChar w:fldCharType="begin"/>
      </w:r>
      <w:r w:rsidRPr="00DB0C96">
        <w:rPr>
          <w:noProof/>
        </w:rPr>
        <w:instrText xml:space="preserve"> PAGEREF _Toc77078852 \h </w:instrText>
      </w:r>
      <w:r w:rsidRPr="00DB0C96">
        <w:rPr>
          <w:noProof/>
        </w:rPr>
      </w:r>
      <w:r w:rsidRPr="00DB0C96">
        <w:rPr>
          <w:noProof/>
        </w:rPr>
        <w:fldChar w:fldCharType="separate"/>
      </w:r>
      <w:r w:rsidR="00711F90">
        <w:rPr>
          <w:noProof/>
        </w:rPr>
        <w:t>97</w:t>
      </w:r>
      <w:r w:rsidRPr="00DB0C96">
        <w:rPr>
          <w:noProof/>
        </w:rPr>
        <w:fldChar w:fldCharType="end"/>
      </w:r>
    </w:p>
    <w:p w14:paraId="43FE0361" w14:textId="36C4F45F"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Tabela 49</w:t>
      </w:r>
      <w:r w:rsidRPr="00DB0C96">
        <w:rPr>
          <w:rFonts w:eastAsia="Times New Roman" w:cs="Arial"/>
          <w:noProof/>
          <w:color w:val="000000" w:themeColor="text1"/>
          <w:lang w:eastAsia="pl-PL"/>
        </w:rPr>
        <w:t xml:space="preserve">. </w:t>
      </w:r>
      <w:r w:rsidRPr="00DB0C96">
        <w:rPr>
          <w:rFonts w:cs="Arial"/>
          <w:noProof/>
        </w:rPr>
        <w:t>Ocena istotności czynników związanych z klimatem inwestycyjnym i innych dokonana przez przedstawicieli wielkopolskich samorządów gminnych na podstawie kontaktów z potencjalnymi inwestorami w latach 2016-2020 (% wskazań)</w:t>
      </w:r>
      <w:r w:rsidRPr="00DB0C96">
        <w:rPr>
          <w:noProof/>
        </w:rPr>
        <w:tab/>
      </w:r>
      <w:r w:rsidRPr="00DB0C96">
        <w:rPr>
          <w:noProof/>
        </w:rPr>
        <w:fldChar w:fldCharType="begin"/>
      </w:r>
      <w:r w:rsidRPr="00DB0C96">
        <w:rPr>
          <w:noProof/>
        </w:rPr>
        <w:instrText xml:space="preserve"> PAGEREF _Toc77078853 \h </w:instrText>
      </w:r>
      <w:r w:rsidRPr="00DB0C96">
        <w:rPr>
          <w:noProof/>
        </w:rPr>
      </w:r>
      <w:r w:rsidRPr="00DB0C96">
        <w:rPr>
          <w:noProof/>
        </w:rPr>
        <w:fldChar w:fldCharType="separate"/>
      </w:r>
      <w:r w:rsidR="00711F90">
        <w:rPr>
          <w:noProof/>
        </w:rPr>
        <w:t>98</w:t>
      </w:r>
      <w:r w:rsidRPr="00DB0C96">
        <w:rPr>
          <w:noProof/>
        </w:rPr>
        <w:fldChar w:fldCharType="end"/>
      </w:r>
    </w:p>
    <w:p w14:paraId="6A64CD5B" w14:textId="737E9066" w:rsidR="00EB1B62" w:rsidRPr="00DB0C96" w:rsidRDefault="00EB1B62" w:rsidP="00FC4537">
      <w:pPr>
        <w:pStyle w:val="Spisilustracji"/>
        <w:tabs>
          <w:tab w:val="right" w:leader="dot" w:pos="8267"/>
        </w:tabs>
        <w:spacing w:before="60" w:after="60" w:line="240" w:lineRule="auto"/>
        <w:ind w:left="567" w:hanging="567"/>
        <w:jc w:val="both"/>
      </w:pPr>
      <w:r w:rsidRPr="00DB0C96">
        <w:rPr>
          <w:rFonts w:cs="Arial"/>
        </w:rPr>
        <w:fldChar w:fldCharType="end"/>
      </w:r>
      <w:r w:rsidRPr="00DB0C96">
        <w:br w:type="page"/>
      </w:r>
    </w:p>
    <w:p w14:paraId="14A420FB" w14:textId="351B8D13" w:rsidR="00EB1B62" w:rsidRPr="00DB0C96" w:rsidRDefault="00EB1B62" w:rsidP="009C3FF7">
      <w:pPr>
        <w:pStyle w:val="Nagwek1"/>
      </w:pPr>
      <w:bookmarkStart w:id="199" w:name="_Toc77079038"/>
      <w:r w:rsidRPr="00DB0C96">
        <w:lastRenderedPageBreak/>
        <w:t xml:space="preserve">Spis </w:t>
      </w:r>
      <w:r w:rsidR="00FD6640" w:rsidRPr="00DB0C96">
        <w:t>rycin</w:t>
      </w:r>
      <w:bookmarkEnd w:id="199"/>
    </w:p>
    <w:p w14:paraId="5BD35680" w14:textId="6A6DA95C" w:rsidR="00057034" w:rsidRPr="00DB0C96" w:rsidRDefault="006C770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rPr>
        <w:fldChar w:fldCharType="begin"/>
      </w:r>
      <w:r w:rsidRPr="00DB0C96">
        <w:rPr>
          <w:rFonts w:cs="Arial"/>
        </w:rPr>
        <w:instrText xml:space="preserve"> TOC \c "Rysunek" </w:instrText>
      </w:r>
      <w:r w:rsidRPr="00DB0C96">
        <w:rPr>
          <w:rFonts w:cs="Arial"/>
        </w:rPr>
        <w:fldChar w:fldCharType="separate"/>
      </w:r>
      <w:r w:rsidR="00057034" w:rsidRPr="00DB0C96">
        <w:rPr>
          <w:noProof/>
        </w:rPr>
        <w:t>Rycina 1. Liczba terenów inwestycyjnych zamieszczonych w bazie EBOI w powiatach województwa wielkopolskiego</w:t>
      </w:r>
      <w:r w:rsidR="00057034" w:rsidRPr="00DB0C96">
        <w:rPr>
          <w:noProof/>
        </w:rPr>
        <w:tab/>
      </w:r>
      <w:r w:rsidR="00057034" w:rsidRPr="00DB0C96">
        <w:rPr>
          <w:noProof/>
        </w:rPr>
        <w:fldChar w:fldCharType="begin"/>
      </w:r>
      <w:r w:rsidR="00057034" w:rsidRPr="00DB0C96">
        <w:rPr>
          <w:noProof/>
        </w:rPr>
        <w:instrText xml:space="preserve"> PAGEREF _Toc77078916 \h </w:instrText>
      </w:r>
      <w:r w:rsidR="00057034" w:rsidRPr="00DB0C96">
        <w:rPr>
          <w:noProof/>
        </w:rPr>
      </w:r>
      <w:r w:rsidR="00057034" w:rsidRPr="00DB0C96">
        <w:rPr>
          <w:noProof/>
        </w:rPr>
        <w:fldChar w:fldCharType="separate"/>
      </w:r>
      <w:r w:rsidR="00711F90">
        <w:rPr>
          <w:noProof/>
        </w:rPr>
        <w:t>29</w:t>
      </w:r>
      <w:r w:rsidR="00057034" w:rsidRPr="00DB0C96">
        <w:rPr>
          <w:noProof/>
        </w:rPr>
        <w:fldChar w:fldCharType="end"/>
      </w:r>
    </w:p>
    <w:p w14:paraId="55AA5E2A" w14:textId="0AD0DF16"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Rycina 2. Liczba terenów inwestycyjnych w bazie PAIH w powiatach województwa wielkopolskiego</w:t>
      </w:r>
      <w:r w:rsidRPr="00DB0C96">
        <w:rPr>
          <w:noProof/>
        </w:rPr>
        <w:tab/>
      </w:r>
      <w:r w:rsidRPr="00DB0C96">
        <w:rPr>
          <w:noProof/>
        </w:rPr>
        <w:fldChar w:fldCharType="begin"/>
      </w:r>
      <w:r w:rsidRPr="00DB0C96">
        <w:rPr>
          <w:noProof/>
        </w:rPr>
        <w:instrText xml:space="preserve"> PAGEREF _Toc77078917 \h </w:instrText>
      </w:r>
      <w:r w:rsidRPr="00DB0C96">
        <w:rPr>
          <w:noProof/>
        </w:rPr>
      </w:r>
      <w:r w:rsidRPr="00DB0C96">
        <w:rPr>
          <w:noProof/>
        </w:rPr>
        <w:fldChar w:fldCharType="separate"/>
      </w:r>
      <w:r w:rsidR="00711F90">
        <w:rPr>
          <w:noProof/>
        </w:rPr>
        <w:t>30</w:t>
      </w:r>
      <w:r w:rsidRPr="00DB0C96">
        <w:rPr>
          <w:noProof/>
        </w:rPr>
        <w:fldChar w:fldCharType="end"/>
      </w:r>
    </w:p>
    <w:p w14:paraId="03EB6028" w14:textId="61E0B8FB"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Rycina 3. Liczba dostępnych terenów inwestycyjnych wynikająca z badania CAWI w powiatach województwa wielkopolskiego</w:t>
      </w:r>
      <w:r w:rsidRPr="00DB0C96">
        <w:rPr>
          <w:noProof/>
        </w:rPr>
        <w:tab/>
      </w:r>
      <w:r w:rsidRPr="00DB0C96">
        <w:rPr>
          <w:noProof/>
        </w:rPr>
        <w:fldChar w:fldCharType="begin"/>
      </w:r>
      <w:r w:rsidRPr="00DB0C96">
        <w:rPr>
          <w:noProof/>
        </w:rPr>
        <w:instrText xml:space="preserve"> PAGEREF _Toc77078918 \h </w:instrText>
      </w:r>
      <w:r w:rsidRPr="00DB0C96">
        <w:rPr>
          <w:noProof/>
        </w:rPr>
      </w:r>
      <w:r w:rsidRPr="00DB0C96">
        <w:rPr>
          <w:noProof/>
        </w:rPr>
        <w:fldChar w:fldCharType="separate"/>
      </w:r>
      <w:r w:rsidR="00711F90">
        <w:rPr>
          <w:noProof/>
        </w:rPr>
        <w:t>30</w:t>
      </w:r>
      <w:r w:rsidRPr="00DB0C96">
        <w:rPr>
          <w:noProof/>
        </w:rPr>
        <w:fldChar w:fldCharType="end"/>
      </w:r>
    </w:p>
    <w:p w14:paraId="77D48B69" w14:textId="07631C2B"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Rycina 4. Powierzchnia terenów inwestycyjnych zamieszczonych w bazie EBOI w powiatach województwa wielkopolskiego</w:t>
      </w:r>
      <w:r w:rsidRPr="00DB0C96">
        <w:rPr>
          <w:noProof/>
        </w:rPr>
        <w:tab/>
      </w:r>
      <w:r w:rsidRPr="00DB0C96">
        <w:rPr>
          <w:noProof/>
        </w:rPr>
        <w:fldChar w:fldCharType="begin"/>
      </w:r>
      <w:r w:rsidRPr="00DB0C96">
        <w:rPr>
          <w:noProof/>
        </w:rPr>
        <w:instrText xml:space="preserve"> PAGEREF _Toc77078919 \h </w:instrText>
      </w:r>
      <w:r w:rsidRPr="00DB0C96">
        <w:rPr>
          <w:noProof/>
        </w:rPr>
      </w:r>
      <w:r w:rsidRPr="00DB0C96">
        <w:rPr>
          <w:noProof/>
        </w:rPr>
        <w:fldChar w:fldCharType="separate"/>
      </w:r>
      <w:r w:rsidR="00711F90">
        <w:rPr>
          <w:noProof/>
        </w:rPr>
        <w:t>33</w:t>
      </w:r>
      <w:r w:rsidRPr="00DB0C96">
        <w:rPr>
          <w:noProof/>
        </w:rPr>
        <w:fldChar w:fldCharType="end"/>
      </w:r>
    </w:p>
    <w:p w14:paraId="2FF533C8" w14:textId="26338FEB"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Rycina 5. Powierzchnia terenów inwestycyjnych zamieszczonych w bazie PAIH w powiatach województwa wielkopolskiego</w:t>
      </w:r>
      <w:r w:rsidRPr="00DB0C96">
        <w:rPr>
          <w:noProof/>
        </w:rPr>
        <w:tab/>
      </w:r>
      <w:r w:rsidRPr="00DB0C96">
        <w:rPr>
          <w:noProof/>
        </w:rPr>
        <w:fldChar w:fldCharType="begin"/>
      </w:r>
      <w:r w:rsidRPr="00DB0C96">
        <w:rPr>
          <w:noProof/>
        </w:rPr>
        <w:instrText xml:space="preserve"> PAGEREF _Toc77078920 \h </w:instrText>
      </w:r>
      <w:r w:rsidRPr="00DB0C96">
        <w:rPr>
          <w:noProof/>
        </w:rPr>
      </w:r>
      <w:r w:rsidRPr="00DB0C96">
        <w:rPr>
          <w:noProof/>
        </w:rPr>
        <w:fldChar w:fldCharType="separate"/>
      </w:r>
      <w:r w:rsidR="00711F90">
        <w:rPr>
          <w:noProof/>
        </w:rPr>
        <w:t>34</w:t>
      </w:r>
      <w:r w:rsidRPr="00DB0C96">
        <w:rPr>
          <w:noProof/>
        </w:rPr>
        <w:fldChar w:fldCharType="end"/>
      </w:r>
    </w:p>
    <w:p w14:paraId="6CD04437" w14:textId="5B36ED2B"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6. Powierzchnia dostępnych terenów inwestycyjnych wynikająca z badań CAWI </w:t>
      </w:r>
      <w:r w:rsidR="00FC4537" w:rsidRPr="00DB0C96">
        <w:rPr>
          <w:noProof/>
        </w:rPr>
        <w:br/>
      </w:r>
      <w:r w:rsidRPr="00DB0C96">
        <w:rPr>
          <w:noProof/>
        </w:rPr>
        <w:t>w powiatach województwa wielkopolskiego</w:t>
      </w:r>
      <w:r w:rsidRPr="00DB0C96">
        <w:rPr>
          <w:noProof/>
        </w:rPr>
        <w:tab/>
      </w:r>
      <w:r w:rsidRPr="00DB0C96">
        <w:rPr>
          <w:noProof/>
        </w:rPr>
        <w:fldChar w:fldCharType="begin"/>
      </w:r>
      <w:r w:rsidRPr="00DB0C96">
        <w:rPr>
          <w:noProof/>
        </w:rPr>
        <w:instrText xml:space="preserve"> PAGEREF _Toc77078921 \h </w:instrText>
      </w:r>
      <w:r w:rsidRPr="00DB0C96">
        <w:rPr>
          <w:noProof/>
        </w:rPr>
      </w:r>
      <w:r w:rsidRPr="00DB0C96">
        <w:rPr>
          <w:noProof/>
        </w:rPr>
        <w:fldChar w:fldCharType="separate"/>
      </w:r>
      <w:r w:rsidR="00711F90">
        <w:rPr>
          <w:noProof/>
        </w:rPr>
        <w:t>34</w:t>
      </w:r>
      <w:r w:rsidRPr="00DB0C96">
        <w:rPr>
          <w:noProof/>
        </w:rPr>
        <w:fldChar w:fldCharType="end"/>
      </w:r>
    </w:p>
    <w:p w14:paraId="0CD5D38A" w14:textId="504CC725"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Rycina 7. Powierzchnia uzbrojonych terenów inwestycyjnych w gminach województwa wielkopolskiego (ha)</w:t>
      </w:r>
      <w:r w:rsidRPr="00DB0C96">
        <w:rPr>
          <w:noProof/>
        </w:rPr>
        <w:tab/>
      </w:r>
      <w:r w:rsidRPr="00DB0C96">
        <w:rPr>
          <w:noProof/>
        </w:rPr>
        <w:fldChar w:fldCharType="begin"/>
      </w:r>
      <w:r w:rsidRPr="00DB0C96">
        <w:rPr>
          <w:noProof/>
        </w:rPr>
        <w:instrText xml:space="preserve"> PAGEREF _Toc77078922 \h </w:instrText>
      </w:r>
      <w:r w:rsidRPr="00DB0C96">
        <w:rPr>
          <w:noProof/>
        </w:rPr>
      </w:r>
      <w:r w:rsidRPr="00DB0C96">
        <w:rPr>
          <w:noProof/>
        </w:rPr>
        <w:fldChar w:fldCharType="separate"/>
      </w:r>
      <w:r w:rsidR="00711F90">
        <w:rPr>
          <w:noProof/>
        </w:rPr>
        <w:t>38</w:t>
      </w:r>
      <w:r w:rsidRPr="00DB0C96">
        <w:rPr>
          <w:noProof/>
        </w:rPr>
        <w:fldChar w:fldCharType="end"/>
      </w:r>
    </w:p>
    <w:p w14:paraId="02211BCB" w14:textId="61985913"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Rycina 8. Powierzchnia nieuzbrojonych terenów inwestycyjnych w gminach województwa wielkopolskiego (ha)</w:t>
      </w:r>
      <w:r w:rsidRPr="00DB0C96">
        <w:rPr>
          <w:noProof/>
        </w:rPr>
        <w:tab/>
      </w:r>
      <w:r w:rsidRPr="00DB0C96">
        <w:rPr>
          <w:noProof/>
        </w:rPr>
        <w:fldChar w:fldCharType="begin"/>
      </w:r>
      <w:r w:rsidRPr="00DB0C96">
        <w:rPr>
          <w:noProof/>
        </w:rPr>
        <w:instrText xml:space="preserve"> PAGEREF _Toc77078923 \h </w:instrText>
      </w:r>
      <w:r w:rsidRPr="00DB0C96">
        <w:rPr>
          <w:noProof/>
        </w:rPr>
      </w:r>
      <w:r w:rsidRPr="00DB0C96">
        <w:rPr>
          <w:noProof/>
        </w:rPr>
        <w:fldChar w:fldCharType="separate"/>
      </w:r>
      <w:r w:rsidR="00711F90">
        <w:rPr>
          <w:noProof/>
        </w:rPr>
        <w:t>39</w:t>
      </w:r>
      <w:r w:rsidRPr="00DB0C96">
        <w:rPr>
          <w:noProof/>
        </w:rPr>
        <w:fldChar w:fldCharType="end"/>
      </w:r>
    </w:p>
    <w:p w14:paraId="4B33F93C" w14:textId="47FA5A68"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Rycina 9. Udział liczby terenów uzbrojonych w ogólnej liczbie terenów inwestycyjnych w gminach województwa wielkopolskiego</w:t>
      </w:r>
      <w:r w:rsidRPr="00DB0C96">
        <w:rPr>
          <w:noProof/>
        </w:rPr>
        <w:tab/>
      </w:r>
      <w:r w:rsidRPr="00DB0C96">
        <w:rPr>
          <w:noProof/>
        </w:rPr>
        <w:fldChar w:fldCharType="begin"/>
      </w:r>
      <w:r w:rsidRPr="00DB0C96">
        <w:rPr>
          <w:noProof/>
        </w:rPr>
        <w:instrText xml:space="preserve"> PAGEREF _Toc77078924 \h </w:instrText>
      </w:r>
      <w:r w:rsidRPr="00DB0C96">
        <w:rPr>
          <w:noProof/>
        </w:rPr>
      </w:r>
      <w:r w:rsidRPr="00DB0C96">
        <w:rPr>
          <w:noProof/>
        </w:rPr>
        <w:fldChar w:fldCharType="separate"/>
      </w:r>
      <w:r w:rsidR="00711F90">
        <w:rPr>
          <w:noProof/>
        </w:rPr>
        <w:t>40</w:t>
      </w:r>
      <w:r w:rsidRPr="00DB0C96">
        <w:rPr>
          <w:noProof/>
        </w:rPr>
        <w:fldChar w:fldCharType="end"/>
      </w:r>
    </w:p>
    <w:p w14:paraId="23ED5F5F" w14:textId="2CCFED1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Rycina 10. Udział powierzchni terenów uzbrojonych w ogólnej pow</w:t>
      </w:r>
      <w:r w:rsidR="00FC4537" w:rsidRPr="00DB0C96">
        <w:rPr>
          <w:noProof/>
        </w:rPr>
        <w:t>ierzchni terenów inwestycyjnych</w:t>
      </w:r>
      <w:r w:rsidRPr="00DB0C96">
        <w:rPr>
          <w:noProof/>
        </w:rPr>
        <w:t xml:space="preserve"> w gminach województwa wielkopolskiego</w:t>
      </w:r>
      <w:r w:rsidRPr="00DB0C96">
        <w:rPr>
          <w:noProof/>
        </w:rPr>
        <w:tab/>
      </w:r>
      <w:r w:rsidRPr="00DB0C96">
        <w:rPr>
          <w:noProof/>
        </w:rPr>
        <w:fldChar w:fldCharType="begin"/>
      </w:r>
      <w:r w:rsidRPr="00DB0C96">
        <w:rPr>
          <w:noProof/>
        </w:rPr>
        <w:instrText xml:space="preserve"> PAGEREF _Toc77078925 \h </w:instrText>
      </w:r>
      <w:r w:rsidRPr="00DB0C96">
        <w:rPr>
          <w:noProof/>
        </w:rPr>
      </w:r>
      <w:r w:rsidRPr="00DB0C96">
        <w:rPr>
          <w:noProof/>
        </w:rPr>
        <w:fldChar w:fldCharType="separate"/>
      </w:r>
      <w:r w:rsidR="00711F90">
        <w:rPr>
          <w:noProof/>
        </w:rPr>
        <w:t>41</w:t>
      </w:r>
      <w:r w:rsidRPr="00DB0C96">
        <w:rPr>
          <w:noProof/>
        </w:rPr>
        <w:fldChar w:fldCharType="end"/>
      </w:r>
    </w:p>
    <w:p w14:paraId="6470918E" w14:textId="66C5CD2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noProof/>
        </w:rPr>
        <w:t>Rycina 11. Stopień wykorzystania przygotowanych w latach 2016-2020 terenów inwestycyjnych w gminach województwa wielkopolskiego</w:t>
      </w:r>
      <w:r w:rsidRPr="00DB0C96">
        <w:rPr>
          <w:noProof/>
        </w:rPr>
        <w:tab/>
      </w:r>
      <w:r w:rsidRPr="00DB0C96">
        <w:rPr>
          <w:noProof/>
        </w:rPr>
        <w:fldChar w:fldCharType="begin"/>
      </w:r>
      <w:r w:rsidRPr="00DB0C96">
        <w:rPr>
          <w:noProof/>
        </w:rPr>
        <w:instrText xml:space="preserve"> PAGEREF _Toc77078926 \h </w:instrText>
      </w:r>
      <w:r w:rsidRPr="00DB0C96">
        <w:rPr>
          <w:noProof/>
        </w:rPr>
      </w:r>
      <w:r w:rsidRPr="00DB0C96">
        <w:rPr>
          <w:noProof/>
        </w:rPr>
        <w:fldChar w:fldCharType="separate"/>
      </w:r>
      <w:r w:rsidR="00711F90">
        <w:rPr>
          <w:noProof/>
        </w:rPr>
        <w:t>47</w:t>
      </w:r>
      <w:r w:rsidRPr="00DB0C96">
        <w:rPr>
          <w:noProof/>
        </w:rPr>
        <w:fldChar w:fldCharType="end"/>
      </w:r>
    </w:p>
    <w:p w14:paraId="4D8CF0D1" w14:textId="7235F8C4"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12. </w:t>
      </w:r>
      <w:r w:rsidRPr="00DB0C96">
        <w:rPr>
          <w:rFonts w:eastAsia="Times New Roman" w:cs="Arial"/>
          <w:noProof/>
          <w:color w:val="000000" w:themeColor="text1"/>
          <w:lang w:eastAsia="pl-PL"/>
        </w:rPr>
        <w:t>Powierzchnia terenów inwestycyjnych planowanych do wyznaczenia w latach 2021-</w:t>
      </w:r>
      <w:r w:rsidR="00FC4537" w:rsidRPr="00DB0C96">
        <w:rPr>
          <w:rFonts w:eastAsia="Times New Roman" w:cs="Arial"/>
          <w:noProof/>
          <w:color w:val="000000" w:themeColor="text1"/>
          <w:lang w:eastAsia="pl-PL"/>
        </w:rPr>
        <w:t xml:space="preserve">2030 </w:t>
      </w:r>
      <w:r w:rsidRPr="00DB0C96">
        <w:rPr>
          <w:rFonts w:eastAsia="Times New Roman" w:cs="Arial"/>
          <w:noProof/>
          <w:color w:val="000000" w:themeColor="text1"/>
          <w:lang w:eastAsia="pl-PL"/>
        </w:rPr>
        <w:t>w gminach województwa wielkopolskiego</w:t>
      </w:r>
      <w:r w:rsidRPr="00DB0C96">
        <w:rPr>
          <w:noProof/>
        </w:rPr>
        <w:tab/>
      </w:r>
      <w:r w:rsidRPr="00DB0C96">
        <w:rPr>
          <w:noProof/>
        </w:rPr>
        <w:fldChar w:fldCharType="begin"/>
      </w:r>
      <w:r w:rsidRPr="00DB0C96">
        <w:rPr>
          <w:noProof/>
        </w:rPr>
        <w:instrText xml:space="preserve"> PAGEREF _Toc77078927 \h </w:instrText>
      </w:r>
      <w:r w:rsidRPr="00DB0C96">
        <w:rPr>
          <w:noProof/>
        </w:rPr>
      </w:r>
      <w:r w:rsidRPr="00DB0C96">
        <w:rPr>
          <w:noProof/>
        </w:rPr>
        <w:fldChar w:fldCharType="separate"/>
      </w:r>
      <w:r w:rsidR="00711F90">
        <w:rPr>
          <w:noProof/>
        </w:rPr>
        <w:t>62</w:t>
      </w:r>
      <w:r w:rsidRPr="00DB0C96">
        <w:rPr>
          <w:noProof/>
        </w:rPr>
        <w:fldChar w:fldCharType="end"/>
      </w:r>
    </w:p>
    <w:p w14:paraId="32FF61E9" w14:textId="4BB474E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13. </w:t>
      </w:r>
      <w:r w:rsidRPr="00DB0C96">
        <w:rPr>
          <w:rFonts w:eastAsia="Times New Roman" w:cs="Arial"/>
          <w:noProof/>
          <w:color w:val="000000" w:themeColor="text1"/>
          <w:lang w:eastAsia="pl-PL"/>
        </w:rPr>
        <w:t>Charakter terenów inwestycyjnych planowanych do wyznaczenia w latach 2021-2030 w gminach województwa wielkopolskiego</w:t>
      </w:r>
      <w:r w:rsidRPr="00DB0C96">
        <w:rPr>
          <w:noProof/>
        </w:rPr>
        <w:tab/>
      </w:r>
      <w:r w:rsidRPr="00DB0C96">
        <w:rPr>
          <w:noProof/>
        </w:rPr>
        <w:fldChar w:fldCharType="begin"/>
      </w:r>
      <w:r w:rsidRPr="00DB0C96">
        <w:rPr>
          <w:noProof/>
        </w:rPr>
        <w:instrText xml:space="preserve"> PAGEREF _Toc77078928 \h </w:instrText>
      </w:r>
      <w:r w:rsidRPr="00DB0C96">
        <w:rPr>
          <w:noProof/>
        </w:rPr>
      </w:r>
      <w:r w:rsidRPr="00DB0C96">
        <w:rPr>
          <w:noProof/>
        </w:rPr>
        <w:fldChar w:fldCharType="separate"/>
      </w:r>
      <w:r w:rsidR="00711F90">
        <w:rPr>
          <w:noProof/>
        </w:rPr>
        <w:t>63</w:t>
      </w:r>
      <w:r w:rsidRPr="00DB0C96">
        <w:rPr>
          <w:noProof/>
        </w:rPr>
        <w:fldChar w:fldCharType="end"/>
      </w:r>
    </w:p>
    <w:p w14:paraId="0A5BF546" w14:textId="49B0C58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14. </w:t>
      </w:r>
      <w:r w:rsidRPr="00DB0C96">
        <w:rPr>
          <w:rFonts w:eastAsia="Times New Roman" w:cs="Arial"/>
          <w:noProof/>
          <w:color w:val="000000" w:themeColor="text1"/>
          <w:lang w:eastAsia="pl-PL"/>
        </w:rPr>
        <w:t xml:space="preserve">Relacja powierzchni terenów inwestycyjnych planowanych do wyznaczenia </w:t>
      </w:r>
      <w:r w:rsidR="00FC4537" w:rsidRPr="00DB0C96">
        <w:rPr>
          <w:rFonts w:eastAsia="Times New Roman" w:cs="Arial"/>
          <w:noProof/>
          <w:color w:val="000000" w:themeColor="text1"/>
          <w:lang w:eastAsia="pl-PL"/>
        </w:rPr>
        <w:br/>
      </w:r>
      <w:r w:rsidRPr="00DB0C96">
        <w:rPr>
          <w:rFonts w:eastAsia="Times New Roman" w:cs="Arial"/>
          <w:noProof/>
          <w:color w:val="000000" w:themeColor="text1"/>
          <w:lang w:eastAsia="pl-PL"/>
        </w:rPr>
        <w:t>w latach 2021-2030 do ogólnej powierzchni gminy w województwie wielkopolskim</w:t>
      </w:r>
      <w:r w:rsidRPr="00DB0C96">
        <w:rPr>
          <w:noProof/>
        </w:rPr>
        <w:tab/>
      </w:r>
      <w:r w:rsidRPr="00DB0C96">
        <w:rPr>
          <w:noProof/>
        </w:rPr>
        <w:fldChar w:fldCharType="begin"/>
      </w:r>
      <w:r w:rsidRPr="00DB0C96">
        <w:rPr>
          <w:noProof/>
        </w:rPr>
        <w:instrText xml:space="preserve"> PAGEREF _Toc77078929 \h </w:instrText>
      </w:r>
      <w:r w:rsidRPr="00DB0C96">
        <w:rPr>
          <w:noProof/>
        </w:rPr>
      </w:r>
      <w:r w:rsidRPr="00DB0C96">
        <w:rPr>
          <w:noProof/>
        </w:rPr>
        <w:fldChar w:fldCharType="separate"/>
      </w:r>
      <w:r w:rsidR="00711F90">
        <w:rPr>
          <w:noProof/>
        </w:rPr>
        <w:t>64</w:t>
      </w:r>
      <w:r w:rsidRPr="00DB0C96">
        <w:rPr>
          <w:noProof/>
        </w:rPr>
        <w:fldChar w:fldCharType="end"/>
      </w:r>
    </w:p>
    <w:p w14:paraId="04DD38CE" w14:textId="44F9E46B"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15. </w:t>
      </w:r>
      <w:r w:rsidRPr="00DB0C96">
        <w:rPr>
          <w:rFonts w:eastAsia="Times New Roman" w:cs="Arial"/>
          <w:noProof/>
          <w:color w:val="000000" w:themeColor="text1"/>
          <w:lang w:eastAsia="pl-PL"/>
        </w:rPr>
        <w:t>Liczba narzędzi promocji oferty inwestycyjnej stosowanych w gminach województwa wielkopolskiego</w:t>
      </w:r>
      <w:r w:rsidRPr="00DB0C96">
        <w:rPr>
          <w:noProof/>
        </w:rPr>
        <w:tab/>
      </w:r>
      <w:r w:rsidRPr="00DB0C96">
        <w:rPr>
          <w:noProof/>
        </w:rPr>
        <w:fldChar w:fldCharType="begin"/>
      </w:r>
      <w:r w:rsidRPr="00DB0C96">
        <w:rPr>
          <w:noProof/>
        </w:rPr>
        <w:instrText xml:space="preserve"> PAGEREF _Toc77078930 \h </w:instrText>
      </w:r>
      <w:r w:rsidRPr="00DB0C96">
        <w:rPr>
          <w:noProof/>
        </w:rPr>
      </w:r>
      <w:r w:rsidRPr="00DB0C96">
        <w:rPr>
          <w:noProof/>
        </w:rPr>
        <w:fldChar w:fldCharType="separate"/>
      </w:r>
      <w:r w:rsidR="00711F90">
        <w:rPr>
          <w:noProof/>
        </w:rPr>
        <w:t>72</w:t>
      </w:r>
      <w:r w:rsidRPr="00DB0C96">
        <w:rPr>
          <w:noProof/>
        </w:rPr>
        <w:fldChar w:fldCharType="end"/>
      </w:r>
    </w:p>
    <w:p w14:paraId="35D8D70E" w14:textId="0063CE2A"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16. </w:t>
      </w:r>
      <w:r w:rsidRPr="00DB0C96">
        <w:rPr>
          <w:rFonts w:eastAsia="Times New Roman" w:cs="Arial"/>
          <w:noProof/>
          <w:color w:val="000000" w:themeColor="text1"/>
          <w:lang w:eastAsia="pl-PL"/>
        </w:rPr>
        <w:t>Syntetyczna ocena sposobu prezentacji oferty inwestycyjnej na stronach internetowych gmin województwa wielkopolskiego (wskaźnik syntetyczny)</w:t>
      </w:r>
      <w:r w:rsidRPr="00DB0C96">
        <w:rPr>
          <w:noProof/>
        </w:rPr>
        <w:tab/>
      </w:r>
      <w:r w:rsidRPr="00DB0C96">
        <w:rPr>
          <w:noProof/>
        </w:rPr>
        <w:fldChar w:fldCharType="begin"/>
      </w:r>
      <w:r w:rsidRPr="00DB0C96">
        <w:rPr>
          <w:noProof/>
        </w:rPr>
        <w:instrText xml:space="preserve"> PAGEREF _Toc77078931 \h </w:instrText>
      </w:r>
      <w:r w:rsidRPr="00DB0C96">
        <w:rPr>
          <w:noProof/>
        </w:rPr>
      </w:r>
      <w:r w:rsidRPr="00DB0C96">
        <w:rPr>
          <w:noProof/>
        </w:rPr>
        <w:fldChar w:fldCharType="separate"/>
      </w:r>
      <w:r w:rsidR="00711F90">
        <w:rPr>
          <w:noProof/>
        </w:rPr>
        <w:t>75</w:t>
      </w:r>
      <w:r w:rsidRPr="00DB0C96">
        <w:rPr>
          <w:noProof/>
        </w:rPr>
        <w:fldChar w:fldCharType="end"/>
      </w:r>
    </w:p>
    <w:p w14:paraId="5ABF11F8" w14:textId="7033791E"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17. </w:t>
      </w:r>
      <w:r w:rsidRPr="00DB0C96">
        <w:rPr>
          <w:rFonts w:eastAsia="Times New Roman" w:cs="Arial"/>
          <w:noProof/>
          <w:color w:val="000000" w:themeColor="text1"/>
          <w:lang w:eastAsia="pl-PL"/>
        </w:rPr>
        <w:t>Liczba języków obcych, w których zamieszczane są oferty na stronie internetowej gmin województwa wielkopolskiego</w:t>
      </w:r>
      <w:r w:rsidRPr="00DB0C96">
        <w:rPr>
          <w:noProof/>
        </w:rPr>
        <w:tab/>
      </w:r>
      <w:r w:rsidRPr="00DB0C96">
        <w:rPr>
          <w:noProof/>
        </w:rPr>
        <w:fldChar w:fldCharType="begin"/>
      </w:r>
      <w:r w:rsidRPr="00DB0C96">
        <w:rPr>
          <w:noProof/>
        </w:rPr>
        <w:instrText xml:space="preserve"> PAGEREF _Toc77078932 \h </w:instrText>
      </w:r>
      <w:r w:rsidRPr="00DB0C96">
        <w:rPr>
          <w:noProof/>
        </w:rPr>
      </w:r>
      <w:r w:rsidRPr="00DB0C96">
        <w:rPr>
          <w:noProof/>
        </w:rPr>
        <w:fldChar w:fldCharType="separate"/>
      </w:r>
      <w:r w:rsidR="00711F90">
        <w:rPr>
          <w:noProof/>
        </w:rPr>
        <w:t>76</w:t>
      </w:r>
      <w:r w:rsidRPr="00DB0C96">
        <w:rPr>
          <w:noProof/>
        </w:rPr>
        <w:fldChar w:fldCharType="end"/>
      </w:r>
    </w:p>
    <w:p w14:paraId="6F2147C9" w14:textId="66AB5E45"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18. Gminy województwa wielkopolskiego, </w:t>
      </w:r>
      <w:r w:rsidRPr="00DB0C96">
        <w:rPr>
          <w:rFonts w:eastAsia="Times New Roman" w:cs="Arial"/>
          <w:noProof/>
          <w:color w:val="000000" w:themeColor="text1"/>
          <w:lang w:eastAsia="pl-PL"/>
        </w:rPr>
        <w:t>w których funkcjo</w:t>
      </w:r>
      <w:r w:rsidR="00FC4537" w:rsidRPr="00DB0C96">
        <w:rPr>
          <w:rFonts w:eastAsia="Times New Roman" w:cs="Arial"/>
          <w:noProof/>
          <w:color w:val="000000" w:themeColor="text1"/>
          <w:lang w:eastAsia="pl-PL"/>
        </w:rPr>
        <w:t xml:space="preserve">nuje osobna komórka/stanowisko </w:t>
      </w:r>
      <w:r w:rsidRPr="00DB0C96">
        <w:rPr>
          <w:rFonts w:eastAsia="Times New Roman" w:cs="Arial"/>
          <w:noProof/>
          <w:color w:val="000000" w:themeColor="text1"/>
          <w:lang w:eastAsia="pl-PL"/>
        </w:rPr>
        <w:t>ds. obsługi inwestorów</w:t>
      </w:r>
      <w:r w:rsidRPr="00DB0C96">
        <w:rPr>
          <w:noProof/>
        </w:rPr>
        <w:tab/>
      </w:r>
      <w:r w:rsidRPr="00DB0C96">
        <w:rPr>
          <w:noProof/>
        </w:rPr>
        <w:fldChar w:fldCharType="begin"/>
      </w:r>
      <w:r w:rsidRPr="00DB0C96">
        <w:rPr>
          <w:noProof/>
        </w:rPr>
        <w:instrText xml:space="preserve"> PAGEREF _Toc77078933 \h </w:instrText>
      </w:r>
      <w:r w:rsidRPr="00DB0C96">
        <w:rPr>
          <w:noProof/>
        </w:rPr>
      </w:r>
      <w:r w:rsidRPr="00DB0C96">
        <w:rPr>
          <w:noProof/>
        </w:rPr>
        <w:fldChar w:fldCharType="separate"/>
      </w:r>
      <w:r w:rsidR="00711F90">
        <w:rPr>
          <w:noProof/>
        </w:rPr>
        <w:t>83</w:t>
      </w:r>
      <w:r w:rsidRPr="00DB0C96">
        <w:rPr>
          <w:noProof/>
        </w:rPr>
        <w:fldChar w:fldCharType="end"/>
      </w:r>
    </w:p>
    <w:p w14:paraId="6ACBCB0D" w14:textId="2AAB5D0C"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19. </w:t>
      </w:r>
      <w:r w:rsidRPr="00DB0C96">
        <w:rPr>
          <w:rFonts w:eastAsia="Times New Roman" w:cs="Arial"/>
          <w:noProof/>
          <w:color w:val="000000" w:themeColor="text1"/>
          <w:lang w:eastAsia="pl-PL"/>
        </w:rPr>
        <w:t>Liczba języków obcych, w jakich pracownicy urzędów gmin województwa wielkopolskiego udzielają informacji na temat oferty inwestycyjnej</w:t>
      </w:r>
      <w:r w:rsidRPr="00DB0C96">
        <w:rPr>
          <w:noProof/>
        </w:rPr>
        <w:tab/>
      </w:r>
      <w:r w:rsidRPr="00DB0C96">
        <w:rPr>
          <w:noProof/>
        </w:rPr>
        <w:fldChar w:fldCharType="begin"/>
      </w:r>
      <w:r w:rsidRPr="00DB0C96">
        <w:rPr>
          <w:noProof/>
        </w:rPr>
        <w:instrText xml:space="preserve"> PAGEREF _Toc77078934 \h </w:instrText>
      </w:r>
      <w:r w:rsidRPr="00DB0C96">
        <w:rPr>
          <w:noProof/>
        </w:rPr>
      </w:r>
      <w:r w:rsidRPr="00DB0C96">
        <w:rPr>
          <w:noProof/>
        </w:rPr>
        <w:fldChar w:fldCharType="separate"/>
      </w:r>
      <w:r w:rsidR="00711F90">
        <w:rPr>
          <w:noProof/>
        </w:rPr>
        <w:t>84</w:t>
      </w:r>
      <w:r w:rsidRPr="00DB0C96">
        <w:rPr>
          <w:noProof/>
        </w:rPr>
        <w:fldChar w:fldCharType="end"/>
      </w:r>
    </w:p>
    <w:p w14:paraId="27399441" w14:textId="010C628D"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20. </w:t>
      </w:r>
      <w:r w:rsidRPr="00DB0C96">
        <w:rPr>
          <w:rFonts w:eastAsia="Times New Roman" w:cs="Arial"/>
          <w:noProof/>
          <w:color w:val="000000" w:themeColor="text1"/>
          <w:lang w:eastAsia="pl-PL"/>
        </w:rPr>
        <w:t>Preferencje finansowe w podatku od nieruchomości stosowane przez gminy województwa wielkopolskiego w latach 2016-2020</w:t>
      </w:r>
      <w:r w:rsidRPr="00DB0C96">
        <w:rPr>
          <w:noProof/>
        </w:rPr>
        <w:tab/>
      </w:r>
      <w:r w:rsidRPr="00DB0C96">
        <w:rPr>
          <w:noProof/>
        </w:rPr>
        <w:fldChar w:fldCharType="begin"/>
      </w:r>
      <w:r w:rsidRPr="00DB0C96">
        <w:rPr>
          <w:noProof/>
        </w:rPr>
        <w:instrText xml:space="preserve"> PAGEREF _Toc77078935 \h </w:instrText>
      </w:r>
      <w:r w:rsidRPr="00DB0C96">
        <w:rPr>
          <w:noProof/>
        </w:rPr>
      </w:r>
      <w:r w:rsidRPr="00DB0C96">
        <w:rPr>
          <w:noProof/>
        </w:rPr>
        <w:fldChar w:fldCharType="separate"/>
      </w:r>
      <w:r w:rsidR="00711F90">
        <w:rPr>
          <w:noProof/>
        </w:rPr>
        <w:t>87</w:t>
      </w:r>
      <w:r w:rsidRPr="00DB0C96">
        <w:rPr>
          <w:noProof/>
        </w:rPr>
        <w:fldChar w:fldCharType="end"/>
      </w:r>
    </w:p>
    <w:p w14:paraId="66F9560E" w14:textId="113BD7DC"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21. </w:t>
      </w:r>
      <w:r w:rsidRPr="00DB0C96">
        <w:rPr>
          <w:rFonts w:eastAsia="Times New Roman" w:cs="Arial"/>
          <w:noProof/>
          <w:color w:val="000000" w:themeColor="text1"/>
          <w:lang w:eastAsia="pl-PL"/>
        </w:rPr>
        <w:t>Obejmowanie ulgami w podatkach lokalnych dostępnych terenów inwestycyjnych oferowanych inwestorom przez gminy województwa wielkopolskiego</w:t>
      </w:r>
      <w:r w:rsidRPr="00DB0C96">
        <w:rPr>
          <w:noProof/>
        </w:rPr>
        <w:tab/>
      </w:r>
      <w:r w:rsidRPr="00DB0C96">
        <w:rPr>
          <w:noProof/>
        </w:rPr>
        <w:fldChar w:fldCharType="begin"/>
      </w:r>
      <w:r w:rsidRPr="00DB0C96">
        <w:rPr>
          <w:noProof/>
        </w:rPr>
        <w:instrText xml:space="preserve"> PAGEREF _Toc77078936 \h </w:instrText>
      </w:r>
      <w:r w:rsidRPr="00DB0C96">
        <w:rPr>
          <w:noProof/>
        </w:rPr>
      </w:r>
      <w:r w:rsidRPr="00DB0C96">
        <w:rPr>
          <w:noProof/>
        </w:rPr>
        <w:fldChar w:fldCharType="separate"/>
      </w:r>
      <w:r w:rsidR="00711F90">
        <w:rPr>
          <w:noProof/>
        </w:rPr>
        <w:t>88</w:t>
      </w:r>
      <w:r w:rsidRPr="00DB0C96">
        <w:rPr>
          <w:noProof/>
        </w:rPr>
        <w:fldChar w:fldCharType="end"/>
      </w:r>
    </w:p>
    <w:p w14:paraId="06674C21" w14:textId="605BEDC5"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22. </w:t>
      </w:r>
      <w:r w:rsidRPr="00DB0C96">
        <w:rPr>
          <w:rFonts w:eastAsia="Times New Roman" w:cs="Arial"/>
          <w:noProof/>
          <w:color w:val="000000" w:themeColor="text1"/>
          <w:lang w:eastAsia="pl-PL"/>
        </w:rPr>
        <w:t>Stawki podatku od nieruchomości stosowane w odniesieniu do gruntów w gminach województwa wielkopolskiego</w:t>
      </w:r>
      <w:r w:rsidRPr="00DB0C96">
        <w:rPr>
          <w:noProof/>
        </w:rPr>
        <w:tab/>
      </w:r>
      <w:r w:rsidRPr="00DB0C96">
        <w:rPr>
          <w:noProof/>
        </w:rPr>
        <w:fldChar w:fldCharType="begin"/>
      </w:r>
      <w:r w:rsidRPr="00DB0C96">
        <w:rPr>
          <w:noProof/>
        </w:rPr>
        <w:instrText xml:space="preserve"> PAGEREF _Toc77078937 \h </w:instrText>
      </w:r>
      <w:r w:rsidRPr="00DB0C96">
        <w:rPr>
          <w:noProof/>
        </w:rPr>
      </w:r>
      <w:r w:rsidRPr="00DB0C96">
        <w:rPr>
          <w:noProof/>
        </w:rPr>
        <w:fldChar w:fldCharType="separate"/>
      </w:r>
      <w:r w:rsidR="00711F90">
        <w:rPr>
          <w:noProof/>
        </w:rPr>
        <w:t>90</w:t>
      </w:r>
      <w:r w:rsidRPr="00DB0C96">
        <w:rPr>
          <w:noProof/>
        </w:rPr>
        <w:fldChar w:fldCharType="end"/>
      </w:r>
    </w:p>
    <w:p w14:paraId="43E036D3" w14:textId="1DC693B0"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lastRenderedPageBreak/>
        <w:t xml:space="preserve">Rycina 23. </w:t>
      </w:r>
      <w:r w:rsidRPr="00DB0C96">
        <w:rPr>
          <w:rFonts w:eastAsia="Times New Roman" w:cs="Arial"/>
          <w:noProof/>
          <w:color w:val="000000" w:themeColor="text1"/>
          <w:lang w:eastAsia="pl-PL"/>
        </w:rPr>
        <w:t xml:space="preserve">Stawki podatku od nieruchomości stosowane w odniesieniu do budynków </w:t>
      </w:r>
      <w:r w:rsidR="00FC4537" w:rsidRPr="00DB0C96">
        <w:rPr>
          <w:rFonts w:eastAsia="Times New Roman" w:cs="Arial"/>
          <w:noProof/>
          <w:color w:val="000000" w:themeColor="text1"/>
          <w:lang w:eastAsia="pl-PL"/>
        </w:rPr>
        <w:br/>
      </w:r>
      <w:r w:rsidRPr="00DB0C96">
        <w:rPr>
          <w:rFonts w:eastAsia="Times New Roman" w:cs="Arial"/>
          <w:noProof/>
          <w:color w:val="000000" w:themeColor="text1"/>
          <w:lang w:eastAsia="pl-PL"/>
        </w:rPr>
        <w:t>w gminach województwa wielkopolskiego</w:t>
      </w:r>
      <w:r w:rsidRPr="00DB0C96">
        <w:rPr>
          <w:noProof/>
        </w:rPr>
        <w:tab/>
      </w:r>
      <w:r w:rsidRPr="00DB0C96">
        <w:rPr>
          <w:noProof/>
        </w:rPr>
        <w:fldChar w:fldCharType="begin"/>
      </w:r>
      <w:r w:rsidRPr="00DB0C96">
        <w:rPr>
          <w:noProof/>
        </w:rPr>
        <w:instrText xml:space="preserve"> PAGEREF _Toc77078938 \h </w:instrText>
      </w:r>
      <w:r w:rsidRPr="00DB0C96">
        <w:rPr>
          <w:noProof/>
        </w:rPr>
      </w:r>
      <w:r w:rsidRPr="00DB0C96">
        <w:rPr>
          <w:noProof/>
        </w:rPr>
        <w:fldChar w:fldCharType="separate"/>
      </w:r>
      <w:r w:rsidR="00711F90">
        <w:rPr>
          <w:noProof/>
        </w:rPr>
        <w:t>91</w:t>
      </w:r>
      <w:r w:rsidRPr="00DB0C96">
        <w:rPr>
          <w:noProof/>
        </w:rPr>
        <w:fldChar w:fldCharType="end"/>
      </w:r>
    </w:p>
    <w:p w14:paraId="0BA41645" w14:textId="6ECA5815"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Rycina 24. </w:t>
      </w:r>
      <w:r w:rsidRPr="00DB0C96">
        <w:rPr>
          <w:rFonts w:cs="Arial"/>
          <w:noProof/>
        </w:rPr>
        <w:t xml:space="preserve">Gminy województwa wielkopolskiego, które w latach 2016-2020 miały kontakt </w:t>
      </w:r>
      <w:r w:rsidR="00FC4537" w:rsidRPr="00DB0C96">
        <w:rPr>
          <w:rFonts w:cs="Arial"/>
          <w:noProof/>
        </w:rPr>
        <w:br/>
      </w:r>
      <w:r w:rsidRPr="00DB0C96">
        <w:rPr>
          <w:rFonts w:cs="Arial"/>
          <w:noProof/>
        </w:rPr>
        <w:t>z potencjalnym inwestorem</w:t>
      </w:r>
      <w:r w:rsidRPr="00DB0C96">
        <w:rPr>
          <w:noProof/>
        </w:rPr>
        <w:tab/>
      </w:r>
      <w:r w:rsidRPr="00DB0C96">
        <w:rPr>
          <w:noProof/>
        </w:rPr>
        <w:fldChar w:fldCharType="begin"/>
      </w:r>
      <w:r w:rsidRPr="00DB0C96">
        <w:rPr>
          <w:noProof/>
        </w:rPr>
        <w:instrText xml:space="preserve"> PAGEREF _Toc77078939 \h </w:instrText>
      </w:r>
      <w:r w:rsidRPr="00DB0C96">
        <w:rPr>
          <w:noProof/>
        </w:rPr>
      </w:r>
      <w:r w:rsidRPr="00DB0C96">
        <w:rPr>
          <w:noProof/>
        </w:rPr>
        <w:fldChar w:fldCharType="separate"/>
      </w:r>
      <w:r w:rsidR="00711F90">
        <w:rPr>
          <w:noProof/>
        </w:rPr>
        <w:t>93</w:t>
      </w:r>
      <w:r w:rsidRPr="00DB0C96">
        <w:rPr>
          <w:noProof/>
        </w:rPr>
        <w:fldChar w:fldCharType="end"/>
      </w:r>
    </w:p>
    <w:p w14:paraId="30F711D6" w14:textId="593A95EC"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Rycina 25. Okładka raportu zawierającego aktualne dane na temat potencjału inwestycyjnego Miasta Poznania</w:t>
      </w:r>
      <w:r w:rsidRPr="00DB0C96">
        <w:rPr>
          <w:noProof/>
        </w:rPr>
        <w:tab/>
      </w:r>
      <w:r w:rsidRPr="00DB0C96">
        <w:rPr>
          <w:noProof/>
        </w:rPr>
        <w:fldChar w:fldCharType="begin"/>
      </w:r>
      <w:r w:rsidRPr="00DB0C96">
        <w:rPr>
          <w:noProof/>
        </w:rPr>
        <w:instrText xml:space="preserve"> PAGEREF _Toc77078940 \h </w:instrText>
      </w:r>
      <w:r w:rsidRPr="00DB0C96">
        <w:rPr>
          <w:noProof/>
        </w:rPr>
      </w:r>
      <w:r w:rsidRPr="00DB0C96">
        <w:rPr>
          <w:noProof/>
        </w:rPr>
        <w:fldChar w:fldCharType="separate"/>
      </w:r>
      <w:r w:rsidR="00711F90">
        <w:rPr>
          <w:noProof/>
        </w:rPr>
        <w:t>110</w:t>
      </w:r>
      <w:r w:rsidRPr="00DB0C96">
        <w:rPr>
          <w:noProof/>
        </w:rPr>
        <w:fldChar w:fldCharType="end"/>
      </w:r>
    </w:p>
    <w:p w14:paraId="1173FE22" w14:textId="1DC271B9"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Rycina 26. Okładka folderu inwestycyjnego Gminy Brudzew</w:t>
      </w:r>
      <w:r w:rsidRPr="00DB0C96">
        <w:rPr>
          <w:noProof/>
        </w:rPr>
        <w:tab/>
      </w:r>
      <w:r w:rsidRPr="00DB0C96">
        <w:rPr>
          <w:noProof/>
        </w:rPr>
        <w:fldChar w:fldCharType="begin"/>
      </w:r>
      <w:r w:rsidRPr="00DB0C96">
        <w:rPr>
          <w:noProof/>
        </w:rPr>
        <w:instrText xml:space="preserve"> PAGEREF _Toc77078941 \h </w:instrText>
      </w:r>
      <w:r w:rsidRPr="00DB0C96">
        <w:rPr>
          <w:noProof/>
        </w:rPr>
      </w:r>
      <w:r w:rsidRPr="00DB0C96">
        <w:rPr>
          <w:noProof/>
        </w:rPr>
        <w:fldChar w:fldCharType="separate"/>
      </w:r>
      <w:r w:rsidR="00711F90">
        <w:rPr>
          <w:noProof/>
        </w:rPr>
        <w:t>115</w:t>
      </w:r>
      <w:r w:rsidRPr="00DB0C96">
        <w:rPr>
          <w:noProof/>
        </w:rPr>
        <w:fldChar w:fldCharType="end"/>
      </w:r>
    </w:p>
    <w:p w14:paraId="29E92B74" w14:textId="35FB3D75"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Rycina 27. Pierwsza strona folderu inwestycyjnego Konina</w:t>
      </w:r>
      <w:r w:rsidRPr="00DB0C96">
        <w:rPr>
          <w:noProof/>
        </w:rPr>
        <w:tab/>
      </w:r>
      <w:r w:rsidRPr="00DB0C96">
        <w:rPr>
          <w:noProof/>
        </w:rPr>
        <w:fldChar w:fldCharType="begin"/>
      </w:r>
      <w:r w:rsidRPr="00DB0C96">
        <w:rPr>
          <w:noProof/>
        </w:rPr>
        <w:instrText xml:space="preserve"> PAGEREF _Toc77078942 \h </w:instrText>
      </w:r>
      <w:r w:rsidRPr="00DB0C96">
        <w:rPr>
          <w:noProof/>
        </w:rPr>
      </w:r>
      <w:r w:rsidRPr="00DB0C96">
        <w:rPr>
          <w:noProof/>
        </w:rPr>
        <w:fldChar w:fldCharType="separate"/>
      </w:r>
      <w:r w:rsidR="00711F90">
        <w:rPr>
          <w:noProof/>
        </w:rPr>
        <w:t>118</w:t>
      </w:r>
      <w:r w:rsidRPr="00DB0C96">
        <w:rPr>
          <w:noProof/>
        </w:rPr>
        <w:fldChar w:fldCharType="end"/>
      </w:r>
    </w:p>
    <w:p w14:paraId="7134D775" w14:textId="59829A90" w:rsidR="00057034" w:rsidRPr="00DB0C96" w:rsidRDefault="00057034" w:rsidP="00FC4537">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lang w:eastAsia="pl-PL"/>
        </w:rPr>
        <w:t>Rycina 28. Okładka folderu inwestycyjnego Gminy Stare Miasto</w:t>
      </w:r>
      <w:r w:rsidRPr="00DB0C96">
        <w:rPr>
          <w:noProof/>
        </w:rPr>
        <w:tab/>
      </w:r>
      <w:r w:rsidRPr="00DB0C96">
        <w:rPr>
          <w:noProof/>
        </w:rPr>
        <w:fldChar w:fldCharType="begin"/>
      </w:r>
      <w:r w:rsidRPr="00DB0C96">
        <w:rPr>
          <w:noProof/>
        </w:rPr>
        <w:instrText xml:space="preserve"> PAGEREF _Toc77078943 \h </w:instrText>
      </w:r>
      <w:r w:rsidRPr="00DB0C96">
        <w:rPr>
          <w:noProof/>
        </w:rPr>
      </w:r>
      <w:r w:rsidRPr="00DB0C96">
        <w:rPr>
          <w:noProof/>
        </w:rPr>
        <w:fldChar w:fldCharType="separate"/>
      </w:r>
      <w:r w:rsidR="00711F90">
        <w:rPr>
          <w:noProof/>
        </w:rPr>
        <w:t>121</w:t>
      </w:r>
      <w:r w:rsidRPr="00DB0C96">
        <w:rPr>
          <w:noProof/>
        </w:rPr>
        <w:fldChar w:fldCharType="end"/>
      </w:r>
    </w:p>
    <w:p w14:paraId="68633AC7" w14:textId="1D5A625D" w:rsidR="006C7704" w:rsidRPr="00DB0C96" w:rsidRDefault="006C7704" w:rsidP="00FC4537">
      <w:pPr>
        <w:pStyle w:val="Spisilustracji"/>
        <w:tabs>
          <w:tab w:val="right" w:leader="dot" w:pos="8267"/>
        </w:tabs>
        <w:spacing w:before="60" w:after="60" w:line="240" w:lineRule="auto"/>
        <w:ind w:left="567" w:hanging="567"/>
        <w:jc w:val="both"/>
      </w:pPr>
      <w:r w:rsidRPr="00DB0C96">
        <w:rPr>
          <w:rFonts w:cs="Arial"/>
        </w:rPr>
        <w:fldChar w:fldCharType="end"/>
      </w:r>
      <w:r w:rsidRPr="00DB0C96">
        <w:br w:type="page"/>
      </w:r>
    </w:p>
    <w:p w14:paraId="4EB505E4" w14:textId="3DF2EA67" w:rsidR="00EB1B62" w:rsidRPr="00DB0C96" w:rsidRDefault="00EB1B62" w:rsidP="009C3FF7">
      <w:pPr>
        <w:pStyle w:val="Nagwek1"/>
      </w:pPr>
      <w:bookmarkStart w:id="200" w:name="_Toc77079039"/>
      <w:r w:rsidRPr="00DB0C96">
        <w:lastRenderedPageBreak/>
        <w:t>Spis wykresów</w:t>
      </w:r>
      <w:bookmarkEnd w:id="200"/>
    </w:p>
    <w:p w14:paraId="35D894B8" w14:textId="2BCC84DA" w:rsidR="00057034" w:rsidRPr="00DB0C96" w:rsidRDefault="00EB1B62"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rFonts w:cs="Arial"/>
        </w:rPr>
        <w:fldChar w:fldCharType="begin"/>
      </w:r>
      <w:r w:rsidRPr="00DB0C96">
        <w:rPr>
          <w:rFonts w:cs="Arial"/>
        </w:rPr>
        <w:instrText xml:space="preserve"> TOC \c "Wykres" </w:instrText>
      </w:r>
      <w:r w:rsidRPr="00DB0C96">
        <w:rPr>
          <w:rFonts w:cs="Arial"/>
        </w:rPr>
        <w:fldChar w:fldCharType="separate"/>
      </w:r>
      <w:r w:rsidR="00057034" w:rsidRPr="00DB0C96">
        <w:rPr>
          <w:noProof/>
        </w:rPr>
        <w:t>Wykres 1</w:t>
      </w:r>
      <w:r w:rsidR="00057034" w:rsidRPr="00DB0C96">
        <w:rPr>
          <w:rFonts w:eastAsia="Times New Roman" w:cs="Arial"/>
          <w:noProof/>
          <w:color w:val="000000" w:themeColor="text1"/>
          <w:lang w:eastAsia="pl-PL"/>
        </w:rPr>
        <w:t>. Przygotowywanie w latach 2016-2020 terenów inwestycyjnych w gminach województwa wielkopolskiego (% wskazań)</w:t>
      </w:r>
      <w:r w:rsidR="00057034" w:rsidRPr="00DB0C96">
        <w:rPr>
          <w:noProof/>
        </w:rPr>
        <w:tab/>
      </w:r>
      <w:r w:rsidR="00057034" w:rsidRPr="00DB0C96">
        <w:rPr>
          <w:noProof/>
        </w:rPr>
        <w:fldChar w:fldCharType="begin"/>
      </w:r>
      <w:r w:rsidR="00057034" w:rsidRPr="00DB0C96">
        <w:rPr>
          <w:noProof/>
        </w:rPr>
        <w:instrText xml:space="preserve"> PAGEREF _Toc77078963 \h </w:instrText>
      </w:r>
      <w:r w:rsidR="00057034" w:rsidRPr="00DB0C96">
        <w:rPr>
          <w:noProof/>
        </w:rPr>
      </w:r>
      <w:r w:rsidR="00057034" w:rsidRPr="00DB0C96">
        <w:rPr>
          <w:noProof/>
        </w:rPr>
        <w:fldChar w:fldCharType="separate"/>
      </w:r>
      <w:r w:rsidR="00711F90">
        <w:rPr>
          <w:noProof/>
        </w:rPr>
        <w:t>44</w:t>
      </w:r>
      <w:r w:rsidR="00057034" w:rsidRPr="00DB0C96">
        <w:rPr>
          <w:noProof/>
        </w:rPr>
        <w:fldChar w:fldCharType="end"/>
      </w:r>
    </w:p>
    <w:p w14:paraId="50CE2418" w14:textId="19D5F184"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Wykres 2. </w:t>
      </w:r>
      <w:r w:rsidRPr="00DB0C96">
        <w:rPr>
          <w:rFonts w:eastAsia="Times New Roman" w:cs="Arial"/>
          <w:noProof/>
          <w:color w:val="000000" w:themeColor="text1"/>
          <w:lang w:eastAsia="pl-PL"/>
        </w:rPr>
        <w:t>Ocena zasobów terenów inwestycyjnych przygotowanych przez gminy województwa wielkopolskiego w perspektywie 2030 roku (% wskazań)</w:t>
      </w:r>
      <w:r w:rsidRPr="00DB0C96">
        <w:rPr>
          <w:noProof/>
        </w:rPr>
        <w:tab/>
      </w:r>
      <w:r w:rsidRPr="00DB0C96">
        <w:rPr>
          <w:noProof/>
        </w:rPr>
        <w:fldChar w:fldCharType="begin"/>
      </w:r>
      <w:r w:rsidRPr="00DB0C96">
        <w:rPr>
          <w:noProof/>
        </w:rPr>
        <w:instrText xml:space="preserve"> PAGEREF _Toc77078964 \h </w:instrText>
      </w:r>
      <w:r w:rsidRPr="00DB0C96">
        <w:rPr>
          <w:noProof/>
        </w:rPr>
      </w:r>
      <w:r w:rsidRPr="00DB0C96">
        <w:rPr>
          <w:noProof/>
        </w:rPr>
        <w:fldChar w:fldCharType="separate"/>
      </w:r>
      <w:r w:rsidR="00711F90">
        <w:rPr>
          <w:noProof/>
        </w:rPr>
        <w:t>60</w:t>
      </w:r>
      <w:r w:rsidRPr="00DB0C96">
        <w:rPr>
          <w:noProof/>
        </w:rPr>
        <w:fldChar w:fldCharType="end"/>
      </w:r>
    </w:p>
    <w:p w14:paraId="0F4B90FA" w14:textId="5474C5BA"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Wykres 3. </w:t>
      </w:r>
      <w:r w:rsidRPr="00DB0C96">
        <w:rPr>
          <w:rFonts w:eastAsia="Times New Roman" w:cs="Arial"/>
          <w:noProof/>
          <w:color w:val="000000" w:themeColor="text1"/>
          <w:lang w:eastAsia="pl-PL"/>
        </w:rPr>
        <w:t xml:space="preserve">Istnienie potencjalnych możliwości wyznaczania nowych terenów inwestycyjnych </w:t>
      </w:r>
      <w:r w:rsidR="00FC4537" w:rsidRPr="00DB0C96">
        <w:rPr>
          <w:rFonts w:eastAsia="Times New Roman" w:cs="Arial"/>
          <w:noProof/>
          <w:color w:val="000000" w:themeColor="text1"/>
          <w:lang w:eastAsia="pl-PL"/>
        </w:rPr>
        <w:br/>
      </w:r>
      <w:r w:rsidRPr="00DB0C96">
        <w:rPr>
          <w:rFonts w:eastAsia="Times New Roman" w:cs="Arial"/>
          <w:noProof/>
          <w:color w:val="000000" w:themeColor="text1"/>
          <w:lang w:eastAsia="pl-PL"/>
        </w:rPr>
        <w:t>w gminach województwa wielkopolskiego w perspektywie roku 2030 (% wskazań)</w:t>
      </w:r>
      <w:r w:rsidRPr="00DB0C96">
        <w:rPr>
          <w:noProof/>
        </w:rPr>
        <w:tab/>
      </w:r>
      <w:r w:rsidRPr="00DB0C96">
        <w:rPr>
          <w:noProof/>
        </w:rPr>
        <w:fldChar w:fldCharType="begin"/>
      </w:r>
      <w:r w:rsidRPr="00DB0C96">
        <w:rPr>
          <w:noProof/>
        </w:rPr>
        <w:instrText xml:space="preserve"> PAGEREF _Toc77078965 \h </w:instrText>
      </w:r>
      <w:r w:rsidRPr="00DB0C96">
        <w:rPr>
          <w:noProof/>
        </w:rPr>
      </w:r>
      <w:r w:rsidRPr="00DB0C96">
        <w:rPr>
          <w:noProof/>
        </w:rPr>
        <w:fldChar w:fldCharType="separate"/>
      </w:r>
      <w:r w:rsidR="00711F90">
        <w:rPr>
          <w:noProof/>
        </w:rPr>
        <w:t>61</w:t>
      </w:r>
      <w:r w:rsidRPr="00DB0C96">
        <w:rPr>
          <w:noProof/>
        </w:rPr>
        <w:fldChar w:fldCharType="end"/>
      </w:r>
    </w:p>
    <w:p w14:paraId="61057BA5" w14:textId="0332DEB1"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Wykres 4. Najważniejsze przyczyny decydujące o potrzebie rozwoju terenów inwestycyjnych w perspektywie 2030 roku w gminach województwa wielkopolskiego (% wskazań)</w:t>
      </w:r>
      <w:r w:rsidRPr="00DB0C96">
        <w:rPr>
          <w:noProof/>
        </w:rPr>
        <w:tab/>
      </w:r>
      <w:r w:rsidRPr="00DB0C96">
        <w:rPr>
          <w:noProof/>
        </w:rPr>
        <w:fldChar w:fldCharType="begin"/>
      </w:r>
      <w:r w:rsidRPr="00DB0C96">
        <w:rPr>
          <w:noProof/>
        </w:rPr>
        <w:instrText xml:space="preserve"> PAGEREF _Toc77078966 \h </w:instrText>
      </w:r>
      <w:r w:rsidRPr="00DB0C96">
        <w:rPr>
          <w:noProof/>
        </w:rPr>
      </w:r>
      <w:r w:rsidRPr="00DB0C96">
        <w:rPr>
          <w:noProof/>
        </w:rPr>
        <w:fldChar w:fldCharType="separate"/>
      </w:r>
      <w:r w:rsidR="00711F90">
        <w:rPr>
          <w:noProof/>
        </w:rPr>
        <w:t>65</w:t>
      </w:r>
      <w:r w:rsidRPr="00DB0C96">
        <w:rPr>
          <w:noProof/>
        </w:rPr>
        <w:fldChar w:fldCharType="end"/>
      </w:r>
    </w:p>
    <w:p w14:paraId="2A6544F4" w14:textId="7FADB055"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Wykres 5. </w:t>
      </w:r>
      <w:r w:rsidRPr="00DB0C96">
        <w:rPr>
          <w:rFonts w:eastAsia="Times New Roman" w:cs="Arial"/>
          <w:noProof/>
          <w:color w:val="000000" w:themeColor="text1"/>
          <w:lang w:eastAsia="pl-PL"/>
        </w:rPr>
        <w:t>Gotowość do realizacji inwestycji związanych z rozwojem terenów inwestycyjnych w sytuacji niedostępności środków zewnętrznych w gminach województwa wielkopolskiego (% wskazań)</w:t>
      </w:r>
      <w:r w:rsidRPr="00DB0C96">
        <w:rPr>
          <w:noProof/>
        </w:rPr>
        <w:tab/>
      </w:r>
      <w:r w:rsidRPr="00DB0C96">
        <w:rPr>
          <w:noProof/>
        </w:rPr>
        <w:fldChar w:fldCharType="begin"/>
      </w:r>
      <w:r w:rsidRPr="00DB0C96">
        <w:rPr>
          <w:noProof/>
        </w:rPr>
        <w:instrText xml:space="preserve"> PAGEREF _Toc77078967 \h </w:instrText>
      </w:r>
      <w:r w:rsidRPr="00DB0C96">
        <w:rPr>
          <w:noProof/>
        </w:rPr>
      </w:r>
      <w:r w:rsidRPr="00DB0C96">
        <w:rPr>
          <w:noProof/>
        </w:rPr>
        <w:fldChar w:fldCharType="separate"/>
      </w:r>
      <w:r w:rsidR="00711F90">
        <w:rPr>
          <w:noProof/>
        </w:rPr>
        <w:t>68</w:t>
      </w:r>
      <w:r w:rsidRPr="00DB0C96">
        <w:rPr>
          <w:noProof/>
        </w:rPr>
        <w:fldChar w:fldCharType="end"/>
      </w:r>
    </w:p>
    <w:p w14:paraId="0A132095" w14:textId="0E905E59"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Wykres 6. </w:t>
      </w:r>
      <w:r w:rsidRPr="00DB0C96">
        <w:rPr>
          <w:rFonts w:eastAsia="Times New Roman" w:cs="Arial"/>
          <w:noProof/>
          <w:color w:val="000000" w:themeColor="text1"/>
          <w:lang w:eastAsia="pl-PL"/>
        </w:rPr>
        <w:t>Rodzaje terenów inwestycyjnych promowanych przez gminy województwa wielkopolskiego (% wskazań)</w:t>
      </w:r>
      <w:r w:rsidRPr="00DB0C96">
        <w:rPr>
          <w:noProof/>
        </w:rPr>
        <w:tab/>
      </w:r>
      <w:r w:rsidRPr="00DB0C96">
        <w:rPr>
          <w:noProof/>
        </w:rPr>
        <w:fldChar w:fldCharType="begin"/>
      </w:r>
      <w:r w:rsidRPr="00DB0C96">
        <w:rPr>
          <w:noProof/>
        </w:rPr>
        <w:instrText xml:space="preserve"> PAGEREF _Toc77078968 \h </w:instrText>
      </w:r>
      <w:r w:rsidRPr="00DB0C96">
        <w:rPr>
          <w:noProof/>
        </w:rPr>
      </w:r>
      <w:r w:rsidRPr="00DB0C96">
        <w:rPr>
          <w:noProof/>
        </w:rPr>
        <w:fldChar w:fldCharType="separate"/>
      </w:r>
      <w:r w:rsidR="00711F90">
        <w:rPr>
          <w:noProof/>
        </w:rPr>
        <w:t>71</w:t>
      </w:r>
      <w:r w:rsidRPr="00DB0C96">
        <w:rPr>
          <w:noProof/>
        </w:rPr>
        <w:fldChar w:fldCharType="end"/>
      </w:r>
    </w:p>
    <w:p w14:paraId="1AD5A2BD" w14:textId="76669900"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Wykres 7. </w:t>
      </w:r>
      <w:r w:rsidRPr="00DB0C96">
        <w:rPr>
          <w:rFonts w:eastAsia="Times New Roman" w:cs="Arial"/>
          <w:noProof/>
          <w:color w:val="000000" w:themeColor="text1"/>
          <w:lang w:eastAsia="pl-PL"/>
        </w:rPr>
        <w:t>Podejmowanie współpracy przez gminy województwa wielkop</w:t>
      </w:r>
      <w:r w:rsidR="00FC4537" w:rsidRPr="00DB0C96">
        <w:rPr>
          <w:rFonts w:eastAsia="Times New Roman" w:cs="Arial"/>
          <w:noProof/>
          <w:color w:val="000000" w:themeColor="text1"/>
          <w:lang w:eastAsia="pl-PL"/>
        </w:rPr>
        <w:t xml:space="preserve">olskiego z innymi instytucjami </w:t>
      </w:r>
      <w:r w:rsidRPr="00DB0C96">
        <w:rPr>
          <w:rFonts w:eastAsia="Times New Roman" w:cs="Arial"/>
          <w:noProof/>
          <w:color w:val="000000" w:themeColor="text1"/>
          <w:lang w:eastAsia="pl-PL"/>
        </w:rPr>
        <w:t>w ramach przygotowania oferty inwestycyjnej (% wskazań)</w:t>
      </w:r>
      <w:r w:rsidRPr="00DB0C96">
        <w:rPr>
          <w:noProof/>
        </w:rPr>
        <w:tab/>
      </w:r>
      <w:r w:rsidRPr="00DB0C96">
        <w:rPr>
          <w:noProof/>
        </w:rPr>
        <w:fldChar w:fldCharType="begin"/>
      </w:r>
      <w:r w:rsidRPr="00DB0C96">
        <w:rPr>
          <w:noProof/>
        </w:rPr>
        <w:instrText xml:space="preserve"> PAGEREF _Toc77078969 \h </w:instrText>
      </w:r>
      <w:r w:rsidRPr="00DB0C96">
        <w:rPr>
          <w:noProof/>
        </w:rPr>
      </w:r>
      <w:r w:rsidRPr="00DB0C96">
        <w:rPr>
          <w:noProof/>
        </w:rPr>
        <w:fldChar w:fldCharType="separate"/>
      </w:r>
      <w:r w:rsidR="00711F90">
        <w:rPr>
          <w:noProof/>
        </w:rPr>
        <w:t>81</w:t>
      </w:r>
      <w:r w:rsidRPr="00DB0C96">
        <w:rPr>
          <w:noProof/>
        </w:rPr>
        <w:fldChar w:fldCharType="end"/>
      </w:r>
    </w:p>
    <w:p w14:paraId="10D0DF64" w14:textId="36C43AEC"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Wykres 8. Etapy procesu przygotowania oferty inwestycyjnej, na których </w:t>
      </w:r>
      <w:r w:rsidRPr="00DB0C96">
        <w:rPr>
          <w:rFonts w:eastAsia="Times New Roman" w:cs="Arial"/>
          <w:noProof/>
          <w:color w:val="000000" w:themeColor="text1"/>
          <w:lang w:eastAsia="pl-PL"/>
        </w:rPr>
        <w:t>gminy województwa wielkopolskiego podejmują współpracę z innymi instytucjami (% wskazań)</w:t>
      </w:r>
      <w:r w:rsidRPr="00DB0C96">
        <w:rPr>
          <w:noProof/>
        </w:rPr>
        <w:tab/>
      </w:r>
      <w:r w:rsidRPr="00DB0C96">
        <w:rPr>
          <w:noProof/>
        </w:rPr>
        <w:fldChar w:fldCharType="begin"/>
      </w:r>
      <w:r w:rsidRPr="00DB0C96">
        <w:rPr>
          <w:noProof/>
        </w:rPr>
        <w:instrText xml:space="preserve"> PAGEREF _Toc77078970 \h </w:instrText>
      </w:r>
      <w:r w:rsidRPr="00DB0C96">
        <w:rPr>
          <w:noProof/>
        </w:rPr>
      </w:r>
      <w:r w:rsidRPr="00DB0C96">
        <w:rPr>
          <w:noProof/>
        </w:rPr>
        <w:fldChar w:fldCharType="separate"/>
      </w:r>
      <w:r w:rsidR="00711F90">
        <w:rPr>
          <w:noProof/>
        </w:rPr>
        <w:t>81</w:t>
      </w:r>
      <w:r w:rsidRPr="00DB0C96">
        <w:rPr>
          <w:noProof/>
        </w:rPr>
        <w:fldChar w:fldCharType="end"/>
      </w:r>
    </w:p>
    <w:p w14:paraId="3816B1AE" w14:textId="4519A796"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 xml:space="preserve">Wykres 9. </w:t>
      </w:r>
      <w:r w:rsidRPr="00DB0C96">
        <w:rPr>
          <w:rFonts w:eastAsia="Times New Roman" w:cs="Arial"/>
          <w:noProof/>
          <w:color w:val="000000" w:themeColor="text1"/>
          <w:lang w:eastAsia="pl-PL"/>
        </w:rPr>
        <w:t xml:space="preserve">Funkcjonowanie wyspecjalizowanej komórki/stanowiska ds. obsługi inwestorów </w:t>
      </w:r>
      <w:r w:rsidR="00FC4537" w:rsidRPr="00DB0C96">
        <w:rPr>
          <w:rFonts w:eastAsia="Times New Roman" w:cs="Arial"/>
          <w:noProof/>
          <w:color w:val="000000" w:themeColor="text1"/>
          <w:lang w:eastAsia="pl-PL"/>
        </w:rPr>
        <w:br/>
      </w:r>
      <w:r w:rsidRPr="00DB0C96">
        <w:rPr>
          <w:rFonts w:eastAsia="Times New Roman" w:cs="Arial"/>
          <w:noProof/>
          <w:color w:val="000000" w:themeColor="text1"/>
          <w:lang w:eastAsia="pl-PL"/>
        </w:rPr>
        <w:t>w urzędach gmin województwa wielkopolskiego (% wskazań)</w:t>
      </w:r>
      <w:r w:rsidRPr="00DB0C96">
        <w:rPr>
          <w:noProof/>
        </w:rPr>
        <w:tab/>
      </w:r>
      <w:r w:rsidRPr="00DB0C96">
        <w:rPr>
          <w:noProof/>
        </w:rPr>
        <w:fldChar w:fldCharType="begin"/>
      </w:r>
      <w:r w:rsidRPr="00DB0C96">
        <w:rPr>
          <w:noProof/>
        </w:rPr>
        <w:instrText xml:space="preserve"> PAGEREF _Toc77078971 \h </w:instrText>
      </w:r>
      <w:r w:rsidRPr="00DB0C96">
        <w:rPr>
          <w:noProof/>
        </w:rPr>
      </w:r>
      <w:r w:rsidRPr="00DB0C96">
        <w:rPr>
          <w:noProof/>
        </w:rPr>
        <w:fldChar w:fldCharType="separate"/>
      </w:r>
      <w:r w:rsidR="00711F90">
        <w:rPr>
          <w:noProof/>
        </w:rPr>
        <w:t>82</w:t>
      </w:r>
      <w:r w:rsidRPr="00DB0C96">
        <w:rPr>
          <w:noProof/>
        </w:rPr>
        <w:fldChar w:fldCharType="end"/>
      </w:r>
    </w:p>
    <w:p w14:paraId="59AB3C72" w14:textId="028AF263"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Wykres. 10</w:t>
      </w:r>
      <w:r w:rsidRPr="00DB0C96">
        <w:rPr>
          <w:rFonts w:eastAsia="Times New Roman" w:cs="Arial"/>
          <w:noProof/>
          <w:color w:val="000000" w:themeColor="text1"/>
          <w:lang w:eastAsia="pl-PL"/>
        </w:rPr>
        <w:t>. Języki obce, w jakich pracownicy urzędów gmin województwa wielkopolskiego udzielają informacji na temat oferty inwestycyjnej (% wskazań)</w:t>
      </w:r>
      <w:r w:rsidRPr="00DB0C96">
        <w:rPr>
          <w:noProof/>
        </w:rPr>
        <w:tab/>
      </w:r>
      <w:r w:rsidRPr="00DB0C96">
        <w:rPr>
          <w:noProof/>
        </w:rPr>
        <w:fldChar w:fldCharType="begin"/>
      </w:r>
      <w:r w:rsidRPr="00DB0C96">
        <w:rPr>
          <w:noProof/>
        </w:rPr>
        <w:instrText xml:space="preserve"> PAGEREF _Toc77078972 \h </w:instrText>
      </w:r>
      <w:r w:rsidRPr="00DB0C96">
        <w:rPr>
          <w:noProof/>
        </w:rPr>
      </w:r>
      <w:r w:rsidRPr="00DB0C96">
        <w:rPr>
          <w:noProof/>
        </w:rPr>
        <w:fldChar w:fldCharType="separate"/>
      </w:r>
      <w:r w:rsidR="00711F90">
        <w:rPr>
          <w:noProof/>
        </w:rPr>
        <w:t>85</w:t>
      </w:r>
      <w:r w:rsidRPr="00DB0C96">
        <w:rPr>
          <w:noProof/>
        </w:rPr>
        <w:fldChar w:fldCharType="end"/>
      </w:r>
    </w:p>
    <w:p w14:paraId="193AD242" w14:textId="2CC92121"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Wykres. 11</w:t>
      </w:r>
      <w:r w:rsidRPr="00DB0C96">
        <w:rPr>
          <w:rFonts w:eastAsia="Times New Roman" w:cs="Arial"/>
          <w:noProof/>
          <w:color w:val="000000" w:themeColor="text1"/>
          <w:lang w:eastAsia="pl-PL"/>
        </w:rPr>
        <w:t>. Preferencje finansowe stosowane w odniesieniu do inwestorów w gminach województwa wielkopolskiego w latach 2016-2020 (% wskazań)</w:t>
      </w:r>
      <w:r w:rsidRPr="00DB0C96">
        <w:rPr>
          <w:noProof/>
        </w:rPr>
        <w:tab/>
      </w:r>
      <w:r w:rsidRPr="00DB0C96">
        <w:rPr>
          <w:noProof/>
        </w:rPr>
        <w:fldChar w:fldCharType="begin"/>
      </w:r>
      <w:r w:rsidRPr="00DB0C96">
        <w:rPr>
          <w:noProof/>
        </w:rPr>
        <w:instrText xml:space="preserve"> PAGEREF _Toc77078973 \h </w:instrText>
      </w:r>
      <w:r w:rsidRPr="00DB0C96">
        <w:rPr>
          <w:noProof/>
        </w:rPr>
      </w:r>
      <w:r w:rsidRPr="00DB0C96">
        <w:rPr>
          <w:noProof/>
        </w:rPr>
        <w:fldChar w:fldCharType="separate"/>
      </w:r>
      <w:r w:rsidR="00711F90">
        <w:rPr>
          <w:noProof/>
        </w:rPr>
        <w:t>86</w:t>
      </w:r>
      <w:r w:rsidRPr="00DB0C96">
        <w:rPr>
          <w:noProof/>
        </w:rPr>
        <w:fldChar w:fldCharType="end"/>
      </w:r>
    </w:p>
    <w:p w14:paraId="00A0F696" w14:textId="5BAE3772"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Wykres 12</w:t>
      </w:r>
      <w:r w:rsidRPr="00DB0C96">
        <w:rPr>
          <w:rFonts w:eastAsia="Times New Roman" w:cs="Arial"/>
          <w:noProof/>
          <w:color w:val="000000" w:themeColor="text1"/>
          <w:lang w:eastAsia="pl-PL"/>
        </w:rPr>
        <w:t>. Objęcie dostępnych terenów inwestycyjnych ulgami w poda</w:t>
      </w:r>
      <w:r w:rsidR="00FC4537" w:rsidRPr="00DB0C96">
        <w:rPr>
          <w:rFonts w:eastAsia="Times New Roman" w:cs="Arial"/>
          <w:noProof/>
          <w:color w:val="000000" w:themeColor="text1"/>
          <w:lang w:eastAsia="pl-PL"/>
        </w:rPr>
        <w:t xml:space="preserve">tkach lokalnych dla inwestorów </w:t>
      </w:r>
      <w:r w:rsidRPr="00DB0C96">
        <w:rPr>
          <w:rFonts w:eastAsia="Times New Roman" w:cs="Arial"/>
          <w:noProof/>
          <w:color w:val="000000" w:themeColor="text1"/>
          <w:lang w:eastAsia="pl-PL"/>
        </w:rPr>
        <w:t>w gminach województwa wielkopolskiego (% wskazań)</w:t>
      </w:r>
      <w:r w:rsidRPr="00DB0C96">
        <w:rPr>
          <w:noProof/>
        </w:rPr>
        <w:tab/>
      </w:r>
      <w:r w:rsidRPr="00DB0C96">
        <w:rPr>
          <w:noProof/>
        </w:rPr>
        <w:fldChar w:fldCharType="begin"/>
      </w:r>
      <w:r w:rsidRPr="00DB0C96">
        <w:rPr>
          <w:noProof/>
        </w:rPr>
        <w:instrText xml:space="preserve"> PAGEREF _Toc77078974 \h </w:instrText>
      </w:r>
      <w:r w:rsidRPr="00DB0C96">
        <w:rPr>
          <w:noProof/>
        </w:rPr>
      </w:r>
      <w:r w:rsidRPr="00DB0C96">
        <w:rPr>
          <w:noProof/>
        </w:rPr>
        <w:fldChar w:fldCharType="separate"/>
      </w:r>
      <w:r w:rsidR="00711F90">
        <w:rPr>
          <w:noProof/>
        </w:rPr>
        <w:t>88</w:t>
      </w:r>
      <w:r w:rsidRPr="00DB0C96">
        <w:rPr>
          <w:noProof/>
        </w:rPr>
        <w:fldChar w:fldCharType="end"/>
      </w:r>
    </w:p>
    <w:p w14:paraId="3A208C58" w14:textId="09AC5319" w:rsidR="00057034" w:rsidRPr="00DB0C96" w:rsidRDefault="00057034" w:rsidP="00057034">
      <w:pPr>
        <w:pStyle w:val="Spisilustracji"/>
        <w:tabs>
          <w:tab w:val="right" w:leader="dot" w:pos="8267"/>
        </w:tabs>
        <w:spacing w:before="60" w:after="60" w:line="240" w:lineRule="auto"/>
        <w:ind w:left="567" w:hanging="567"/>
        <w:jc w:val="both"/>
        <w:rPr>
          <w:rFonts w:asciiTheme="minorHAnsi" w:eastAsiaTheme="minorEastAsia" w:hAnsiTheme="minorHAnsi" w:cstheme="minorBidi"/>
          <w:noProof/>
          <w:sz w:val="22"/>
          <w:lang w:eastAsia="pl-PL"/>
        </w:rPr>
      </w:pPr>
      <w:r w:rsidRPr="00DB0C96">
        <w:rPr>
          <w:noProof/>
        </w:rPr>
        <w:t>Wykres 13</w:t>
      </w:r>
      <w:r w:rsidRPr="00DB0C96">
        <w:rPr>
          <w:noProof/>
          <w:lang w:eastAsia="pl-PL"/>
        </w:rPr>
        <w:t xml:space="preserve">. Czynniki decydujące o przyznawaniu inwestorom preferencji finansowych </w:t>
      </w:r>
      <w:r w:rsidR="00942EFA">
        <w:rPr>
          <w:noProof/>
          <w:lang w:eastAsia="pl-PL"/>
        </w:rPr>
        <w:br/>
      </w:r>
      <w:r w:rsidRPr="00DB0C96">
        <w:rPr>
          <w:noProof/>
          <w:lang w:eastAsia="pl-PL"/>
        </w:rPr>
        <w:t>w gminach województwa wielkopolskiego (% wskazań)</w:t>
      </w:r>
      <w:r w:rsidRPr="00DB0C96">
        <w:rPr>
          <w:noProof/>
        </w:rPr>
        <w:tab/>
      </w:r>
      <w:r w:rsidRPr="00DB0C96">
        <w:rPr>
          <w:noProof/>
        </w:rPr>
        <w:fldChar w:fldCharType="begin"/>
      </w:r>
      <w:r w:rsidRPr="00DB0C96">
        <w:rPr>
          <w:noProof/>
        </w:rPr>
        <w:instrText xml:space="preserve"> PAGEREF _Toc77078975 \h </w:instrText>
      </w:r>
      <w:r w:rsidRPr="00DB0C96">
        <w:rPr>
          <w:noProof/>
        </w:rPr>
      </w:r>
      <w:r w:rsidRPr="00DB0C96">
        <w:rPr>
          <w:noProof/>
        </w:rPr>
        <w:fldChar w:fldCharType="separate"/>
      </w:r>
      <w:r w:rsidR="00711F90">
        <w:rPr>
          <w:noProof/>
        </w:rPr>
        <w:t>89</w:t>
      </w:r>
      <w:r w:rsidRPr="00DB0C96">
        <w:rPr>
          <w:noProof/>
        </w:rPr>
        <w:fldChar w:fldCharType="end"/>
      </w:r>
    </w:p>
    <w:p w14:paraId="095CAF26" w14:textId="77777777" w:rsidR="00AD19DB" w:rsidRPr="00DB0C96" w:rsidRDefault="00EB1B62" w:rsidP="00057034">
      <w:pPr>
        <w:spacing w:before="60" w:after="60" w:line="240" w:lineRule="auto"/>
        <w:ind w:left="567" w:hanging="567"/>
        <w:jc w:val="both"/>
      </w:pPr>
      <w:r w:rsidRPr="00DB0C96">
        <w:fldChar w:fldCharType="end"/>
      </w:r>
    </w:p>
    <w:p w14:paraId="053822C3" w14:textId="77777777" w:rsidR="00AD19DB" w:rsidRPr="00DB0C96" w:rsidRDefault="00AD19DB">
      <w:pPr>
        <w:spacing w:line="240" w:lineRule="auto"/>
        <w:ind w:firstLine="0"/>
        <w:rPr>
          <w:rFonts w:eastAsia="MinionPro-Regular" w:cs="Arial"/>
          <w:b/>
          <w:color w:val="00007E"/>
          <w:sz w:val="24"/>
          <w:szCs w:val="16"/>
          <w:shd w:val="clear" w:color="auto" w:fill="FFFFFF"/>
        </w:rPr>
      </w:pPr>
      <w:r w:rsidRPr="00DB0C96">
        <w:br w:type="page"/>
      </w:r>
    </w:p>
    <w:p w14:paraId="2C8CAAAE" w14:textId="4B54391D" w:rsidR="00AD19DB" w:rsidRPr="00DB0C96" w:rsidRDefault="00AD19DB" w:rsidP="009C3FF7">
      <w:pPr>
        <w:pStyle w:val="Nagwek1"/>
      </w:pPr>
      <w:bookmarkStart w:id="201" w:name="_Toc77079040"/>
      <w:r w:rsidRPr="00DB0C96">
        <w:lastRenderedPageBreak/>
        <w:t>Bibliografia</w:t>
      </w:r>
      <w:bookmarkEnd w:id="201"/>
    </w:p>
    <w:p w14:paraId="6C0C39B4" w14:textId="77777777" w:rsidR="00D23AF0" w:rsidRPr="00DB0C96" w:rsidRDefault="00D23AF0" w:rsidP="002B0891">
      <w:pPr>
        <w:autoSpaceDE w:val="0"/>
        <w:autoSpaceDN w:val="0"/>
        <w:adjustRightInd w:val="0"/>
        <w:spacing w:before="240" w:after="120"/>
        <w:ind w:firstLine="0"/>
        <w:jc w:val="both"/>
        <w:rPr>
          <w:rFonts w:cs="Arial"/>
          <w:b/>
          <w:bCs/>
          <w:color w:val="00007E"/>
          <w:szCs w:val="20"/>
          <w:u w:val="single"/>
          <w:lang w:eastAsia="pl-PL"/>
        </w:rPr>
      </w:pPr>
      <w:r w:rsidRPr="00DB0C96">
        <w:rPr>
          <w:rFonts w:cs="Arial"/>
          <w:b/>
          <w:bCs/>
          <w:color w:val="00007E"/>
          <w:szCs w:val="20"/>
          <w:u w:val="single"/>
          <w:lang w:eastAsia="pl-PL"/>
        </w:rPr>
        <w:t>Publikacje</w:t>
      </w:r>
    </w:p>
    <w:p w14:paraId="513BB2BA"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val="en-US" w:eastAsia="pl-PL"/>
        </w:rPr>
      </w:pPr>
      <w:proofErr w:type="spellStart"/>
      <w:r w:rsidRPr="00DB0C96">
        <w:rPr>
          <w:rFonts w:cs="Arial"/>
          <w:sz w:val="19"/>
          <w:szCs w:val="19"/>
          <w:lang w:val="en-US" w:eastAsia="pl-PL"/>
        </w:rPr>
        <w:t>Annoni</w:t>
      </w:r>
      <w:proofErr w:type="spellEnd"/>
      <w:r w:rsidRPr="00DB0C96">
        <w:rPr>
          <w:rFonts w:cs="Arial"/>
          <w:sz w:val="19"/>
          <w:szCs w:val="19"/>
          <w:lang w:val="en-US" w:eastAsia="pl-PL"/>
        </w:rPr>
        <w:t xml:space="preserve"> P., </w:t>
      </w:r>
      <w:proofErr w:type="spellStart"/>
      <w:r w:rsidRPr="00DB0C96">
        <w:rPr>
          <w:rFonts w:cs="Arial"/>
          <w:sz w:val="19"/>
          <w:szCs w:val="19"/>
          <w:lang w:val="en-US" w:eastAsia="pl-PL"/>
        </w:rPr>
        <w:t>Dijkstra</w:t>
      </w:r>
      <w:proofErr w:type="spellEnd"/>
      <w:r w:rsidRPr="00DB0C96">
        <w:rPr>
          <w:rFonts w:cs="Arial"/>
          <w:sz w:val="19"/>
          <w:szCs w:val="19"/>
          <w:lang w:val="en-US" w:eastAsia="pl-PL"/>
        </w:rPr>
        <w:t xml:space="preserve"> L., 2019. T</w:t>
      </w:r>
      <w:r w:rsidRPr="00DB0C96">
        <w:rPr>
          <w:rFonts w:cs="Arial"/>
          <w:i/>
          <w:sz w:val="19"/>
          <w:szCs w:val="19"/>
          <w:lang w:val="en-US" w:eastAsia="pl-PL"/>
        </w:rPr>
        <w:t>he EU Regional Competitiveness Index 2019</w:t>
      </w:r>
      <w:r w:rsidRPr="00DB0C96">
        <w:rPr>
          <w:rFonts w:cs="Arial"/>
          <w:sz w:val="19"/>
          <w:szCs w:val="19"/>
          <w:lang w:val="en-US" w:eastAsia="pl-PL"/>
        </w:rPr>
        <w:t>, European Union, Publications Office of the European Union, Luxembourg.</w:t>
      </w:r>
    </w:p>
    <w:p w14:paraId="7A4475FD"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Bondyra K., 2019. </w:t>
      </w:r>
      <w:r w:rsidRPr="00DB0C96">
        <w:rPr>
          <w:rFonts w:cs="Arial"/>
          <w:i/>
          <w:sz w:val="19"/>
          <w:szCs w:val="19"/>
          <w:lang w:eastAsia="pl-PL"/>
        </w:rPr>
        <w:t>Raport Końcowy z Analizy Specjalizacji Subregionu Leszczyńskiego</w:t>
      </w:r>
      <w:r w:rsidRPr="00DB0C96">
        <w:rPr>
          <w:rFonts w:cs="Arial"/>
          <w:sz w:val="19"/>
          <w:szCs w:val="19"/>
          <w:lang w:eastAsia="pl-PL"/>
        </w:rPr>
        <w:t>, Poznań.</w:t>
      </w:r>
    </w:p>
    <w:p w14:paraId="2F6F64BF"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Bondyra K., 2019. </w:t>
      </w:r>
      <w:r w:rsidRPr="00DB0C96">
        <w:rPr>
          <w:rFonts w:cs="Arial"/>
          <w:i/>
          <w:sz w:val="19"/>
          <w:szCs w:val="19"/>
          <w:lang w:eastAsia="pl-PL"/>
        </w:rPr>
        <w:t>Raport Końcowy z Analizy Specjalizacji Subregionu Pilskiego</w:t>
      </w:r>
      <w:r w:rsidRPr="00DB0C96">
        <w:rPr>
          <w:rFonts w:cs="Arial"/>
          <w:sz w:val="19"/>
          <w:szCs w:val="19"/>
          <w:lang w:eastAsia="pl-PL"/>
        </w:rPr>
        <w:t>, Poznań.</w:t>
      </w:r>
    </w:p>
    <w:p w14:paraId="5F78B459"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Bondyra K., </w:t>
      </w:r>
      <w:proofErr w:type="spellStart"/>
      <w:r w:rsidRPr="00DB0C96">
        <w:rPr>
          <w:rFonts w:cs="Arial"/>
          <w:sz w:val="19"/>
          <w:szCs w:val="19"/>
          <w:lang w:eastAsia="pl-PL"/>
        </w:rPr>
        <w:t>Zagierski</w:t>
      </w:r>
      <w:proofErr w:type="spellEnd"/>
      <w:r w:rsidRPr="00DB0C96">
        <w:rPr>
          <w:rFonts w:cs="Arial"/>
          <w:sz w:val="19"/>
          <w:szCs w:val="19"/>
          <w:lang w:eastAsia="pl-PL"/>
        </w:rPr>
        <w:t xml:space="preserve"> B., 2019. </w:t>
      </w:r>
      <w:r w:rsidRPr="00DB0C96">
        <w:rPr>
          <w:rFonts w:cs="Arial"/>
          <w:i/>
          <w:sz w:val="19"/>
          <w:szCs w:val="19"/>
          <w:lang w:eastAsia="pl-PL"/>
        </w:rPr>
        <w:t>Przemysł 4.0. Na jakim etapie przemysłowej rewolucji znajduje się województwo wielkopolskie?</w:t>
      </w:r>
      <w:r w:rsidRPr="00DB0C96">
        <w:rPr>
          <w:rFonts w:cs="Arial"/>
          <w:sz w:val="19"/>
          <w:szCs w:val="19"/>
          <w:lang w:eastAsia="pl-PL"/>
        </w:rPr>
        <w:t>, Ekspertyza wykonana na zlecenie WROT, Poznań.</w:t>
      </w:r>
    </w:p>
    <w:p w14:paraId="34ABA6AE"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Borowicz A., Kostyra M., Dzierżanowski M., </w:t>
      </w:r>
      <w:proofErr w:type="spellStart"/>
      <w:r w:rsidRPr="00DB0C96">
        <w:rPr>
          <w:rFonts w:cs="Arial"/>
          <w:sz w:val="19"/>
          <w:szCs w:val="19"/>
          <w:lang w:eastAsia="pl-PL"/>
        </w:rPr>
        <w:t>Szultka</w:t>
      </w:r>
      <w:proofErr w:type="spellEnd"/>
      <w:r w:rsidRPr="00DB0C96">
        <w:rPr>
          <w:rFonts w:cs="Arial"/>
          <w:sz w:val="19"/>
          <w:szCs w:val="19"/>
          <w:lang w:eastAsia="pl-PL"/>
        </w:rPr>
        <w:t xml:space="preserve"> S., </w:t>
      </w:r>
      <w:proofErr w:type="spellStart"/>
      <w:r w:rsidRPr="00DB0C96">
        <w:rPr>
          <w:rFonts w:cs="Arial"/>
          <w:sz w:val="19"/>
          <w:szCs w:val="19"/>
          <w:lang w:eastAsia="pl-PL"/>
        </w:rPr>
        <w:t>Wandałowski</w:t>
      </w:r>
      <w:proofErr w:type="spellEnd"/>
      <w:r w:rsidRPr="00DB0C96">
        <w:rPr>
          <w:rFonts w:cs="Arial"/>
          <w:sz w:val="19"/>
          <w:szCs w:val="19"/>
          <w:lang w:eastAsia="pl-PL"/>
        </w:rPr>
        <w:t xml:space="preserve"> M., 2016. </w:t>
      </w:r>
      <w:r w:rsidRPr="00DB0C96">
        <w:rPr>
          <w:rFonts w:cs="Arial"/>
          <w:i/>
          <w:sz w:val="19"/>
          <w:szCs w:val="19"/>
          <w:lang w:eastAsia="pl-PL"/>
        </w:rPr>
        <w:t>Atrakcyjność inwestycyjna województw i podregionów Polski 2016</w:t>
      </w:r>
      <w:r w:rsidRPr="00DB0C96">
        <w:rPr>
          <w:rFonts w:cs="Arial"/>
          <w:sz w:val="19"/>
          <w:szCs w:val="19"/>
          <w:lang w:eastAsia="pl-PL"/>
        </w:rPr>
        <w:t xml:space="preserve">, Instytut Badań nad Gospodarką Rynkową, Gdańsk. </w:t>
      </w:r>
    </w:p>
    <w:p w14:paraId="38262DB7" w14:textId="4FE9C550"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proofErr w:type="spellStart"/>
      <w:r w:rsidRPr="00DB0C96">
        <w:rPr>
          <w:rFonts w:cs="Arial"/>
          <w:sz w:val="19"/>
          <w:szCs w:val="19"/>
          <w:lang w:eastAsia="pl-PL"/>
        </w:rPr>
        <w:t>Cheba</w:t>
      </w:r>
      <w:proofErr w:type="spellEnd"/>
      <w:r w:rsidRPr="00DB0C96">
        <w:rPr>
          <w:rFonts w:cs="Arial"/>
          <w:sz w:val="19"/>
          <w:szCs w:val="19"/>
          <w:lang w:eastAsia="pl-PL"/>
        </w:rPr>
        <w:t xml:space="preserve"> K., Sołtys J., </w:t>
      </w:r>
      <w:proofErr w:type="spellStart"/>
      <w:r w:rsidRPr="00DB0C96">
        <w:rPr>
          <w:rFonts w:cs="Arial"/>
          <w:sz w:val="19"/>
          <w:szCs w:val="19"/>
          <w:lang w:eastAsia="pl-PL"/>
        </w:rPr>
        <w:t>Dębczyński</w:t>
      </w:r>
      <w:proofErr w:type="spellEnd"/>
      <w:r w:rsidRPr="00DB0C96">
        <w:rPr>
          <w:rFonts w:cs="Arial"/>
          <w:sz w:val="19"/>
          <w:szCs w:val="19"/>
          <w:lang w:eastAsia="pl-PL"/>
        </w:rPr>
        <w:t xml:space="preserve"> J., </w:t>
      </w:r>
      <w:proofErr w:type="spellStart"/>
      <w:r w:rsidRPr="00DB0C96">
        <w:rPr>
          <w:rFonts w:cs="Arial"/>
          <w:sz w:val="19"/>
          <w:szCs w:val="19"/>
          <w:lang w:eastAsia="pl-PL"/>
        </w:rPr>
        <w:t>Esz</w:t>
      </w:r>
      <w:proofErr w:type="spellEnd"/>
      <w:r w:rsidRPr="00DB0C96">
        <w:rPr>
          <w:rFonts w:cs="Arial"/>
          <w:sz w:val="19"/>
          <w:szCs w:val="19"/>
          <w:lang w:eastAsia="pl-PL"/>
        </w:rPr>
        <w:t xml:space="preserve"> A., Gajewski M., </w:t>
      </w:r>
      <w:proofErr w:type="spellStart"/>
      <w:r w:rsidRPr="00DB0C96">
        <w:rPr>
          <w:rFonts w:cs="Arial"/>
          <w:sz w:val="19"/>
          <w:szCs w:val="19"/>
          <w:lang w:eastAsia="pl-PL"/>
        </w:rPr>
        <w:t>Garbolińska</w:t>
      </w:r>
      <w:proofErr w:type="spellEnd"/>
      <w:r w:rsidRPr="00DB0C96">
        <w:rPr>
          <w:rFonts w:cs="Arial"/>
          <w:sz w:val="19"/>
          <w:szCs w:val="19"/>
          <w:lang w:eastAsia="pl-PL"/>
        </w:rPr>
        <w:t xml:space="preserve"> A., Liszkiewicz S., Romańczuk G., Szczucki J., 2019. </w:t>
      </w:r>
      <w:r w:rsidRPr="00DB0C96">
        <w:rPr>
          <w:rFonts w:cs="Arial"/>
          <w:i/>
          <w:sz w:val="19"/>
          <w:szCs w:val="19"/>
          <w:lang w:eastAsia="pl-PL"/>
        </w:rPr>
        <w:t xml:space="preserve">Rozwój województwa wielkopolskiego – trendy rozwojowe </w:t>
      </w:r>
      <w:r w:rsidR="00FC4537" w:rsidRPr="00DB0C96">
        <w:rPr>
          <w:rFonts w:cs="Arial"/>
          <w:i/>
          <w:sz w:val="19"/>
          <w:szCs w:val="19"/>
          <w:lang w:eastAsia="pl-PL"/>
        </w:rPr>
        <w:br/>
      </w:r>
      <w:r w:rsidRPr="00DB0C96">
        <w:rPr>
          <w:rFonts w:cs="Arial"/>
          <w:i/>
          <w:sz w:val="19"/>
          <w:szCs w:val="19"/>
          <w:lang w:eastAsia="pl-PL"/>
        </w:rPr>
        <w:t>i prognozowane zmiany sytuacji społeczno-gospodarczej w regionie</w:t>
      </w:r>
      <w:r w:rsidRPr="00DB0C96">
        <w:rPr>
          <w:rFonts w:cs="Arial"/>
          <w:sz w:val="19"/>
          <w:szCs w:val="19"/>
          <w:lang w:eastAsia="pl-PL"/>
        </w:rPr>
        <w:t>, Ekspertyza wykonana na zlecenie WROT, Poznań.</w:t>
      </w:r>
    </w:p>
    <w:p w14:paraId="2BB48A6B"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Dahlke P., 2017. </w:t>
      </w:r>
      <w:r w:rsidRPr="00DB0C96">
        <w:rPr>
          <w:rFonts w:cs="Arial"/>
          <w:i/>
          <w:sz w:val="19"/>
          <w:szCs w:val="19"/>
          <w:lang w:eastAsia="pl-PL"/>
        </w:rPr>
        <w:t>Samorząd terytorialny w procesie kształtowania rozwoju gospodarczego regionu na przykładzie województwa wielkopolskiego</w:t>
      </w:r>
      <w:r w:rsidRPr="00DB0C96">
        <w:rPr>
          <w:rFonts w:cs="Arial"/>
          <w:sz w:val="19"/>
          <w:szCs w:val="19"/>
          <w:lang w:eastAsia="pl-PL"/>
        </w:rPr>
        <w:t xml:space="preserve">, Wydawnictwo Państwowej Wyższej Szkoły Zawodowej im. Stanisława Staszica w Pile, Piła. </w:t>
      </w:r>
    </w:p>
    <w:p w14:paraId="482EE28B"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Dąbrowska A., Jurkiewicz I., Cybulska M., </w:t>
      </w:r>
      <w:proofErr w:type="spellStart"/>
      <w:r w:rsidRPr="00DB0C96">
        <w:rPr>
          <w:rFonts w:cs="Arial"/>
          <w:sz w:val="19"/>
          <w:szCs w:val="19"/>
          <w:lang w:eastAsia="pl-PL"/>
        </w:rPr>
        <w:t>Dziemianowicz</w:t>
      </w:r>
      <w:proofErr w:type="spellEnd"/>
      <w:r w:rsidRPr="00DB0C96">
        <w:rPr>
          <w:rFonts w:cs="Arial"/>
          <w:sz w:val="19"/>
          <w:szCs w:val="19"/>
          <w:lang w:eastAsia="pl-PL"/>
        </w:rPr>
        <w:t xml:space="preserve"> W., </w:t>
      </w:r>
      <w:proofErr w:type="spellStart"/>
      <w:r w:rsidRPr="00DB0C96">
        <w:rPr>
          <w:rFonts w:cs="Arial"/>
          <w:sz w:val="19"/>
          <w:szCs w:val="19"/>
          <w:lang w:eastAsia="pl-PL"/>
        </w:rPr>
        <w:t>Marchewa</w:t>
      </w:r>
      <w:proofErr w:type="spellEnd"/>
      <w:r w:rsidRPr="00DB0C96">
        <w:rPr>
          <w:rFonts w:cs="Arial"/>
          <w:sz w:val="19"/>
          <w:szCs w:val="19"/>
          <w:lang w:eastAsia="pl-PL"/>
        </w:rPr>
        <w:t xml:space="preserve"> W., </w:t>
      </w:r>
      <w:proofErr w:type="spellStart"/>
      <w:r w:rsidRPr="00DB0C96">
        <w:rPr>
          <w:rFonts w:cs="Arial"/>
          <w:sz w:val="19"/>
          <w:szCs w:val="19"/>
          <w:lang w:eastAsia="pl-PL"/>
        </w:rPr>
        <w:t>Pecio</w:t>
      </w:r>
      <w:proofErr w:type="spellEnd"/>
      <w:r w:rsidRPr="00DB0C96">
        <w:rPr>
          <w:rFonts w:cs="Arial"/>
          <w:sz w:val="19"/>
          <w:szCs w:val="19"/>
          <w:lang w:eastAsia="pl-PL"/>
        </w:rPr>
        <w:t xml:space="preserve"> A., </w:t>
      </w:r>
      <w:proofErr w:type="spellStart"/>
      <w:r w:rsidRPr="00DB0C96">
        <w:rPr>
          <w:rFonts w:cs="Arial"/>
          <w:sz w:val="19"/>
          <w:szCs w:val="19"/>
          <w:lang w:eastAsia="pl-PL"/>
        </w:rPr>
        <w:t>Burnicki</w:t>
      </w:r>
      <w:proofErr w:type="spellEnd"/>
      <w:r w:rsidRPr="00DB0C96">
        <w:rPr>
          <w:rFonts w:cs="Arial"/>
          <w:sz w:val="19"/>
          <w:szCs w:val="19"/>
          <w:lang w:eastAsia="pl-PL"/>
        </w:rPr>
        <w:t xml:space="preserve"> K., 2019. </w:t>
      </w:r>
      <w:r w:rsidRPr="00DB0C96">
        <w:rPr>
          <w:rFonts w:cs="Arial"/>
          <w:i/>
          <w:sz w:val="19"/>
          <w:szCs w:val="19"/>
          <w:lang w:eastAsia="pl-PL"/>
        </w:rPr>
        <w:t>Ekspertyza z zakresu branż dominujących w gospodarce regionu w ramach identyfikacji specjalizacji gospodarczej Wielkopolski</w:t>
      </w:r>
      <w:r w:rsidRPr="00DB0C96">
        <w:rPr>
          <w:rFonts w:cs="Arial"/>
          <w:sz w:val="19"/>
          <w:szCs w:val="19"/>
          <w:lang w:eastAsia="pl-PL"/>
        </w:rPr>
        <w:t>, Warszawa.</w:t>
      </w:r>
    </w:p>
    <w:p w14:paraId="49B5C6C3"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proofErr w:type="spellStart"/>
      <w:r w:rsidRPr="00DB0C96">
        <w:rPr>
          <w:rFonts w:cs="Arial"/>
          <w:sz w:val="19"/>
          <w:szCs w:val="19"/>
          <w:lang w:eastAsia="pl-PL"/>
        </w:rPr>
        <w:t>Dej</w:t>
      </w:r>
      <w:proofErr w:type="spellEnd"/>
      <w:r w:rsidRPr="00DB0C96">
        <w:rPr>
          <w:rFonts w:cs="Arial"/>
          <w:sz w:val="19"/>
          <w:szCs w:val="19"/>
          <w:lang w:eastAsia="pl-PL"/>
        </w:rPr>
        <w:t xml:space="preserve"> M. (red.), 2016. </w:t>
      </w:r>
      <w:r w:rsidRPr="00DB0C96">
        <w:rPr>
          <w:rFonts w:cs="Arial"/>
          <w:i/>
          <w:sz w:val="19"/>
          <w:szCs w:val="19"/>
          <w:lang w:eastAsia="pl-PL"/>
        </w:rPr>
        <w:t>Raport o stanie polskich miast 2016. Rozwój gospodarczy</w:t>
      </w:r>
      <w:r w:rsidRPr="00DB0C96">
        <w:rPr>
          <w:rFonts w:cs="Arial"/>
          <w:sz w:val="19"/>
          <w:szCs w:val="19"/>
          <w:lang w:eastAsia="pl-PL"/>
        </w:rPr>
        <w:t>, Instytut Rozwoju Miast, Kraków.</w:t>
      </w:r>
    </w:p>
    <w:p w14:paraId="5D96FFA1"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proofErr w:type="spellStart"/>
      <w:r w:rsidRPr="00DB0C96">
        <w:rPr>
          <w:rFonts w:cs="Arial"/>
          <w:sz w:val="19"/>
          <w:szCs w:val="19"/>
          <w:lang w:eastAsia="pl-PL"/>
        </w:rPr>
        <w:t>Głowicka-Wołoszyn</w:t>
      </w:r>
      <w:proofErr w:type="spellEnd"/>
      <w:r w:rsidRPr="00DB0C96">
        <w:rPr>
          <w:rFonts w:cs="Arial"/>
          <w:sz w:val="19"/>
          <w:szCs w:val="19"/>
          <w:lang w:eastAsia="pl-PL"/>
        </w:rPr>
        <w:t xml:space="preserve"> R., Wieczorek A., 2020. </w:t>
      </w:r>
      <w:r w:rsidRPr="00DB0C96">
        <w:rPr>
          <w:rFonts w:cs="Arial"/>
          <w:i/>
          <w:sz w:val="19"/>
          <w:szCs w:val="19"/>
          <w:lang w:eastAsia="pl-PL"/>
        </w:rPr>
        <w:t xml:space="preserve">Investment </w:t>
      </w:r>
      <w:proofErr w:type="spellStart"/>
      <w:r w:rsidRPr="00DB0C96">
        <w:rPr>
          <w:rFonts w:cs="Arial"/>
          <w:i/>
          <w:sz w:val="19"/>
          <w:szCs w:val="19"/>
          <w:lang w:eastAsia="pl-PL"/>
        </w:rPr>
        <w:t>potential</w:t>
      </w:r>
      <w:proofErr w:type="spellEnd"/>
      <w:r w:rsidRPr="00DB0C96">
        <w:rPr>
          <w:rFonts w:cs="Arial"/>
          <w:i/>
          <w:sz w:val="19"/>
          <w:szCs w:val="19"/>
          <w:lang w:eastAsia="pl-PL"/>
        </w:rPr>
        <w:t xml:space="preserve"> of </w:t>
      </w:r>
      <w:proofErr w:type="spellStart"/>
      <w:r w:rsidRPr="00DB0C96">
        <w:rPr>
          <w:rFonts w:cs="Arial"/>
          <w:i/>
          <w:sz w:val="19"/>
          <w:szCs w:val="19"/>
          <w:lang w:eastAsia="pl-PL"/>
        </w:rPr>
        <w:t>rural</w:t>
      </w:r>
      <w:proofErr w:type="spellEnd"/>
      <w:r w:rsidRPr="00DB0C96">
        <w:rPr>
          <w:rFonts w:cs="Arial"/>
          <w:i/>
          <w:sz w:val="19"/>
          <w:szCs w:val="19"/>
          <w:lang w:eastAsia="pl-PL"/>
        </w:rPr>
        <w:t xml:space="preserve"> </w:t>
      </w:r>
      <w:proofErr w:type="spellStart"/>
      <w:r w:rsidRPr="00DB0C96">
        <w:rPr>
          <w:rFonts w:cs="Arial"/>
          <w:i/>
          <w:sz w:val="19"/>
          <w:szCs w:val="19"/>
          <w:lang w:eastAsia="pl-PL"/>
        </w:rPr>
        <w:t>communes</w:t>
      </w:r>
      <w:proofErr w:type="spellEnd"/>
      <w:r w:rsidRPr="00DB0C96">
        <w:rPr>
          <w:rFonts w:cs="Arial"/>
          <w:i/>
          <w:sz w:val="19"/>
          <w:szCs w:val="19"/>
          <w:lang w:eastAsia="pl-PL"/>
        </w:rPr>
        <w:t xml:space="preserve"> in the Wielkopolska </w:t>
      </w:r>
      <w:proofErr w:type="spellStart"/>
      <w:r w:rsidRPr="00DB0C96">
        <w:rPr>
          <w:rFonts w:cs="Arial"/>
          <w:i/>
          <w:sz w:val="19"/>
          <w:szCs w:val="19"/>
          <w:lang w:eastAsia="pl-PL"/>
        </w:rPr>
        <w:t>Province</w:t>
      </w:r>
      <w:proofErr w:type="spellEnd"/>
      <w:r w:rsidRPr="00DB0C96">
        <w:rPr>
          <w:rFonts w:cs="Arial"/>
          <w:sz w:val="19"/>
          <w:szCs w:val="19"/>
          <w:lang w:eastAsia="pl-PL"/>
        </w:rPr>
        <w:t xml:space="preserve">, </w:t>
      </w:r>
      <w:proofErr w:type="spellStart"/>
      <w:r w:rsidRPr="00DB0C96">
        <w:rPr>
          <w:rFonts w:cs="Arial"/>
          <w:sz w:val="19"/>
          <w:szCs w:val="19"/>
          <w:lang w:eastAsia="pl-PL"/>
        </w:rPr>
        <w:t>Annals</w:t>
      </w:r>
      <w:proofErr w:type="spellEnd"/>
      <w:r w:rsidRPr="00DB0C96">
        <w:rPr>
          <w:rFonts w:cs="Arial"/>
          <w:sz w:val="19"/>
          <w:szCs w:val="19"/>
          <w:lang w:eastAsia="pl-PL"/>
        </w:rPr>
        <w:t xml:space="preserve"> of The </w:t>
      </w:r>
      <w:proofErr w:type="spellStart"/>
      <w:r w:rsidRPr="00DB0C96">
        <w:rPr>
          <w:rFonts w:cs="Arial"/>
          <w:sz w:val="19"/>
          <w:szCs w:val="19"/>
          <w:lang w:eastAsia="pl-PL"/>
        </w:rPr>
        <w:t>Polish</w:t>
      </w:r>
      <w:proofErr w:type="spellEnd"/>
      <w:r w:rsidRPr="00DB0C96">
        <w:rPr>
          <w:rFonts w:cs="Arial"/>
          <w:sz w:val="19"/>
          <w:szCs w:val="19"/>
          <w:lang w:eastAsia="pl-PL"/>
        </w:rPr>
        <w:t xml:space="preserve"> </w:t>
      </w:r>
      <w:proofErr w:type="spellStart"/>
      <w:r w:rsidRPr="00DB0C96">
        <w:rPr>
          <w:rFonts w:cs="Arial"/>
          <w:sz w:val="19"/>
          <w:szCs w:val="19"/>
          <w:lang w:eastAsia="pl-PL"/>
        </w:rPr>
        <w:t>Association</w:t>
      </w:r>
      <w:proofErr w:type="spellEnd"/>
      <w:r w:rsidRPr="00DB0C96">
        <w:rPr>
          <w:rFonts w:cs="Arial"/>
          <w:sz w:val="19"/>
          <w:szCs w:val="19"/>
          <w:lang w:eastAsia="pl-PL"/>
        </w:rPr>
        <w:t xml:space="preserve"> of </w:t>
      </w:r>
      <w:proofErr w:type="spellStart"/>
      <w:r w:rsidRPr="00DB0C96">
        <w:rPr>
          <w:rFonts w:cs="Arial"/>
          <w:sz w:val="19"/>
          <w:szCs w:val="19"/>
          <w:lang w:eastAsia="pl-PL"/>
        </w:rPr>
        <w:t>Agricultural</w:t>
      </w:r>
      <w:proofErr w:type="spellEnd"/>
      <w:r w:rsidRPr="00DB0C96">
        <w:rPr>
          <w:rFonts w:cs="Arial"/>
          <w:sz w:val="19"/>
          <w:szCs w:val="19"/>
          <w:lang w:eastAsia="pl-PL"/>
        </w:rPr>
        <w:t xml:space="preserve"> and </w:t>
      </w:r>
      <w:proofErr w:type="spellStart"/>
      <w:r w:rsidRPr="00DB0C96">
        <w:rPr>
          <w:rFonts w:cs="Arial"/>
          <w:sz w:val="19"/>
          <w:szCs w:val="19"/>
          <w:lang w:eastAsia="pl-PL"/>
        </w:rPr>
        <w:t>Agribusiness</w:t>
      </w:r>
      <w:proofErr w:type="spellEnd"/>
      <w:r w:rsidRPr="00DB0C96">
        <w:rPr>
          <w:rFonts w:cs="Arial"/>
          <w:sz w:val="19"/>
          <w:szCs w:val="19"/>
          <w:lang w:eastAsia="pl-PL"/>
        </w:rPr>
        <w:t xml:space="preserve"> </w:t>
      </w:r>
      <w:proofErr w:type="spellStart"/>
      <w:r w:rsidRPr="00DB0C96">
        <w:rPr>
          <w:rFonts w:cs="Arial"/>
          <w:sz w:val="19"/>
          <w:szCs w:val="19"/>
          <w:lang w:eastAsia="pl-PL"/>
        </w:rPr>
        <w:t>Economists</w:t>
      </w:r>
      <w:proofErr w:type="spellEnd"/>
      <w:r w:rsidRPr="00DB0C96">
        <w:rPr>
          <w:rFonts w:cs="Arial"/>
          <w:sz w:val="19"/>
          <w:szCs w:val="19"/>
          <w:lang w:eastAsia="pl-PL"/>
        </w:rPr>
        <w:t>, vol. XXII (2), s. 32-40.</w:t>
      </w:r>
    </w:p>
    <w:p w14:paraId="04D9A6B3"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proofErr w:type="spellStart"/>
      <w:r w:rsidRPr="00DB0C96">
        <w:rPr>
          <w:rFonts w:cs="Arial"/>
          <w:sz w:val="19"/>
          <w:szCs w:val="19"/>
          <w:lang w:eastAsia="pl-PL"/>
        </w:rPr>
        <w:t>Głowicka-Wołoszyn</w:t>
      </w:r>
      <w:proofErr w:type="spellEnd"/>
      <w:r w:rsidRPr="00DB0C96">
        <w:rPr>
          <w:rFonts w:cs="Arial"/>
          <w:sz w:val="19"/>
          <w:szCs w:val="19"/>
          <w:lang w:eastAsia="pl-PL"/>
        </w:rPr>
        <w:t xml:space="preserve"> R., Wysocki F., 2016. </w:t>
      </w:r>
      <w:r w:rsidRPr="00DB0C96">
        <w:rPr>
          <w:rFonts w:cs="Arial"/>
          <w:i/>
          <w:sz w:val="19"/>
          <w:szCs w:val="19"/>
          <w:lang w:eastAsia="pl-PL"/>
        </w:rPr>
        <w:t>Kondycja finansowa gmin wiejskich a źródła ich dochodów w województwie wielkopolskim</w:t>
      </w:r>
      <w:r w:rsidRPr="00DB0C96">
        <w:rPr>
          <w:rFonts w:cs="Arial"/>
          <w:sz w:val="19"/>
          <w:szCs w:val="19"/>
          <w:lang w:eastAsia="pl-PL"/>
        </w:rPr>
        <w:t>, Roczniki Naukowe Stowarzyszenia Ekonomistów Rolnictwa i Agrobiznesu, t. XVIII, z. 1, s. 51-58.</w:t>
      </w:r>
    </w:p>
    <w:p w14:paraId="2CDCC106" w14:textId="564369D9"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proofErr w:type="spellStart"/>
      <w:r w:rsidRPr="00DB0C96">
        <w:rPr>
          <w:rFonts w:cs="Arial"/>
          <w:sz w:val="19"/>
          <w:szCs w:val="19"/>
          <w:lang w:eastAsia="pl-PL"/>
        </w:rPr>
        <w:t>Głowicka-Wołoszyn</w:t>
      </w:r>
      <w:proofErr w:type="spellEnd"/>
      <w:r w:rsidRPr="00DB0C96">
        <w:rPr>
          <w:rFonts w:cs="Arial"/>
          <w:sz w:val="19"/>
          <w:szCs w:val="19"/>
          <w:lang w:eastAsia="pl-PL"/>
        </w:rPr>
        <w:t xml:space="preserve"> R., Wysocki F., Wieczorek A., 2018. </w:t>
      </w:r>
      <w:r w:rsidRPr="00DB0C96">
        <w:rPr>
          <w:rFonts w:cs="Arial"/>
          <w:i/>
          <w:sz w:val="19"/>
          <w:szCs w:val="19"/>
          <w:lang w:eastAsia="pl-PL"/>
        </w:rPr>
        <w:t xml:space="preserve">Potencjał dochodowy gmin wiejskich </w:t>
      </w:r>
      <w:r w:rsidR="00FC4537" w:rsidRPr="00DB0C96">
        <w:rPr>
          <w:rFonts w:cs="Arial"/>
          <w:i/>
          <w:sz w:val="19"/>
          <w:szCs w:val="19"/>
          <w:lang w:eastAsia="pl-PL"/>
        </w:rPr>
        <w:br/>
      </w:r>
      <w:r w:rsidRPr="00DB0C96">
        <w:rPr>
          <w:rFonts w:cs="Arial"/>
          <w:i/>
          <w:sz w:val="19"/>
          <w:szCs w:val="19"/>
          <w:lang w:eastAsia="pl-PL"/>
        </w:rPr>
        <w:t>w województwie wielkopolskim w latach 2005-2016</w:t>
      </w:r>
      <w:r w:rsidRPr="00DB0C96">
        <w:rPr>
          <w:rFonts w:cs="Arial"/>
          <w:sz w:val="19"/>
          <w:szCs w:val="19"/>
          <w:lang w:eastAsia="pl-PL"/>
        </w:rPr>
        <w:t>, Roczniki Naukowe Stowarzyszenia Ekonomistów Rolnictwa i Agrobiznesu, t. XX, z. 1, s. 30-36.</w:t>
      </w:r>
    </w:p>
    <w:p w14:paraId="2BE5CC29"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Godlewska-Majkowska H., </w:t>
      </w:r>
      <w:proofErr w:type="spellStart"/>
      <w:r w:rsidRPr="00DB0C96">
        <w:rPr>
          <w:rFonts w:cs="Arial"/>
          <w:sz w:val="19"/>
          <w:szCs w:val="19"/>
          <w:lang w:eastAsia="pl-PL"/>
        </w:rPr>
        <w:t>Pilewicz</w:t>
      </w:r>
      <w:proofErr w:type="spellEnd"/>
      <w:r w:rsidRPr="00DB0C96">
        <w:rPr>
          <w:rFonts w:cs="Arial"/>
          <w:sz w:val="19"/>
          <w:szCs w:val="19"/>
          <w:lang w:eastAsia="pl-PL"/>
        </w:rPr>
        <w:t xml:space="preserve"> T., Turek D., Zarębski P., Czernecki M., </w:t>
      </w:r>
      <w:proofErr w:type="spellStart"/>
      <w:r w:rsidRPr="00DB0C96">
        <w:rPr>
          <w:rFonts w:cs="Arial"/>
          <w:sz w:val="19"/>
          <w:szCs w:val="19"/>
          <w:lang w:eastAsia="pl-PL"/>
        </w:rPr>
        <w:t>Miąsek</w:t>
      </w:r>
      <w:proofErr w:type="spellEnd"/>
      <w:r w:rsidRPr="00DB0C96">
        <w:rPr>
          <w:rFonts w:cs="Arial"/>
          <w:sz w:val="19"/>
          <w:szCs w:val="19"/>
          <w:lang w:eastAsia="pl-PL"/>
        </w:rPr>
        <w:t xml:space="preserve"> D., Typa M., 2017. </w:t>
      </w:r>
      <w:r w:rsidRPr="00DB0C96">
        <w:rPr>
          <w:rFonts w:cs="Arial"/>
          <w:i/>
          <w:sz w:val="19"/>
          <w:szCs w:val="19"/>
          <w:lang w:eastAsia="pl-PL"/>
        </w:rPr>
        <w:t>Atrakcyjność inwestycyjna regionów 2017. Województwo wielkopolskie</w:t>
      </w:r>
      <w:r w:rsidRPr="00DB0C96">
        <w:rPr>
          <w:rFonts w:cs="Arial"/>
          <w:sz w:val="19"/>
          <w:szCs w:val="19"/>
          <w:lang w:eastAsia="pl-PL"/>
        </w:rPr>
        <w:t>, Raport przygotowany na zlecenie Polskiej Agencji Inwestycji i Handlu S.A. w Instytucie Przedsiębiorstwa Szkoły Głównej Handlowej w Warszawie, Warszawa.</w:t>
      </w:r>
    </w:p>
    <w:p w14:paraId="29D61797"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GUS, 2019. </w:t>
      </w:r>
      <w:r w:rsidRPr="00DB0C96">
        <w:rPr>
          <w:rFonts w:cs="Arial"/>
          <w:i/>
          <w:sz w:val="19"/>
          <w:szCs w:val="19"/>
          <w:lang w:eastAsia="pl-PL"/>
        </w:rPr>
        <w:t>Działalność gospodarcza podmiotów z kapitałem zagranicznym w 2018 roku</w:t>
      </w:r>
      <w:r w:rsidRPr="00DB0C96">
        <w:rPr>
          <w:rFonts w:cs="Arial"/>
          <w:sz w:val="19"/>
          <w:szCs w:val="19"/>
          <w:lang w:eastAsia="pl-PL"/>
        </w:rPr>
        <w:t>, Informacje sygnalne, GUS.</w:t>
      </w:r>
    </w:p>
    <w:p w14:paraId="1553B567"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GUS, 2019. </w:t>
      </w:r>
      <w:r w:rsidRPr="00DB0C96">
        <w:rPr>
          <w:rFonts w:cs="Arial"/>
          <w:i/>
          <w:sz w:val="19"/>
          <w:szCs w:val="19"/>
          <w:lang w:eastAsia="pl-PL"/>
        </w:rPr>
        <w:t>Regiony Polski</w:t>
      </w:r>
      <w:r w:rsidRPr="00DB0C96">
        <w:rPr>
          <w:rFonts w:cs="Arial"/>
          <w:sz w:val="19"/>
          <w:szCs w:val="19"/>
          <w:lang w:eastAsia="pl-PL"/>
        </w:rPr>
        <w:t>, Zakład Wydawnictw Statystycznych, Warszawa.</w:t>
      </w:r>
    </w:p>
    <w:p w14:paraId="4762F713"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GUS, 2020. </w:t>
      </w:r>
      <w:r w:rsidRPr="00DB0C96">
        <w:rPr>
          <w:rFonts w:cs="Arial"/>
          <w:i/>
          <w:sz w:val="19"/>
          <w:szCs w:val="19"/>
          <w:lang w:eastAsia="pl-PL"/>
        </w:rPr>
        <w:t>Działalność gospodarcza podmiotów z kapitałem zagranicznym w 2019 roku</w:t>
      </w:r>
      <w:r w:rsidRPr="00DB0C96">
        <w:rPr>
          <w:rFonts w:cs="Arial"/>
          <w:sz w:val="19"/>
          <w:szCs w:val="19"/>
          <w:lang w:eastAsia="pl-PL"/>
        </w:rPr>
        <w:t>, Informacje sygnalne, GUS.</w:t>
      </w:r>
    </w:p>
    <w:p w14:paraId="3AAD78C2"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GUS, 2020. </w:t>
      </w:r>
      <w:r w:rsidRPr="00DB0C96">
        <w:rPr>
          <w:rFonts w:cs="Arial"/>
          <w:i/>
          <w:sz w:val="19"/>
          <w:szCs w:val="19"/>
          <w:lang w:eastAsia="pl-PL"/>
        </w:rPr>
        <w:t>Regiony Polski</w:t>
      </w:r>
      <w:r w:rsidRPr="00DB0C96">
        <w:rPr>
          <w:rFonts w:cs="Arial"/>
          <w:sz w:val="19"/>
          <w:szCs w:val="19"/>
          <w:lang w:eastAsia="pl-PL"/>
        </w:rPr>
        <w:t>, Zakład Wydawnictw Statystycznych, Warszawa.</w:t>
      </w:r>
    </w:p>
    <w:p w14:paraId="2BFE70B0"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val="en-US" w:eastAsia="pl-PL"/>
        </w:rPr>
      </w:pPr>
      <w:proofErr w:type="spellStart"/>
      <w:r w:rsidRPr="00DB0C96">
        <w:rPr>
          <w:rFonts w:cs="Arial"/>
          <w:sz w:val="19"/>
          <w:szCs w:val="19"/>
        </w:rPr>
        <w:t>Hollanders</w:t>
      </w:r>
      <w:proofErr w:type="spellEnd"/>
      <w:r w:rsidRPr="00DB0C96">
        <w:rPr>
          <w:rFonts w:cs="Arial"/>
          <w:sz w:val="19"/>
          <w:szCs w:val="19"/>
        </w:rPr>
        <w:t xml:space="preserve"> H., Es-Sadki N., </w:t>
      </w:r>
      <w:proofErr w:type="spellStart"/>
      <w:r w:rsidRPr="00DB0C96">
        <w:rPr>
          <w:rFonts w:cs="Arial"/>
          <w:sz w:val="19"/>
          <w:szCs w:val="19"/>
        </w:rPr>
        <w:t>Merkelbach</w:t>
      </w:r>
      <w:proofErr w:type="spellEnd"/>
      <w:r w:rsidRPr="00DB0C96">
        <w:rPr>
          <w:rFonts w:cs="Arial"/>
          <w:sz w:val="19"/>
          <w:szCs w:val="19"/>
        </w:rPr>
        <w:t xml:space="preserve"> I, </w:t>
      </w:r>
      <w:r w:rsidRPr="00DB0C96">
        <w:rPr>
          <w:rFonts w:cs="Arial"/>
          <w:sz w:val="19"/>
          <w:szCs w:val="19"/>
          <w:lang w:val="en-US" w:eastAsia="pl-PL"/>
        </w:rPr>
        <w:t xml:space="preserve">Regional Innovation Scoreboard 2019, European Commission. </w:t>
      </w:r>
    </w:p>
    <w:p w14:paraId="5B35CAFB"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Hołub-Iwan J., </w:t>
      </w:r>
      <w:proofErr w:type="spellStart"/>
      <w:r w:rsidRPr="00DB0C96">
        <w:rPr>
          <w:rFonts w:cs="Arial"/>
          <w:sz w:val="19"/>
          <w:szCs w:val="19"/>
          <w:lang w:eastAsia="pl-PL"/>
        </w:rPr>
        <w:t>Orsa</w:t>
      </w:r>
      <w:proofErr w:type="spellEnd"/>
      <w:r w:rsidRPr="00DB0C96">
        <w:rPr>
          <w:rFonts w:cs="Arial"/>
          <w:sz w:val="19"/>
          <w:szCs w:val="19"/>
          <w:lang w:eastAsia="pl-PL"/>
        </w:rPr>
        <w:t xml:space="preserve">-Chomiak I., Terlecki M., Gutta K., Gutta T., </w:t>
      </w:r>
      <w:proofErr w:type="spellStart"/>
      <w:r w:rsidRPr="00DB0C96">
        <w:rPr>
          <w:rFonts w:cs="Arial"/>
          <w:sz w:val="19"/>
          <w:szCs w:val="19"/>
          <w:lang w:eastAsia="pl-PL"/>
        </w:rPr>
        <w:t>Gozdek</w:t>
      </w:r>
      <w:proofErr w:type="spellEnd"/>
      <w:r w:rsidRPr="00DB0C96">
        <w:rPr>
          <w:rFonts w:cs="Arial"/>
          <w:sz w:val="19"/>
          <w:szCs w:val="19"/>
          <w:lang w:eastAsia="pl-PL"/>
        </w:rPr>
        <w:t xml:space="preserve"> P., </w:t>
      </w:r>
      <w:r w:rsidRPr="00DB0C96">
        <w:rPr>
          <w:rFonts w:cs="Arial"/>
          <w:i/>
          <w:sz w:val="19"/>
          <w:szCs w:val="19"/>
          <w:lang w:eastAsia="pl-PL"/>
        </w:rPr>
        <w:t>Stan i perspektywy rozwoju inteligentnych specjalizacji w subregionie konińskim. Raport końcowy z badania</w:t>
      </w:r>
      <w:r w:rsidRPr="00DB0C96">
        <w:rPr>
          <w:rFonts w:cs="Arial"/>
          <w:sz w:val="19"/>
          <w:szCs w:val="19"/>
          <w:lang w:eastAsia="pl-PL"/>
        </w:rPr>
        <w:t>, Poznań.</w:t>
      </w:r>
    </w:p>
    <w:p w14:paraId="042E0410"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lastRenderedPageBreak/>
        <w:t xml:space="preserve">Józefowicz K., Smolińska K., 2019. </w:t>
      </w:r>
      <w:r w:rsidRPr="00DB0C96">
        <w:rPr>
          <w:rFonts w:cs="Arial"/>
          <w:i/>
          <w:sz w:val="19"/>
          <w:szCs w:val="19"/>
          <w:lang w:eastAsia="pl-PL"/>
        </w:rPr>
        <w:t>Poziom rozwoju społeczno-gospodarczego w powiatach województwa wielkopolskiego</w:t>
      </w:r>
      <w:r w:rsidRPr="00DB0C96">
        <w:rPr>
          <w:rFonts w:cs="Arial"/>
          <w:sz w:val="19"/>
          <w:szCs w:val="19"/>
          <w:lang w:eastAsia="pl-PL"/>
        </w:rPr>
        <w:t>, Turystyka i Rozwój Regionalny, t. 11, s. 37-49.</w:t>
      </w:r>
    </w:p>
    <w:p w14:paraId="745E8126"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Kaczmarek T., Mikuła Ł. (red.), 2016. </w:t>
      </w:r>
      <w:r w:rsidRPr="00DB0C96">
        <w:rPr>
          <w:rFonts w:cs="Arial"/>
          <w:i/>
          <w:sz w:val="19"/>
          <w:szCs w:val="19"/>
          <w:lang w:eastAsia="pl-PL"/>
        </w:rPr>
        <w:t>Koncepcja kierunków rozwoju przestrzennego metropolii Poznań</w:t>
      </w:r>
      <w:r w:rsidRPr="00DB0C96">
        <w:rPr>
          <w:rFonts w:cs="Arial"/>
          <w:sz w:val="19"/>
          <w:szCs w:val="19"/>
          <w:lang w:eastAsia="pl-PL"/>
        </w:rPr>
        <w:t xml:space="preserve">, Opracowanie wykonane na zlecenie Stowarzyszenia Metropolia Poznań, Poznań. </w:t>
      </w:r>
    </w:p>
    <w:p w14:paraId="688D7681"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Kaj S.H., 2019. </w:t>
      </w:r>
      <w:r w:rsidRPr="00DB0C96">
        <w:rPr>
          <w:rFonts w:cs="Arial"/>
          <w:i/>
          <w:sz w:val="19"/>
          <w:szCs w:val="19"/>
          <w:lang w:eastAsia="pl-PL"/>
        </w:rPr>
        <w:t>Informacja o stanie gospodarki województwa wielkopolskiego 2018/2019</w:t>
      </w:r>
      <w:r w:rsidRPr="00DB0C96">
        <w:rPr>
          <w:rFonts w:cs="Arial"/>
          <w:sz w:val="19"/>
          <w:szCs w:val="19"/>
          <w:lang w:eastAsia="pl-PL"/>
        </w:rPr>
        <w:t>, UMWW, Poznań.</w:t>
      </w:r>
    </w:p>
    <w:p w14:paraId="16081BB1"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Karaszewski W. (red.), 2017. </w:t>
      </w:r>
      <w:r w:rsidRPr="00DB0C96">
        <w:rPr>
          <w:rFonts w:cs="Arial"/>
          <w:i/>
          <w:sz w:val="19"/>
          <w:szCs w:val="19"/>
          <w:lang w:eastAsia="pl-PL"/>
        </w:rPr>
        <w:t>Bezpośrednie inwestycje zagraniczne w wybranych województwach Polski – analiza porównawcza</w:t>
      </w:r>
      <w:r w:rsidRPr="00DB0C96">
        <w:rPr>
          <w:rFonts w:cs="Arial"/>
          <w:sz w:val="19"/>
          <w:szCs w:val="19"/>
          <w:lang w:eastAsia="pl-PL"/>
        </w:rPr>
        <w:t>, Wydawnictwo Naukowe Uniwersytetu Mikołaja Kopernika.</w:t>
      </w:r>
    </w:p>
    <w:p w14:paraId="501B0D32"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Kołodziejczyk D., 2018. </w:t>
      </w:r>
      <w:r w:rsidRPr="00DB0C96">
        <w:rPr>
          <w:rFonts w:cs="Arial"/>
          <w:i/>
          <w:sz w:val="19"/>
          <w:szCs w:val="19"/>
          <w:lang w:eastAsia="pl-PL"/>
        </w:rPr>
        <w:t>Wpływ Specjalnych Stref Ekonomicznych (SSE) na spójność terytorialną regionu</w:t>
      </w:r>
      <w:r w:rsidRPr="00DB0C96">
        <w:rPr>
          <w:rFonts w:cs="Arial"/>
          <w:sz w:val="19"/>
          <w:szCs w:val="19"/>
          <w:lang w:eastAsia="pl-PL"/>
        </w:rPr>
        <w:t>, Roczniki Naukowe Stowarzyszenia Ekonomistów Rolnictwa i Agrobiznesu, vol. 2018 (3).</w:t>
      </w:r>
    </w:p>
    <w:p w14:paraId="38D62456"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Krzemińska A., 2018. </w:t>
      </w:r>
      <w:r w:rsidRPr="00DB0C96">
        <w:rPr>
          <w:rFonts w:cs="Arial"/>
          <w:i/>
          <w:sz w:val="19"/>
          <w:szCs w:val="19"/>
          <w:lang w:eastAsia="pl-PL"/>
        </w:rPr>
        <w:t>Znaczenie nadwyżki operacyjnej w budżecie gmin i miast na prawach powiatu na przykładzie województwa wielkopolskiego i lubelskiego</w:t>
      </w:r>
      <w:r w:rsidRPr="00DB0C96">
        <w:rPr>
          <w:rFonts w:cs="Arial"/>
          <w:sz w:val="19"/>
          <w:szCs w:val="19"/>
          <w:lang w:eastAsia="pl-PL"/>
        </w:rPr>
        <w:t xml:space="preserve">, Optimum: </w:t>
      </w:r>
      <w:proofErr w:type="spellStart"/>
      <w:r w:rsidRPr="00DB0C96">
        <w:rPr>
          <w:rFonts w:cs="Arial"/>
          <w:sz w:val="19"/>
          <w:szCs w:val="19"/>
          <w:lang w:eastAsia="pl-PL"/>
        </w:rPr>
        <w:t>Economic</w:t>
      </w:r>
      <w:proofErr w:type="spellEnd"/>
      <w:r w:rsidRPr="00DB0C96">
        <w:rPr>
          <w:rFonts w:cs="Arial"/>
          <w:sz w:val="19"/>
          <w:szCs w:val="19"/>
          <w:lang w:eastAsia="pl-PL"/>
        </w:rPr>
        <w:t xml:space="preserve"> </w:t>
      </w:r>
      <w:proofErr w:type="spellStart"/>
      <w:r w:rsidRPr="00DB0C96">
        <w:rPr>
          <w:rFonts w:cs="Arial"/>
          <w:sz w:val="19"/>
          <w:szCs w:val="19"/>
          <w:lang w:eastAsia="pl-PL"/>
        </w:rPr>
        <w:t>Studies</w:t>
      </w:r>
      <w:proofErr w:type="spellEnd"/>
      <w:r w:rsidRPr="00DB0C96">
        <w:rPr>
          <w:rFonts w:cs="Arial"/>
          <w:sz w:val="19"/>
          <w:szCs w:val="19"/>
          <w:lang w:eastAsia="pl-PL"/>
        </w:rPr>
        <w:t>, nr 2(92), s. 61-73.</w:t>
      </w:r>
    </w:p>
    <w:p w14:paraId="0A3CC3AC" w14:textId="73409739"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proofErr w:type="spellStart"/>
      <w:r w:rsidRPr="00DB0C96">
        <w:rPr>
          <w:rFonts w:cs="Arial"/>
          <w:sz w:val="19"/>
          <w:szCs w:val="19"/>
          <w:lang w:eastAsia="pl-PL"/>
        </w:rPr>
        <w:t>Kuczmarska</w:t>
      </w:r>
      <w:proofErr w:type="spellEnd"/>
      <w:r w:rsidRPr="00DB0C96">
        <w:rPr>
          <w:rFonts w:cs="Arial"/>
          <w:sz w:val="19"/>
          <w:szCs w:val="19"/>
          <w:lang w:eastAsia="pl-PL"/>
        </w:rPr>
        <w:t xml:space="preserve"> M., Jaworek M., </w:t>
      </w:r>
      <w:proofErr w:type="spellStart"/>
      <w:r w:rsidRPr="00DB0C96">
        <w:rPr>
          <w:rFonts w:cs="Arial"/>
          <w:sz w:val="19"/>
          <w:szCs w:val="19"/>
          <w:lang w:eastAsia="pl-PL"/>
        </w:rPr>
        <w:t>Lizińska</w:t>
      </w:r>
      <w:proofErr w:type="spellEnd"/>
      <w:r w:rsidRPr="00DB0C96">
        <w:rPr>
          <w:rFonts w:cs="Arial"/>
          <w:sz w:val="19"/>
          <w:szCs w:val="19"/>
          <w:lang w:eastAsia="pl-PL"/>
        </w:rPr>
        <w:t xml:space="preserve"> W., 2016. </w:t>
      </w:r>
      <w:r w:rsidRPr="00DB0C96">
        <w:rPr>
          <w:rFonts w:cs="Arial"/>
          <w:i/>
          <w:sz w:val="19"/>
          <w:szCs w:val="19"/>
          <w:lang w:eastAsia="pl-PL"/>
        </w:rPr>
        <w:t xml:space="preserve">Kreowanie klimatu inwestycyjnego na rzecz przyciągania inwestorów zagranicznych przez jednostki samorządu terytorialnego </w:t>
      </w:r>
      <w:r w:rsidR="00FC4537" w:rsidRPr="00DB0C96">
        <w:rPr>
          <w:rFonts w:cs="Arial"/>
          <w:i/>
          <w:sz w:val="19"/>
          <w:szCs w:val="19"/>
          <w:lang w:eastAsia="pl-PL"/>
        </w:rPr>
        <w:br/>
      </w:r>
      <w:r w:rsidRPr="00DB0C96">
        <w:rPr>
          <w:rFonts w:cs="Arial"/>
          <w:i/>
          <w:sz w:val="19"/>
          <w:szCs w:val="19"/>
          <w:lang w:eastAsia="pl-PL"/>
        </w:rPr>
        <w:t>w wybranych województwach Polski</w:t>
      </w:r>
      <w:r w:rsidRPr="00DB0C96">
        <w:rPr>
          <w:rFonts w:cs="Arial"/>
          <w:sz w:val="19"/>
          <w:szCs w:val="19"/>
          <w:lang w:eastAsia="pl-PL"/>
        </w:rPr>
        <w:t xml:space="preserve">, Acta </w:t>
      </w:r>
      <w:proofErr w:type="spellStart"/>
      <w:r w:rsidRPr="00DB0C96">
        <w:rPr>
          <w:rFonts w:cs="Arial"/>
          <w:sz w:val="19"/>
          <w:szCs w:val="19"/>
          <w:lang w:eastAsia="pl-PL"/>
        </w:rPr>
        <w:t>Universitatis</w:t>
      </w:r>
      <w:proofErr w:type="spellEnd"/>
      <w:r w:rsidRPr="00DB0C96">
        <w:rPr>
          <w:rFonts w:cs="Arial"/>
          <w:sz w:val="19"/>
          <w:szCs w:val="19"/>
          <w:lang w:eastAsia="pl-PL"/>
        </w:rPr>
        <w:t xml:space="preserve"> Nicolai </w:t>
      </w:r>
      <w:proofErr w:type="spellStart"/>
      <w:r w:rsidRPr="00DB0C96">
        <w:rPr>
          <w:rFonts w:cs="Arial"/>
          <w:sz w:val="19"/>
          <w:szCs w:val="19"/>
          <w:lang w:eastAsia="pl-PL"/>
        </w:rPr>
        <w:t>Copernici</w:t>
      </w:r>
      <w:proofErr w:type="spellEnd"/>
      <w:r w:rsidRPr="00DB0C96">
        <w:rPr>
          <w:rFonts w:cs="Arial"/>
          <w:sz w:val="19"/>
          <w:szCs w:val="19"/>
          <w:lang w:eastAsia="pl-PL"/>
        </w:rPr>
        <w:t>. Ekonomia, t. 47, nr 1, s. 53-72.</w:t>
      </w:r>
    </w:p>
    <w:p w14:paraId="582B5B73"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Malina A., 2020. </w:t>
      </w:r>
      <w:r w:rsidRPr="00DB0C96">
        <w:rPr>
          <w:rFonts w:cs="Arial"/>
          <w:i/>
          <w:sz w:val="19"/>
          <w:szCs w:val="19"/>
          <w:lang w:eastAsia="pl-PL"/>
        </w:rPr>
        <w:t>Analiza przestrzennego zróżnicowania poziomu rozwoju społeczno-gospodarczego województw Polski w latach 2005–2017</w:t>
      </w:r>
      <w:r w:rsidRPr="00DB0C96">
        <w:rPr>
          <w:rFonts w:cs="Arial"/>
          <w:sz w:val="19"/>
          <w:szCs w:val="19"/>
          <w:lang w:eastAsia="pl-PL"/>
        </w:rPr>
        <w:t>, Nierówności społeczne a wzrost gospodarczy z. 61(1), Wydawnictwo Uniwersytetu Rzeszowskiego, s. 138-155.</w:t>
      </w:r>
    </w:p>
    <w:p w14:paraId="12602CF0"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Maliszewski G., Berent A., Buczek Ł., </w:t>
      </w:r>
      <w:proofErr w:type="spellStart"/>
      <w:r w:rsidRPr="00DB0C96">
        <w:rPr>
          <w:rFonts w:cs="Arial"/>
          <w:sz w:val="19"/>
          <w:szCs w:val="19"/>
          <w:lang w:eastAsia="pl-PL"/>
        </w:rPr>
        <w:t>Pulnar</w:t>
      </w:r>
      <w:proofErr w:type="spellEnd"/>
      <w:r w:rsidRPr="00DB0C96">
        <w:rPr>
          <w:rFonts w:cs="Arial"/>
          <w:sz w:val="19"/>
          <w:szCs w:val="19"/>
          <w:lang w:eastAsia="pl-PL"/>
        </w:rPr>
        <w:t xml:space="preserve"> A., 2018. </w:t>
      </w:r>
      <w:r w:rsidRPr="00DB0C96">
        <w:rPr>
          <w:rFonts w:cs="Arial"/>
          <w:i/>
          <w:sz w:val="19"/>
          <w:szCs w:val="19"/>
          <w:lang w:eastAsia="pl-PL"/>
        </w:rPr>
        <w:t>Indeks Millenium 2018. Potencjał Innowacyjności Regionów</w:t>
      </w:r>
      <w:r w:rsidRPr="00DB0C96">
        <w:rPr>
          <w:rFonts w:cs="Arial"/>
          <w:sz w:val="19"/>
          <w:szCs w:val="19"/>
          <w:lang w:eastAsia="pl-PL"/>
        </w:rPr>
        <w:t>, Raport przygotowany przez Departament Public Relations Banku Millennium, Warszawa.</w:t>
      </w:r>
    </w:p>
    <w:p w14:paraId="0EA8A4B8"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
          <w:sz w:val="19"/>
          <w:szCs w:val="19"/>
          <w:lang w:eastAsia="pl-PL"/>
        </w:rPr>
        <w:t>Mandat Terytorialny dla Gnieźnieńskiego Obszaru Strategicznej Interwencji (G OSI)</w:t>
      </w:r>
      <w:r w:rsidRPr="00DB0C96">
        <w:rPr>
          <w:rFonts w:cs="Arial"/>
          <w:sz w:val="19"/>
          <w:szCs w:val="19"/>
          <w:lang w:eastAsia="pl-PL"/>
        </w:rPr>
        <w:t xml:space="preserve">, 2016, Gniezno. </w:t>
      </w:r>
    </w:p>
    <w:p w14:paraId="76C3DCCA"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
          <w:sz w:val="19"/>
          <w:szCs w:val="19"/>
          <w:lang w:eastAsia="pl-PL"/>
        </w:rPr>
        <w:t>Mandat Terytorialny dla Konińskiego Obszaru Strategicznej Interwencji</w:t>
      </w:r>
      <w:r w:rsidRPr="00DB0C96">
        <w:rPr>
          <w:rFonts w:cs="Arial"/>
          <w:sz w:val="19"/>
          <w:szCs w:val="19"/>
          <w:lang w:eastAsia="pl-PL"/>
        </w:rPr>
        <w:t>, 2016. Konin.</w:t>
      </w:r>
    </w:p>
    <w:p w14:paraId="52FA2931"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
          <w:sz w:val="19"/>
          <w:szCs w:val="19"/>
          <w:lang w:eastAsia="pl-PL"/>
        </w:rPr>
        <w:t>Mandat Terytorialny dla Leszczyńskiego Obszaru Strategicznej Interwencji</w:t>
      </w:r>
      <w:r w:rsidRPr="00DB0C96">
        <w:rPr>
          <w:rFonts w:cs="Arial"/>
          <w:sz w:val="19"/>
          <w:szCs w:val="19"/>
          <w:lang w:eastAsia="pl-PL"/>
        </w:rPr>
        <w:t>, 2016. Leszno.</w:t>
      </w:r>
    </w:p>
    <w:p w14:paraId="620B27B9"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
          <w:sz w:val="19"/>
          <w:szCs w:val="19"/>
          <w:lang w:eastAsia="pl-PL"/>
        </w:rPr>
        <w:t>Mandat Terytorialny dla Pilskiego Obszaru Strategicznej Interwencji</w:t>
      </w:r>
      <w:r w:rsidRPr="00DB0C96">
        <w:rPr>
          <w:rFonts w:cs="Arial"/>
          <w:sz w:val="19"/>
          <w:szCs w:val="19"/>
          <w:lang w:eastAsia="pl-PL"/>
        </w:rPr>
        <w:t>, 2016. Piła.</w:t>
      </w:r>
    </w:p>
    <w:p w14:paraId="60FFC5C3"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val="en-US" w:eastAsia="pl-PL"/>
        </w:rPr>
      </w:pPr>
      <w:proofErr w:type="spellStart"/>
      <w:r w:rsidRPr="00DB0C96">
        <w:rPr>
          <w:rFonts w:cs="Arial"/>
          <w:sz w:val="19"/>
          <w:szCs w:val="19"/>
          <w:lang w:val="en-US" w:eastAsia="pl-PL"/>
        </w:rPr>
        <w:t>Matykowski</w:t>
      </w:r>
      <w:proofErr w:type="spellEnd"/>
      <w:r w:rsidRPr="00DB0C96">
        <w:rPr>
          <w:rFonts w:cs="Arial"/>
          <w:sz w:val="19"/>
          <w:szCs w:val="19"/>
          <w:lang w:val="en-US" w:eastAsia="pl-PL"/>
        </w:rPr>
        <w:t xml:space="preserve"> R., </w:t>
      </w:r>
      <w:proofErr w:type="spellStart"/>
      <w:r w:rsidRPr="00DB0C96">
        <w:rPr>
          <w:rFonts w:cs="Arial"/>
          <w:sz w:val="19"/>
          <w:szCs w:val="19"/>
          <w:lang w:val="en-US" w:eastAsia="pl-PL"/>
        </w:rPr>
        <w:t>Konecka-Szydłowska</w:t>
      </w:r>
      <w:proofErr w:type="spellEnd"/>
      <w:r w:rsidRPr="00DB0C96">
        <w:rPr>
          <w:rFonts w:cs="Arial"/>
          <w:sz w:val="19"/>
          <w:szCs w:val="19"/>
          <w:lang w:val="en-US" w:eastAsia="pl-PL"/>
        </w:rPr>
        <w:t xml:space="preserve"> B., 2021. </w:t>
      </w:r>
      <w:r w:rsidRPr="00DB0C96">
        <w:rPr>
          <w:rFonts w:cs="Arial"/>
          <w:i/>
          <w:sz w:val="19"/>
          <w:szCs w:val="19"/>
          <w:lang w:val="en-US" w:eastAsia="pl-PL"/>
        </w:rPr>
        <w:t xml:space="preserve">Conflicts, competition and cooperation between territorial self-government units after the administrative reform in 1999: </w:t>
      </w:r>
      <w:proofErr w:type="spellStart"/>
      <w:r w:rsidRPr="00DB0C96">
        <w:rPr>
          <w:rFonts w:cs="Arial"/>
          <w:i/>
          <w:sz w:val="19"/>
          <w:szCs w:val="19"/>
          <w:lang w:val="en-US" w:eastAsia="pl-PL"/>
        </w:rPr>
        <w:t>Wielkopolska</w:t>
      </w:r>
      <w:proofErr w:type="spellEnd"/>
      <w:r w:rsidRPr="00DB0C96">
        <w:rPr>
          <w:rFonts w:cs="Arial"/>
          <w:sz w:val="19"/>
          <w:szCs w:val="19"/>
          <w:lang w:val="en-US" w:eastAsia="pl-PL"/>
        </w:rPr>
        <w:t xml:space="preserve">, European Planning Studies, t. 29, </w:t>
      </w:r>
      <w:proofErr w:type="spellStart"/>
      <w:r w:rsidRPr="00DB0C96">
        <w:rPr>
          <w:rFonts w:cs="Arial"/>
          <w:sz w:val="19"/>
          <w:szCs w:val="19"/>
          <w:lang w:val="en-US" w:eastAsia="pl-PL"/>
        </w:rPr>
        <w:t>nr</w:t>
      </w:r>
      <w:proofErr w:type="spellEnd"/>
      <w:r w:rsidRPr="00DB0C96">
        <w:rPr>
          <w:rFonts w:cs="Arial"/>
          <w:sz w:val="19"/>
          <w:szCs w:val="19"/>
          <w:lang w:val="en-US" w:eastAsia="pl-PL"/>
        </w:rPr>
        <w:t xml:space="preserve"> 7, s. 1211-1230.</w:t>
      </w:r>
    </w:p>
    <w:p w14:paraId="4F52B6B6"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Ministerstwo Przedsiębiorczości i Technologii, 2019. </w:t>
      </w:r>
      <w:r w:rsidRPr="00DB0C96">
        <w:rPr>
          <w:rFonts w:cs="Arial"/>
          <w:i/>
          <w:sz w:val="19"/>
          <w:szCs w:val="19"/>
          <w:lang w:eastAsia="pl-PL"/>
        </w:rPr>
        <w:t>Informacja o realizacji ustawy o specjalnych strefach ekonomicznych</w:t>
      </w:r>
      <w:r w:rsidRPr="00DB0C96">
        <w:rPr>
          <w:rFonts w:cs="Arial"/>
          <w:sz w:val="19"/>
          <w:szCs w:val="19"/>
          <w:lang w:eastAsia="pl-PL"/>
        </w:rPr>
        <w:t xml:space="preserve">. </w:t>
      </w:r>
      <w:r w:rsidRPr="00DB0C96">
        <w:rPr>
          <w:rFonts w:cs="Arial"/>
          <w:i/>
          <w:sz w:val="19"/>
          <w:szCs w:val="19"/>
          <w:lang w:eastAsia="pl-PL"/>
        </w:rPr>
        <w:t xml:space="preserve">Stan na 31 grudnia 2018 r., </w:t>
      </w:r>
      <w:r w:rsidRPr="00DB0C96">
        <w:rPr>
          <w:rFonts w:cs="Arial"/>
          <w:sz w:val="19"/>
          <w:szCs w:val="19"/>
          <w:lang w:eastAsia="pl-PL"/>
        </w:rPr>
        <w:t>Warszawa.</w:t>
      </w:r>
    </w:p>
    <w:p w14:paraId="33383B09"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proofErr w:type="spellStart"/>
      <w:r w:rsidRPr="00DB0C96">
        <w:rPr>
          <w:rFonts w:cs="Arial"/>
          <w:sz w:val="19"/>
          <w:szCs w:val="19"/>
          <w:lang w:eastAsia="pl-PL"/>
        </w:rPr>
        <w:t>Peszat</w:t>
      </w:r>
      <w:proofErr w:type="spellEnd"/>
      <w:r w:rsidRPr="00DB0C96">
        <w:rPr>
          <w:rFonts w:cs="Arial"/>
          <w:sz w:val="19"/>
          <w:szCs w:val="19"/>
          <w:lang w:eastAsia="pl-PL"/>
        </w:rPr>
        <w:t xml:space="preserve"> K., </w:t>
      </w:r>
      <w:proofErr w:type="spellStart"/>
      <w:r w:rsidRPr="00DB0C96">
        <w:rPr>
          <w:rFonts w:cs="Arial"/>
          <w:sz w:val="19"/>
          <w:szCs w:val="19"/>
          <w:lang w:eastAsia="pl-PL"/>
        </w:rPr>
        <w:t>Dziemianowicz</w:t>
      </w:r>
      <w:proofErr w:type="spellEnd"/>
      <w:r w:rsidRPr="00DB0C96">
        <w:rPr>
          <w:rFonts w:cs="Arial"/>
          <w:sz w:val="19"/>
          <w:szCs w:val="19"/>
          <w:lang w:eastAsia="pl-PL"/>
        </w:rPr>
        <w:t xml:space="preserve"> W., Charkiewicz J. (red.), 2016. </w:t>
      </w:r>
      <w:r w:rsidRPr="00DB0C96">
        <w:rPr>
          <w:rFonts w:cs="Arial"/>
          <w:i/>
          <w:sz w:val="19"/>
          <w:szCs w:val="19"/>
          <w:lang w:eastAsia="pl-PL"/>
        </w:rPr>
        <w:t>Dostępność oraz uwarunkowania rozwoju i wykorzystywania terenów inwestycyjnych w województwie wielkopolskim</w:t>
      </w:r>
      <w:r w:rsidRPr="00DB0C96">
        <w:rPr>
          <w:rFonts w:cs="Arial"/>
          <w:sz w:val="19"/>
          <w:szCs w:val="19"/>
          <w:lang w:eastAsia="pl-PL"/>
        </w:rPr>
        <w:t>, Ekspertyza wykonana na zlecenie WROT, Poznań.</w:t>
      </w:r>
    </w:p>
    <w:p w14:paraId="0F3D96B9"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Piróg K., Leszczyńska B., Wolińska I., 2013. </w:t>
      </w:r>
      <w:r w:rsidRPr="00DB0C96">
        <w:rPr>
          <w:rFonts w:cs="Arial"/>
          <w:i/>
          <w:sz w:val="19"/>
          <w:szCs w:val="19"/>
          <w:lang w:eastAsia="pl-PL"/>
        </w:rPr>
        <w:t>Barometr rozwoju instytucjonalnego jednostek samorządu terytorialnego</w:t>
      </w:r>
      <w:r w:rsidRPr="00DB0C96">
        <w:rPr>
          <w:rFonts w:cs="Arial"/>
          <w:sz w:val="19"/>
          <w:szCs w:val="19"/>
          <w:lang w:eastAsia="pl-PL"/>
        </w:rPr>
        <w:t>, Raport z badania dla Ministerstwa Administracji i Cyfryzacji, Warszawa.</w:t>
      </w:r>
    </w:p>
    <w:p w14:paraId="48CBF180"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
          <w:sz w:val="19"/>
          <w:szCs w:val="19"/>
          <w:lang w:eastAsia="pl-PL"/>
        </w:rPr>
        <w:t>Plan zagospodarowania przestrzennego Miejskiego Obszaru Funkcjonalnego Poznania. Poznański Obszar Metropolitalny</w:t>
      </w:r>
      <w:r w:rsidRPr="00DB0C96">
        <w:rPr>
          <w:rFonts w:cs="Arial"/>
          <w:sz w:val="19"/>
          <w:szCs w:val="19"/>
          <w:lang w:eastAsia="pl-PL"/>
        </w:rPr>
        <w:t>, Załącznik nr 2.0 do Uchwały nr V/70/19 Sejmiku Województwa Wielkopolskiego z dnia 25 marca 2019 r.</w:t>
      </w:r>
    </w:p>
    <w:p w14:paraId="52FCA17A"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
          <w:sz w:val="19"/>
          <w:szCs w:val="19"/>
          <w:lang w:eastAsia="pl-PL"/>
        </w:rPr>
        <w:t>Plan zagospodarowania przestrzennego województwa wielkopolskiego. Wielkopolska 2020+</w:t>
      </w:r>
      <w:r w:rsidRPr="00DB0C96">
        <w:rPr>
          <w:rFonts w:cs="Arial"/>
          <w:sz w:val="19"/>
          <w:szCs w:val="19"/>
          <w:lang w:eastAsia="pl-PL"/>
        </w:rPr>
        <w:t>, Załącznik nr 1.0 do Uchwały nr V/70/19 Sejmiku Województwa Wielkopolskiego z dnia 25 marca 2019 r.</w:t>
      </w:r>
    </w:p>
    <w:p w14:paraId="40CBA754"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
          <w:sz w:val="19"/>
          <w:szCs w:val="19"/>
          <w:lang w:eastAsia="pl-PL"/>
        </w:rPr>
        <w:t>Potencjał inwestycyjny Poznania</w:t>
      </w:r>
      <w:r w:rsidRPr="00DB0C96">
        <w:rPr>
          <w:rFonts w:cs="Arial"/>
          <w:sz w:val="19"/>
          <w:szCs w:val="19"/>
          <w:lang w:eastAsia="pl-PL"/>
        </w:rPr>
        <w:t>, 2019. Badania ANTAL, edycja 2.</w:t>
      </w:r>
    </w:p>
    <w:p w14:paraId="5FDF0B78" w14:textId="0FF66D68"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proofErr w:type="spellStart"/>
      <w:r w:rsidRPr="00DB0C96">
        <w:rPr>
          <w:rFonts w:cs="Arial"/>
          <w:sz w:val="19"/>
          <w:szCs w:val="19"/>
          <w:lang w:eastAsia="pl-PL"/>
        </w:rPr>
        <w:t>Sass</w:t>
      </w:r>
      <w:proofErr w:type="spellEnd"/>
      <w:r w:rsidRPr="00DB0C96">
        <w:rPr>
          <w:rFonts w:cs="Arial"/>
          <w:sz w:val="19"/>
          <w:szCs w:val="19"/>
          <w:lang w:eastAsia="pl-PL"/>
        </w:rPr>
        <w:t xml:space="preserve"> R., 2020. </w:t>
      </w:r>
      <w:r w:rsidRPr="00DB0C96">
        <w:rPr>
          <w:rFonts w:cs="Arial"/>
          <w:i/>
          <w:sz w:val="19"/>
          <w:szCs w:val="19"/>
          <w:lang w:eastAsia="pl-PL"/>
        </w:rPr>
        <w:t xml:space="preserve">Rozwój społeczno-gospodarczy województwa warmińsko-mazurskiego </w:t>
      </w:r>
      <w:r w:rsidR="00FC4537" w:rsidRPr="00DB0C96">
        <w:rPr>
          <w:rFonts w:cs="Arial"/>
          <w:i/>
          <w:sz w:val="19"/>
          <w:szCs w:val="19"/>
          <w:lang w:eastAsia="pl-PL"/>
        </w:rPr>
        <w:br/>
      </w:r>
      <w:r w:rsidRPr="00DB0C96">
        <w:rPr>
          <w:rFonts w:cs="Arial"/>
          <w:i/>
          <w:sz w:val="19"/>
          <w:szCs w:val="19"/>
          <w:lang w:eastAsia="pl-PL"/>
        </w:rPr>
        <w:t>i wielkopolskiego po akcesji Polski do Unii Europejskiej</w:t>
      </w:r>
      <w:r w:rsidRPr="00DB0C96">
        <w:rPr>
          <w:rFonts w:cs="Arial"/>
          <w:sz w:val="19"/>
          <w:szCs w:val="19"/>
          <w:lang w:eastAsia="pl-PL"/>
        </w:rPr>
        <w:t>, Zagadnienia Doradztwa Rolniczego, nr 1(99), s. 48-64.</w:t>
      </w:r>
    </w:p>
    <w:p w14:paraId="0AC7DF27"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lastRenderedPageBreak/>
        <w:t xml:space="preserve">Standar A., 2018. </w:t>
      </w:r>
      <w:r w:rsidRPr="00DB0C96">
        <w:rPr>
          <w:rFonts w:cs="Arial"/>
          <w:i/>
          <w:sz w:val="19"/>
          <w:szCs w:val="19"/>
          <w:lang w:eastAsia="pl-PL"/>
        </w:rPr>
        <w:t>Realizacja wydatków inwestycyjnych a kondycja finansowa JST. Przykład gmin wiejskich województwa wielkopolskiego</w:t>
      </w:r>
      <w:r w:rsidRPr="00DB0C96">
        <w:rPr>
          <w:rFonts w:cs="Arial"/>
          <w:sz w:val="19"/>
          <w:szCs w:val="19"/>
          <w:lang w:eastAsia="pl-PL"/>
        </w:rPr>
        <w:t>, Polityki Europejskie, Finanse i Marketing, nr 19(68), s. 248-261.</w:t>
      </w:r>
    </w:p>
    <w:p w14:paraId="30C88581" w14:textId="7BCFE075"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Stowarzyszenie Gmin i Powiatów Wielkopolski, </w:t>
      </w:r>
      <w:r w:rsidRPr="00DB0C96">
        <w:rPr>
          <w:rFonts w:cs="Arial"/>
          <w:i/>
          <w:sz w:val="19"/>
          <w:szCs w:val="19"/>
          <w:lang w:eastAsia="pl-PL"/>
        </w:rPr>
        <w:t xml:space="preserve">Zaangażowanie wielkopolskich samorządów </w:t>
      </w:r>
      <w:r w:rsidR="00FC4537" w:rsidRPr="00DB0C96">
        <w:rPr>
          <w:rFonts w:cs="Arial"/>
          <w:i/>
          <w:sz w:val="19"/>
          <w:szCs w:val="19"/>
          <w:lang w:eastAsia="pl-PL"/>
        </w:rPr>
        <w:br/>
      </w:r>
      <w:r w:rsidRPr="00DB0C96">
        <w:rPr>
          <w:rFonts w:cs="Arial"/>
          <w:i/>
          <w:sz w:val="19"/>
          <w:szCs w:val="19"/>
          <w:lang w:eastAsia="pl-PL"/>
        </w:rPr>
        <w:t>w budowę oferty i przyciąganie inwestorów</w:t>
      </w:r>
      <w:r w:rsidRPr="00DB0C96">
        <w:rPr>
          <w:rFonts w:cs="Arial"/>
          <w:sz w:val="19"/>
          <w:szCs w:val="19"/>
          <w:lang w:eastAsia="pl-PL"/>
        </w:rPr>
        <w:t xml:space="preserve">. </w:t>
      </w:r>
      <w:r w:rsidRPr="00DB0C96">
        <w:rPr>
          <w:rFonts w:cs="Arial"/>
          <w:i/>
          <w:sz w:val="19"/>
          <w:szCs w:val="19"/>
          <w:lang w:eastAsia="pl-PL"/>
        </w:rPr>
        <w:t>Raport,</w:t>
      </w:r>
      <w:r w:rsidRPr="00DB0C96">
        <w:rPr>
          <w:rFonts w:cs="Arial"/>
          <w:sz w:val="19"/>
          <w:szCs w:val="19"/>
          <w:lang w:eastAsia="pl-PL"/>
        </w:rPr>
        <w:t xml:space="preserve"> Poznań.</w:t>
      </w:r>
    </w:p>
    <w:p w14:paraId="17B67165"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
          <w:sz w:val="19"/>
          <w:szCs w:val="19"/>
          <w:lang w:eastAsia="pl-PL"/>
        </w:rPr>
        <w:t>Strategia rozwoju województwa wielkopolskiego do 2030 roku,</w:t>
      </w:r>
      <w:r w:rsidRPr="00DB0C96">
        <w:rPr>
          <w:rFonts w:cs="Arial"/>
          <w:sz w:val="19"/>
          <w:szCs w:val="19"/>
          <w:lang w:eastAsia="pl-PL"/>
        </w:rPr>
        <w:t xml:space="preserve"> Załącznik do uchwały nr XVI/287/20 Sejmiku Województwa Wielkopolskiego z dnia 27 stycznia 2020 r.</w:t>
      </w:r>
    </w:p>
    <w:p w14:paraId="4D28E6C3"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
          <w:sz w:val="19"/>
          <w:szCs w:val="19"/>
          <w:lang w:eastAsia="pl-PL"/>
        </w:rPr>
        <w:t>Strategia Zintegrowanych Inwestycji Terytorialnych dla rozwoju Aglomeracji Kalisko-Ostrowskiej</w:t>
      </w:r>
      <w:r w:rsidRPr="00DB0C96">
        <w:rPr>
          <w:rFonts w:cs="Arial"/>
          <w:sz w:val="19"/>
          <w:szCs w:val="19"/>
          <w:lang w:eastAsia="pl-PL"/>
        </w:rPr>
        <w:t>, Załącznik do Uchwały nr 3/2016 Rady Aglomeracji Kalisko-Ostrowskiej z dnia 20 kwietnia 2016 r.</w:t>
      </w:r>
    </w:p>
    <w:p w14:paraId="3529B416"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
          <w:sz w:val="19"/>
          <w:szCs w:val="19"/>
          <w:lang w:eastAsia="pl-PL"/>
        </w:rPr>
        <w:t>Strategia Zintegrowanych Inwestycji Terytorialnych w Miejskim Obszarze Funkcjonalnym Poznania</w:t>
      </w:r>
      <w:r w:rsidRPr="00DB0C96">
        <w:rPr>
          <w:rFonts w:cs="Arial"/>
          <w:sz w:val="19"/>
          <w:szCs w:val="19"/>
          <w:lang w:eastAsia="pl-PL"/>
        </w:rPr>
        <w:t>, Załącznik do Uchwały nr 1/2019 Rady Metropolii z dnia 6 lutego 2019 r.</w:t>
      </w:r>
    </w:p>
    <w:p w14:paraId="1BEE8364"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proofErr w:type="spellStart"/>
      <w:r w:rsidRPr="00DB0C96">
        <w:rPr>
          <w:rFonts w:cs="Arial"/>
          <w:sz w:val="19"/>
          <w:szCs w:val="19"/>
          <w:lang w:eastAsia="pl-PL"/>
        </w:rPr>
        <w:t>Szalaty</w:t>
      </w:r>
      <w:proofErr w:type="spellEnd"/>
      <w:r w:rsidRPr="00DB0C96">
        <w:rPr>
          <w:rFonts w:cs="Arial"/>
          <w:sz w:val="19"/>
          <w:szCs w:val="19"/>
          <w:lang w:eastAsia="pl-PL"/>
        </w:rPr>
        <w:t xml:space="preserve"> N., 2019. </w:t>
      </w:r>
      <w:r w:rsidRPr="00DB0C96">
        <w:rPr>
          <w:rFonts w:cs="Arial"/>
          <w:i/>
          <w:sz w:val="19"/>
          <w:szCs w:val="19"/>
          <w:lang w:eastAsia="pl-PL"/>
        </w:rPr>
        <w:t>Południowo-zachodni obszar funkcjonalny województwa wielkopolskiego jako obszar intensywnego rozwoju rolnictwa</w:t>
      </w:r>
      <w:r w:rsidRPr="00DB0C96">
        <w:rPr>
          <w:rFonts w:cs="Arial"/>
          <w:sz w:val="19"/>
          <w:szCs w:val="19"/>
          <w:lang w:eastAsia="pl-PL"/>
        </w:rPr>
        <w:t>, Turystyka i Rozwój Regionalny, nr 11, s. 117-125.</w:t>
      </w:r>
    </w:p>
    <w:p w14:paraId="28334D2D"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proofErr w:type="spellStart"/>
      <w:r w:rsidRPr="00DB0C96">
        <w:rPr>
          <w:rFonts w:cs="Arial"/>
          <w:sz w:val="19"/>
          <w:szCs w:val="19"/>
          <w:lang w:eastAsia="pl-PL"/>
        </w:rPr>
        <w:t>Szpor</w:t>
      </w:r>
      <w:proofErr w:type="spellEnd"/>
      <w:r w:rsidRPr="00DB0C96">
        <w:rPr>
          <w:rFonts w:cs="Arial"/>
          <w:sz w:val="19"/>
          <w:szCs w:val="19"/>
          <w:lang w:eastAsia="pl-PL"/>
        </w:rPr>
        <w:t xml:space="preserve"> A., </w:t>
      </w:r>
      <w:proofErr w:type="spellStart"/>
      <w:r w:rsidRPr="00DB0C96">
        <w:rPr>
          <w:rFonts w:cs="Arial"/>
          <w:sz w:val="19"/>
          <w:szCs w:val="19"/>
          <w:lang w:eastAsia="pl-PL"/>
        </w:rPr>
        <w:t>Kiewra</w:t>
      </w:r>
      <w:proofErr w:type="spellEnd"/>
      <w:r w:rsidRPr="00DB0C96">
        <w:rPr>
          <w:rFonts w:cs="Arial"/>
          <w:sz w:val="19"/>
          <w:szCs w:val="19"/>
          <w:lang w:eastAsia="pl-PL"/>
        </w:rPr>
        <w:t xml:space="preserve"> D., </w:t>
      </w:r>
      <w:r w:rsidRPr="00DB0C96">
        <w:rPr>
          <w:rFonts w:cs="Arial"/>
          <w:i/>
          <w:sz w:val="19"/>
          <w:szCs w:val="19"/>
          <w:lang w:eastAsia="pl-PL"/>
        </w:rPr>
        <w:t>Transformacja węglowa w subregionie konińskim – konkluzje i implikacje dla polityki publicznej</w:t>
      </w:r>
      <w:r w:rsidRPr="00DB0C96">
        <w:rPr>
          <w:rFonts w:cs="Arial"/>
          <w:sz w:val="19"/>
          <w:szCs w:val="19"/>
          <w:lang w:eastAsia="pl-PL"/>
        </w:rPr>
        <w:t>, Instytut Badań Strukturalnych.</w:t>
      </w:r>
    </w:p>
    <w:p w14:paraId="53247384"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Walkiewicz D., 2017. </w:t>
      </w:r>
      <w:r w:rsidRPr="00DB0C96">
        <w:rPr>
          <w:rFonts w:cs="Arial"/>
          <w:i/>
          <w:sz w:val="19"/>
          <w:szCs w:val="19"/>
          <w:lang w:eastAsia="pl-PL"/>
        </w:rPr>
        <w:t>Atrakcyjność regionów a lokalizacja Specjalnych Stref Ekonomicznych</w:t>
      </w:r>
      <w:r w:rsidRPr="00DB0C96">
        <w:rPr>
          <w:rFonts w:cs="Arial"/>
          <w:sz w:val="19"/>
          <w:szCs w:val="19"/>
          <w:lang w:eastAsia="pl-PL"/>
        </w:rPr>
        <w:t>, Prace Naukowe Uniwersytetu Ekonomicznego we Wrocławiu, nr 467, s. 257-267.</w:t>
      </w:r>
    </w:p>
    <w:p w14:paraId="38706353" w14:textId="6332330F"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Wielkopolskie Biuro Pl</w:t>
      </w:r>
      <w:r w:rsidR="00582907" w:rsidRPr="00DB0C96">
        <w:rPr>
          <w:rFonts w:cs="Arial"/>
          <w:sz w:val="19"/>
          <w:szCs w:val="19"/>
          <w:lang w:eastAsia="pl-PL"/>
        </w:rPr>
        <w:t xml:space="preserve">anowania Przestrzennego, 2016. </w:t>
      </w:r>
      <w:r w:rsidRPr="00DB0C96">
        <w:rPr>
          <w:rFonts w:cs="Arial"/>
          <w:i/>
          <w:sz w:val="19"/>
          <w:szCs w:val="19"/>
          <w:lang w:eastAsia="pl-PL"/>
        </w:rPr>
        <w:t>Potencjał i aktywność inwestycyjna samorządów lokalnych w Wielkopolsce</w:t>
      </w:r>
      <w:r w:rsidRPr="00DB0C96">
        <w:rPr>
          <w:rFonts w:cs="Arial"/>
          <w:sz w:val="19"/>
          <w:szCs w:val="19"/>
          <w:lang w:eastAsia="pl-PL"/>
        </w:rPr>
        <w:t>, Poznań.</w:t>
      </w:r>
    </w:p>
    <w:p w14:paraId="4A9F2EDC"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proofErr w:type="spellStart"/>
      <w:r w:rsidRPr="00DB0C96">
        <w:rPr>
          <w:rFonts w:cs="Arial"/>
          <w:sz w:val="19"/>
          <w:szCs w:val="19"/>
          <w:lang w:eastAsia="pl-PL"/>
        </w:rPr>
        <w:t>Wojtyra</w:t>
      </w:r>
      <w:proofErr w:type="spellEnd"/>
      <w:r w:rsidRPr="00DB0C96">
        <w:rPr>
          <w:rFonts w:cs="Arial"/>
          <w:sz w:val="19"/>
          <w:szCs w:val="19"/>
          <w:lang w:eastAsia="pl-PL"/>
        </w:rPr>
        <w:t xml:space="preserve"> B., 2016. </w:t>
      </w:r>
      <w:r w:rsidRPr="00DB0C96">
        <w:rPr>
          <w:rFonts w:cs="Arial"/>
          <w:i/>
          <w:sz w:val="19"/>
          <w:szCs w:val="19"/>
          <w:lang w:eastAsia="pl-PL"/>
        </w:rPr>
        <w:t>Funkcjonowanie lokalnych stref aktywności gospodarczej na obszarach wiejskich województwa wielkopolskiego</w:t>
      </w:r>
      <w:r w:rsidRPr="00DB0C96">
        <w:rPr>
          <w:rFonts w:cs="Arial"/>
          <w:sz w:val="19"/>
          <w:szCs w:val="19"/>
          <w:lang w:eastAsia="pl-PL"/>
        </w:rPr>
        <w:t>, Prace Komisji Geografii Przemysłu Polskiego Towarzystwa Geograficznego, nr 30(2), s. 95-107.</w:t>
      </w:r>
    </w:p>
    <w:p w14:paraId="57D5813E" w14:textId="70E2D2C0"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Wójcik M., 2019. </w:t>
      </w:r>
      <w:r w:rsidRPr="00DB0C96">
        <w:rPr>
          <w:rFonts w:cs="Arial"/>
          <w:i/>
          <w:sz w:val="19"/>
          <w:szCs w:val="19"/>
          <w:lang w:eastAsia="pl-PL"/>
        </w:rPr>
        <w:t xml:space="preserve">Wielowymiarowa analiza porównawcza warunków oferowanych dla małych </w:t>
      </w:r>
      <w:r w:rsidR="00FC4537" w:rsidRPr="00DB0C96">
        <w:rPr>
          <w:rFonts w:cs="Arial"/>
          <w:i/>
          <w:sz w:val="19"/>
          <w:szCs w:val="19"/>
          <w:lang w:eastAsia="pl-PL"/>
        </w:rPr>
        <w:br/>
      </w:r>
      <w:r w:rsidRPr="00DB0C96">
        <w:rPr>
          <w:rFonts w:cs="Arial"/>
          <w:i/>
          <w:sz w:val="19"/>
          <w:szCs w:val="19"/>
          <w:lang w:eastAsia="pl-PL"/>
        </w:rPr>
        <w:t>i średnich przedsiębiorstw w polskich województwach</w:t>
      </w:r>
      <w:r w:rsidRPr="00DB0C96">
        <w:rPr>
          <w:rFonts w:cs="Arial"/>
          <w:sz w:val="19"/>
          <w:szCs w:val="19"/>
          <w:lang w:eastAsia="pl-PL"/>
        </w:rPr>
        <w:t>, Metody Ilościowe w Badaniach Ekonomicznych/Szkoła Główna Gospodarstwa Wiejskiego, t. XX, nr 2, s. 128-136</w:t>
      </w:r>
    </w:p>
    <w:p w14:paraId="34CC00C4"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WROT, 2017. </w:t>
      </w:r>
      <w:r w:rsidRPr="00DB0C96">
        <w:rPr>
          <w:rFonts w:cs="Arial"/>
          <w:i/>
          <w:sz w:val="19"/>
          <w:szCs w:val="19"/>
          <w:lang w:eastAsia="pl-PL"/>
        </w:rPr>
        <w:t>Pozycja konkurencyjna województwa wielkopolskiego w kraju i w Unii Europejskiej</w:t>
      </w:r>
      <w:r w:rsidRPr="00DB0C96">
        <w:rPr>
          <w:rFonts w:cs="Arial"/>
          <w:sz w:val="19"/>
          <w:szCs w:val="19"/>
          <w:lang w:eastAsia="pl-PL"/>
        </w:rPr>
        <w:t>, WROT, Poznań.</w:t>
      </w:r>
    </w:p>
    <w:p w14:paraId="11461F7F"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Cs/>
          <w:sz w:val="19"/>
          <w:szCs w:val="19"/>
          <w:lang w:eastAsia="pl-PL"/>
        </w:rPr>
        <w:t xml:space="preserve">WROT, 2018. </w:t>
      </w:r>
      <w:r w:rsidRPr="00DB0C96">
        <w:rPr>
          <w:rFonts w:cs="Arial"/>
          <w:i/>
          <w:iCs/>
          <w:sz w:val="19"/>
          <w:szCs w:val="19"/>
          <w:lang w:eastAsia="pl-PL"/>
        </w:rPr>
        <w:t>Analiza zróżnicowania wewnątrzregionalnego województwa wielkopolskiego 2017</w:t>
      </w:r>
      <w:r w:rsidRPr="00DB0C96">
        <w:rPr>
          <w:rFonts w:cs="Arial"/>
          <w:sz w:val="19"/>
          <w:szCs w:val="19"/>
          <w:lang w:eastAsia="pl-PL"/>
        </w:rPr>
        <w:t>, WROT, Poznań.</w:t>
      </w:r>
    </w:p>
    <w:p w14:paraId="4A32F8C5"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sz w:val="19"/>
          <w:szCs w:val="19"/>
          <w:lang w:eastAsia="pl-PL"/>
        </w:rPr>
        <w:t xml:space="preserve">WROT, 2019. </w:t>
      </w:r>
      <w:r w:rsidRPr="00DB0C96">
        <w:rPr>
          <w:rFonts w:cs="Arial"/>
          <w:i/>
          <w:sz w:val="19"/>
          <w:szCs w:val="19"/>
          <w:lang w:eastAsia="pl-PL"/>
        </w:rPr>
        <w:t>Diagnoza sytuacji społeczno-gospodarczej i przestrzennej województwa wielkopolskiego 2019</w:t>
      </w:r>
      <w:r w:rsidRPr="00DB0C96">
        <w:rPr>
          <w:rFonts w:cs="Arial"/>
          <w:sz w:val="19"/>
          <w:szCs w:val="19"/>
          <w:lang w:eastAsia="pl-PL"/>
        </w:rPr>
        <w:t>, WROT, Poznań.</w:t>
      </w:r>
    </w:p>
    <w:p w14:paraId="207E68CC" w14:textId="77777777" w:rsidR="002361BD" w:rsidRPr="00DB0C96" w:rsidRDefault="002361BD" w:rsidP="009665D9">
      <w:pPr>
        <w:autoSpaceDE w:val="0"/>
        <w:autoSpaceDN w:val="0"/>
        <w:adjustRightInd w:val="0"/>
        <w:spacing w:before="60" w:after="60" w:line="240" w:lineRule="auto"/>
        <w:ind w:left="567" w:hanging="567"/>
        <w:jc w:val="both"/>
        <w:rPr>
          <w:rFonts w:cs="Arial"/>
          <w:sz w:val="19"/>
          <w:szCs w:val="19"/>
          <w:lang w:eastAsia="pl-PL"/>
        </w:rPr>
      </w:pPr>
      <w:r w:rsidRPr="00DB0C96">
        <w:rPr>
          <w:rFonts w:cs="Arial"/>
          <w:iCs/>
          <w:sz w:val="19"/>
          <w:szCs w:val="19"/>
          <w:lang w:eastAsia="pl-PL"/>
        </w:rPr>
        <w:t xml:space="preserve">WROT, Obserwatorium Integracji Społecznej, Wojewódzki Urząd Pracy, 2018. </w:t>
      </w:r>
      <w:r w:rsidRPr="00DB0C96">
        <w:rPr>
          <w:rFonts w:cs="Arial"/>
          <w:i/>
          <w:iCs/>
          <w:sz w:val="19"/>
          <w:szCs w:val="19"/>
          <w:lang w:eastAsia="pl-PL"/>
        </w:rPr>
        <w:t>Analiza sytuacji społeczno-ekonomicznej województwa wielkopolskiego w obszarach oddziaływania Europejskiego Funduszu Społecznego 2018</w:t>
      </w:r>
      <w:r w:rsidRPr="00DB0C96">
        <w:rPr>
          <w:rFonts w:cs="Arial"/>
          <w:sz w:val="19"/>
          <w:szCs w:val="19"/>
          <w:lang w:eastAsia="pl-PL"/>
        </w:rPr>
        <w:t xml:space="preserve">, WROT, Poznań. </w:t>
      </w:r>
    </w:p>
    <w:p w14:paraId="375BF204" w14:textId="17F7DA66" w:rsidR="00D23AF0" w:rsidRPr="00DB0C96" w:rsidRDefault="00D23AF0" w:rsidP="002B0891">
      <w:pPr>
        <w:autoSpaceDE w:val="0"/>
        <w:autoSpaceDN w:val="0"/>
        <w:adjustRightInd w:val="0"/>
        <w:spacing w:before="240" w:after="120"/>
        <w:ind w:left="567" w:hanging="567"/>
        <w:jc w:val="both"/>
        <w:rPr>
          <w:rFonts w:cs="Arial"/>
          <w:b/>
          <w:bCs/>
          <w:color w:val="00007E"/>
          <w:szCs w:val="20"/>
          <w:u w:val="single"/>
          <w:lang w:eastAsia="pl-PL"/>
        </w:rPr>
      </w:pPr>
      <w:r w:rsidRPr="00DB0C96">
        <w:rPr>
          <w:rFonts w:cs="Arial"/>
          <w:b/>
          <w:bCs/>
          <w:color w:val="00007E"/>
          <w:szCs w:val="20"/>
          <w:u w:val="single"/>
          <w:lang w:eastAsia="pl-PL"/>
        </w:rPr>
        <w:t>Strony internetowe</w:t>
      </w:r>
    </w:p>
    <w:p w14:paraId="307E47EF"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http://investinwielkopolska.pl/pl/artykuly/p-225-sektory-wysokiej-szansy.html.</w:t>
      </w:r>
    </w:p>
    <w:p w14:paraId="779A61A8"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http://iw.org.pl/woi.</w:t>
      </w:r>
    </w:p>
    <w:p w14:paraId="78A14EF5"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http://kssse.pl.</w:t>
      </w:r>
    </w:p>
    <w:p w14:paraId="5F5F009E"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http://sse.lodz.pl.</w:t>
      </w:r>
    </w:p>
    <w:p w14:paraId="5AA791BA"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http://ssemp.pl.</w:t>
      </w:r>
    </w:p>
    <w:p w14:paraId="698E6EB9"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http://www.investinwielkopolska.pl/pl.</w:t>
      </w:r>
    </w:p>
    <w:p w14:paraId="183AAD77"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http://www.paiz.gov.pl/pl.</w:t>
      </w:r>
    </w:p>
    <w:p w14:paraId="1E1D642E"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http://www.sse.slupsk.pl/index.php/pl.</w:t>
      </w:r>
    </w:p>
    <w:p w14:paraId="68990A28"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http://www.strefa.gda.pl.</w:t>
      </w:r>
    </w:p>
    <w:p w14:paraId="52278B61"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http://www.zit.metropoliapoznan.pl.</w:t>
      </w:r>
    </w:p>
    <w:p w14:paraId="521AE2D3"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lastRenderedPageBreak/>
        <w:t>https://badam.poznan.pl/2019/iii_nasza-praca-i-przedsiebiorczosc/przedsiebiorczosc/zakres-i-formy-wspierania-przedsiebiorczosci.</w:t>
      </w:r>
    </w:p>
    <w:p w14:paraId="6C7CA9A4"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https://baza.paih.gov.pl/region?lang=pl (Baza ofert terenów inwestycyjnych).</w:t>
      </w:r>
    </w:p>
    <w:p w14:paraId="0584F57D"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https://ec.europa.eu/growth/tools-databases/regional-innovation-monitor/base-profile/wielkopolska.</w:t>
      </w:r>
    </w:p>
    <w:p w14:paraId="58CA6818"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https://invest-park.com.pl.</w:t>
      </w:r>
    </w:p>
    <w:p w14:paraId="68083696"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https://wrot.umww.pl/gospodarka.</w:t>
      </w:r>
    </w:p>
    <w:p w14:paraId="1E22F87A"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https://www.paih.gov.pl/regiony/wojewodztwa/wielkopolskie.</w:t>
      </w:r>
    </w:p>
    <w:p w14:paraId="3EA32DF2"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https://www.poznan.pl/mim/inwestycje/-,p,45426.html.</w:t>
      </w:r>
    </w:p>
    <w:p w14:paraId="15267DA6"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https://www.umww.pl/departamenty_departament-gospodarki_gospodarka-oferty-inwestycyjne.</w:t>
      </w:r>
    </w:p>
    <w:p w14:paraId="00AF0FE4" w14:textId="77777777" w:rsidR="009665D9" w:rsidRPr="00DB0C96"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https://www.urbanity.pl/wielkopolskie.</w:t>
      </w:r>
    </w:p>
    <w:p w14:paraId="57015559" w14:textId="77777777" w:rsidR="009665D9" w:rsidRPr="002B0891" w:rsidRDefault="009665D9" w:rsidP="002B0891">
      <w:pPr>
        <w:autoSpaceDE w:val="0"/>
        <w:autoSpaceDN w:val="0"/>
        <w:adjustRightInd w:val="0"/>
        <w:spacing w:before="60" w:after="60"/>
        <w:ind w:firstLine="0"/>
        <w:jc w:val="both"/>
        <w:rPr>
          <w:rFonts w:cs="Arial"/>
          <w:sz w:val="19"/>
          <w:szCs w:val="19"/>
          <w:lang w:eastAsia="pl-PL"/>
        </w:rPr>
      </w:pPr>
      <w:r w:rsidRPr="00DB0C96">
        <w:rPr>
          <w:rFonts w:cs="Arial"/>
          <w:sz w:val="19"/>
          <w:szCs w:val="19"/>
          <w:lang w:eastAsia="pl-PL"/>
        </w:rPr>
        <w:t>https://www2.deloitte.com/pl/pl/services/Podatki/Polska-Strefa-Inwestycji-i-SSE.html.</w:t>
      </w:r>
    </w:p>
    <w:sectPr w:rsidR="009665D9" w:rsidRPr="002B0891" w:rsidSect="00DD15BB">
      <w:pgSz w:w="9979" w:h="14181" w:code="132"/>
      <w:pgMar w:top="851" w:right="851" w:bottom="851" w:left="851" w:header="567" w:footer="714"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974B80" w16cex:dateUtc="2021-07-12T21:15:00Z"/>
  <w16cex:commentExtensible w16cex:durableId="2484328D" w16cex:dateUtc="2021-06-28T09:35:00Z"/>
  <w16cex:commentExtensible w16cex:durableId="2484327B" w16cex:dateUtc="2021-06-28T09:35:00Z"/>
  <w16cex:commentExtensible w16cex:durableId="248C5C4D" w16cex:dateUtc="2021-07-04T14:11:00Z"/>
  <w16cex:commentExtensible w16cex:durableId="248C5FFE" w16cex:dateUtc="2021-07-04T14:27:00Z"/>
  <w16cex:commentExtensible w16cex:durableId="248C65FC" w16cex:dateUtc="2021-07-04T14:53:00Z"/>
  <w16cex:commentExtensible w16cex:durableId="248C6B74" w16cex:dateUtc="2021-07-04T15:16:00Z"/>
  <w16cex:commentExtensible w16cex:durableId="2491CEAF" w16cex:dateUtc="2021-07-08T17: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68537C3" w16cid:durableId="248409C5"/>
  <w16cid:commentId w16cid:paraId="1C688811" w16cid:durableId="248409C8"/>
  <w16cid:commentId w16cid:paraId="74B4B44A" w16cid:durableId="24974B80"/>
  <w16cid:commentId w16cid:paraId="6F5B379E" w16cid:durableId="248409C9"/>
  <w16cid:commentId w16cid:paraId="106E49B7" w16cid:durableId="2484328D"/>
  <w16cid:commentId w16cid:paraId="364F1940" w16cid:durableId="2484327B"/>
  <w16cid:commentId w16cid:paraId="22E15094" w16cid:durableId="248C5C4D"/>
  <w16cid:commentId w16cid:paraId="23B1B3FE" w16cid:durableId="248C5FFE"/>
  <w16cid:commentId w16cid:paraId="7DF3DD9D" w16cid:durableId="248C65FC"/>
  <w16cid:commentId w16cid:paraId="38E4A8A9" w16cid:durableId="248C6B74"/>
  <w16cid:commentId w16cid:paraId="3247ECF3" w16cid:durableId="2496F054"/>
  <w16cid:commentId w16cid:paraId="31C30515" w16cid:durableId="2496F055"/>
  <w16cid:commentId w16cid:paraId="289F8DA8" w16cid:durableId="2491CEAF"/>
  <w16cid:commentId w16cid:paraId="747A459E" w16cid:durableId="2496F05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61DC6F" w14:textId="77777777" w:rsidR="003F3901" w:rsidRDefault="003F3901" w:rsidP="005C7465">
      <w:pPr>
        <w:spacing w:line="240" w:lineRule="auto"/>
      </w:pPr>
      <w:r>
        <w:separator/>
      </w:r>
    </w:p>
    <w:p w14:paraId="6C528276" w14:textId="77777777" w:rsidR="003F3901" w:rsidRDefault="003F3901"/>
  </w:endnote>
  <w:endnote w:type="continuationSeparator" w:id="0">
    <w:p w14:paraId="7550878C" w14:textId="77777777" w:rsidR="003F3901" w:rsidRDefault="003F3901" w:rsidP="005C7465">
      <w:pPr>
        <w:spacing w:line="240" w:lineRule="auto"/>
      </w:pPr>
      <w:r>
        <w:continuationSeparator/>
      </w:r>
    </w:p>
    <w:p w14:paraId="2D6CEB77" w14:textId="77777777" w:rsidR="003F3901" w:rsidRDefault="003F39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759767FC-C39A-486D-90C6-FA77534AF669}"/>
  </w:font>
  <w:font w:name="Times New Roman">
    <w:panose1 w:val="02020603050405020304"/>
    <w:charset w:val="EE"/>
    <w:family w:val="roman"/>
    <w:pitch w:val="variable"/>
    <w:sig w:usb0="E0002EFF" w:usb1="C000785B" w:usb2="00000009" w:usb3="00000000" w:csb0="000001FF" w:csb1="00000000"/>
    <w:embedRegular r:id="rId2" w:fontKey="{AEC43DFB-1BF7-4835-AE1E-DF68CF2E7710}"/>
    <w:embedBold r:id="rId3" w:fontKey="{3DCD8CA7-C192-4C73-AE1A-4B356E8090E8}"/>
    <w:embedItalic r:id="rId4" w:fontKey="{C350593A-A878-4699-9D5A-F2F704D96049}"/>
    <w:embedBoldItalic r:id="rId5" w:fontKey="{5AADBCCB-61E3-4982-96F2-544734FD449E}"/>
  </w:font>
  <w:font w:name="Wingdings">
    <w:panose1 w:val="05000000000000000000"/>
    <w:charset w:val="02"/>
    <w:family w:val="auto"/>
    <w:pitch w:val="variable"/>
    <w:sig w:usb0="00000000" w:usb1="10000000" w:usb2="00000000" w:usb3="00000000" w:csb0="80000000" w:csb1="00000000"/>
    <w:embedRegular r:id="rId6" w:fontKey="{6B848350-CA90-48B5-84BE-E3742D4E93DD}"/>
  </w:font>
  <w:font w:name="Courier New">
    <w:panose1 w:val="02070309020205020404"/>
    <w:charset w:val="EE"/>
    <w:family w:val="modern"/>
    <w:pitch w:val="fixed"/>
    <w:sig w:usb0="E0002EFF" w:usb1="C0007843" w:usb2="00000009" w:usb3="00000000" w:csb0="000001FF" w:csb1="00000000"/>
    <w:embedRegular r:id="rId7" w:fontKey="{029B442E-2AE7-40EA-B82F-40B2430AEC7C}"/>
  </w:font>
  <w:font w:name="Franklin Gothic Book">
    <w:panose1 w:val="020B0503020102020204"/>
    <w:charset w:val="EE"/>
    <w:family w:val="swiss"/>
    <w:pitch w:val="variable"/>
    <w:sig w:usb0="00000287" w:usb1="00000000" w:usb2="00000000" w:usb3="00000000" w:csb0="0000009F" w:csb1="00000000"/>
    <w:embedRegular r:id="rId8" w:fontKey="{32EC1DFC-A307-4BAD-A8E3-966F23FCCF7A}"/>
    <w:embedBold r:id="rId9" w:fontKey="{48F2BBDD-D27D-4750-8184-05E2FEC57199}"/>
    <w:embedItalic r:id="rId10" w:fontKey="{5B853316-CED4-4D61-A6AF-3C6208A73766}"/>
    <w:embedBoldItalic r:id="rId11" w:fontKey="{427983EE-2F83-463C-9A50-B5C65323AE47}"/>
  </w:font>
  <w:font w:name="Arial">
    <w:panose1 w:val="020B0604020202020204"/>
    <w:charset w:val="EE"/>
    <w:family w:val="swiss"/>
    <w:pitch w:val="variable"/>
    <w:sig w:usb0="E0002EFF" w:usb1="C000785B" w:usb2="00000009" w:usb3="00000000" w:csb0="000001FF" w:csb1="00000000"/>
    <w:embedRegular r:id="rId12" w:fontKey="{250C19C0-2457-41B0-954B-DC6F9C15C185}"/>
    <w:embedBold r:id="rId13" w:fontKey="{B66ECB46-CD52-42C3-92FB-1AC973B9D3E2}"/>
    <w:embedItalic r:id="rId14" w:fontKey="{B73F8149-DDF8-4BFB-A857-B953AB65F062}"/>
    <w:embedBoldItalic r:id="rId15" w:fontKey="{D29E6BEF-6FBC-4A2C-8FB3-7631268F45B0}"/>
  </w:font>
  <w:font w:name="MinionPro-Regular">
    <w:altName w:val="MS Gothic"/>
    <w:charset w:val="EE"/>
    <w:family w:val="roman"/>
    <w:pitch w:val="default"/>
    <w:sig w:usb0="00000005" w:usb1="00000000" w:usb2="00000000" w:usb3="00000000" w:csb0="00000002" w:csb1="00000000"/>
  </w:font>
  <w:font w:name="Cambria">
    <w:panose1 w:val="02040503050406030204"/>
    <w:charset w:val="EE"/>
    <w:family w:val="roman"/>
    <w:pitch w:val="variable"/>
    <w:sig w:usb0="E00006FF" w:usb1="420024FF" w:usb2="02000000" w:usb3="00000000" w:csb0="0000019F" w:csb1="00000000"/>
    <w:embedRegular r:id="rId16" w:fontKey="{E6079890-1474-425B-AA95-E04982105FF4}"/>
    <w:embedBold r:id="rId17" w:fontKey="{168E12BE-5A01-496C-B086-02190A771923}"/>
    <w:embedItalic r:id="rId18" w:fontKey="{A15DAE54-6442-45DC-AC30-5146DC282972}"/>
  </w:font>
  <w:font w:name="Tahoma">
    <w:panose1 w:val="020B0604030504040204"/>
    <w:charset w:val="EE"/>
    <w:family w:val="swiss"/>
    <w:pitch w:val="variable"/>
    <w:sig w:usb0="E1002EFF" w:usb1="C000605B" w:usb2="00000029" w:usb3="00000000" w:csb0="000101FF" w:csb1="00000000"/>
    <w:embedRegular r:id="rId19" w:fontKey="{1EA9B668-13A1-46CC-88E3-1FBFD01B66C9}"/>
  </w:font>
  <w:font w:name="Calibri">
    <w:panose1 w:val="020F0502020204030204"/>
    <w:charset w:val="EE"/>
    <w:family w:val="swiss"/>
    <w:pitch w:val="variable"/>
    <w:sig w:usb0="E4002EFF" w:usb1="C000247B" w:usb2="00000009" w:usb3="00000000" w:csb0="000001FF" w:csb1="00000000"/>
    <w:embedRegular r:id="rId20" w:fontKey="{DECCD8B6-5149-4114-B5F7-E34A67227EC4}"/>
    <w:embedBold r:id="rId21" w:fontKey="{6CDF7DCF-9F97-4E8F-9B41-7EEB253E40EA}"/>
    <w:embedItalic r:id="rId22" w:fontKey="{31F9AEEC-FFE0-4835-8444-5C72A83AE11C}"/>
  </w:font>
  <w:font w:name="Myriad Pro Light">
    <w:altName w:val="Arial"/>
    <w:charset w:val="00"/>
    <w:family w:val="swiss"/>
    <w:pitch w:val="variable"/>
    <w:sig w:usb0="20000287" w:usb1="00000001" w:usb2="00000000" w:usb3="00000000" w:csb0="0000019F" w:csb1="00000000"/>
  </w:font>
  <w:font w:name="Tekst podstawowy">
    <w:altName w:val="Times New Roman"/>
    <w:charset w:val="00"/>
    <w:family w:val="roman"/>
    <w:pitch w:val="default"/>
    <w:sig w:usb0="00000003" w:usb1="00000000" w:usb2="00000000" w:usb3="00000000" w:csb0="00000001" w:csb1="00000000"/>
    <w:embedRegular r:id="rId23" w:fontKey="{CEBBF54C-59E6-4845-94BC-8A31A9BF3B0E}"/>
  </w:font>
  <w:font w:name="Candara">
    <w:panose1 w:val="020E0502030303020204"/>
    <w:charset w:val="EE"/>
    <w:family w:val="swiss"/>
    <w:pitch w:val="variable"/>
    <w:sig w:usb0="A00002EF" w:usb1="4000A44B" w:usb2="00000000" w:usb3="00000000" w:csb0="0000019F" w:csb1="00000000"/>
    <w:embedRegular r:id="rId24" w:fontKey="{179F4EB3-CC94-4E96-8998-5F6406616B02}"/>
    <w:embedBold r:id="rId25" w:fontKey="{51B16556-41C7-4438-98A8-5FE76D8273D7}"/>
    <w:embedBoldItalic r:id="rId26" w:fontKey="{7E365768-B0E8-4D85-A9B3-EE0933B94F3B}"/>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Minion Pro">
    <w:charset w:val="00"/>
    <w:family w:val="roman"/>
    <w:pitch w:val="variable"/>
    <w:sig w:usb0="60000287" w:usb1="00000001" w:usb2="00000000" w:usb3="00000000" w:csb0="0000019F" w:csb1="00000000"/>
  </w:font>
  <w:font w:name="Century Gothic">
    <w:panose1 w:val="020B0502020202020204"/>
    <w:charset w:val="EE"/>
    <w:family w:val="swiss"/>
    <w:pitch w:val="variable"/>
    <w:sig w:usb0="00000287" w:usb1="00000000" w:usb2="00000000" w:usb3="00000000" w:csb0="0000009F" w:csb1="00000000"/>
    <w:embedRegular r:id="rId27" w:fontKey="{DF820569-6EF5-46E9-93F4-CA8BD7492EF1}"/>
  </w:font>
  <w:font w:name="Arial Narrow">
    <w:panose1 w:val="020B0606020202030204"/>
    <w:charset w:val="EE"/>
    <w:family w:val="swiss"/>
    <w:pitch w:val="variable"/>
    <w:sig w:usb0="00000287" w:usb1="00000800" w:usb2="00000000" w:usb3="00000000" w:csb0="0000009F" w:csb1="00000000"/>
    <w:embedRegular r:id="rId28" w:fontKey="{4A51F5FF-1FBC-4A39-B48F-8EE4D5FDAEAE}"/>
  </w:font>
  <w:font w:name="Arial,Times New Roma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3453687"/>
      <w:docPartObj>
        <w:docPartGallery w:val="Page Numbers (Bottom of Page)"/>
        <w:docPartUnique/>
      </w:docPartObj>
    </w:sdtPr>
    <w:sdtEndPr/>
    <w:sdtContent>
      <w:p w14:paraId="45BCEA0E" w14:textId="0D36242B" w:rsidR="00980104" w:rsidRDefault="00980104" w:rsidP="00F9509A">
        <w:pPr>
          <w:pStyle w:val="Stopka"/>
          <w:spacing w:before="120"/>
          <w:jc w:val="right"/>
        </w:pPr>
        <w:r>
          <w:fldChar w:fldCharType="begin"/>
        </w:r>
        <w:r>
          <w:instrText>PAGE   \* MERGEFORMAT</w:instrText>
        </w:r>
        <w:r>
          <w:fldChar w:fldCharType="separate"/>
        </w:r>
        <w:r w:rsidR="0019134E">
          <w:rPr>
            <w:noProof/>
          </w:rPr>
          <w:t>52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99F86E" w14:textId="6A529787" w:rsidR="00980104" w:rsidRDefault="00980104" w:rsidP="00621C78">
    <w:pPr>
      <w:pStyle w:val="Stopka"/>
      <w:spacing w:before="120"/>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3254804"/>
      <w:docPartObj>
        <w:docPartGallery w:val="Page Numbers (Bottom of Page)"/>
        <w:docPartUnique/>
      </w:docPartObj>
    </w:sdtPr>
    <w:sdtEndPr/>
    <w:sdtContent>
      <w:p w14:paraId="786650D8" w14:textId="76349BB9" w:rsidR="00980104" w:rsidRPr="0078152F" w:rsidRDefault="00980104" w:rsidP="009E4569">
        <w:pPr>
          <w:pStyle w:val="Stopka"/>
          <w:spacing w:before="120"/>
          <w:jc w:val="right"/>
        </w:pPr>
        <w:r>
          <w:fldChar w:fldCharType="begin"/>
        </w:r>
        <w:r>
          <w:instrText>PAGE   \* MERGEFORMAT</w:instrText>
        </w:r>
        <w:r>
          <w:fldChar w:fldCharType="separate"/>
        </w:r>
        <w:r w:rsidR="0019134E">
          <w:rPr>
            <w:noProof/>
          </w:rPr>
          <w:t>55</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4407139"/>
      <w:docPartObj>
        <w:docPartGallery w:val="Page Numbers (Bottom of Page)"/>
        <w:docPartUnique/>
      </w:docPartObj>
    </w:sdtPr>
    <w:sdtEndPr/>
    <w:sdtContent>
      <w:p w14:paraId="758DAA2A" w14:textId="5D78DE06" w:rsidR="00980104" w:rsidRDefault="00980104" w:rsidP="009E4569">
        <w:pPr>
          <w:pStyle w:val="Stopka"/>
          <w:spacing w:before="120"/>
          <w:jc w:val="right"/>
        </w:pPr>
        <w:r>
          <w:fldChar w:fldCharType="begin"/>
        </w:r>
        <w:r>
          <w:instrText>PAGE   \* MERGEFORMAT</w:instrText>
        </w:r>
        <w:r>
          <w:fldChar w:fldCharType="separate"/>
        </w:r>
        <w:r>
          <w:rPr>
            <w:noProof/>
          </w:rPr>
          <w:t>54</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0574775"/>
      <w:docPartObj>
        <w:docPartGallery w:val="Page Numbers (Bottom of Page)"/>
        <w:docPartUnique/>
      </w:docPartObj>
    </w:sdtPr>
    <w:sdtEndPr/>
    <w:sdtContent>
      <w:p w14:paraId="4039D676" w14:textId="12B3868D" w:rsidR="00980104" w:rsidRPr="0078152F" w:rsidRDefault="00980104" w:rsidP="0078152F">
        <w:pPr>
          <w:pStyle w:val="Stopka"/>
          <w:spacing w:before="120"/>
          <w:jc w:val="right"/>
        </w:pPr>
        <w:r>
          <w:fldChar w:fldCharType="begin"/>
        </w:r>
        <w:r>
          <w:instrText>PAGE   \* MERGEFORMAT</w:instrText>
        </w:r>
        <w:r>
          <w:fldChar w:fldCharType="separate"/>
        </w:r>
        <w:r w:rsidR="0019134E">
          <w:rPr>
            <w:noProof/>
          </w:rPr>
          <w:t>93</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715212"/>
      <w:docPartObj>
        <w:docPartGallery w:val="Page Numbers (Bottom of Page)"/>
        <w:docPartUnique/>
      </w:docPartObj>
    </w:sdtPr>
    <w:sdtEndPr/>
    <w:sdtContent>
      <w:p w14:paraId="00C86433" w14:textId="6E69089E" w:rsidR="00980104" w:rsidRDefault="00980104" w:rsidP="00455559">
        <w:pPr>
          <w:pStyle w:val="Stopka"/>
          <w:spacing w:before="120"/>
          <w:jc w:val="right"/>
        </w:pPr>
        <w:r>
          <w:fldChar w:fldCharType="begin"/>
        </w:r>
        <w:r>
          <w:instrText>PAGE   \* MERGEFORMAT</w:instrText>
        </w:r>
        <w:r>
          <w:fldChar w:fldCharType="separate"/>
        </w:r>
        <w:r w:rsidR="0019134E">
          <w:rPr>
            <w:noProof/>
          </w:rPr>
          <w:t>66</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6685754"/>
      <w:docPartObj>
        <w:docPartGallery w:val="Page Numbers (Bottom of Page)"/>
        <w:docPartUnique/>
      </w:docPartObj>
    </w:sdtPr>
    <w:sdtEndPr/>
    <w:sdtContent>
      <w:p w14:paraId="3F06E0E5" w14:textId="7293E0A6" w:rsidR="00980104" w:rsidRDefault="00980104" w:rsidP="0078152F">
        <w:pPr>
          <w:pStyle w:val="Stopka"/>
          <w:spacing w:before="120"/>
          <w:jc w:val="right"/>
        </w:pPr>
        <w:r>
          <w:fldChar w:fldCharType="begin"/>
        </w:r>
        <w:r>
          <w:instrText>PAGE   \* MERGEFORMAT</w:instrText>
        </w:r>
        <w:r>
          <w:fldChar w:fldCharType="separate"/>
        </w:r>
        <w:r w:rsidR="0019134E">
          <w:rPr>
            <w:noProof/>
          </w:rPr>
          <w:t>148</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C5F519" w14:textId="77777777" w:rsidR="003F3901" w:rsidRDefault="003F3901" w:rsidP="003C768C">
      <w:pPr>
        <w:ind w:firstLine="0"/>
      </w:pPr>
      <w:r>
        <w:separator/>
      </w:r>
    </w:p>
  </w:footnote>
  <w:footnote w:type="continuationSeparator" w:id="0">
    <w:p w14:paraId="6C44195B" w14:textId="77777777" w:rsidR="003F3901" w:rsidRDefault="003F3901" w:rsidP="005C7465">
      <w:pPr>
        <w:spacing w:line="240" w:lineRule="auto"/>
      </w:pPr>
      <w:r>
        <w:continuationSeparator/>
      </w:r>
    </w:p>
  </w:footnote>
  <w:footnote w:id="1">
    <w:p w14:paraId="1913ED86" w14:textId="2808616D" w:rsidR="00980104" w:rsidRPr="00402DE0" w:rsidRDefault="00980104" w:rsidP="007B1EA8">
      <w:pPr>
        <w:pStyle w:val="Tekstprzypisudolnego"/>
        <w:ind w:firstLine="0"/>
        <w:rPr>
          <w:rFonts w:cs="Arial"/>
          <w:sz w:val="16"/>
          <w:szCs w:val="16"/>
        </w:rPr>
      </w:pPr>
      <w:r w:rsidRPr="0025114D">
        <w:rPr>
          <w:rStyle w:val="Odwoanieprzypisudolnego"/>
          <w:rFonts w:cs="Arial"/>
          <w:sz w:val="16"/>
          <w:szCs w:val="16"/>
        </w:rPr>
        <w:footnoteRef/>
      </w:r>
      <w:r>
        <w:rPr>
          <w:rFonts w:cs="Arial"/>
          <w:sz w:val="16"/>
          <w:szCs w:val="16"/>
        </w:rPr>
        <w:t xml:space="preserve"> </w:t>
      </w:r>
      <w:proofErr w:type="spellStart"/>
      <w:r>
        <w:rPr>
          <w:rFonts w:cs="Arial"/>
          <w:sz w:val="16"/>
          <w:szCs w:val="16"/>
        </w:rPr>
        <w:t>Borkusewicz</w:t>
      </w:r>
      <w:proofErr w:type="spellEnd"/>
      <w:r>
        <w:rPr>
          <w:rFonts w:cs="Arial"/>
          <w:sz w:val="16"/>
          <w:szCs w:val="16"/>
        </w:rPr>
        <w:t xml:space="preserve"> D., Mierzejewski M., Orzeł K., Stefański M., </w:t>
      </w:r>
      <w:proofErr w:type="spellStart"/>
      <w:r>
        <w:rPr>
          <w:rFonts w:cs="Arial"/>
          <w:sz w:val="16"/>
          <w:szCs w:val="16"/>
        </w:rPr>
        <w:t>Wielgo</w:t>
      </w:r>
      <w:proofErr w:type="spellEnd"/>
      <w:r>
        <w:rPr>
          <w:rFonts w:cs="Arial"/>
          <w:sz w:val="16"/>
          <w:szCs w:val="16"/>
        </w:rPr>
        <w:t xml:space="preserve"> B., 2018. </w:t>
      </w:r>
      <w:r w:rsidRPr="0025114D">
        <w:rPr>
          <w:rFonts w:cs="Arial"/>
          <w:i/>
          <w:sz w:val="16"/>
          <w:szCs w:val="16"/>
        </w:rPr>
        <w:t>Uwarunkowania inwestycyjne w Polsce</w:t>
      </w:r>
      <w:r>
        <w:rPr>
          <w:rFonts w:cs="Arial"/>
          <w:sz w:val="16"/>
          <w:szCs w:val="16"/>
        </w:rPr>
        <w:t>, Fundacja Republikańska.</w:t>
      </w:r>
    </w:p>
  </w:footnote>
  <w:footnote w:id="2">
    <w:p w14:paraId="2DAAA76D" w14:textId="5B1665ED" w:rsidR="00980104" w:rsidRPr="003A61E6" w:rsidRDefault="00980104" w:rsidP="00621C78">
      <w:pPr>
        <w:pStyle w:val="Tekstprzypisudolnego"/>
        <w:spacing w:before="30" w:after="30"/>
        <w:ind w:firstLine="0"/>
        <w:jc w:val="both"/>
        <w:rPr>
          <w:rFonts w:cs="Arial"/>
          <w:sz w:val="16"/>
          <w:szCs w:val="16"/>
        </w:rPr>
      </w:pPr>
      <w:r w:rsidRPr="003A61E6">
        <w:rPr>
          <w:rStyle w:val="Odwoanieprzypisudolnego"/>
          <w:rFonts w:cs="Arial"/>
          <w:sz w:val="16"/>
          <w:szCs w:val="16"/>
        </w:rPr>
        <w:footnoteRef/>
      </w:r>
      <w:r w:rsidRPr="003A61E6">
        <w:rPr>
          <w:rFonts w:cs="Arial"/>
          <w:sz w:val="16"/>
          <w:szCs w:val="16"/>
        </w:rPr>
        <w:t xml:space="preserve"> Na podstawie Szczegółowego Opisu Przedmiotu Zamówienia</w:t>
      </w:r>
      <w:r>
        <w:rPr>
          <w:rFonts w:cs="Arial"/>
          <w:sz w:val="16"/>
          <w:szCs w:val="16"/>
        </w:rPr>
        <w:t>,</w:t>
      </w:r>
      <w:r w:rsidRPr="003A61E6">
        <w:rPr>
          <w:rFonts w:cs="Arial"/>
          <w:sz w:val="16"/>
          <w:szCs w:val="16"/>
        </w:rPr>
        <w:t xml:space="preserve"> za: </w:t>
      </w:r>
      <w:proofErr w:type="spellStart"/>
      <w:r w:rsidRPr="003A61E6">
        <w:rPr>
          <w:rFonts w:cs="Arial"/>
          <w:sz w:val="16"/>
          <w:szCs w:val="16"/>
        </w:rPr>
        <w:t>Peszat</w:t>
      </w:r>
      <w:proofErr w:type="spellEnd"/>
      <w:r w:rsidRPr="003A61E6">
        <w:rPr>
          <w:rFonts w:cs="Arial"/>
          <w:sz w:val="16"/>
          <w:szCs w:val="16"/>
        </w:rPr>
        <w:t xml:space="preserve"> K., </w:t>
      </w:r>
      <w:proofErr w:type="spellStart"/>
      <w:r w:rsidRPr="003A61E6">
        <w:rPr>
          <w:rFonts w:cs="Arial"/>
          <w:sz w:val="16"/>
          <w:szCs w:val="16"/>
        </w:rPr>
        <w:t>Dziemianowicz</w:t>
      </w:r>
      <w:proofErr w:type="spellEnd"/>
      <w:r w:rsidRPr="003A61E6">
        <w:rPr>
          <w:rFonts w:cs="Arial"/>
          <w:sz w:val="16"/>
          <w:szCs w:val="16"/>
        </w:rPr>
        <w:t xml:space="preserve"> W., Charkiewicz J. (red.), 2016</w:t>
      </w:r>
      <w:r>
        <w:rPr>
          <w:rFonts w:cs="Arial"/>
          <w:sz w:val="16"/>
          <w:szCs w:val="16"/>
        </w:rPr>
        <w:t>.</w:t>
      </w:r>
      <w:r w:rsidRPr="003A61E6">
        <w:rPr>
          <w:rFonts w:cs="Arial"/>
          <w:sz w:val="16"/>
          <w:szCs w:val="16"/>
        </w:rPr>
        <w:t xml:space="preserve"> </w:t>
      </w:r>
      <w:r w:rsidRPr="003A61E6">
        <w:rPr>
          <w:rFonts w:cs="Arial"/>
          <w:i/>
          <w:iCs/>
          <w:sz w:val="16"/>
          <w:szCs w:val="16"/>
        </w:rPr>
        <w:t>Dostępność oraz uwarunkowania rozwoju i wykorzystywania terenów inwestycyjnych w województwie wielkopolskim</w:t>
      </w:r>
      <w:r>
        <w:rPr>
          <w:rFonts w:cs="Arial"/>
          <w:i/>
          <w:iCs/>
          <w:sz w:val="16"/>
          <w:szCs w:val="16"/>
        </w:rPr>
        <w:t xml:space="preserve">, </w:t>
      </w:r>
      <w:r w:rsidRPr="00621C78">
        <w:rPr>
          <w:rFonts w:cs="Arial"/>
          <w:iCs/>
          <w:sz w:val="16"/>
          <w:szCs w:val="16"/>
        </w:rPr>
        <w:t>Ekspertyza wykonana na zlecenie WROT</w:t>
      </w:r>
      <w:r w:rsidRPr="003A61E6">
        <w:rPr>
          <w:rFonts w:cs="Arial"/>
          <w:sz w:val="16"/>
          <w:szCs w:val="16"/>
        </w:rPr>
        <w:t>, Poznań.</w:t>
      </w:r>
    </w:p>
  </w:footnote>
  <w:footnote w:id="3">
    <w:p w14:paraId="3878740E" w14:textId="6FBC5358" w:rsidR="00980104" w:rsidRPr="009C7477" w:rsidRDefault="00980104" w:rsidP="00621C78">
      <w:pPr>
        <w:pStyle w:val="Tekstprzypisudolnego"/>
        <w:spacing w:before="30" w:after="30"/>
        <w:ind w:firstLine="0"/>
        <w:jc w:val="both"/>
        <w:rPr>
          <w:sz w:val="16"/>
          <w:szCs w:val="16"/>
        </w:rPr>
      </w:pPr>
      <w:r w:rsidRPr="009C7477">
        <w:rPr>
          <w:rStyle w:val="Odwoanieprzypisudolnego"/>
          <w:sz w:val="16"/>
          <w:szCs w:val="16"/>
        </w:rPr>
        <w:footnoteRef/>
      </w:r>
      <w:r w:rsidRPr="009C7477">
        <w:rPr>
          <w:sz w:val="16"/>
          <w:szCs w:val="16"/>
        </w:rPr>
        <w:t xml:space="preserve"> Nie uzyskano odpowiedzi z </w:t>
      </w:r>
      <w:r>
        <w:rPr>
          <w:sz w:val="16"/>
          <w:szCs w:val="16"/>
        </w:rPr>
        <w:t xml:space="preserve">10 </w:t>
      </w:r>
      <w:r w:rsidRPr="009C7477">
        <w:rPr>
          <w:sz w:val="16"/>
          <w:szCs w:val="16"/>
        </w:rPr>
        <w:t>gmin: Koźminek (GW), Krzywiń (GMW), Kępno (GMW), Oborniki (GMW), Obrzycko (GW), Pleszew (GMW), Trzcianka (GMW), Wyrzysk (GMW), Włoszakowice (GW), Kaczory (GW).</w:t>
      </w:r>
    </w:p>
  </w:footnote>
  <w:footnote w:id="4">
    <w:p w14:paraId="12BB7EBD" w14:textId="4A9E6DEE" w:rsidR="00980104" w:rsidRPr="00C727FD" w:rsidRDefault="00980104" w:rsidP="00621C78">
      <w:pPr>
        <w:pStyle w:val="Tekstprzypisudolnego"/>
        <w:spacing w:before="30" w:after="30"/>
        <w:ind w:firstLine="0"/>
        <w:jc w:val="both"/>
        <w:rPr>
          <w:rFonts w:cs="Arial"/>
          <w:sz w:val="16"/>
          <w:szCs w:val="16"/>
        </w:rPr>
      </w:pPr>
      <w:r w:rsidRPr="00C727FD">
        <w:rPr>
          <w:rStyle w:val="Odwoanieprzypisudolnego"/>
          <w:rFonts w:cs="Arial"/>
          <w:sz w:val="16"/>
          <w:szCs w:val="16"/>
        </w:rPr>
        <w:footnoteRef/>
      </w:r>
      <w:r w:rsidRPr="00E42C26">
        <w:rPr>
          <w:rFonts w:cs="Arial"/>
          <w:sz w:val="16"/>
          <w:szCs w:val="16"/>
        </w:rPr>
        <w:t xml:space="preserve"> </w:t>
      </w:r>
      <w:bookmarkStart w:id="12" w:name="_Hlk77003689"/>
      <w:proofErr w:type="spellStart"/>
      <w:r w:rsidRPr="00C727FD">
        <w:rPr>
          <w:rFonts w:cs="Arial"/>
          <w:sz w:val="16"/>
          <w:szCs w:val="16"/>
        </w:rPr>
        <w:t>Peszat</w:t>
      </w:r>
      <w:proofErr w:type="spellEnd"/>
      <w:r w:rsidRPr="00C727FD">
        <w:rPr>
          <w:rFonts w:cs="Arial"/>
          <w:sz w:val="16"/>
          <w:szCs w:val="16"/>
        </w:rPr>
        <w:t xml:space="preserve"> K., </w:t>
      </w:r>
      <w:proofErr w:type="spellStart"/>
      <w:r w:rsidRPr="00C727FD">
        <w:rPr>
          <w:rFonts w:cs="Arial"/>
          <w:sz w:val="16"/>
          <w:szCs w:val="16"/>
        </w:rPr>
        <w:t>Dziemianowicz</w:t>
      </w:r>
      <w:proofErr w:type="spellEnd"/>
      <w:r w:rsidRPr="00C727FD">
        <w:rPr>
          <w:rFonts w:cs="Arial"/>
          <w:sz w:val="16"/>
          <w:szCs w:val="16"/>
        </w:rPr>
        <w:t xml:space="preserve"> W., Charkiewicz J. (red.), 2016. </w:t>
      </w:r>
      <w:r w:rsidRPr="00621C78">
        <w:rPr>
          <w:rFonts w:cs="Arial"/>
          <w:i/>
          <w:sz w:val="16"/>
          <w:szCs w:val="16"/>
        </w:rPr>
        <w:t xml:space="preserve">Dostępność oraz uwarunkowania rozwoju </w:t>
      </w:r>
      <w:r>
        <w:rPr>
          <w:rFonts w:cs="Arial"/>
          <w:i/>
          <w:sz w:val="16"/>
          <w:szCs w:val="16"/>
        </w:rPr>
        <w:br/>
      </w:r>
      <w:r w:rsidRPr="00621C78">
        <w:rPr>
          <w:rFonts w:cs="Arial"/>
          <w:i/>
          <w:sz w:val="16"/>
          <w:szCs w:val="16"/>
        </w:rPr>
        <w:t>i wykorzystywania terenów inwestycyjnych w województwie wielkopolskim</w:t>
      </w:r>
      <w:r w:rsidRPr="00E42C26">
        <w:rPr>
          <w:rFonts w:cs="Arial"/>
          <w:sz w:val="16"/>
          <w:szCs w:val="16"/>
        </w:rPr>
        <w:t>, Ekspertyza wykonana na zlecenie WROT, Poznań</w:t>
      </w:r>
      <w:r w:rsidRPr="00C727FD">
        <w:rPr>
          <w:rFonts w:cs="Arial"/>
          <w:sz w:val="16"/>
          <w:szCs w:val="16"/>
        </w:rPr>
        <w:t xml:space="preserve">, </w:t>
      </w:r>
      <w:bookmarkEnd w:id="12"/>
      <w:r w:rsidRPr="00C727FD">
        <w:rPr>
          <w:rFonts w:cs="Arial"/>
          <w:sz w:val="16"/>
          <w:szCs w:val="16"/>
        </w:rPr>
        <w:t>s. 18.</w:t>
      </w:r>
    </w:p>
  </w:footnote>
  <w:footnote w:id="5">
    <w:p w14:paraId="3EA283C7" w14:textId="416C1CE9" w:rsidR="00980104" w:rsidRPr="00621C78" w:rsidRDefault="00980104" w:rsidP="00621C78">
      <w:pPr>
        <w:pStyle w:val="Tekstprzypisudolnego"/>
        <w:spacing w:before="30" w:after="30"/>
        <w:ind w:firstLine="0"/>
        <w:rPr>
          <w:sz w:val="16"/>
          <w:szCs w:val="16"/>
        </w:rPr>
      </w:pPr>
      <w:r w:rsidRPr="00621C78">
        <w:rPr>
          <w:rStyle w:val="Odwoanieprzypisudolnego"/>
          <w:sz w:val="16"/>
          <w:szCs w:val="16"/>
        </w:rPr>
        <w:footnoteRef/>
      </w:r>
      <w:r w:rsidRPr="00621C78">
        <w:rPr>
          <w:sz w:val="16"/>
          <w:szCs w:val="16"/>
        </w:rPr>
        <w:t xml:space="preserve"> </w:t>
      </w:r>
      <w:r w:rsidRPr="00E42C26">
        <w:rPr>
          <w:i/>
          <w:sz w:val="16"/>
          <w:szCs w:val="16"/>
        </w:rPr>
        <w:t>Grun</w:t>
      </w:r>
      <w:r w:rsidRPr="00C727FD">
        <w:rPr>
          <w:i/>
          <w:sz w:val="16"/>
          <w:szCs w:val="16"/>
        </w:rPr>
        <w:t>t to dobry plan</w:t>
      </w:r>
      <w:r w:rsidRPr="00621C78">
        <w:rPr>
          <w:sz w:val="16"/>
          <w:szCs w:val="16"/>
        </w:rPr>
        <w:t>,</w:t>
      </w:r>
      <w:r w:rsidRPr="00E42C26">
        <w:rPr>
          <w:i/>
          <w:sz w:val="16"/>
          <w:szCs w:val="16"/>
        </w:rPr>
        <w:t xml:space="preserve"> </w:t>
      </w:r>
      <w:hyperlink r:id="rId1" w:history="1">
        <w:r w:rsidRPr="00C727FD">
          <w:rPr>
            <w:rFonts w:cs="Arial"/>
            <w:sz w:val="16"/>
            <w:szCs w:val="16"/>
          </w:rPr>
          <w:t>https://www.terenyinwestycyjne.info/wiadomosci/grunt-to-dobry-plan</w:t>
        </w:r>
      </w:hyperlink>
      <w:r w:rsidRPr="00E42C26">
        <w:rPr>
          <w:rFonts w:cs="Arial"/>
          <w:sz w:val="16"/>
          <w:szCs w:val="16"/>
        </w:rPr>
        <w:t xml:space="preserve"> (</w:t>
      </w:r>
      <w:r w:rsidRPr="00C727FD">
        <w:rPr>
          <w:sz w:val="16"/>
          <w:szCs w:val="16"/>
        </w:rPr>
        <w:t>dostęp: 28.04.2021).</w:t>
      </w:r>
    </w:p>
  </w:footnote>
  <w:footnote w:id="6">
    <w:p w14:paraId="3DF9C731" w14:textId="3AEC2757" w:rsidR="00980104" w:rsidRPr="00191E06" w:rsidRDefault="00980104" w:rsidP="00621C78">
      <w:pPr>
        <w:pStyle w:val="Tekstprzypisudolnego"/>
        <w:spacing w:before="30" w:after="30"/>
        <w:ind w:firstLine="0"/>
        <w:jc w:val="both"/>
        <w:rPr>
          <w:rFonts w:cs="Arial"/>
          <w:sz w:val="16"/>
          <w:szCs w:val="16"/>
        </w:rPr>
      </w:pPr>
      <w:r w:rsidRPr="00E42C26">
        <w:rPr>
          <w:rStyle w:val="Odwoanieprzypisudolnego"/>
          <w:rFonts w:cs="Arial"/>
          <w:sz w:val="16"/>
          <w:szCs w:val="16"/>
        </w:rPr>
        <w:footnoteRef/>
      </w:r>
      <w:r w:rsidRPr="00E42C26">
        <w:rPr>
          <w:rFonts w:cs="Arial"/>
          <w:sz w:val="16"/>
          <w:szCs w:val="16"/>
        </w:rPr>
        <w:t xml:space="preserve"> </w:t>
      </w:r>
      <w:proofErr w:type="spellStart"/>
      <w:r w:rsidRPr="00C727FD">
        <w:rPr>
          <w:rFonts w:cs="Arial"/>
          <w:sz w:val="16"/>
          <w:szCs w:val="16"/>
        </w:rPr>
        <w:t>Peszat</w:t>
      </w:r>
      <w:proofErr w:type="spellEnd"/>
      <w:r w:rsidRPr="00C727FD">
        <w:rPr>
          <w:rFonts w:cs="Arial"/>
          <w:sz w:val="16"/>
          <w:szCs w:val="16"/>
        </w:rPr>
        <w:t xml:space="preserve"> K., </w:t>
      </w:r>
      <w:proofErr w:type="spellStart"/>
      <w:r w:rsidRPr="00C727FD">
        <w:rPr>
          <w:rFonts w:cs="Arial"/>
          <w:sz w:val="16"/>
          <w:szCs w:val="16"/>
        </w:rPr>
        <w:t>Dziemianowicz</w:t>
      </w:r>
      <w:proofErr w:type="spellEnd"/>
      <w:r w:rsidRPr="00C727FD">
        <w:rPr>
          <w:rFonts w:cs="Arial"/>
          <w:sz w:val="16"/>
          <w:szCs w:val="16"/>
        </w:rPr>
        <w:t xml:space="preserve"> W., Charkiewicz J. (red.), 2016. </w:t>
      </w:r>
      <w:r w:rsidRPr="00621C78">
        <w:rPr>
          <w:rFonts w:cs="Arial"/>
          <w:i/>
          <w:sz w:val="16"/>
          <w:szCs w:val="16"/>
        </w:rPr>
        <w:t xml:space="preserve">Dostępność oraz uwarunkowania rozwoju </w:t>
      </w:r>
      <w:r>
        <w:rPr>
          <w:rFonts w:cs="Arial"/>
          <w:i/>
          <w:sz w:val="16"/>
          <w:szCs w:val="16"/>
        </w:rPr>
        <w:br/>
      </w:r>
      <w:r w:rsidRPr="00621C78">
        <w:rPr>
          <w:rFonts w:cs="Arial"/>
          <w:i/>
          <w:sz w:val="16"/>
          <w:szCs w:val="16"/>
        </w:rPr>
        <w:t>i wykorzystywania terenów inwestycyjnych w województwie wielkopolskim</w:t>
      </w:r>
      <w:r w:rsidRPr="00E42C26">
        <w:rPr>
          <w:rFonts w:cs="Arial"/>
          <w:sz w:val="16"/>
          <w:szCs w:val="16"/>
        </w:rPr>
        <w:t>, Ekspertyza wykonana na zlecenie WROT, Poznań</w:t>
      </w:r>
      <w:r w:rsidRPr="00C727FD">
        <w:rPr>
          <w:rFonts w:cs="Arial"/>
          <w:sz w:val="16"/>
          <w:szCs w:val="16"/>
        </w:rPr>
        <w:t>.</w:t>
      </w:r>
    </w:p>
  </w:footnote>
  <w:footnote w:id="7">
    <w:p w14:paraId="325B74EC" w14:textId="756B8BEB" w:rsidR="00980104" w:rsidRPr="00191E06" w:rsidRDefault="00980104" w:rsidP="00621C78">
      <w:pPr>
        <w:pStyle w:val="Tekstprzypisudolnego"/>
        <w:spacing w:before="30" w:after="30"/>
        <w:ind w:firstLine="0"/>
        <w:jc w:val="both"/>
        <w:rPr>
          <w:rFonts w:cs="Arial"/>
          <w:sz w:val="16"/>
          <w:szCs w:val="16"/>
        </w:rPr>
      </w:pPr>
      <w:r w:rsidRPr="00191E06">
        <w:rPr>
          <w:rStyle w:val="Odwoanieprzypisudolnego"/>
          <w:rFonts w:cs="Arial"/>
          <w:sz w:val="16"/>
          <w:szCs w:val="16"/>
        </w:rPr>
        <w:footnoteRef/>
      </w:r>
      <w:r w:rsidRPr="00191E06">
        <w:rPr>
          <w:rFonts w:cs="Arial"/>
          <w:sz w:val="16"/>
          <w:szCs w:val="16"/>
        </w:rPr>
        <w:t xml:space="preserve"> </w:t>
      </w:r>
      <w:r>
        <w:rPr>
          <w:rFonts w:cs="Arial"/>
          <w:sz w:val="16"/>
          <w:szCs w:val="16"/>
        </w:rPr>
        <w:t xml:space="preserve">Jędrzejowski A., 2017. </w:t>
      </w:r>
      <w:r w:rsidRPr="00191E06">
        <w:rPr>
          <w:rFonts w:cs="Arial"/>
          <w:i/>
          <w:sz w:val="16"/>
          <w:szCs w:val="16"/>
        </w:rPr>
        <w:t>Efekty schematu Wsparcie na przygotowanie terenów inwestycyjnych w ramach działania I.3 PO RPW</w:t>
      </w:r>
      <w:r>
        <w:rPr>
          <w:rFonts w:cs="Arial"/>
          <w:sz w:val="16"/>
          <w:szCs w:val="16"/>
        </w:rPr>
        <w:t>,</w:t>
      </w:r>
      <w:r w:rsidRPr="00191E06">
        <w:rPr>
          <w:rFonts w:cs="Arial"/>
          <w:sz w:val="16"/>
          <w:szCs w:val="16"/>
        </w:rPr>
        <w:t xml:space="preserve"> PARP</w:t>
      </w:r>
      <w:r>
        <w:rPr>
          <w:rFonts w:cs="Arial"/>
          <w:sz w:val="16"/>
          <w:szCs w:val="16"/>
        </w:rPr>
        <w:t>, Warszawa.</w:t>
      </w:r>
    </w:p>
  </w:footnote>
  <w:footnote w:id="8">
    <w:p w14:paraId="79A15E91" w14:textId="4CFED757" w:rsidR="00980104" w:rsidRPr="005020E5" w:rsidRDefault="00980104" w:rsidP="00621C78">
      <w:pPr>
        <w:pStyle w:val="Tekstprzypisudolnego"/>
        <w:spacing w:before="30" w:after="30"/>
        <w:ind w:firstLine="0"/>
        <w:jc w:val="both"/>
        <w:rPr>
          <w:rFonts w:cs="Arial"/>
          <w:sz w:val="16"/>
          <w:szCs w:val="16"/>
          <w:lang w:val="en-US"/>
        </w:rPr>
      </w:pPr>
      <w:r w:rsidRPr="00191E06">
        <w:rPr>
          <w:rStyle w:val="Odwoanieprzypisudolnego"/>
          <w:rFonts w:cs="Arial"/>
          <w:sz w:val="16"/>
          <w:szCs w:val="16"/>
        </w:rPr>
        <w:footnoteRef/>
      </w:r>
      <w:r w:rsidRPr="00191E06">
        <w:rPr>
          <w:rFonts w:cs="Arial"/>
          <w:sz w:val="16"/>
          <w:szCs w:val="16"/>
          <w:lang w:val="en-US"/>
        </w:rPr>
        <w:t xml:space="preserve"> </w:t>
      </w:r>
      <w:proofErr w:type="spellStart"/>
      <w:r w:rsidRPr="008C3062">
        <w:rPr>
          <w:rFonts w:cs="Arial"/>
          <w:i/>
          <w:sz w:val="16"/>
          <w:szCs w:val="16"/>
          <w:lang w:val="en-US"/>
        </w:rPr>
        <w:t>Regulamin</w:t>
      </w:r>
      <w:proofErr w:type="spellEnd"/>
      <w:r w:rsidRPr="008C3062">
        <w:rPr>
          <w:rFonts w:cs="Arial"/>
          <w:i/>
          <w:sz w:val="16"/>
          <w:szCs w:val="16"/>
          <w:lang w:val="en-US"/>
        </w:rPr>
        <w:t xml:space="preserve"> </w:t>
      </w:r>
      <w:proofErr w:type="spellStart"/>
      <w:r>
        <w:rPr>
          <w:rFonts w:cs="Arial"/>
          <w:i/>
          <w:sz w:val="16"/>
          <w:szCs w:val="16"/>
          <w:lang w:val="en-US"/>
        </w:rPr>
        <w:t>k</w:t>
      </w:r>
      <w:r w:rsidRPr="008C3062">
        <w:rPr>
          <w:rFonts w:cs="Arial"/>
          <w:i/>
          <w:sz w:val="16"/>
          <w:szCs w:val="16"/>
          <w:lang w:val="en-US"/>
        </w:rPr>
        <w:t>onkursu</w:t>
      </w:r>
      <w:proofErr w:type="spellEnd"/>
      <w:r w:rsidRPr="00191E06">
        <w:rPr>
          <w:rFonts w:cs="Arial"/>
          <w:i/>
          <w:sz w:val="16"/>
          <w:szCs w:val="16"/>
          <w:lang w:val="en-US"/>
        </w:rPr>
        <w:t xml:space="preserve"> </w:t>
      </w:r>
      <w:proofErr w:type="spellStart"/>
      <w:r w:rsidRPr="00191E06">
        <w:rPr>
          <w:rFonts w:cs="Arial"/>
          <w:i/>
          <w:sz w:val="16"/>
          <w:szCs w:val="16"/>
          <w:lang w:val="en-US"/>
        </w:rPr>
        <w:t>nr</w:t>
      </w:r>
      <w:proofErr w:type="spellEnd"/>
      <w:r w:rsidRPr="00191E06">
        <w:rPr>
          <w:rFonts w:cs="Arial"/>
          <w:i/>
          <w:sz w:val="16"/>
          <w:szCs w:val="16"/>
          <w:lang w:val="en-US"/>
        </w:rPr>
        <w:t xml:space="preserve"> RPLU.03.01.00-IZ.00-06-002/16</w:t>
      </w:r>
      <w:r w:rsidRPr="00191E06">
        <w:rPr>
          <w:rFonts w:cs="Arial"/>
          <w:sz w:val="16"/>
          <w:szCs w:val="16"/>
          <w:lang w:val="en-US"/>
        </w:rPr>
        <w:t xml:space="preserve">; </w:t>
      </w:r>
      <w:hyperlink r:id="rId2" w:history="1">
        <w:r w:rsidRPr="005020E5">
          <w:rPr>
            <w:rStyle w:val="Hipercze"/>
            <w:rFonts w:cs="Arial"/>
            <w:color w:val="auto"/>
            <w:sz w:val="16"/>
            <w:szCs w:val="16"/>
            <w:u w:val="none"/>
            <w:lang w:val="en-US"/>
          </w:rPr>
          <w:t>https://www.funduszeeuropejskie.gov.pl/nabory/31-tereny-inwestycyjne-1/</w:t>
        </w:r>
      </w:hyperlink>
      <w:r w:rsidRPr="005020E5">
        <w:rPr>
          <w:rFonts w:cs="Arial"/>
          <w:sz w:val="16"/>
          <w:szCs w:val="16"/>
          <w:lang w:val="en-US"/>
        </w:rPr>
        <w:t xml:space="preserve"> (dostęp: 29.11.2020); </w:t>
      </w:r>
      <w:r w:rsidRPr="005020E5">
        <w:rPr>
          <w:rFonts w:cs="Arial"/>
          <w:i/>
          <w:sz w:val="16"/>
          <w:szCs w:val="16"/>
          <w:lang w:val="en-US"/>
        </w:rPr>
        <w:t xml:space="preserve">What are Greenfield, Brownfield and </w:t>
      </w:r>
      <w:proofErr w:type="spellStart"/>
      <w:r w:rsidRPr="005020E5">
        <w:rPr>
          <w:rFonts w:cs="Arial"/>
          <w:i/>
          <w:sz w:val="16"/>
          <w:szCs w:val="16"/>
          <w:lang w:val="en-US"/>
        </w:rPr>
        <w:t>Greyfield</w:t>
      </w:r>
      <w:proofErr w:type="spellEnd"/>
      <w:r w:rsidRPr="005020E5">
        <w:rPr>
          <w:rFonts w:cs="Arial"/>
          <w:i/>
          <w:sz w:val="16"/>
          <w:szCs w:val="16"/>
          <w:lang w:val="en-US"/>
        </w:rPr>
        <w:t xml:space="preserve"> Sites</w:t>
      </w:r>
      <w:r w:rsidRPr="005020E5">
        <w:rPr>
          <w:rFonts w:cs="Arial"/>
          <w:sz w:val="16"/>
          <w:szCs w:val="16"/>
          <w:lang w:val="en-US"/>
        </w:rPr>
        <w:t xml:space="preserve"> </w:t>
      </w:r>
      <w:hyperlink r:id="rId3" w:history="1">
        <w:r w:rsidRPr="005020E5">
          <w:rPr>
            <w:rStyle w:val="Hipercze"/>
            <w:rFonts w:cs="Arial"/>
            <w:color w:val="auto"/>
            <w:sz w:val="16"/>
            <w:szCs w:val="16"/>
            <w:u w:val="none"/>
            <w:lang w:val="en-US"/>
          </w:rPr>
          <w:t>http://nebula.wsimg.com/3b4d8a91a5feef9724311c8bfc057002?AccessKeyId=2227E3C924084472C6D6&amp;disposition=0&amp;alloworigin=1</w:t>
        </w:r>
      </w:hyperlink>
      <w:r w:rsidRPr="005020E5">
        <w:rPr>
          <w:rFonts w:cs="Arial"/>
          <w:sz w:val="16"/>
          <w:szCs w:val="16"/>
          <w:lang w:val="en-US"/>
        </w:rPr>
        <w:t xml:space="preserve"> (dostęp: 29.11.2020)</w:t>
      </w:r>
      <w:r>
        <w:rPr>
          <w:rFonts w:cs="Arial"/>
          <w:sz w:val="16"/>
          <w:szCs w:val="16"/>
          <w:lang w:val="en-US"/>
        </w:rPr>
        <w:t>.</w:t>
      </w:r>
    </w:p>
  </w:footnote>
  <w:footnote w:id="9">
    <w:p w14:paraId="76692A22" w14:textId="19E708E4" w:rsidR="00980104" w:rsidRPr="00191E06" w:rsidRDefault="00980104" w:rsidP="00621C78">
      <w:pPr>
        <w:pStyle w:val="Tekstprzypisudolnego"/>
        <w:spacing w:before="30" w:after="30"/>
        <w:ind w:firstLine="0"/>
        <w:jc w:val="both"/>
        <w:rPr>
          <w:rFonts w:cs="Arial"/>
          <w:sz w:val="16"/>
          <w:szCs w:val="16"/>
        </w:rPr>
      </w:pPr>
      <w:r w:rsidRPr="005020E5">
        <w:rPr>
          <w:rStyle w:val="Odwoanieprzypisudolnego"/>
          <w:rFonts w:cs="Arial"/>
          <w:sz w:val="16"/>
          <w:szCs w:val="16"/>
        </w:rPr>
        <w:footnoteRef/>
      </w:r>
      <w:r>
        <w:rPr>
          <w:rFonts w:cs="Arial"/>
          <w:sz w:val="16"/>
          <w:szCs w:val="16"/>
        </w:rPr>
        <w:t xml:space="preserve"> </w:t>
      </w:r>
      <w:r w:rsidRPr="005020E5">
        <w:rPr>
          <w:rFonts w:cs="Arial"/>
          <w:sz w:val="16"/>
          <w:szCs w:val="16"/>
        </w:rPr>
        <w:t>PAIH</w:t>
      </w:r>
      <w:r>
        <w:rPr>
          <w:rFonts w:cs="Arial"/>
          <w:sz w:val="16"/>
          <w:szCs w:val="16"/>
        </w:rPr>
        <w:t>,</w:t>
      </w:r>
      <w:r w:rsidRPr="005020E5">
        <w:rPr>
          <w:rFonts w:cs="Arial"/>
          <w:i/>
          <w:sz w:val="16"/>
          <w:szCs w:val="16"/>
        </w:rPr>
        <w:t xml:space="preserve"> Parki</w:t>
      </w:r>
      <w:r>
        <w:rPr>
          <w:rFonts w:cs="Arial"/>
          <w:i/>
          <w:sz w:val="16"/>
          <w:szCs w:val="16"/>
        </w:rPr>
        <w:t xml:space="preserve"> </w:t>
      </w:r>
      <w:r w:rsidRPr="005020E5">
        <w:rPr>
          <w:rFonts w:cs="Arial"/>
          <w:i/>
          <w:sz w:val="16"/>
          <w:szCs w:val="16"/>
        </w:rPr>
        <w:t>Przemysłowe</w:t>
      </w:r>
      <w:r>
        <w:rPr>
          <w:rFonts w:cs="Arial"/>
          <w:i/>
          <w:sz w:val="16"/>
          <w:szCs w:val="16"/>
        </w:rPr>
        <w:t xml:space="preserve"> </w:t>
      </w:r>
      <w:r w:rsidRPr="005020E5">
        <w:rPr>
          <w:rFonts w:cs="Arial"/>
          <w:i/>
          <w:sz w:val="16"/>
          <w:szCs w:val="16"/>
        </w:rPr>
        <w:t>i</w:t>
      </w:r>
      <w:r>
        <w:rPr>
          <w:rFonts w:cs="Arial"/>
          <w:i/>
          <w:sz w:val="16"/>
          <w:szCs w:val="16"/>
        </w:rPr>
        <w:t xml:space="preserve"> </w:t>
      </w:r>
      <w:r w:rsidRPr="005020E5">
        <w:rPr>
          <w:rFonts w:cs="Arial"/>
          <w:i/>
          <w:sz w:val="16"/>
          <w:szCs w:val="16"/>
        </w:rPr>
        <w:t>Technologiczne</w:t>
      </w:r>
      <w:r w:rsidRPr="005020E5">
        <w:rPr>
          <w:rFonts w:cs="Arial"/>
          <w:sz w:val="16"/>
          <w:szCs w:val="16"/>
        </w:rPr>
        <w:t xml:space="preserve">; </w:t>
      </w:r>
      <w:r w:rsidRPr="00E42C26">
        <w:rPr>
          <w:rStyle w:val="Hipercze"/>
          <w:rFonts w:cs="Arial"/>
          <w:color w:val="auto"/>
          <w:sz w:val="16"/>
          <w:szCs w:val="16"/>
          <w:u w:val="none"/>
        </w:rPr>
        <w:t>https://www.paih.gov.</w:t>
      </w:r>
      <w:r w:rsidRPr="008D3B9F">
        <w:rPr>
          <w:rStyle w:val="Hipercze"/>
          <w:rFonts w:cs="Arial"/>
          <w:color w:val="auto"/>
          <w:sz w:val="16"/>
          <w:szCs w:val="16"/>
          <w:u w:val="none"/>
        </w:rPr>
        <w:t>pl/strefa_inwestora/parki_przemyslowe_</w:t>
      </w:r>
      <w:r w:rsidRPr="008D3B9F">
        <w:rPr>
          <w:rStyle w:val="Hipercze"/>
          <w:rFonts w:cs="Arial"/>
          <w:color w:val="auto"/>
          <w:sz w:val="16"/>
          <w:szCs w:val="16"/>
          <w:u w:val="none"/>
        </w:rPr>
        <w:br/>
      </w:r>
      <w:proofErr w:type="spellStart"/>
      <w:r w:rsidRPr="008D3B9F">
        <w:rPr>
          <w:rStyle w:val="Hipercze"/>
          <w:rFonts w:cs="Arial"/>
          <w:color w:val="auto"/>
          <w:sz w:val="16"/>
          <w:szCs w:val="16"/>
          <w:u w:val="none"/>
        </w:rPr>
        <w:t>i_technologiczne</w:t>
      </w:r>
      <w:proofErr w:type="spellEnd"/>
      <w:r w:rsidRPr="005020E5">
        <w:rPr>
          <w:rFonts w:cs="Arial"/>
          <w:sz w:val="16"/>
          <w:szCs w:val="16"/>
        </w:rPr>
        <w:t xml:space="preserve"> </w:t>
      </w:r>
      <w:r w:rsidRPr="00191E06">
        <w:rPr>
          <w:rFonts w:cs="Arial"/>
          <w:sz w:val="16"/>
          <w:szCs w:val="16"/>
        </w:rPr>
        <w:t>(dostęp: 29.11.2020).</w:t>
      </w:r>
    </w:p>
  </w:footnote>
  <w:footnote w:id="10">
    <w:p w14:paraId="62CE8611" w14:textId="171727D6" w:rsidR="00980104" w:rsidRPr="00191E06" w:rsidRDefault="00980104" w:rsidP="00621C78">
      <w:pPr>
        <w:pStyle w:val="Tekstprzypisudolnego"/>
        <w:spacing w:before="30" w:after="30"/>
        <w:ind w:firstLine="0"/>
        <w:jc w:val="both"/>
        <w:rPr>
          <w:rFonts w:cs="Arial"/>
          <w:sz w:val="16"/>
          <w:szCs w:val="16"/>
        </w:rPr>
      </w:pPr>
      <w:r w:rsidRPr="00191E06">
        <w:rPr>
          <w:rStyle w:val="Odwoanieprzypisudolnego"/>
          <w:rFonts w:cs="Arial"/>
          <w:sz w:val="16"/>
          <w:szCs w:val="16"/>
        </w:rPr>
        <w:footnoteRef/>
      </w:r>
      <w:r w:rsidRPr="00191E06">
        <w:rPr>
          <w:rFonts w:cs="Arial"/>
          <w:sz w:val="16"/>
          <w:szCs w:val="16"/>
        </w:rPr>
        <w:t xml:space="preserve"> Ustawa z dnia 20 marca 2002 r. o finansowym wspieraniu inwestycji (Dz.U. z 2002 r.</w:t>
      </w:r>
      <w:r>
        <w:rPr>
          <w:rFonts w:cs="Arial"/>
          <w:sz w:val="16"/>
          <w:szCs w:val="16"/>
        </w:rPr>
        <w:t>,</w:t>
      </w:r>
      <w:r w:rsidRPr="00191E06">
        <w:rPr>
          <w:rFonts w:cs="Arial"/>
          <w:sz w:val="16"/>
          <w:szCs w:val="16"/>
        </w:rPr>
        <w:t xml:space="preserve"> nr 41, poz. 363</w:t>
      </w:r>
      <w:r>
        <w:rPr>
          <w:rFonts w:cs="Arial"/>
          <w:sz w:val="16"/>
          <w:szCs w:val="16"/>
        </w:rPr>
        <w:t xml:space="preserve"> ze zm.</w:t>
      </w:r>
      <w:r w:rsidRPr="00191E06">
        <w:rPr>
          <w:rFonts w:cs="Arial"/>
          <w:sz w:val="16"/>
          <w:szCs w:val="16"/>
        </w:rPr>
        <w:t>).</w:t>
      </w:r>
    </w:p>
  </w:footnote>
  <w:footnote w:id="11">
    <w:p w14:paraId="27FA2553" w14:textId="63F75254" w:rsidR="00980104" w:rsidRPr="000161FA" w:rsidRDefault="00980104" w:rsidP="004B18BB">
      <w:pPr>
        <w:pStyle w:val="Tekstprzypisudolnego"/>
        <w:spacing w:before="30" w:after="30"/>
        <w:ind w:firstLine="0"/>
        <w:jc w:val="both"/>
        <w:rPr>
          <w:rFonts w:asciiTheme="minorHAnsi" w:hAnsiTheme="minorHAnsi" w:cstheme="minorHAnsi"/>
          <w:sz w:val="16"/>
          <w:szCs w:val="16"/>
        </w:rPr>
      </w:pPr>
      <w:r w:rsidRPr="00935653">
        <w:rPr>
          <w:rStyle w:val="Odwoanieprzypisudolnego"/>
          <w:rFonts w:cs="Arial"/>
          <w:sz w:val="16"/>
          <w:szCs w:val="16"/>
        </w:rPr>
        <w:footnoteRef/>
      </w:r>
      <w:r>
        <w:rPr>
          <w:rFonts w:cs="Arial"/>
          <w:sz w:val="16"/>
          <w:szCs w:val="16"/>
        </w:rPr>
        <w:t xml:space="preserve"> </w:t>
      </w:r>
      <w:hyperlink r:id="rId4" w:history="1">
        <w:r w:rsidRPr="000161FA">
          <w:rPr>
            <w:rStyle w:val="Hipercze"/>
            <w:rFonts w:cs="Arial"/>
            <w:color w:val="auto"/>
            <w:sz w:val="16"/>
            <w:szCs w:val="16"/>
            <w:u w:val="none"/>
          </w:rPr>
          <w:t>https://www2.deloitte.com/pl/pl/pages/tax/articles/SSE/SSE-Specjalne-Strefy-Ekonomiczne-czym-sa.html</w:t>
        </w:r>
      </w:hyperlink>
      <w:r w:rsidRPr="000161FA">
        <w:rPr>
          <w:rFonts w:cs="Arial"/>
          <w:sz w:val="16"/>
          <w:szCs w:val="16"/>
        </w:rPr>
        <w:t xml:space="preserve"> (dostęp:</w:t>
      </w:r>
      <w:r>
        <w:rPr>
          <w:rFonts w:cs="Arial"/>
          <w:sz w:val="16"/>
          <w:szCs w:val="16"/>
        </w:rPr>
        <w:t xml:space="preserve"> </w:t>
      </w:r>
      <w:r w:rsidRPr="000161FA">
        <w:rPr>
          <w:rFonts w:cs="Arial"/>
          <w:sz w:val="16"/>
          <w:szCs w:val="16"/>
        </w:rPr>
        <w:t>29.11.2020).</w:t>
      </w:r>
    </w:p>
  </w:footnote>
  <w:footnote w:id="12">
    <w:p w14:paraId="4276B140" w14:textId="7FA2A4D8" w:rsidR="00980104" w:rsidRPr="000161FA" w:rsidRDefault="00980104" w:rsidP="004B18BB">
      <w:pPr>
        <w:pStyle w:val="Tekstprzypisudolnego"/>
        <w:spacing w:before="30" w:after="30"/>
        <w:ind w:firstLine="0"/>
        <w:jc w:val="both"/>
        <w:rPr>
          <w:rFonts w:cs="Arial"/>
          <w:sz w:val="16"/>
          <w:szCs w:val="16"/>
        </w:rPr>
      </w:pPr>
      <w:r w:rsidRPr="000161FA">
        <w:rPr>
          <w:rStyle w:val="Odwoanieprzypisudolnego"/>
          <w:rFonts w:cs="Arial"/>
          <w:sz w:val="16"/>
          <w:szCs w:val="16"/>
        </w:rPr>
        <w:footnoteRef/>
      </w:r>
      <w:r w:rsidRPr="000161FA">
        <w:rPr>
          <w:rFonts w:cs="Arial"/>
          <w:sz w:val="16"/>
          <w:szCs w:val="16"/>
        </w:rPr>
        <w:t xml:space="preserve"> Maksymalne progi intensywności pomocy publicznej określało </w:t>
      </w:r>
      <w:r>
        <w:rPr>
          <w:rFonts w:cs="Arial"/>
          <w:sz w:val="16"/>
          <w:szCs w:val="16"/>
        </w:rPr>
        <w:t>r</w:t>
      </w:r>
      <w:r w:rsidRPr="000161FA">
        <w:rPr>
          <w:rFonts w:cs="Arial"/>
          <w:sz w:val="16"/>
          <w:szCs w:val="16"/>
        </w:rPr>
        <w:t xml:space="preserve">ozporządzenie Rady Ministrów z 13 października 2006 r., a następnie: </w:t>
      </w:r>
      <w:r>
        <w:rPr>
          <w:rFonts w:cs="Arial"/>
          <w:sz w:val="16"/>
          <w:szCs w:val="16"/>
        </w:rPr>
        <w:t>r</w:t>
      </w:r>
      <w:r w:rsidRPr="000161FA">
        <w:rPr>
          <w:rFonts w:cs="Arial"/>
          <w:sz w:val="16"/>
          <w:szCs w:val="16"/>
        </w:rPr>
        <w:t>ozporządzenie Rady Ministrów z dnia 30 czerwca 2014 r. (w sprawie ustalenia mapy pomocy regionalnej na lata 2014-2020), obowiązujące do 31</w:t>
      </w:r>
      <w:r>
        <w:rPr>
          <w:rFonts w:cs="Arial"/>
          <w:sz w:val="16"/>
          <w:szCs w:val="16"/>
        </w:rPr>
        <w:t xml:space="preserve"> grudnia</w:t>
      </w:r>
      <w:r w:rsidRPr="000161FA" w:rsidDel="00FB5BD8">
        <w:rPr>
          <w:rFonts w:cs="Arial"/>
          <w:sz w:val="16"/>
          <w:szCs w:val="16"/>
        </w:rPr>
        <w:t xml:space="preserve"> </w:t>
      </w:r>
      <w:r w:rsidRPr="000161FA">
        <w:rPr>
          <w:rFonts w:cs="Arial"/>
          <w:sz w:val="16"/>
          <w:szCs w:val="16"/>
        </w:rPr>
        <w:t>2020</w:t>
      </w:r>
      <w:r>
        <w:rPr>
          <w:rFonts w:cs="Arial"/>
          <w:sz w:val="16"/>
          <w:szCs w:val="16"/>
        </w:rPr>
        <w:t xml:space="preserve"> roku</w:t>
      </w:r>
      <w:r w:rsidRPr="000161FA">
        <w:rPr>
          <w:rFonts w:cs="Arial"/>
          <w:sz w:val="16"/>
          <w:szCs w:val="16"/>
        </w:rPr>
        <w:t xml:space="preserve">. Zwolnienie z podatku od nieruchomości wprowadza rada gminy w formie uchwały na zasadach określonych w </w:t>
      </w:r>
      <w:r>
        <w:rPr>
          <w:rFonts w:cs="Arial"/>
          <w:sz w:val="16"/>
          <w:szCs w:val="16"/>
        </w:rPr>
        <w:t>r</w:t>
      </w:r>
      <w:r w:rsidRPr="000161FA">
        <w:rPr>
          <w:rFonts w:cs="Arial"/>
          <w:sz w:val="16"/>
          <w:szCs w:val="16"/>
        </w:rPr>
        <w:t>ozporządzeniu Rady Ministrów z 5 sierpnia 2008 r.</w:t>
      </w:r>
    </w:p>
  </w:footnote>
  <w:footnote w:id="13">
    <w:p w14:paraId="5E7AC4C2" w14:textId="5B768C93" w:rsidR="00980104" w:rsidRPr="000161FA" w:rsidRDefault="00980104" w:rsidP="004B18BB">
      <w:pPr>
        <w:pStyle w:val="Tekstprzypisudolnego"/>
        <w:spacing w:before="30" w:after="30"/>
        <w:ind w:firstLine="0"/>
        <w:jc w:val="both"/>
        <w:rPr>
          <w:rFonts w:cs="Arial"/>
          <w:sz w:val="16"/>
          <w:szCs w:val="16"/>
        </w:rPr>
      </w:pPr>
      <w:r w:rsidRPr="000161FA">
        <w:rPr>
          <w:rStyle w:val="Odwoanieprzypisudolnego"/>
          <w:rFonts w:cs="Arial"/>
          <w:sz w:val="16"/>
          <w:szCs w:val="16"/>
        </w:rPr>
        <w:footnoteRef/>
      </w:r>
      <w:r w:rsidRPr="000161FA">
        <w:rPr>
          <w:rFonts w:cs="Arial"/>
          <w:sz w:val="16"/>
          <w:szCs w:val="16"/>
        </w:rPr>
        <w:t xml:space="preserve"> PAIH, </w:t>
      </w:r>
      <w:r w:rsidRPr="000161FA">
        <w:rPr>
          <w:rFonts w:cs="Arial"/>
          <w:i/>
          <w:sz w:val="16"/>
          <w:szCs w:val="16"/>
        </w:rPr>
        <w:t>Raport Polska Strefa Inwestycji</w:t>
      </w:r>
      <w:r>
        <w:rPr>
          <w:rFonts w:cs="Arial"/>
          <w:sz w:val="16"/>
          <w:szCs w:val="16"/>
        </w:rPr>
        <w:t>,</w:t>
      </w:r>
      <w:r w:rsidRPr="000161FA">
        <w:rPr>
          <w:rFonts w:cs="Arial"/>
          <w:i/>
          <w:sz w:val="16"/>
          <w:szCs w:val="16"/>
        </w:rPr>
        <w:t xml:space="preserve"> </w:t>
      </w:r>
      <w:r w:rsidRPr="004B18BB">
        <w:rPr>
          <w:rFonts w:cs="Arial"/>
          <w:sz w:val="16"/>
          <w:szCs w:val="16"/>
        </w:rPr>
        <w:t>2018</w:t>
      </w:r>
      <w:r>
        <w:rPr>
          <w:rFonts w:cs="Arial"/>
          <w:sz w:val="16"/>
          <w:szCs w:val="16"/>
        </w:rPr>
        <w:t>,</w:t>
      </w:r>
      <w:r w:rsidRPr="000161FA">
        <w:rPr>
          <w:rFonts w:cs="Arial"/>
          <w:sz w:val="16"/>
          <w:szCs w:val="16"/>
        </w:rPr>
        <w:t xml:space="preserve"> s. 5.</w:t>
      </w:r>
    </w:p>
  </w:footnote>
  <w:footnote w:id="14">
    <w:p w14:paraId="26DB1E85" w14:textId="724A99E9" w:rsidR="00980104" w:rsidRPr="00935653" w:rsidRDefault="00980104" w:rsidP="004B18BB">
      <w:pPr>
        <w:pStyle w:val="Tekstprzypisudolnego"/>
        <w:spacing w:before="30" w:after="30"/>
        <w:ind w:firstLine="0"/>
        <w:jc w:val="both"/>
        <w:rPr>
          <w:rFonts w:cs="Arial"/>
          <w:sz w:val="16"/>
          <w:szCs w:val="16"/>
        </w:rPr>
      </w:pPr>
      <w:r w:rsidRPr="000161FA">
        <w:rPr>
          <w:rStyle w:val="Odwoanieprzypisudolnego"/>
          <w:rFonts w:cs="Arial"/>
          <w:sz w:val="16"/>
          <w:szCs w:val="16"/>
        </w:rPr>
        <w:footnoteRef/>
      </w:r>
      <w:r>
        <w:rPr>
          <w:rFonts w:cs="Arial"/>
          <w:sz w:val="16"/>
          <w:szCs w:val="16"/>
        </w:rPr>
        <w:t xml:space="preserve"> </w:t>
      </w:r>
      <w:proofErr w:type="spellStart"/>
      <w:r w:rsidRPr="00FB5BD8">
        <w:rPr>
          <w:rFonts w:cs="Arial"/>
          <w:sz w:val="16"/>
          <w:szCs w:val="16"/>
        </w:rPr>
        <w:t>Borkusewicz</w:t>
      </w:r>
      <w:proofErr w:type="spellEnd"/>
      <w:r w:rsidRPr="00FB5BD8">
        <w:rPr>
          <w:rFonts w:cs="Arial"/>
          <w:sz w:val="16"/>
          <w:szCs w:val="16"/>
        </w:rPr>
        <w:t xml:space="preserve"> D., Mierzejewski M., Orzeł K., Stefański M., </w:t>
      </w:r>
      <w:proofErr w:type="spellStart"/>
      <w:r w:rsidRPr="00FB5BD8">
        <w:rPr>
          <w:rFonts w:cs="Arial"/>
          <w:sz w:val="16"/>
          <w:szCs w:val="16"/>
        </w:rPr>
        <w:t>Wielgo</w:t>
      </w:r>
      <w:proofErr w:type="spellEnd"/>
      <w:r w:rsidRPr="00FB5BD8">
        <w:rPr>
          <w:rFonts w:cs="Arial"/>
          <w:sz w:val="16"/>
          <w:szCs w:val="16"/>
        </w:rPr>
        <w:t xml:space="preserve"> B., 2018. </w:t>
      </w:r>
      <w:r w:rsidRPr="004B18BB">
        <w:rPr>
          <w:rFonts w:cs="Arial"/>
          <w:i/>
          <w:sz w:val="16"/>
          <w:szCs w:val="16"/>
        </w:rPr>
        <w:t>Uwarunkowania inwestycyjne w Polsce</w:t>
      </w:r>
      <w:r w:rsidRPr="00FB5BD8">
        <w:rPr>
          <w:rFonts w:cs="Arial"/>
          <w:sz w:val="16"/>
          <w:szCs w:val="16"/>
        </w:rPr>
        <w:t>, Fundacja Republikańska.</w:t>
      </w:r>
    </w:p>
  </w:footnote>
  <w:footnote w:id="15">
    <w:p w14:paraId="3F2E9834" w14:textId="36C4BE22" w:rsidR="00980104" w:rsidRPr="000161FA" w:rsidRDefault="00980104" w:rsidP="004B18BB">
      <w:pPr>
        <w:pStyle w:val="Tekstprzypisudolnego"/>
        <w:spacing w:before="30" w:after="30"/>
        <w:ind w:firstLine="0"/>
        <w:rPr>
          <w:rFonts w:cs="Arial"/>
          <w:sz w:val="16"/>
          <w:szCs w:val="16"/>
        </w:rPr>
      </w:pPr>
      <w:r w:rsidRPr="00935653">
        <w:rPr>
          <w:rStyle w:val="Odwoanieprzypisudolnego"/>
          <w:rFonts w:cs="Arial"/>
          <w:sz w:val="16"/>
          <w:szCs w:val="16"/>
        </w:rPr>
        <w:footnoteRef/>
      </w:r>
      <w:r>
        <w:rPr>
          <w:rFonts w:cs="Arial"/>
          <w:sz w:val="16"/>
          <w:szCs w:val="16"/>
        </w:rPr>
        <w:t xml:space="preserve"> </w:t>
      </w:r>
      <w:proofErr w:type="spellStart"/>
      <w:r w:rsidRPr="00802F25">
        <w:rPr>
          <w:rFonts w:cs="Arial"/>
          <w:sz w:val="16"/>
          <w:szCs w:val="16"/>
        </w:rPr>
        <w:t>Borkusewicz</w:t>
      </w:r>
      <w:proofErr w:type="spellEnd"/>
      <w:r w:rsidRPr="00802F25">
        <w:rPr>
          <w:rFonts w:cs="Arial"/>
          <w:sz w:val="16"/>
          <w:szCs w:val="16"/>
        </w:rPr>
        <w:t xml:space="preserve"> D., Mierzejewski M., Orzeł K., Stefański M., </w:t>
      </w:r>
      <w:proofErr w:type="spellStart"/>
      <w:r w:rsidRPr="00802F25">
        <w:rPr>
          <w:rFonts w:cs="Arial"/>
          <w:sz w:val="16"/>
          <w:szCs w:val="16"/>
        </w:rPr>
        <w:t>Wielgo</w:t>
      </w:r>
      <w:proofErr w:type="spellEnd"/>
      <w:r w:rsidRPr="00802F25">
        <w:rPr>
          <w:rFonts w:cs="Arial"/>
          <w:sz w:val="16"/>
          <w:szCs w:val="16"/>
        </w:rPr>
        <w:t xml:space="preserve"> B., 2018. </w:t>
      </w:r>
      <w:r w:rsidRPr="004B18BB">
        <w:rPr>
          <w:rFonts w:cs="Arial"/>
          <w:i/>
          <w:sz w:val="16"/>
          <w:szCs w:val="16"/>
        </w:rPr>
        <w:t>Uwarunkowania inwestycyjne w Polsce</w:t>
      </w:r>
      <w:r w:rsidRPr="00802F25">
        <w:rPr>
          <w:rFonts w:cs="Arial"/>
          <w:sz w:val="16"/>
          <w:szCs w:val="16"/>
        </w:rPr>
        <w:t>, Fundacja Republikańska.</w:t>
      </w:r>
    </w:p>
  </w:footnote>
  <w:footnote w:id="16">
    <w:p w14:paraId="7991CC18" w14:textId="2B88F44C" w:rsidR="00980104" w:rsidRPr="00935653" w:rsidRDefault="00980104" w:rsidP="004B18BB">
      <w:pPr>
        <w:pStyle w:val="Tekstprzypisudolnego"/>
        <w:spacing w:before="30" w:after="30"/>
        <w:ind w:firstLine="0"/>
        <w:jc w:val="both"/>
        <w:rPr>
          <w:sz w:val="16"/>
          <w:szCs w:val="16"/>
        </w:rPr>
      </w:pPr>
      <w:r w:rsidRPr="000161FA">
        <w:rPr>
          <w:rStyle w:val="Odwoanieprzypisudolnego"/>
          <w:sz w:val="16"/>
          <w:szCs w:val="16"/>
        </w:rPr>
        <w:footnoteRef/>
      </w:r>
      <w:r>
        <w:rPr>
          <w:sz w:val="16"/>
          <w:szCs w:val="16"/>
        </w:rPr>
        <w:t xml:space="preserve"> </w:t>
      </w:r>
      <w:r w:rsidRPr="000161FA">
        <w:rPr>
          <w:i/>
          <w:sz w:val="16"/>
          <w:szCs w:val="16"/>
        </w:rPr>
        <w:t>Czynniki</w:t>
      </w:r>
      <w:r>
        <w:rPr>
          <w:i/>
          <w:sz w:val="16"/>
          <w:szCs w:val="16"/>
        </w:rPr>
        <w:t xml:space="preserve"> </w:t>
      </w:r>
      <w:r w:rsidRPr="000161FA">
        <w:rPr>
          <w:i/>
          <w:sz w:val="16"/>
          <w:szCs w:val="16"/>
        </w:rPr>
        <w:t>atrakcyjności</w:t>
      </w:r>
      <w:r>
        <w:rPr>
          <w:i/>
          <w:sz w:val="16"/>
          <w:szCs w:val="16"/>
        </w:rPr>
        <w:t xml:space="preserve"> </w:t>
      </w:r>
      <w:r w:rsidRPr="000161FA">
        <w:rPr>
          <w:i/>
          <w:sz w:val="16"/>
          <w:szCs w:val="16"/>
        </w:rPr>
        <w:t xml:space="preserve">inwestycyjnej, </w:t>
      </w:r>
      <w:r w:rsidRPr="004B18BB">
        <w:rPr>
          <w:sz w:val="16"/>
          <w:szCs w:val="16"/>
        </w:rPr>
        <w:t>https://samorzad.infor.pl/sektor/rozwoj_i_promocja/wspolpraca/583847, Czynniki-atrakcyjnosci-inwestycyjnej.html</w:t>
      </w:r>
      <w:r w:rsidRPr="00CF16B4">
        <w:rPr>
          <w:sz w:val="16"/>
          <w:szCs w:val="16"/>
        </w:rPr>
        <w:t xml:space="preserve"> </w:t>
      </w:r>
      <w:r w:rsidRPr="000161FA">
        <w:rPr>
          <w:rFonts w:cs="Arial"/>
          <w:sz w:val="16"/>
          <w:szCs w:val="16"/>
        </w:rPr>
        <w:t>(dostęp: 29.11.2020).</w:t>
      </w:r>
    </w:p>
  </w:footnote>
  <w:footnote w:id="17">
    <w:p w14:paraId="694FA050" w14:textId="3B1359BA" w:rsidR="00980104" w:rsidRPr="00A04B28" w:rsidRDefault="00980104" w:rsidP="00FE734D">
      <w:pPr>
        <w:pStyle w:val="Tekstprzypisudolnego"/>
        <w:ind w:firstLine="0"/>
        <w:jc w:val="both"/>
        <w:rPr>
          <w:rFonts w:cs="Arial"/>
          <w:sz w:val="16"/>
          <w:szCs w:val="16"/>
        </w:rPr>
      </w:pPr>
      <w:r w:rsidRPr="00A04B28">
        <w:rPr>
          <w:rStyle w:val="Odwoanieprzypisudolnego"/>
          <w:rFonts w:cs="Arial"/>
          <w:sz w:val="16"/>
          <w:szCs w:val="16"/>
        </w:rPr>
        <w:footnoteRef/>
      </w:r>
      <w:r w:rsidRPr="00A04B28">
        <w:rPr>
          <w:rFonts w:cs="Arial"/>
          <w:sz w:val="16"/>
          <w:szCs w:val="16"/>
        </w:rPr>
        <w:t xml:space="preserve"> </w:t>
      </w:r>
      <w:r w:rsidRPr="00A04B28">
        <w:rPr>
          <w:rFonts w:cs="Arial"/>
          <w:i/>
          <w:sz w:val="16"/>
          <w:szCs w:val="16"/>
        </w:rPr>
        <w:t>Generator Ofert Inwestycyjnych</w:t>
      </w:r>
      <w:r w:rsidRPr="005A6183">
        <w:rPr>
          <w:rFonts w:cs="Arial"/>
          <w:sz w:val="16"/>
          <w:szCs w:val="16"/>
        </w:rPr>
        <w:t xml:space="preserve">; </w:t>
      </w:r>
      <w:hyperlink r:id="rId5" w:history="1">
        <w:r w:rsidRPr="005A6183">
          <w:rPr>
            <w:rStyle w:val="Hipercze"/>
            <w:rFonts w:cs="Arial"/>
            <w:color w:val="auto"/>
            <w:sz w:val="16"/>
            <w:szCs w:val="16"/>
            <w:u w:val="none"/>
          </w:rPr>
          <w:t>https://baza.paih.gov.pl</w:t>
        </w:r>
      </w:hyperlink>
      <w:r w:rsidRPr="00A04B28">
        <w:rPr>
          <w:rFonts w:cs="Arial"/>
          <w:sz w:val="16"/>
          <w:szCs w:val="16"/>
        </w:rPr>
        <w:t xml:space="preserve"> (dostęp</w:t>
      </w:r>
      <w:r>
        <w:rPr>
          <w:rFonts w:cs="Arial"/>
          <w:sz w:val="16"/>
          <w:szCs w:val="16"/>
        </w:rPr>
        <w:t>:</w:t>
      </w:r>
      <w:r w:rsidRPr="00A04B28">
        <w:rPr>
          <w:rFonts w:cs="Arial"/>
          <w:sz w:val="16"/>
          <w:szCs w:val="16"/>
        </w:rPr>
        <w:t xml:space="preserve"> 25.02.2021).</w:t>
      </w:r>
    </w:p>
  </w:footnote>
  <w:footnote w:id="18">
    <w:p w14:paraId="2EC616F9" w14:textId="50A5D812" w:rsidR="00980104" w:rsidRPr="005A6183" w:rsidRDefault="00980104" w:rsidP="00FE734D">
      <w:pPr>
        <w:pStyle w:val="Tekstprzypisudolnego"/>
        <w:ind w:firstLine="0"/>
        <w:jc w:val="both"/>
        <w:rPr>
          <w:rFonts w:cs="Arial"/>
          <w:sz w:val="16"/>
          <w:szCs w:val="16"/>
        </w:rPr>
      </w:pPr>
      <w:r w:rsidRPr="00E12051">
        <w:rPr>
          <w:rStyle w:val="Odwoanieprzypisudolnego"/>
          <w:rFonts w:cs="Arial"/>
          <w:sz w:val="16"/>
          <w:szCs w:val="16"/>
        </w:rPr>
        <w:footnoteRef/>
      </w:r>
      <w:r w:rsidRPr="00E12051">
        <w:rPr>
          <w:rFonts w:cs="Arial"/>
          <w:sz w:val="16"/>
          <w:szCs w:val="16"/>
        </w:rPr>
        <w:t xml:space="preserve"> </w:t>
      </w:r>
      <w:r w:rsidRPr="00E12051">
        <w:rPr>
          <w:rFonts w:cs="Arial"/>
          <w:i/>
          <w:sz w:val="16"/>
          <w:szCs w:val="16"/>
        </w:rPr>
        <w:t>Elektroniczna Baza Ofert Inwestycyjnych</w:t>
      </w:r>
      <w:r w:rsidRPr="00E12051">
        <w:rPr>
          <w:rFonts w:cs="Arial"/>
          <w:sz w:val="16"/>
          <w:szCs w:val="16"/>
        </w:rPr>
        <w:t xml:space="preserve">; </w:t>
      </w:r>
      <w:hyperlink r:id="rId6" w:history="1">
        <w:r w:rsidRPr="005A6183">
          <w:rPr>
            <w:rStyle w:val="Hipercze"/>
            <w:rFonts w:cs="Arial"/>
            <w:color w:val="auto"/>
            <w:sz w:val="16"/>
            <w:szCs w:val="16"/>
            <w:u w:val="none"/>
          </w:rPr>
          <w:t>http://eboi.umww.pl</w:t>
        </w:r>
      </w:hyperlink>
      <w:r w:rsidRPr="005A6183">
        <w:rPr>
          <w:rFonts w:cs="Arial"/>
          <w:sz w:val="16"/>
          <w:szCs w:val="16"/>
        </w:rPr>
        <w:t xml:space="preserve"> (dostęp</w:t>
      </w:r>
      <w:r>
        <w:rPr>
          <w:rFonts w:cs="Arial"/>
          <w:sz w:val="16"/>
          <w:szCs w:val="16"/>
        </w:rPr>
        <w:t>:</w:t>
      </w:r>
      <w:r w:rsidRPr="005A6183">
        <w:rPr>
          <w:rFonts w:cs="Arial"/>
          <w:sz w:val="16"/>
          <w:szCs w:val="16"/>
        </w:rPr>
        <w:t xml:space="preserve"> 26.02.2021).</w:t>
      </w:r>
    </w:p>
  </w:footnote>
  <w:footnote w:id="19">
    <w:p w14:paraId="006C163E" w14:textId="61ED7699" w:rsidR="00980104" w:rsidRPr="007D376C" w:rsidRDefault="00980104" w:rsidP="00E12051">
      <w:pPr>
        <w:pStyle w:val="Tekstprzypisudolnego"/>
        <w:ind w:firstLine="0"/>
        <w:jc w:val="both"/>
        <w:rPr>
          <w:rFonts w:cs="Arial"/>
          <w:sz w:val="16"/>
          <w:szCs w:val="16"/>
          <w:lang w:val="en-US"/>
        </w:rPr>
      </w:pPr>
      <w:r w:rsidRPr="005A6183">
        <w:rPr>
          <w:rStyle w:val="Odwoanieprzypisudolnego"/>
          <w:rFonts w:cs="Arial"/>
          <w:sz w:val="16"/>
          <w:szCs w:val="16"/>
        </w:rPr>
        <w:footnoteRef/>
      </w:r>
      <w:r w:rsidRPr="007D376C">
        <w:rPr>
          <w:rFonts w:cs="Arial"/>
          <w:sz w:val="16"/>
          <w:szCs w:val="16"/>
          <w:lang w:val="en-US"/>
        </w:rPr>
        <w:t xml:space="preserve"> </w:t>
      </w:r>
      <w:r w:rsidRPr="007D376C">
        <w:rPr>
          <w:rFonts w:cs="Arial"/>
          <w:i/>
          <w:sz w:val="16"/>
          <w:szCs w:val="16"/>
          <w:lang w:val="en-US"/>
        </w:rPr>
        <w:t>Portal Allegro</w:t>
      </w:r>
      <w:r w:rsidRPr="007D376C">
        <w:rPr>
          <w:rFonts w:cs="Arial"/>
          <w:sz w:val="16"/>
          <w:szCs w:val="16"/>
          <w:lang w:val="en-US"/>
        </w:rPr>
        <w:t xml:space="preserve">; </w:t>
      </w:r>
      <w:hyperlink r:id="rId7" w:history="1">
        <w:r w:rsidRPr="007D376C">
          <w:rPr>
            <w:rStyle w:val="Hipercze"/>
            <w:rFonts w:cs="Arial"/>
            <w:color w:val="auto"/>
            <w:sz w:val="16"/>
            <w:szCs w:val="16"/>
            <w:u w:val="none"/>
            <w:lang w:val="en-US"/>
          </w:rPr>
          <w:t>www.allegro.pl</w:t>
        </w:r>
      </w:hyperlink>
      <w:r w:rsidRPr="007D376C">
        <w:rPr>
          <w:rFonts w:cs="Arial"/>
          <w:sz w:val="16"/>
          <w:szCs w:val="16"/>
          <w:lang w:val="en-US"/>
        </w:rPr>
        <w:t xml:space="preserve"> (dostęp: 27.02.2021).</w:t>
      </w:r>
    </w:p>
  </w:footnote>
  <w:footnote w:id="20">
    <w:p w14:paraId="4D9DFC73" w14:textId="6DEBC8DC" w:rsidR="00980104" w:rsidRPr="00E12051" w:rsidRDefault="00980104" w:rsidP="00E12051">
      <w:pPr>
        <w:pStyle w:val="Tekstprzypisudolnego"/>
        <w:ind w:firstLine="0"/>
        <w:jc w:val="both"/>
        <w:rPr>
          <w:rFonts w:cs="Arial"/>
          <w:sz w:val="16"/>
          <w:szCs w:val="16"/>
        </w:rPr>
      </w:pPr>
      <w:r w:rsidRPr="00E12051">
        <w:rPr>
          <w:rStyle w:val="Odwoanieprzypisudolnego"/>
          <w:rFonts w:cs="Arial"/>
          <w:sz w:val="16"/>
          <w:szCs w:val="16"/>
        </w:rPr>
        <w:footnoteRef/>
      </w:r>
      <w:r w:rsidRPr="00E12051">
        <w:rPr>
          <w:rFonts w:cs="Arial"/>
          <w:sz w:val="16"/>
          <w:szCs w:val="16"/>
        </w:rPr>
        <w:t xml:space="preserve"> </w:t>
      </w:r>
      <w:r w:rsidRPr="00E12051">
        <w:rPr>
          <w:rFonts w:cs="Arial"/>
          <w:i/>
          <w:sz w:val="16"/>
          <w:szCs w:val="16"/>
        </w:rPr>
        <w:t xml:space="preserve">Portal </w:t>
      </w:r>
      <w:proofErr w:type="spellStart"/>
      <w:r w:rsidRPr="00E12051">
        <w:rPr>
          <w:rFonts w:cs="Arial"/>
          <w:i/>
          <w:sz w:val="16"/>
          <w:szCs w:val="16"/>
        </w:rPr>
        <w:t>Otodom</w:t>
      </w:r>
      <w:proofErr w:type="spellEnd"/>
      <w:r w:rsidRPr="00E12051">
        <w:rPr>
          <w:rFonts w:cs="Arial"/>
          <w:sz w:val="16"/>
          <w:szCs w:val="16"/>
        </w:rPr>
        <w:t xml:space="preserve">; </w:t>
      </w:r>
      <w:hyperlink r:id="rId8" w:history="1">
        <w:r w:rsidRPr="00586D80">
          <w:rPr>
            <w:rStyle w:val="Hipercze"/>
            <w:rFonts w:cs="Arial"/>
            <w:color w:val="auto"/>
            <w:sz w:val="16"/>
            <w:szCs w:val="16"/>
            <w:u w:val="none"/>
          </w:rPr>
          <w:t>www.otodom.pl</w:t>
        </w:r>
      </w:hyperlink>
      <w:r w:rsidRPr="00E12051">
        <w:rPr>
          <w:rFonts w:cs="Arial"/>
          <w:sz w:val="16"/>
          <w:szCs w:val="16"/>
        </w:rPr>
        <w:t xml:space="preserve"> (dostęp</w:t>
      </w:r>
      <w:r>
        <w:rPr>
          <w:rFonts w:cs="Arial"/>
          <w:sz w:val="16"/>
          <w:szCs w:val="16"/>
        </w:rPr>
        <w:t>:</w:t>
      </w:r>
      <w:r w:rsidRPr="00E12051">
        <w:rPr>
          <w:rFonts w:cs="Arial"/>
          <w:sz w:val="16"/>
          <w:szCs w:val="16"/>
        </w:rPr>
        <w:t xml:space="preserve"> 27.02.2021).</w:t>
      </w:r>
    </w:p>
  </w:footnote>
  <w:footnote w:id="21">
    <w:p w14:paraId="7D624069" w14:textId="11EE0F7A" w:rsidR="00980104" w:rsidRPr="00A145AA" w:rsidRDefault="00980104" w:rsidP="004B18BB">
      <w:pPr>
        <w:pStyle w:val="Tekstprzypisudolnego"/>
        <w:spacing w:before="30" w:after="30"/>
        <w:ind w:firstLine="0"/>
        <w:jc w:val="both"/>
      </w:pPr>
      <w:r w:rsidRPr="00E57036">
        <w:rPr>
          <w:rStyle w:val="Odwoanieprzypisudolnego"/>
          <w:sz w:val="16"/>
          <w:szCs w:val="16"/>
        </w:rPr>
        <w:footnoteRef/>
      </w:r>
      <w:r w:rsidRPr="00E57036">
        <w:rPr>
          <w:rStyle w:val="Odwoanieprzypisudolnego"/>
          <w:sz w:val="16"/>
          <w:szCs w:val="16"/>
        </w:rPr>
        <w:t xml:space="preserve"> </w:t>
      </w:r>
      <w:r w:rsidRPr="00E57036">
        <w:rPr>
          <w:rStyle w:val="Odwoanieprzypisudolnego"/>
          <w:sz w:val="16"/>
          <w:szCs w:val="16"/>
          <w:vertAlign w:val="baseline"/>
        </w:rPr>
        <w:t xml:space="preserve">Ilekroć w tym rozdziale jest mowa ogólnie o terenach inwestycyjnych, dotyczy to zarówno terenów komunalnych, jak </w:t>
      </w:r>
      <w:r>
        <w:rPr>
          <w:rStyle w:val="Odwoanieprzypisudolnego"/>
          <w:sz w:val="16"/>
          <w:szCs w:val="16"/>
          <w:vertAlign w:val="baseline"/>
        </w:rPr>
        <w:t>i tych</w:t>
      </w:r>
      <w:r w:rsidRPr="00E57036">
        <w:rPr>
          <w:rStyle w:val="Odwoanieprzypisudolnego"/>
          <w:sz w:val="16"/>
          <w:szCs w:val="16"/>
          <w:vertAlign w:val="baseline"/>
        </w:rPr>
        <w:t xml:space="preserve"> należących do innych właścicieli (m.in. do </w:t>
      </w:r>
      <w:r>
        <w:rPr>
          <w:rStyle w:val="Odwoanieprzypisudolnego"/>
          <w:sz w:val="16"/>
          <w:szCs w:val="16"/>
          <w:vertAlign w:val="baseline"/>
        </w:rPr>
        <w:t>KOWR</w:t>
      </w:r>
      <w:r w:rsidRPr="00E57036">
        <w:rPr>
          <w:rStyle w:val="Odwoanieprzypisudolnego"/>
          <w:sz w:val="16"/>
          <w:szCs w:val="16"/>
          <w:vertAlign w:val="baseline"/>
        </w:rPr>
        <w:t xml:space="preserve">, Skarbu Państwa, </w:t>
      </w:r>
      <w:r>
        <w:rPr>
          <w:rStyle w:val="Odwoanieprzypisudolnego"/>
          <w:sz w:val="16"/>
          <w:szCs w:val="16"/>
          <w:vertAlign w:val="baseline"/>
        </w:rPr>
        <w:t>SSE</w:t>
      </w:r>
      <w:r w:rsidRPr="00E57036">
        <w:rPr>
          <w:rStyle w:val="Odwoanieprzypisudolnego"/>
          <w:sz w:val="16"/>
          <w:szCs w:val="16"/>
          <w:vertAlign w:val="baseline"/>
        </w:rPr>
        <w:t xml:space="preserve"> czy też prywatnych właścicieli). Część statystyk dotyczy wyłącznie terenów </w:t>
      </w:r>
      <w:r w:rsidRPr="00E42C26">
        <w:rPr>
          <w:rStyle w:val="Odwoanieprzypisudolnego"/>
          <w:sz w:val="16"/>
          <w:szCs w:val="16"/>
          <w:vertAlign w:val="baseline"/>
        </w:rPr>
        <w:t>stanowiących własność gmin. Wówczas jest to zaznaczone w danym fragmencie.</w:t>
      </w:r>
    </w:p>
  </w:footnote>
  <w:footnote w:id="22">
    <w:p w14:paraId="3235F345" w14:textId="739641D8" w:rsidR="00980104" w:rsidRPr="00A145AA" w:rsidRDefault="00980104" w:rsidP="004B18BB">
      <w:pPr>
        <w:pStyle w:val="Tekstprzypisudolnego"/>
        <w:spacing w:before="30" w:after="30"/>
        <w:ind w:firstLine="0"/>
        <w:rPr>
          <w:sz w:val="16"/>
          <w:szCs w:val="16"/>
        </w:rPr>
      </w:pPr>
      <w:r w:rsidRPr="00E42C26">
        <w:rPr>
          <w:rStyle w:val="Odwoanieprzypisudolnego"/>
          <w:sz w:val="16"/>
          <w:szCs w:val="16"/>
        </w:rPr>
        <w:footnoteRef/>
      </w:r>
      <w:r w:rsidRPr="00E42C26">
        <w:rPr>
          <w:sz w:val="16"/>
          <w:szCs w:val="16"/>
        </w:rPr>
        <w:t xml:space="preserve"> </w:t>
      </w:r>
      <w:r w:rsidRPr="004B18BB">
        <w:rPr>
          <w:i/>
          <w:sz w:val="16"/>
          <w:szCs w:val="16"/>
        </w:rPr>
        <w:t>Generator Ofert Inwestycyjnych</w:t>
      </w:r>
      <w:r w:rsidRPr="00E42C26">
        <w:rPr>
          <w:sz w:val="16"/>
          <w:szCs w:val="16"/>
        </w:rPr>
        <w:t xml:space="preserve">; https://baza.paih.gov.pl </w:t>
      </w:r>
      <w:r w:rsidRPr="004B18BB">
        <w:rPr>
          <w:rStyle w:val="Hipercze"/>
          <w:color w:val="auto"/>
          <w:sz w:val="16"/>
          <w:szCs w:val="16"/>
          <w:u w:val="none"/>
        </w:rPr>
        <w:t xml:space="preserve">(dostęp </w:t>
      </w:r>
      <w:r w:rsidRPr="00A145AA">
        <w:rPr>
          <w:sz w:val="16"/>
          <w:szCs w:val="16"/>
        </w:rPr>
        <w:t>26.03.2021).</w:t>
      </w:r>
    </w:p>
  </w:footnote>
  <w:footnote w:id="23">
    <w:p w14:paraId="5AC265D9" w14:textId="62A5E023" w:rsidR="00980104" w:rsidRPr="00376722" w:rsidRDefault="00980104" w:rsidP="004B18BB">
      <w:pPr>
        <w:pStyle w:val="Tekstprzypisudolnego"/>
        <w:spacing w:before="30" w:after="30"/>
        <w:ind w:firstLine="0"/>
        <w:rPr>
          <w:sz w:val="16"/>
          <w:szCs w:val="16"/>
        </w:rPr>
      </w:pPr>
      <w:r w:rsidRPr="00E42C26">
        <w:rPr>
          <w:rStyle w:val="Odwoanieprzypisudolnego"/>
          <w:sz w:val="16"/>
          <w:szCs w:val="16"/>
        </w:rPr>
        <w:footnoteRef/>
      </w:r>
      <w:r w:rsidRPr="00E42C26">
        <w:rPr>
          <w:sz w:val="16"/>
          <w:szCs w:val="16"/>
        </w:rPr>
        <w:t xml:space="preserve"> </w:t>
      </w:r>
      <w:r w:rsidRPr="004B18BB">
        <w:rPr>
          <w:i/>
          <w:sz w:val="16"/>
          <w:szCs w:val="16"/>
        </w:rPr>
        <w:t>Elektroniczna Baza Ofert Inwestycyjnych</w:t>
      </w:r>
      <w:r w:rsidRPr="00E42C26">
        <w:rPr>
          <w:sz w:val="16"/>
          <w:szCs w:val="16"/>
        </w:rPr>
        <w:t>; http://eboi.umww.pl (dostęp:</w:t>
      </w:r>
      <w:r w:rsidRPr="00A145AA">
        <w:rPr>
          <w:sz w:val="16"/>
          <w:szCs w:val="16"/>
        </w:rPr>
        <w:t xml:space="preserve"> 26.03.2021).</w:t>
      </w:r>
    </w:p>
  </w:footnote>
  <w:footnote w:id="24">
    <w:p w14:paraId="14D6FB16" w14:textId="6D5F22E8" w:rsidR="00980104" w:rsidRPr="00F05F00" w:rsidRDefault="00980104" w:rsidP="00F05F00">
      <w:pPr>
        <w:pStyle w:val="Tekstprzypisudolnego"/>
        <w:spacing w:before="30" w:after="30"/>
        <w:ind w:firstLine="0"/>
        <w:jc w:val="both"/>
        <w:rPr>
          <w:sz w:val="16"/>
          <w:szCs w:val="16"/>
        </w:rPr>
      </w:pPr>
      <w:r w:rsidRPr="00F05F00">
        <w:rPr>
          <w:rStyle w:val="Odwoanieprzypisudolnego"/>
          <w:sz w:val="16"/>
          <w:szCs w:val="16"/>
        </w:rPr>
        <w:footnoteRef/>
      </w:r>
      <w:r w:rsidRPr="00F05F00">
        <w:rPr>
          <w:sz w:val="16"/>
          <w:szCs w:val="16"/>
        </w:rPr>
        <w:t xml:space="preserve"> Wartości dla tych gmin pominięto, ponieważ wskazane w ankiecie CAWI powierzchnie terenów zawierały </w:t>
      </w:r>
      <w:r>
        <w:rPr>
          <w:sz w:val="16"/>
          <w:szCs w:val="16"/>
        </w:rPr>
        <w:t>istotne</w:t>
      </w:r>
      <w:r w:rsidRPr="00F05F00">
        <w:rPr>
          <w:sz w:val="16"/>
          <w:szCs w:val="16"/>
        </w:rPr>
        <w:t xml:space="preserve"> błędy.</w:t>
      </w:r>
    </w:p>
  </w:footnote>
  <w:footnote w:id="25">
    <w:p w14:paraId="0B80D234" w14:textId="60284426" w:rsidR="00980104" w:rsidRPr="00836231" w:rsidRDefault="00980104" w:rsidP="00CE6106">
      <w:pPr>
        <w:pStyle w:val="Tekstprzypisudolnego"/>
        <w:ind w:firstLine="0"/>
        <w:jc w:val="both"/>
        <w:rPr>
          <w:rFonts w:cs="Arial"/>
          <w:sz w:val="16"/>
          <w:szCs w:val="16"/>
        </w:rPr>
      </w:pPr>
      <w:r w:rsidRPr="00836231">
        <w:rPr>
          <w:rStyle w:val="Odwoanieprzypisudolnego"/>
          <w:rFonts w:cs="Arial"/>
          <w:sz w:val="16"/>
          <w:szCs w:val="16"/>
        </w:rPr>
        <w:footnoteRef/>
      </w:r>
      <w:r w:rsidRPr="00836231">
        <w:rPr>
          <w:rFonts w:cs="Arial"/>
          <w:sz w:val="16"/>
          <w:szCs w:val="16"/>
        </w:rPr>
        <w:t xml:space="preserve"> </w:t>
      </w:r>
      <w:r>
        <w:rPr>
          <w:rFonts w:cs="Arial"/>
          <w:sz w:val="16"/>
          <w:szCs w:val="16"/>
        </w:rPr>
        <w:t xml:space="preserve">Wielkopolski Regionalny Program Operacyjny na lata 2014-2020. </w:t>
      </w:r>
      <w:r w:rsidRPr="00836231">
        <w:rPr>
          <w:rFonts w:cs="Arial"/>
          <w:sz w:val="16"/>
          <w:szCs w:val="16"/>
        </w:rPr>
        <w:t xml:space="preserve">Szczegółowy Opis Osi Priorytetowych </w:t>
      </w:r>
      <w:r>
        <w:rPr>
          <w:rFonts w:cs="Arial"/>
          <w:sz w:val="16"/>
          <w:szCs w:val="16"/>
        </w:rPr>
        <w:t xml:space="preserve">Programu Operacyjnego (Uszczegółowienie WRPO 2014+), </w:t>
      </w:r>
      <w:r w:rsidRPr="00836231">
        <w:rPr>
          <w:rFonts w:cs="Arial"/>
          <w:sz w:val="16"/>
          <w:szCs w:val="16"/>
        </w:rPr>
        <w:t>wersja 4.13</w:t>
      </w:r>
      <w:r>
        <w:rPr>
          <w:rFonts w:cs="Arial"/>
          <w:sz w:val="16"/>
          <w:szCs w:val="16"/>
        </w:rPr>
        <w:t xml:space="preserve">, </w:t>
      </w:r>
      <w:r w:rsidRPr="00836231">
        <w:rPr>
          <w:rFonts w:cs="Arial"/>
          <w:sz w:val="16"/>
          <w:szCs w:val="16"/>
        </w:rPr>
        <w:t>stycz</w:t>
      </w:r>
      <w:r>
        <w:rPr>
          <w:rFonts w:cs="Arial"/>
          <w:sz w:val="16"/>
          <w:szCs w:val="16"/>
        </w:rPr>
        <w:t xml:space="preserve">eń </w:t>
      </w:r>
      <w:r w:rsidRPr="00836231">
        <w:rPr>
          <w:rFonts w:cs="Arial"/>
          <w:sz w:val="16"/>
          <w:szCs w:val="16"/>
        </w:rPr>
        <w:t>2021,</w:t>
      </w:r>
      <w:r>
        <w:rPr>
          <w:rFonts w:cs="Arial"/>
          <w:sz w:val="16"/>
          <w:szCs w:val="16"/>
        </w:rPr>
        <w:t xml:space="preserve"> Poznań,</w:t>
      </w:r>
      <w:r w:rsidRPr="00836231">
        <w:rPr>
          <w:rFonts w:cs="Arial"/>
          <w:sz w:val="16"/>
          <w:szCs w:val="16"/>
        </w:rPr>
        <w:t xml:space="preserve"> s. 29-30</w:t>
      </w:r>
      <w:r>
        <w:rPr>
          <w:rFonts w:cs="Arial"/>
          <w:sz w:val="16"/>
          <w:szCs w:val="16"/>
        </w:rPr>
        <w:t>.</w:t>
      </w:r>
    </w:p>
  </w:footnote>
  <w:footnote w:id="26">
    <w:p w14:paraId="6ECA101E" w14:textId="21C23EF0" w:rsidR="00980104" w:rsidRPr="00B205D1" w:rsidRDefault="00980104" w:rsidP="009E4569">
      <w:pPr>
        <w:pStyle w:val="Tekstprzypisudolnego"/>
        <w:spacing w:before="30" w:after="30"/>
        <w:ind w:firstLine="0"/>
        <w:jc w:val="both"/>
        <w:rPr>
          <w:sz w:val="16"/>
          <w:szCs w:val="16"/>
        </w:rPr>
      </w:pPr>
      <w:r w:rsidRPr="00B205D1">
        <w:rPr>
          <w:rStyle w:val="Odwoanieprzypisudolnego"/>
          <w:sz w:val="16"/>
          <w:szCs w:val="16"/>
        </w:rPr>
        <w:footnoteRef/>
      </w:r>
      <w:r>
        <w:rPr>
          <w:sz w:val="16"/>
          <w:szCs w:val="16"/>
        </w:rPr>
        <w:t xml:space="preserve"> </w:t>
      </w:r>
      <w:hyperlink r:id="rId9" w:history="1">
        <w:r w:rsidRPr="00455559">
          <w:rPr>
            <w:rStyle w:val="Hipercze"/>
            <w:color w:val="auto"/>
            <w:sz w:val="16"/>
            <w:szCs w:val="16"/>
            <w:u w:val="none"/>
          </w:rPr>
          <w:t>https://www2.deloitte.com/pl/pl/pages/tax/articles/Polska-Strefa-Inwestycji-czym-jest-i-jak-skorzystac.html</w:t>
        </w:r>
      </w:hyperlink>
      <w:r w:rsidRPr="00455559">
        <w:rPr>
          <w:sz w:val="16"/>
          <w:szCs w:val="16"/>
        </w:rPr>
        <w:t xml:space="preserve"> (dostęp: 29.11.2020).</w:t>
      </w:r>
    </w:p>
  </w:footnote>
  <w:footnote w:id="27">
    <w:p w14:paraId="1D03048C" w14:textId="77777777" w:rsidR="00980104" w:rsidRDefault="00980104" w:rsidP="009E4569">
      <w:pPr>
        <w:pStyle w:val="Tekstprzypisudolnego"/>
        <w:spacing w:before="30" w:after="30"/>
        <w:ind w:firstLine="0"/>
      </w:pPr>
      <w:r w:rsidRPr="004E2E29">
        <w:rPr>
          <w:rStyle w:val="Odwoanieprzypisudolnego"/>
          <w:sz w:val="16"/>
          <w:szCs w:val="16"/>
        </w:rPr>
        <w:footnoteRef/>
      </w:r>
      <w:r w:rsidRPr="004E2E29">
        <w:rPr>
          <w:sz w:val="16"/>
          <w:szCs w:val="16"/>
        </w:rPr>
        <w:t xml:space="preserve"> Ustawa z dnia 10 maja 2018 r. o wspieraniu nowych inwestycji (Dz.U. 2018 poz. 1162)</w:t>
      </w:r>
      <w:r>
        <w:rPr>
          <w:sz w:val="16"/>
          <w:szCs w:val="16"/>
        </w:rPr>
        <w:t>.</w:t>
      </w:r>
    </w:p>
  </w:footnote>
  <w:footnote w:id="28">
    <w:p w14:paraId="58D94A61" w14:textId="210818BB" w:rsidR="00980104" w:rsidRPr="00A821E0" w:rsidRDefault="00980104" w:rsidP="009E4569">
      <w:pPr>
        <w:pStyle w:val="Tekstprzypisudolnego"/>
        <w:spacing w:before="30" w:after="30"/>
        <w:ind w:firstLine="0"/>
        <w:rPr>
          <w:sz w:val="16"/>
          <w:szCs w:val="16"/>
        </w:rPr>
      </w:pPr>
      <w:r w:rsidRPr="00A821E0">
        <w:rPr>
          <w:rStyle w:val="Odwoanieprzypisudolnego"/>
          <w:sz w:val="16"/>
          <w:szCs w:val="16"/>
        </w:rPr>
        <w:footnoteRef/>
      </w:r>
      <w:r w:rsidRPr="00A821E0">
        <w:rPr>
          <w:sz w:val="16"/>
          <w:szCs w:val="16"/>
        </w:rPr>
        <w:t xml:space="preserve"> https://www.gov.pl/web/rozwoj-praca-technologia/polska-strefa-inwestycji</w:t>
      </w:r>
      <w:r>
        <w:rPr>
          <w:sz w:val="16"/>
          <w:szCs w:val="16"/>
        </w:rPr>
        <w:t xml:space="preserve"> (dostęp: 29.11.2020).</w:t>
      </w:r>
    </w:p>
  </w:footnote>
  <w:footnote w:id="29">
    <w:p w14:paraId="6AEBCB2C" w14:textId="5695511C" w:rsidR="00980104" w:rsidRPr="005B3AE7" w:rsidRDefault="00980104" w:rsidP="009E4569">
      <w:pPr>
        <w:pStyle w:val="Tekstprzypisudolnego"/>
        <w:spacing w:before="30" w:after="30"/>
        <w:ind w:firstLine="0"/>
        <w:jc w:val="both"/>
        <w:rPr>
          <w:sz w:val="16"/>
          <w:szCs w:val="16"/>
        </w:rPr>
      </w:pPr>
      <w:r w:rsidRPr="005B3AE7">
        <w:rPr>
          <w:rStyle w:val="Odwoanieprzypisudolnego"/>
          <w:sz w:val="16"/>
          <w:szCs w:val="16"/>
        </w:rPr>
        <w:footnoteRef/>
      </w:r>
      <w:r w:rsidRPr="005B3AE7">
        <w:rPr>
          <w:sz w:val="16"/>
          <w:szCs w:val="16"/>
        </w:rPr>
        <w:t xml:space="preserve"> </w:t>
      </w:r>
      <w:r>
        <w:rPr>
          <w:i/>
          <w:iCs/>
          <w:sz w:val="16"/>
          <w:szCs w:val="16"/>
        </w:rPr>
        <w:t>Plan Rozwoju Inwestycji do roku 2020 (z perspektywą do 2030) dla obszaru zarządzanego przez Kostrzyńsko-Słubicką Specjalną Strefę Ekonomiczną S.A.</w:t>
      </w:r>
      <w:r>
        <w:rPr>
          <w:sz w:val="16"/>
          <w:szCs w:val="16"/>
        </w:rPr>
        <w:t>, 2019.</w:t>
      </w:r>
    </w:p>
  </w:footnote>
  <w:footnote w:id="30">
    <w:p w14:paraId="72DE5A55" w14:textId="1E78444C" w:rsidR="00980104" w:rsidRPr="00A821E0" w:rsidRDefault="00980104" w:rsidP="008B6889">
      <w:pPr>
        <w:pStyle w:val="Tekstprzypisudolnego"/>
        <w:spacing w:before="30" w:after="30"/>
        <w:ind w:firstLine="0"/>
        <w:rPr>
          <w:sz w:val="16"/>
          <w:szCs w:val="16"/>
        </w:rPr>
      </w:pPr>
      <w:r w:rsidRPr="00A821E0">
        <w:rPr>
          <w:rStyle w:val="Odwoanieprzypisudolnego"/>
          <w:sz w:val="16"/>
          <w:szCs w:val="16"/>
        </w:rPr>
        <w:footnoteRef/>
      </w:r>
      <w:r w:rsidRPr="00A821E0">
        <w:rPr>
          <w:sz w:val="16"/>
          <w:szCs w:val="16"/>
        </w:rPr>
        <w:t xml:space="preserve"> Stan na koniec 2020 r</w:t>
      </w:r>
      <w:r>
        <w:rPr>
          <w:sz w:val="16"/>
          <w:szCs w:val="16"/>
        </w:rPr>
        <w:t>oku</w:t>
      </w:r>
      <w:r w:rsidRPr="00A821E0">
        <w:rPr>
          <w:sz w:val="16"/>
          <w:szCs w:val="16"/>
        </w:rPr>
        <w:t>.</w:t>
      </w:r>
    </w:p>
  </w:footnote>
  <w:footnote w:id="31">
    <w:p w14:paraId="573C58C0" w14:textId="28F2DAE4" w:rsidR="00980104" w:rsidRPr="00A821E0" w:rsidRDefault="00980104" w:rsidP="008B6889">
      <w:pPr>
        <w:pStyle w:val="Tekstprzypisudolnego"/>
        <w:spacing w:before="30" w:after="30"/>
        <w:ind w:firstLine="0"/>
        <w:rPr>
          <w:sz w:val="16"/>
          <w:szCs w:val="16"/>
        </w:rPr>
      </w:pPr>
      <w:r w:rsidRPr="00A821E0">
        <w:rPr>
          <w:rStyle w:val="Odwoanieprzypisudolnego"/>
          <w:sz w:val="16"/>
          <w:szCs w:val="16"/>
        </w:rPr>
        <w:footnoteRef/>
      </w:r>
      <w:r w:rsidRPr="00A821E0">
        <w:rPr>
          <w:sz w:val="16"/>
          <w:szCs w:val="16"/>
        </w:rPr>
        <w:t xml:space="preserve"> Stan na </w:t>
      </w:r>
      <w:r>
        <w:rPr>
          <w:sz w:val="16"/>
          <w:szCs w:val="16"/>
        </w:rPr>
        <w:t>koniec 2</w:t>
      </w:r>
      <w:r w:rsidRPr="00A821E0">
        <w:rPr>
          <w:sz w:val="16"/>
          <w:szCs w:val="16"/>
        </w:rPr>
        <w:t>020 r</w:t>
      </w:r>
      <w:r>
        <w:rPr>
          <w:sz w:val="16"/>
          <w:szCs w:val="16"/>
        </w:rPr>
        <w:t>oku</w:t>
      </w:r>
      <w:r w:rsidRPr="00A821E0">
        <w:rPr>
          <w:sz w:val="16"/>
          <w:szCs w:val="16"/>
        </w:rPr>
        <w:t>.</w:t>
      </w:r>
    </w:p>
  </w:footnote>
  <w:footnote w:id="32">
    <w:p w14:paraId="5E00E1D0" w14:textId="7C5F217C" w:rsidR="00980104" w:rsidRPr="000C7264" w:rsidRDefault="00980104" w:rsidP="008B6889">
      <w:pPr>
        <w:pStyle w:val="Tekstprzypisudolnego"/>
        <w:spacing w:before="30" w:after="30"/>
        <w:ind w:firstLine="0"/>
        <w:jc w:val="both"/>
        <w:rPr>
          <w:sz w:val="16"/>
          <w:szCs w:val="16"/>
        </w:rPr>
      </w:pPr>
      <w:r w:rsidRPr="00D332B7">
        <w:rPr>
          <w:rStyle w:val="Odwoanieprzypisudolnego"/>
          <w:sz w:val="16"/>
          <w:szCs w:val="16"/>
        </w:rPr>
        <w:footnoteRef/>
      </w:r>
      <w:r w:rsidRPr="00D332B7">
        <w:rPr>
          <w:sz w:val="16"/>
          <w:szCs w:val="16"/>
        </w:rPr>
        <w:t xml:space="preserve"> </w:t>
      </w:r>
      <w:r w:rsidRPr="00D332B7">
        <w:rPr>
          <w:rFonts w:cs="Arial"/>
          <w:sz w:val="16"/>
          <w:szCs w:val="16"/>
        </w:rPr>
        <w:t>Teren objęty granicami strefy w myśl ustawy z</w:t>
      </w:r>
      <w:r>
        <w:rPr>
          <w:rFonts w:cs="Arial"/>
          <w:sz w:val="16"/>
          <w:szCs w:val="16"/>
        </w:rPr>
        <w:t xml:space="preserve"> dnia 20 października</w:t>
      </w:r>
      <w:r w:rsidRPr="00D332B7">
        <w:rPr>
          <w:rFonts w:cs="Arial"/>
          <w:sz w:val="16"/>
          <w:szCs w:val="16"/>
        </w:rPr>
        <w:t xml:space="preserve"> 1994 r. o </w:t>
      </w:r>
      <w:r>
        <w:rPr>
          <w:rFonts w:cs="Arial"/>
          <w:sz w:val="16"/>
          <w:szCs w:val="16"/>
        </w:rPr>
        <w:t>specjalnych strefach ekonomicznych.</w:t>
      </w:r>
      <w:r w:rsidRPr="00D332B7">
        <w:rPr>
          <w:sz w:val="16"/>
          <w:szCs w:val="16"/>
        </w:rPr>
        <w:t xml:space="preserve"> </w:t>
      </w:r>
      <w:r w:rsidRPr="00D332B7">
        <w:rPr>
          <w:rFonts w:cs="Arial"/>
          <w:sz w:val="16"/>
          <w:szCs w:val="16"/>
        </w:rPr>
        <w:t xml:space="preserve">W ramach </w:t>
      </w:r>
      <w:r>
        <w:rPr>
          <w:rFonts w:cs="Arial"/>
          <w:sz w:val="16"/>
          <w:szCs w:val="16"/>
        </w:rPr>
        <w:t>PSI</w:t>
      </w:r>
      <w:r w:rsidRPr="00D332B7">
        <w:rPr>
          <w:rFonts w:cs="Arial"/>
          <w:sz w:val="16"/>
          <w:szCs w:val="16"/>
        </w:rPr>
        <w:t xml:space="preserve"> w powiatach kępińskim i ostrowskim oferowany jest dużo większy areał. Dostępne powierzchnie inwestycyjne zostały zidentyfikowane przy współpracy z lokalnymi samorządami oraz są dostępne pod adresem: </w:t>
      </w:r>
      <w:hyperlink r:id="rId10" w:history="1">
        <w:r w:rsidRPr="000C7264">
          <w:rPr>
            <w:rStyle w:val="Hipercze"/>
            <w:rFonts w:cs="Arial"/>
            <w:color w:val="auto"/>
            <w:sz w:val="16"/>
            <w:szCs w:val="16"/>
            <w:u w:val="none"/>
          </w:rPr>
          <w:t>http://ssemp.pl/?page_id=13893</w:t>
        </w:r>
      </w:hyperlink>
      <w:r w:rsidRPr="000C7264">
        <w:rPr>
          <w:rStyle w:val="Hipercze"/>
          <w:rFonts w:cs="Arial"/>
          <w:color w:val="auto"/>
          <w:sz w:val="16"/>
          <w:szCs w:val="16"/>
          <w:u w:val="none"/>
        </w:rPr>
        <w:t xml:space="preserve">, </w:t>
      </w:r>
      <w:hyperlink r:id="rId11" w:history="1">
        <w:r w:rsidRPr="000C7264">
          <w:rPr>
            <w:rStyle w:val="Hipercze"/>
            <w:rFonts w:cs="Arial"/>
            <w:color w:val="auto"/>
            <w:sz w:val="16"/>
            <w:szCs w:val="16"/>
            <w:u w:val="none"/>
          </w:rPr>
          <w:t>http://ssemp.pl/?page_id=13890</w:t>
        </w:r>
      </w:hyperlink>
      <w:r w:rsidRPr="000C7264">
        <w:rPr>
          <w:rStyle w:val="Hipercze"/>
          <w:rFonts w:cs="Arial"/>
          <w:color w:val="auto"/>
          <w:sz w:val="16"/>
          <w:szCs w:val="16"/>
          <w:u w:val="none"/>
        </w:rPr>
        <w:t xml:space="preserve">. </w:t>
      </w:r>
    </w:p>
  </w:footnote>
  <w:footnote w:id="33">
    <w:p w14:paraId="62E3DC7A" w14:textId="68949A90" w:rsidR="00980104" w:rsidRPr="001300CB" w:rsidRDefault="00980104" w:rsidP="008B6889">
      <w:pPr>
        <w:pStyle w:val="Tekstprzypisudolnego"/>
        <w:spacing w:before="30" w:after="30"/>
        <w:ind w:firstLine="0"/>
        <w:rPr>
          <w:sz w:val="16"/>
          <w:szCs w:val="16"/>
        </w:rPr>
      </w:pPr>
      <w:r w:rsidRPr="000C7264">
        <w:rPr>
          <w:rStyle w:val="Odwoanieprzypisudolnego"/>
          <w:sz w:val="16"/>
          <w:szCs w:val="16"/>
        </w:rPr>
        <w:footnoteRef/>
      </w:r>
      <w:r w:rsidRPr="000C7264">
        <w:rPr>
          <w:sz w:val="16"/>
          <w:szCs w:val="16"/>
        </w:rPr>
        <w:t xml:space="preserve"> </w:t>
      </w:r>
      <w:r w:rsidRPr="000C7264">
        <w:rPr>
          <w:rFonts w:cs="Arial"/>
          <w:sz w:val="16"/>
          <w:szCs w:val="16"/>
        </w:rPr>
        <w:t>Od 2018 r</w:t>
      </w:r>
      <w:r>
        <w:rPr>
          <w:rFonts w:cs="Arial"/>
          <w:sz w:val="16"/>
          <w:szCs w:val="16"/>
        </w:rPr>
        <w:t>oku</w:t>
      </w:r>
      <w:r w:rsidRPr="000C7264">
        <w:rPr>
          <w:rFonts w:cs="Arial"/>
          <w:sz w:val="16"/>
          <w:szCs w:val="16"/>
        </w:rPr>
        <w:t xml:space="preserve"> SSE wydaje tylko decyzje o wsparciu.</w:t>
      </w:r>
    </w:p>
  </w:footnote>
  <w:footnote w:id="34">
    <w:p w14:paraId="5A8E0E15" w14:textId="50C24ABA" w:rsidR="00980104" w:rsidRPr="000C7264" w:rsidRDefault="00980104" w:rsidP="008B6889">
      <w:pPr>
        <w:pStyle w:val="Tekstprzypisudolnego"/>
        <w:spacing w:before="30" w:after="30"/>
        <w:ind w:firstLine="0"/>
        <w:jc w:val="both"/>
        <w:rPr>
          <w:rFonts w:cs="Arial"/>
          <w:sz w:val="16"/>
          <w:szCs w:val="16"/>
        </w:rPr>
      </w:pPr>
      <w:r w:rsidRPr="001300CB">
        <w:rPr>
          <w:rStyle w:val="Odwoanieprzypisudolnego"/>
          <w:rFonts w:cs="Arial"/>
          <w:sz w:val="16"/>
          <w:szCs w:val="16"/>
        </w:rPr>
        <w:footnoteRef/>
      </w:r>
      <w:r w:rsidRPr="001300CB">
        <w:rPr>
          <w:rFonts w:cs="Arial"/>
          <w:sz w:val="16"/>
          <w:szCs w:val="16"/>
        </w:rPr>
        <w:t xml:space="preserve"> </w:t>
      </w:r>
      <w:r w:rsidRPr="00455559">
        <w:rPr>
          <w:rFonts w:cs="Arial"/>
          <w:i/>
          <w:iCs/>
          <w:sz w:val="16"/>
          <w:szCs w:val="16"/>
        </w:rPr>
        <w:t>Lista</w:t>
      </w:r>
      <w:r w:rsidRPr="008B6889">
        <w:rPr>
          <w:rFonts w:cs="Arial"/>
          <w:i/>
          <w:iCs/>
          <w:sz w:val="16"/>
          <w:szCs w:val="16"/>
        </w:rPr>
        <w:t xml:space="preserve"> </w:t>
      </w:r>
      <w:r w:rsidRPr="001300CB">
        <w:rPr>
          <w:rFonts w:cs="Arial"/>
          <w:i/>
          <w:iCs/>
          <w:sz w:val="16"/>
          <w:szCs w:val="16"/>
        </w:rPr>
        <w:t xml:space="preserve">przedsiębiorców, którzy uzyskali zezwolenie lub decyzję o </w:t>
      </w:r>
      <w:r w:rsidRPr="00455559">
        <w:rPr>
          <w:rFonts w:cs="Arial"/>
          <w:i/>
          <w:iCs/>
          <w:sz w:val="16"/>
          <w:szCs w:val="16"/>
        </w:rPr>
        <w:t>wsparciu inwestycji na terenie K-S SSE</w:t>
      </w:r>
      <w:r w:rsidRPr="008B6889">
        <w:rPr>
          <w:rStyle w:val="Hipercze"/>
          <w:rFonts w:cs="Arial"/>
          <w:color w:val="auto"/>
          <w:sz w:val="16"/>
          <w:szCs w:val="16"/>
          <w:u w:val="none"/>
        </w:rPr>
        <w:t xml:space="preserve">; </w:t>
      </w:r>
      <w:hyperlink w:history="1"/>
      <w:r w:rsidRPr="00455559">
        <w:rPr>
          <w:rStyle w:val="Hipercze"/>
          <w:rFonts w:cs="Arial"/>
          <w:color w:val="auto"/>
          <w:sz w:val="16"/>
          <w:szCs w:val="16"/>
          <w:u w:val="none"/>
        </w:rPr>
        <w:t>http://kssse.pl/upload/content/Do_pobrania/LISTA_INWESTOROW_03_2021.pdf</w:t>
      </w:r>
      <w:r w:rsidRPr="008B6889">
        <w:rPr>
          <w:rStyle w:val="Hipercze"/>
          <w:rFonts w:cs="Arial"/>
          <w:color w:val="auto"/>
          <w:sz w:val="16"/>
          <w:szCs w:val="16"/>
          <w:u w:val="none"/>
        </w:rPr>
        <w:t xml:space="preserve"> (dostęp: 21.11.2020).</w:t>
      </w:r>
    </w:p>
  </w:footnote>
  <w:footnote w:id="35">
    <w:p w14:paraId="16BF2CB3" w14:textId="3BAB9695" w:rsidR="00980104" w:rsidRPr="000C7264" w:rsidRDefault="00980104" w:rsidP="008B6889">
      <w:pPr>
        <w:pStyle w:val="Tekstprzypisudolnego"/>
        <w:spacing w:before="30" w:after="30"/>
        <w:ind w:firstLine="0"/>
        <w:rPr>
          <w:rFonts w:cs="Arial"/>
          <w:sz w:val="16"/>
          <w:szCs w:val="16"/>
        </w:rPr>
      </w:pPr>
      <w:r w:rsidRPr="000C7264">
        <w:rPr>
          <w:rStyle w:val="Odwoanieprzypisudolnego"/>
          <w:rFonts w:cs="Arial"/>
          <w:sz w:val="16"/>
          <w:szCs w:val="16"/>
        </w:rPr>
        <w:footnoteRef/>
      </w:r>
      <w:r>
        <w:rPr>
          <w:rFonts w:cs="Arial"/>
          <w:sz w:val="16"/>
          <w:szCs w:val="16"/>
        </w:rPr>
        <w:t xml:space="preserve"> http://mapa.sse.lodz.pl.</w:t>
      </w:r>
    </w:p>
  </w:footnote>
  <w:footnote w:id="36">
    <w:p w14:paraId="3F22862D" w14:textId="6D4DED49" w:rsidR="00980104" w:rsidRPr="0078152F" w:rsidRDefault="00980104" w:rsidP="008B6889">
      <w:pPr>
        <w:pStyle w:val="Tekstprzypisudolnego"/>
        <w:spacing w:before="30" w:after="30"/>
        <w:ind w:firstLine="0"/>
        <w:rPr>
          <w:rFonts w:cs="Arial"/>
          <w:sz w:val="16"/>
          <w:szCs w:val="16"/>
        </w:rPr>
      </w:pPr>
      <w:r w:rsidRPr="000C7264">
        <w:rPr>
          <w:rStyle w:val="Odwoanieprzypisudolnego"/>
          <w:rFonts w:cs="Arial"/>
          <w:sz w:val="16"/>
          <w:szCs w:val="16"/>
        </w:rPr>
        <w:footnoteRef/>
      </w:r>
      <w:r w:rsidRPr="000C7264">
        <w:rPr>
          <w:rFonts w:cs="Arial"/>
          <w:sz w:val="16"/>
          <w:szCs w:val="16"/>
        </w:rPr>
        <w:t xml:space="preserve"> http://ssemp.pl/?page_id=9155</w:t>
      </w:r>
      <w:r>
        <w:rPr>
          <w:rFonts w:cs="Arial"/>
          <w:sz w:val="16"/>
          <w:szCs w:val="16"/>
        </w:rPr>
        <w:t>.</w:t>
      </w:r>
    </w:p>
  </w:footnote>
  <w:footnote w:id="37">
    <w:p w14:paraId="62F221CD" w14:textId="1262D428" w:rsidR="00980104" w:rsidRDefault="00980104" w:rsidP="008B6889">
      <w:pPr>
        <w:pStyle w:val="Tekstprzypisudolnego"/>
        <w:spacing w:before="30" w:after="30"/>
        <w:ind w:firstLine="0"/>
      </w:pPr>
      <w:r w:rsidRPr="0028201A">
        <w:rPr>
          <w:rStyle w:val="Odwoanieprzypisudolnego"/>
          <w:sz w:val="16"/>
          <w:szCs w:val="16"/>
        </w:rPr>
        <w:footnoteRef/>
      </w:r>
      <w:r w:rsidRPr="0028201A">
        <w:rPr>
          <w:sz w:val="16"/>
          <w:szCs w:val="16"/>
        </w:rPr>
        <w:t xml:space="preserve"> </w:t>
      </w:r>
      <w:r w:rsidRPr="008B6889">
        <w:rPr>
          <w:i/>
          <w:iCs/>
          <w:sz w:val="16"/>
          <w:szCs w:val="16"/>
        </w:rPr>
        <w:t>Grunt to dobry plan</w:t>
      </w:r>
      <w:r w:rsidRPr="00976C51">
        <w:rPr>
          <w:sz w:val="16"/>
          <w:szCs w:val="16"/>
        </w:rPr>
        <w:t>, https://www.terenyinwestycyjne.info/wiadomosci/grunt-to-dobry-plan (dostęp: 28.04.2021)</w:t>
      </w:r>
      <w:r>
        <w:rPr>
          <w:sz w:val="16"/>
          <w:szCs w:val="16"/>
        </w:rPr>
        <w:t>.</w:t>
      </w:r>
    </w:p>
  </w:footnote>
  <w:footnote w:id="38">
    <w:p w14:paraId="7F8A371E" w14:textId="685D5C41" w:rsidR="00980104" w:rsidRPr="006466E1" w:rsidRDefault="00980104" w:rsidP="008B6889">
      <w:pPr>
        <w:pStyle w:val="Tekstprzypisudolnego"/>
        <w:spacing w:before="30" w:after="30"/>
        <w:ind w:firstLine="0"/>
        <w:jc w:val="both"/>
        <w:rPr>
          <w:sz w:val="16"/>
          <w:szCs w:val="16"/>
          <w:highlight w:val="yellow"/>
        </w:rPr>
      </w:pPr>
      <w:r w:rsidRPr="00BC327C">
        <w:rPr>
          <w:rStyle w:val="Odwoanieprzypisudolnego"/>
          <w:sz w:val="16"/>
          <w:szCs w:val="16"/>
        </w:rPr>
        <w:footnoteRef/>
      </w:r>
      <w:r w:rsidRPr="00BC327C">
        <w:rPr>
          <w:sz w:val="16"/>
          <w:szCs w:val="16"/>
        </w:rPr>
        <w:t xml:space="preserve"> Ogólnopolska sieć regionalnych Centrów Obsługi Inwestora zajmuje się obsług</w:t>
      </w:r>
      <w:r>
        <w:rPr>
          <w:sz w:val="16"/>
          <w:szCs w:val="16"/>
        </w:rPr>
        <w:t>ą</w:t>
      </w:r>
      <w:r w:rsidRPr="00BC327C">
        <w:rPr>
          <w:sz w:val="16"/>
          <w:szCs w:val="16"/>
        </w:rPr>
        <w:t xml:space="preserve"> inwestorów zainteresowanych ulokowaniem inwestycji na obszarze poszczególnych województw bądź podejmowaniem wspólnych przedsięwzięć gospodarczych skutkujących rozwojem przedsiębiorstw, tworzeniem nowych miejsc pracy oraz transferem nowych standardów organizacyjnych i technologicznych. RCOI powstają w ścisłej współpracy z marszałkami województw statutowo odpowiedzialnymi za promocję województwa i funkcjonują głównie w strukturach urzędów marszałkowskich i agencji rozwoju regionalnego.</w:t>
      </w:r>
    </w:p>
  </w:footnote>
  <w:footnote w:id="39">
    <w:p w14:paraId="223A2BDC" w14:textId="67C2F35D" w:rsidR="00980104" w:rsidRPr="00455559" w:rsidRDefault="00980104" w:rsidP="008B6889">
      <w:pPr>
        <w:pStyle w:val="Tekstprzypisudolnego"/>
        <w:spacing w:before="30" w:after="30"/>
        <w:ind w:firstLine="0"/>
        <w:jc w:val="both"/>
        <w:rPr>
          <w:rFonts w:cs="Arial"/>
          <w:i/>
          <w:sz w:val="16"/>
          <w:szCs w:val="16"/>
        </w:rPr>
      </w:pPr>
      <w:r w:rsidRPr="00E6683C">
        <w:rPr>
          <w:rStyle w:val="Odwoanieprzypisudolnego"/>
          <w:rFonts w:cs="Arial"/>
          <w:sz w:val="16"/>
          <w:szCs w:val="16"/>
        </w:rPr>
        <w:footnoteRef/>
      </w:r>
      <w:r w:rsidRPr="00E6683C">
        <w:rPr>
          <w:rFonts w:cs="Arial"/>
          <w:sz w:val="16"/>
          <w:szCs w:val="16"/>
        </w:rPr>
        <w:t xml:space="preserve"> </w:t>
      </w:r>
      <w:r>
        <w:rPr>
          <w:rFonts w:cs="Arial"/>
          <w:sz w:val="16"/>
          <w:szCs w:val="16"/>
        </w:rPr>
        <w:t xml:space="preserve">NIK, </w:t>
      </w:r>
      <w:r w:rsidRPr="00E6683C">
        <w:rPr>
          <w:rFonts w:cs="Arial"/>
          <w:sz w:val="16"/>
          <w:szCs w:val="16"/>
        </w:rPr>
        <w:t>201</w:t>
      </w:r>
      <w:r>
        <w:rPr>
          <w:rFonts w:cs="Arial"/>
          <w:sz w:val="16"/>
          <w:szCs w:val="16"/>
        </w:rPr>
        <w:t xml:space="preserve">8. </w:t>
      </w:r>
      <w:r w:rsidRPr="00E6683C">
        <w:rPr>
          <w:rFonts w:cs="Arial"/>
          <w:i/>
          <w:sz w:val="16"/>
          <w:szCs w:val="16"/>
        </w:rPr>
        <w:t xml:space="preserve">Wspieranie przedsiębiorczości przez </w:t>
      </w:r>
      <w:r w:rsidRPr="001300CB">
        <w:rPr>
          <w:rFonts w:cs="Arial"/>
          <w:i/>
          <w:sz w:val="16"/>
          <w:szCs w:val="16"/>
        </w:rPr>
        <w:t>gminy</w:t>
      </w:r>
      <w:r w:rsidRPr="00455559">
        <w:rPr>
          <w:rFonts w:cs="Arial"/>
          <w:i/>
          <w:sz w:val="16"/>
          <w:szCs w:val="16"/>
        </w:rPr>
        <w:t xml:space="preserve">. Lata 2014-2017, </w:t>
      </w:r>
      <w:r w:rsidRPr="00455559">
        <w:rPr>
          <w:rFonts w:cs="Arial"/>
          <w:iCs/>
          <w:sz w:val="16"/>
          <w:szCs w:val="16"/>
        </w:rPr>
        <w:t>Warszawa</w:t>
      </w:r>
      <w:r w:rsidRPr="00455559">
        <w:rPr>
          <w:rFonts w:cs="Arial"/>
          <w:sz w:val="16"/>
          <w:szCs w:val="16"/>
        </w:rPr>
        <w:t>.</w:t>
      </w:r>
    </w:p>
  </w:footnote>
  <w:footnote w:id="40">
    <w:p w14:paraId="2CB14980" w14:textId="75F56573" w:rsidR="00980104" w:rsidRPr="00E6683C" w:rsidRDefault="00980104" w:rsidP="008B6889">
      <w:pPr>
        <w:pStyle w:val="Tekstprzypisudolnego"/>
        <w:spacing w:before="30" w:after="30"/>
        <w:ind w:firstLine="0"/>
        <w:jc w:val="both"/>
        <w:rPr>
          <w:rFonts w:cs="Arial"/>
          <w:sz w:val="16"/>
          <w:szCs w:val="16"/>
        </w:rPr>
      </w:pPr>
      <w:r w:rsidRPr="001300CB">
        <w:rPr>
          <w:rStyle w:val="Odwoanieprzypisudolnego"/>
          <w:rFonts w:cs="Arial"/>
          <w:sz w:val="16"/>
          <w:szCs w:val="16"/>
        </w:rPr>
        <w:footnoteRef/>
      </w:r>
      <w:r w:rsidRPr="00455559">
        <w:rPr>
          <w:rFonts w:cs="Arial"/>
          <w:sz w:val="16"/>
          <w:szCs w:val="16"/>
        </w:rPr>
        <w:t xml:space="preserve"> </w:t>
      </w:r>
      <w:r w:rsidRPr="008B6889">
        <w:rPr>
          <w:rFonts w:cs="Arial"/>
          <w:i/>
          <w:iCs/>
          <w:sz w:val="16"/>
          <w:szCs w:val="16"/>
        </w:rPr>
        <w:t>Jak zwiększyć swoją atrakcyjność inwestycyjną i wygrać walkę o inwestora?</w:t>
      </w:r>
      <w:r w:rsidRPr="008B6889">
        <w:rPr>
          <w:sz w:val="16"/>
          <w:szCs w:val="16"/>
        </w:rPr>
        <w:t xml:space="preserve">; </w:t>
      </w:r>
      <w:hyperlink r:id="rId12" w:history="1">
        <w:r w:rsidRPr="00455559">
          <w:rPr>
            <w:rStyle w:val="Hipercze"/>
            <w:rFonts w:cs="Arial"/>
            <w:color w:val="auto"/>
            <w:sz w:val="16"/>
            <w:szCs w:val="16"/>
            <w:u w:val="none"/>
          </w:rPr>
          <w:t>https://www2.deloitte.com/pl/pl/ pages/public-sector/articles/atrakcyjnosc-inwestycyjna-inwestor.html</w:t>
        </w:r>
      </w:hyperlink>
      <w:r w:rsidRPr="00455559">
        <w:rPr>
          <w:rFonts w:cs="Arial"/>
          <w:sz w:val="16"/>
          <w:szCs w:val="16"/>
        </w:rPr>
        <w:t xml:space="preserve"> (dostęp: 01.03.2021).</w:t>
      </w:r>
    </w:p>
  </w:footnote>
  <w:footnote w:id="41">
    <w:p w14:paraId="285D7E48" w14:textId="40EB377E" w:rsidR="00980104" w:rsidRPr="00E1445D" w:rsidRDefault="00980104" w:rsidP="006E688B">
      <w:pPr>
        <w:pStyle w:val="Tekstprzypisudolnego"/>
        <w:spacing w:before="30" w:after="30"/>
        <w:ind w:firstLine="0"/>
        <w:jc w:val="both"/>
        <w:rPr>
          <w:sz w:val="16"/>
          <w:szCs w:val="16"/>
        </w:rPr>
      </w:pPr>
      <w:r w:rsidRPr="00D511E9">
        <w:rPr>
          <w:rStyle w:val="Odwoanieprzypisudolnego"/>
          <w:sz w:val="16"/>
          <w:szCs w:val="16"/>
        </w:rPr>
        <w:footnoteRef/>
      </w:r>
      <w:r>
        <w:rPr>
          <w:sz w:val="16"/>
          <w:szCs w:val="16"/>
        </w:rPr>
        <w:t xml:space="preserve"> </w:t>
      </w:r>
      <w:proofErr w:type="spellStart"/>
      <w:r w:rsidRPr="00DB5F8C">
        <w:rPr>
          <w:rFonts w:cs="Arial"/>
          <w:sz w:val="16"/>
          <w:szCs w:val="16"/>
        </w:rPr>
        <w:t>Peszat</w:t>
      </w:r>
      <w:proofErr w:type="spellEnd"/>
      <w:r w:rsidRPr="00DB5F8C">
        <w:rPr>
          <w:rFonts w:cs="Arial"/>
          <w:sz w:val="16"/>
          <w:szCs w:val="16"/>
        </w:rPr>
        <w:t xml:space="preserve"> K., </w:t>
      </w:r>
      <w:proofErr w:type="spellStart"/>
      <w:r w:rsidRPr="00DB5F8C">
        <w:rPr>
          <w:rFonts w:cs="Arial"/>
          <w:sz w:val="16"/>
          <w:szCs w:val="16"/>
        </w:rPr>
        <w:t>Dziemianowicz</w:t>
      </w:r>
      <w:proofErr w:type="spellEnd"/>
      <w:r w:rsidRPr="00DB5F8C">
        <w:rPr>
          <w:rFonts w:cs="Arial"/>
          <w:sz w:val="16"/>
          <w:szCs w:val="16"/>
        </w:rPr>
        <w:t xml:space="preserve"> W., Charkiewicz J. (red.), 2016. </w:t>
      </w:r>
      <w:r w:rsidRPr="006E688B">
        <w:rPr>
          <w:rFonts w:cs="Arial"/>
          <w:i/>
          <w:iCs/>
          <w:sz w:val="16"/>
          <w:szCs w:val="16"/>
        </w:rPr>
        <w:t xml:space="preserve">Dostępność oraz uwarunkowania rozwoju </w:t>
      </w:r>
      <w:r>
        <w:rPr>
          <w:rFonts w:cs="Arial"/>
          <w:i/>
          <w:iCs/>
          <w:sz w:val="16"/>
          <w:szCs w:val="16"/>
        </w:rPr>
        <w:br/>
      </w:r>
      <w:r w:rsidRPr="006E688B">
        <w:rPr>
          <w:rFonts w:cs="Arial"/>
          <w:i/>
          <w:iCs/>
          <w:sz w:val="16"/>
          <w:szCs w:val="16"/>
        </w:rPr>
        <w:t xml:space="preserve">i wykorzystywania terenów inwestycyjnych w </w:t>
      </w:r>
      <w:r w:rsidRPr="00E1445D">
        <w:rPr>
          <w:rFonts w:cs="Arial"/>
          <w:i/>
          <w:iCs/>
          <w:sz w:val="16"/>
          <w:szCs w:val="16"/>
        </w:rPr>
        <w:t>województwie wielkopolskim</w:t>
      </w:r>
      <w:r w:rsidRPr="00E1445D">
        <w:rPr>
          <w:rFonts w:cs="Arial"/>
          <w:sz w:val="16"/>
          <w:szCs w:val="16"/>
        </w:rPr>
        <w:t xml:space="preserve">, Ekspertyza wykonana na zlecenie WROT, Poznań. </w:t>
      </w:r>
    </w:p>
  </w:footnote>
  <w:footnote w:id="42">
    <w:p w14:paraId="25C24E46" w14:textId="520495BF" w:rsidR="00980104" w:rsidRPr="00E1445D" w:rsidRDefault="00980104" w:rsidP="000871B1">
      <w:pPr>
        <w:pStyle w:val="Tekstprzypisudolnego"/>
        <w:spacing w:before="30" w:after="30"/>
        <w:ind w:firstLine="0"/>
        <w:jc w:val="both"/>
        <w:rPr>
          <w:sz w:val="16"/>
          <w:szCs w:val="16"/>
        </w:rPr>
      </w:pPr>
      <w:r w:rsidRPr="00E1445D">
        <w:rPr>
          <w:rStyle w:val="Odwoanieprzypisudolnego"/>
          <w:sz w:val="16"/>
          <w:szCs w:val="16"/>
        </w:rPr>
        <w:footnoteRef/>
      </w:r>
      <w:r w:rsidRPr="00E1445D">
        <w:rPr>
          <w:sz w:val="16"/>
          <w:szCs w:val="16"/>
        </w:rPr>
        <w:t xml:space="preserve"> Ibidem</w:t>
      </w:r>
      <w:r w:rsidRPr="00E1445D">
        <w:rPr>
          <w:rFonts w:cs="Arial"/>
          <w:iCs/>
          <w:sz w:val="16"/>
          <w:szCs w:val="16"/>
        </w:rPr>
        <w:t>.</w:t>
      </w:r>
    </w:p>
  </w:footnote>
  <w:footnote w:id="43">
    <w:p w14:paraId="51A14517" w14:textId="56D06395" w:rsidR="00980104" w:rsidRDefault="00980104" w:rsidP="000871B1">
      <w:pPr>
        <w:pStyle w:val="Tekstprzypisudolnego"/>
        <w:ind w:firstLine="0"/>
        <w:jc w:val="both"/>
      </w:pPr>
      <w:r w:rsidRPr="00E1445D">
        <w:rPr>
          <w:rStyle w:val="Odwoanieprzypisudolnego"/>
          <w:sz w:val="16"/>
          <w:szCs w:val="16"/>
        </w:rPr>
        <w:footnoteRef/>
      </w:r>
      <w:r w:rsidRPr="00E1445D">
        <w:rPr>
          <w:sz w:val="16"/>
          <w:szCs w:val="16"/>
        </w:rPr>
        <w:t xml:space="preserve"> Godlewska-Majkowska H., </w:t>
      </w:r>
      <w:proofErr w:type="spellStart"/>
      <w:r w:rsidRPr="00E1445D">
        <w:rPr>
          <w:sz w:val="16"/>
          <w:szCs w:val="16"/>
        </w:rPr>
        <w:t>Pilewicz</w:t>
      </w:r>
      <w:proofErr w:type="spellEnd"/>
      <w:r w:rsidRPr="00E1445D">
        <w:rPr>
          <w:sz w:val="16"/>
          <w:szCs w:val="16"/>
        </w:rPr>
        <w:t xml:space="preserve"> T., Turek D., Zarębski</w:t>
      </w:r>
      <w:r w:rsidRPr="000871B1">
        <w:rPr>
          <w:sz w:val="16"/>
          <w:szCs w:val="16"/>
        </w:rPr>
        <w:t xml:space="preserve"> P., Czernecki M., </w:t>
      </w:r>
      <w:proofErr w:type="spellStart"/>
      <w:r w:rsidRPr="000871B1">
        <w:rPr>
          <w:sz w:val="16"/>
          <w:szCs w:val="16"/>
        </w:rPr>
        <w:t>Miąsek</w:t>
      </w:r>
      <w:proofErr w:type="spellEnd"/>
      <w:r w:rsidRPr="000871B1">
        <w:rPr>
          <w:sz w:val="16"/>
          <w:szCs w:val="16"/>
        </w:rPr>
        <w:t xml:space="preserve"> D., Typa M., 2017. </w:t>
      </w:r>
      <w:r w:rsidRPr="000871B1">
        <w:rPr>
          <w:i/>
          <w:sz w:val="16"/>
          <w:szCs w:val="16"/>
        </w:rPr>
        <w:t>Atrakcyjność inwestycyjna regionów 2017. Województwo wielkopolskie</w:t>
      </w:r>
      <w:r w:rsidRPr="000871B1">
        <w:rPr>
          <w:sz w:val="16"/>
          <w:szCs w:val="16"/>
        </w:rPr>
        <w:t>, Raport przygotowany na zlecenie Polskiej Agencji Inwestycji i Handlu S.A. w Instytucie Przedsiębiorstwa Szkoły Głównej Handlowej w Warszawie, Warszawa.</w:t>
      </w:r>
    </w:p>
  </w:footnote>
  <w:footnote w:id="44">
    <w:p w14:paraId="3236FD8B" w14:textId="582BB067" w:rsidR="00980104" w:rsidRPr="00797F2B" w:rsidRDefault="00980104" w:rsidP="006E688B">
      <w:pPr>
        <w:pStyle w:val="Tekstprzypisudolnego"/>
        <w:spacing w:before="30" w:after="30"/>
        <w:ind w:firstLine="0"/>
        <w:jc w:val="both"/>
        <w:rPr>
          <w:rFonts w:cs="Arial"/>
          <w:sz w:val="16"/>
          <w:szCs w:val="16"/>
        </w:rPr>
      </w:pPr>
      <w:r w:rsidRPr="00797F2B">
        <w:rPr>
          <w:rStyle w:val="Odwoanieprzypisudolnego"/>
          <w:rFonts w:cs="Arial"/>
          <w:sz w:val="16"/>
          <w:szCs w:val="16"/>
        </w:rPr>
        <w:footnoteRef/>
      </w:r>
      <w:r w:rsidRPr="00797F2B">
        <w:rPr>
          <w:rFonts w:cs="Arial"/>
          <w:sz w:val="16"/>
          <w:szCs w:val="16"/>
        </w:rPr>
        <w:t xml:space="preserve"> Kotlewski</w:t>
      </w:r>
      <w:r>
        <w:rPr>
          <w:rFonts w:cs="Arial"/>
          <w:sz w:val="16"/>
          <w:szCs w:val="16"/>
        </w:rPr>
        <w:t xml:space="preserve"> D.</w:t>
      </w:r>
      <w:r w:rsidRPr="00797F2B">
        <w:rPr>
          <w:rFonts w:cs="Arial"/>
          <w:sz w:val="16"/>
          <w:szCs w:val="16"/>
        </w:rPr>
        <w:t>, 2017</w:t>
      </w:r>
      <w:r>
        <w:rPr>
          <w:rFonts w:cs="Arial"/>
          <w:sz w:val="16"/>
          <w:szCs w:val="16"/>
        </w:rPr>
        <w:t xml:space="preserve">. </w:t>
      </w:r>
      <w:r w:rsidRPr="00797F2B">
        <w:rPr>
          <w:rFonts w:cs="Arial"/>
          <w:i/>
          <w:sz w:val="16"/>
          <w:szCs w:val="16"/>
        </w:rPr>
        <w:t>Niuanse bezpieczeństwa lokalizacyjnego</w:t>
      </w:r>
      <w:r w:rsidRPr="00797F2B">
        <w:rPr>
          <w:rFonts w:cs="Arial"/>
          <w:sz w:val="16"/>
          <w:szCs w:val="16"/>
        </w:rPr>
        <w:t xml:space="preserve">, Wydawnictwo </w:t>
      </w:r>
      <w:proofErr w:type="spellStart"/>
      <w:r w:rsidRPr="00797F2B">
        <w:rPr>
          <w:rFonts w:cs="Arial"/>
          <w:sz w:val="16"/>
          <w:szCs w:val="16"/>
        </w:rPr>
        <w:t>CeDeWu</w:t>
      </w:r>
      <w:proofErr w:type="spellEnd"/>
      <w:r w:rsidRPr="00797F2B">
        <w:rPr>
          <w:rFonts w:cs="Arial"/>
          <w:sz w:val="16"/>
          <w:szCs w:val="16"/>
        </w:rPr>
        <w:t>, Warszawa, s. 303.</w:t>
      </w:r>
    </w:p>
  </w:footnote>
  <w:footnote w:id="45">
    <w:p w14:paraId="757E0176" w14:textId="1322C39D" w:rsidR="00980104" w:rsidRPr="007C26B6" w:rsidRDefault="00980104" w:rsidP="000871B1">
      <w:pPr>
        <w:pStyle w:val="Tekstprzypisudolnego"/>
        <w:spacing w:before="30" w:after="30"/>
        <w:ind w:firstLine="0"/>
        <w:jc w:val="both"/>
        <w:rPr>
          <w:rFonts w:cs="Arial"/>
          <w:sz w:val="16"/>
          <w:szCs w:val="16"/>
        </w:rPr>
      </w:pPr>
      <w:r w:rsidRPr="007C26B6">
        <w:rPr>
          <w:rStyle w:val="Odwoanieprzypisudolnego"/>
          <w:rFonts w:cs="Arial"/>
          <w:sz w:val="16"/>
          <w:szCs w:val="16"/>
        </w:rPr>
        <w:footnoteRef/>
      </w:r>
      <w:r w:rsidRPr="007C26B6">
        <w:rPr>
          <w:rFonts w:cs="Arial"/>
          <w:sz w:val="16"/>
          <w:szCs w:val="16"/>
        </w:rPr>
        <w:t xml:space="preserve"> http://www.przedecz.com.pl/index.php/inwestycje</w:t>
      </w:r>
      <w:r>
        <w:rPr>
          <w:rFonts w:cs="Arial"/>
          <w:sz w:val="16"/>
          <w:szCs w:val="16"/>
        </w:rPr>
        <w:t>.</w:t>
      </w:r>
    </w:p>
  </w:footnote>
  <w:footnote w:id="46">
    <w:p w14:paraId="7E0B0A1E" w14:textId="258435DC" w:rsidR="00980104" w:rsidRPr="007C26B6" w:rsidRDefault="00980104" w:rsidP="000871B1">
      <w:pPr>
        <w:pStyle w:val="Tekstprzypisudolnego"/>
        <w:spacing w:before="30" w:after="30"/>
        <w:ind w:firstLine="0"/>
        <w:jc w:val="both"/>
        <w:rPr>
          <w:rFonts w:cs="Arial"/>
          <w:sz w:val="16"/>
          <w:szCs w:val="16"/>
        </w:rPr>
      </w:pPr>
      <w:r w:rsidRPr="007C26B6">
        <w:rPr>
          <w:rStyle w:val="Odwoanieprzypisudolnego"/>
          <w:rFonts w:cs="Arial"/>
          <w:sz w:val="16"/>
          <w:szCs w:val="16"/>
        </w:rPr>
        <w:footnoteRef/>
      </w:r>
      <w:r w:rsidRPr="007C26B6">
        <w:rPr>
          <w:rFonts w:cs="Arial"/>
          <w:sz w:val="16"/>
          <w:szCs w:val="16"/>
        </w:rPr>
        <w:t xml:space="preserve"> https://www.wde.org.pl</w:t>
      </w:r>
      <w:r>
        <w:rPr>
          <w:rFonts w:cs="Arial"/>
          <w:sz w:val="16"/>
          <w:szCs w:val="16"/>
        </w:rPr>
        <w:t>.</w:t>
      </w:r>
    </w:p>
  </w:footnote>
  <w:footnote w:id="47">
    <w:p w14:paraId="089023A7" w14:textId="5C13057F" w:rsidR="00980104" w:rsidRPr="007C26B6" w:rsidRDefault="00980104" w:rsidP="000871B1">
      <w:pPr>
        <w:pStyle w:val="Tekstprzypisudolnego"/>
        <w:spacing w:before="30" w:after="30"/>
        <w:ind w:firstLine="0"/>
        <w:jc w:val="both"/>
        <w:rPr>
          <w:rFonts w:cs="Arial"/>
          <w:sz w:val="16"/>
          <w:szCs w:val="16"/>
        </w:rPr>
      </w:pPr>
      <w:r w:rsidRPr="007C26B6">
        <w:rPr>
          <w:rStyle w:val="Odwoanieprzypisudolnego"/>
          <w:rFonts w:cs="Arial"/>
          <w:sz w:val="16"/>
          <w:szCs w:val="16"/>
        </w:rPr>
        <w:footnoteRef/>
      </w:r>
      <w:r w:rsidRPr="007C26B6">
        <w:rPr>
          <w:rFonts w:cs="Arial"/>
          <w:sz w:val="16"/>
          <w:szCs w:val="16"/>
        </w:rPr>
        <w:t xml:space="preserve"> https://www.polagra.pl/pl/o-wydarzeniu/o-targach</w:t>
      </w:r>
      <w:r>
        <w:rPr>
          <w:rFonts w:cs="Arial"/>
          <w:sz w:val="16"/>
          <w:szCs w:val="16"/>
        </w:rPr>
        <w:t>.</w:t>
      </w:r>
    </w:p>
  </w:footnote>
  <w:footnote w:id="48">
    <w:p w14:paraId="1CB46FCC" w14:textId="60C6CB67" w:rsidR="00980104" w:rsidRPr="007C26B6" w:rsidRDefault="00980104" w:rsidP="000871B1">
      <w:pPr>
        <w:pStyle w:val="Tekstprzypisudolnego"/>
        <w:spacing w:before="30" w:after="30"/>
        <w:ind w:firstLine="0"/>
        <w:jc w:val="both"/>
        <w:rPr>
          <w:rFonts w:cs="Arial"/>
          <w:sz w:val="16"/>
          <w:szCs w:val="16"/>
        </w:rPr>
      </w:pPr>
      <w:r w:rsidRPr="007C26B6">
        <w:rPr>
          <w:rStyle w:val="Odwoanieprzypisudolnego"/>
          <w:rFonts w:cs="Arial"/>
          <w:sz w:val="16"/>
          <w:szCs w:val="16"/>
        </w:rPr>
        <w:footnoteRef/>
      </w:r>
      <w:r w:rsidRPr="007C26B6">
        <w:rPr>
          <w:rFonts w:cs="Arial"/>
          <w:sz w:val="16"/>
          <w:szCs w:val="16"/>
        </w:rPr>
        <w:t xml:space="preserve"> https://www.agroshow.pl/agroshow</w:t>
      </w:r>
      <w:r>
        <w:rPr>
          <w:rFonts w:cs="Arial"/>
          <w:sz w:val="16"/>
          <w:szCs w:val="16"/>
        </w:rPr>
        <w:t>.</w:t>
      </w:r>
    </w:p>
  </w:footnote>
  <w:footnote w:id="49">
    <w:p w14:paraId="5131AC71" w14:textId="706A41E4" w:rsidR="00980104" w:rsidRPr="007C26B6" w:rsidRDefault="00980104" w:rsidP="001819AE">
      <w:pPr>
        <w:pStyle w:val="Tekstprzypisudolnego"/>
        <w:spacing w:before="30" w:after="30"/>
        <w:ind w:firstLine="0"/>
        <w:jc w:val="both"/>
        <w:rPr>
          <w:rFonts w:cs="Arial"/>
          <w:sz w:val="16"/>
          <w:szCs w:val="16"/>
        </w:rPr>
      </w:pPr>
      <w:r w:rsidRPr="007C26B6">
        <w:rPr>
          <w:rStyle w:val="Odwoanieprzypisudolnego"/>
          <w:rFonts w:cs="Arial"/>
          <w:sz w:val="16"/>
          <w:szCs w:val="16"/>
        </w:rPr>
        <w:footnoteRef/>
      </w:r>
      <w:r w:rsidRPr="007C26B6">
        <w:rPr>
          <w:rFonts w:cs="Arial"/>
          <w:sz w:val="16"/>
          <w:szCs w:val="16"/>
        </w:rPr>
        <w:t xml:space="preserve"> https://www.poznan.pl/mim/wos/-,p,23488,23498,23499.html</w:t>
      </w:r>
      <w:r>
        <w:rPr>
          <w:rFonts w:cs="Arial"/>
          <w:sz w:val="16"/>
          <w:szCs w:val="16"/>
        </w:rPr>
        <w:t>.</w:t>
      </w:r>
    </w:p>
  </w:footnote>
  <w:footnote w:id="50">
    <w:p w14:paraId="79B141E4" w14:textId="376EB274" w:rsidR="00980104" w:rsidRPr="007C26B6" w:rsidRDefault="00980104" w:rsidP="001819AE">
      <w:pPr>
        <w:pStyle w:val="Tekstprzypisudolnego"/>
        <w:spacing w:before="30" w:after="30"/>
        <w:ind w:firstLine="0"/>
        <w:jc w:val="both"/>
        <w:rPr>
          <w:rFonts w:cs="Arial"/>
          <w:sz w:val="16"/>
          <w:szCs w:val="16"/>
        </w:rPr>
      </w:pPr>
      <w:r w:rsidRPr="007C26B6">
        <w:rPr>
          <w:rStyle w:val="Odwoanieprzypisudolnego"/>
          <w:rFonts w:cs="Arial"/>
          <w:sz w:val="16"/>
          <w:szCs w:val="16"/>
        </w:rPr>
        <w:footnoteRef/>
      </w:r>
      <w:r w:rsidRPr="007C26B6">
        <w:rPr>
          <w:rFonts w:cs="Arial"/>
          <w:sz w:val="16"/>
          <w:szCs w:val="16"/>
        </w:rPr>
        <w:t xml:space="preserve"> https://www.poznan.pl/mim/inwestycje/lokalizacja,p,45387,45390.html</w:t>
      </w:r>
      <w:r>
        <w:rPr>
          <w:rFonts w:cs="Arial"/>
          <w:sz w:val="16"/>
          <w:szCs w:val="16"/>
        </w:rPr>
        <w:t>.</w:t>
      </w:r>
    </w:p>
  </w:footnote>
  <w:footnote w:id="51">
    <w:p w14:paraId="2039B5AD" w14:textId="2CC0D1E6" w:rsidR="00980104" w:rsidRPr="007C26B6" w:rsidRDefault="00980104" w:rsidP="001819AE">
      <w:pPr>
        <w:pStyle w:val="Tekstprzypisudolnego"/>
        <w:spacing w:before="30" w:after="30"/>
        <w:ind w:firstLine="0"/>
        <w:jc w:val="both"/>
        <w:rPr>
          <w:rFonts w:cs="Arial"/>
          <w:sz w:val="16"/>
          <w:szCs w:val="16"/>
        </w:rPr>
      </w:pPr>
      <w:r w:rsidRPr="007C26B6">
        <w:rPr>
          <w:rStyle w:val="Odwoanieprzypisudolnego"/>
          <w:rFonts w:cs="Arial"/>
          <w:sz w:val="16"/>
          <w:szCs w:val="16"/>
        </w:rPr>
        <w:footnoteRef/>
      </w:r>
      <w:r w:rsidRPr="007C26B6">
        <w:rPr>
          <w:rFonts w:cs="Arial"/>
          <w:sz w:val="16"/>
          <w:szCs w:val="16"/>
        </w:rPr>
        <w:t xml:space="preserve"> https://www.poznan.pl/mim/inwestycje/kluczowe-dane,p,45387,45388.html</w:t>
      </w:r>
      <w:r>
        <w:rPr>
          <w:rFonts w:cs="Arial"/>
          <w:sz w:val="16"/>
          <w:szCs w:val="16"/>
        </w:rPr>
        <w:t>.</w:t>
      </w:r>
    </w:p>
  </w:footnote>
  <w:footnote w:id="52">
    <w:p w14:paraId="60FB6C69" w14:textId="088535BA" w:rsidR="00980104" w:rsidRPr="007C26B6" w:rsidRDefault="00980104" w:rsidP="001819AE">
      <w:pPr>
        <w:pStyle w:val="Tekstprzypisudolnego"/>
        <w:spacing w:before="30" w:after="30"/>
        <w:ind w:firstLine="0"/>
        <w:jc w:val="both"/>
        <w:rPr>
          <w:rFonts w:cs="Arial"/>
          <w:sz w:val="16"/>
          <w:szCs w:val="16"/>
        </w:rPr>
      </w:pPr>
      <w:r w:rsidRPr="007C26B6">
        <w:rPr>
          <w:rStyle w:val="Odwoanieprzypisudolnego"/>
          <w:rFonts w:cs="Arial"/>
          <w:sz w:val="16"/>
          <w:szCs w:val="16"/>
        </w:rPr>
        <w:footnoteRef/>
      </w:r>
      <w:r w:rsidRPr="007C26B6">
        <w:rPr>
          <w:rFonts w:cs="Arial"/>
          <w:sz w:val="16"/>
          <w:szCs w:val="16"/>
        </w:rPr>
        <w:t xml:space="preserve"> https://bip.poznan.pl/bip/biuro-obslugi-inwestorow,23</w:t>
      </w:r>
      <w:r>
        <w:rPr>
          <w:rFonts w:cs="Arial"/>
          <w:sz w:val="16"/>
          <w:szCs w:val="16"/>
        </w:rPr>
        <w:t>.</w:t>
      </w:r>
    </w:p>
  </w:footnote>
  <w:footnote w:id="53">
    <w:p w14:paraId="287AEBB0" w14:textId="1AD976AC" w:rsidR="00980104" w:rsidRPr="00EA03C0" w:rsidRDefault="00980104" w:rsidP="001819AE">
      <w:pPr>
        <w:pStyle w:val="Tekstprzypisudolnego"/>
        <w:spacing w:before="30" w:after="30"/>
        <w:ind w:firstLine="0"/>
        <w:jc w:val="both"/>
        <w:rPr>
          <w:rFonts w:cs="Arial"/>
          <w:sz w:val="16"/>
          <w:szCs w:val="16"/>
        </w:rPr>
      </w:pPr>
      <w:r w:rsidRPr="00EA03C0">
        <w:rPr>
          <w:rStyle w:val="Odwoanieprzypisudolnego"/>
          <w:rFonts w:cs="Arial"/>
          <w:sz w:val="16"/>
          <w:szCs w:val="16"/>
        </w:rPr>
        <w:footnoteRef/>
      </w:r>
      <w:r w:rsidRPr="00EA03C0">
        <w:rPr>
          <w:rFonts w:cs="Arial"/>
          <w:sz w:val="16"/>
          <w:szCs w:val="16"/>
        </w:rPr>
        <w:t xml:space="preserve"> https://www.poznan.pl/mim/inwestycje/nieruchomosci.html</w:t>
      </w:r>
      <w:r>
        <w:rPr>
          <w:rFonts w:cs="Arial"/>
          <w:sz w:val="16"/>
          <w:szCs w:val="16"/>
        </w:rPr>
        <w:t>.</w:t>
      </w:r>
    </w:p>
  </w:footnote>
  <w:footnote w:id="54">
    <w:p w14:paraId="0EB075DD" w14:textId="5CC5FE74" w:rsidR="00980104" w:rsidRPr="00EA03C0" w:rsidRDefault="00980104" w:rsidP="001819AE">
      <w:pPr>
        <w:pStyle w:val="Tekstprzypisudolnego"/>
        <w:spacing w:before="30" w:after="30"/>
        <w:ind w:firstLine="0"/>
        <w:jc w:val="both"/>
        <w:rPr>
          <w:rFonts w:cs="Arial"/>
          <w:sz w:val="16"/>
          <w:szCs w:val="16"/>
        </w:rPr>
      </w:pPr>
      <w:r w:rsidRPr="00EA03C0">
        <w:rPr>
          <w:rStyle w:val="Odwoanieprzypisudolnego"/>
          <w:rFonts w:cs="Arial"/>
          <w:sz w:val="16"/>
          <w:szCs w:val="16"/>
        </w:rPr>
        <w:footnoteRef/>
      </w:r>
      <w:r w:rsidRPr="00EA03C0">
        <w:rPr>
          <w:rFonts w:cs="Arial"/>
          <w:sz w:val="16"/>
          <w:szCs w:val="16"/>
        </w:rPr>
        <w:t xml:space="preserve"> https://www.paih.gov.pl/20190312/stoisko_narodowe_MIPIM</w:t>
      </w:r>
      <w:r>
        <w:rPr>
          <w:rFonts w:cs="Arial"/>
          <w:sz w:val="16"/>
          <w:szCs w:val="16"/>
        </w:rPr>
        <w:t>.</w:t>
      </w:r>
    </w:p>
  </w:footnote>
  <w:footnote w:id="55">
    <w:p w14:paraId="22A6583C" w14:textId="32BFA02D" w:rsidR="00980104" w:rsidRPr="002864F9" w:rsidRDefault="00980104" w:rsidP="001819AE">
      <w:pPr>
        <w:pStyle w:val="Tekstprzypisudolnego"/>
        <w:spacing w:before="30" w:after="30"/>
        <w:ind w:firstLine="0"/>
        <w:jc w:val="both"/>
        <w:rPr>
          <w:rFonts w:cs="Arial"/>
          <w:sz w:val="16"/>
          <w:szCs w:val="16"/>
        </w:rPr>
      </w:pPr>
      <w:r w:rsidRPr="002864F9">
        <w:rPr>
          <w:rStyle w:val="Odwoanieprzypisudolnego"/>
          <w:rFonts w:cs="Arial"/>
          <w:sz w:val="16"/>
          <w:szCs w:val="16"/>
        </w:rPr>
        <w:footnoteRef/>
      </w:r>
      <w:r w:rsidRPr="002864F9">
        <w:rPr>
          <w:rFonts w:cs="Arial"/>
          <w:sz w:val="16"/>
          <w:szCs w:val="16"/>
        </w:rPr>
        <w:t xml:space="preserve"> https://www.targiwniemczech.pl/miedzynarodowe-targi-nieruchomosci-i-inwestycji-expo-real-monachium.html</w:t>
      </w:r>
      <w:r>
        <w:rPr>
          <w:rFonts w:cs="Arial"/>
          <w:sz w:val="16"/>
          <w:szCs w:val="16"/>
        </w:rPr>
        <w:t>.</w:t>
      </w:r>
      <w:r w:rsidRPr="002864F9">
        <w:rPr>
          <w:rFonts w:cs="Arial"/>
          <w:sz w:val="16"/>
          <w:szCs w:val="16"/>
        </w:rPr>
        <w:t xml:space="preserve"> </w:t>
      </w:r>
    </w:p>
  </w:footnote>
  <w:footnote w:id="56">
    <w:p w14:paraId="6293AB12" w14:textId="7C70B7BC" w:rsidR="00980104" w:rsidRPr="002864F9" w:rsidRDefault="00980104" w:rsidP="001819AE">
      <w:pPr>
        <w:pStyle w:val="Tekstprzypisudolnego"/>
        <w:spacing w:before="30" w:after="30"/>
        <w:ind w:firstLine="0"/>
        <w:jc w:val="both"/>
        <w:rPr>
          <w:rFonts w:cs="Arial"/>
          <w:sz w:val="16"/>
          <w:szCs w:val="16"/>
        </w:rPr>
      </w:pPr>
      <w:r w:rsidRPr="002864F9">
        <w:rPr>
          <w:rStyle w:val="Odwoanieprzypisudolnego"/>
          <w:rFonts w:cs="Arial"/>
          <w:sz w:val="16"/>
          <w:szCs w:val="16"/>
        </w:rPr>
        <w:footnoteRef/>
      </w:r>
      <w:r w:rsidRPr="002864F9">
        <w:rPr>
          <w:rFonts w:cs="Arial"/>
          <w:sz w:val="16"/>
          <w:szCs w:val="16"/>
        </w:rPr>
        <w:t xml:space="preserve"> </w:t>
      </w:r>
      <w:r w:rsidRPr="003D1BDF">
        <w:rPr>
          <w:rFonts w:cs="Arial"/>
          <w:sz w:val="16"/>
          <w:szCs w:val="16"/>
        </w:rPr>
        <w:t>https://www.aimcongress.com/</w:t>
      </w:r>
      <w:r>
        <w:rPr>
          <w:rFonts w:cs="Arial"/>
          <w:sz w:val="16"/>
          <w:szCs w:val="16"/>
        </w:rPr>
        <w:t xml:space="preserve"> ; </w:t>
      </w:r>
      <w:r w:rsidRPr="008C123A">
        <w:rPr>
          <w:rFonts w:cs="Arial"/>
          <w:sz w:val="16"/>
          <w:szCs w:val="16"/>
        </w:rPr>
        <w:t>https://www.paih.gov.pl/20140408/annual_investment_meeting</w:t>
      </w:r>
      <w:r>
        <w:rPr>
          <w:rFonts w:cs="Arial"/>
          <w:sz w:val="16"/>
          <w:szCs w:val="16"/>
        </w:rPr>
        <w:t>.</w:t>
      </w:r>
    </w:p>
  </w:footnote>
  <w:footnote w:id="57">
    <w:p w14:paraId="5616B0FF" w14:textId="05EEC7C3" w:rsidR="00980104" w:rsidRPr="002864F9" w:rsidRDefault="00980104" w:rsidP="001819AE">
      <w:pPr>
        <w:pStyle w:val="Tekstprzypisudolnego"/>
        <w:spacing w:before="30" w:after="30"/>
        <w:ind w:firstLine="0"/>
        <w:jc w:val="both"/>
        <w:rPr>
          <w:rFonts w:cs="Arial"/>
          <w:sz w:val="16"/>
          <w:szCs w:val="16"/>
        </w:rPr>
      </w:pPr>
      <w:r w:rsidRPr="002864F9">
        <w:rPr>
          <w:rStyle w:val="Odwoanieprzypisudolnego"/>
          <w:rFonts w:cs="Arial"/>
          <w:sz w:val="16"/>
          <w:szCs w:val="16"/>
        </w:rPr>
        <w:footnoteRef/>
      </w:r>
      <w:r w:rsidRPr="002864F9">
        <w:rPr>
          <w:rFonts w:cs="Arial"/>
          <w:sz w:val="16"/>
          <w:szCs w:val="16"/>
        </w:rPr>
        <w:t xml:space="preserve"> https://shop.tobilet.pl/events/forum-rynku-nieruchomosci-2019</w:t>
      </w:r>
      <w:r>
        <w:rPr>
          <w:rFonts w:cs="Arial"/>
          <w:sz w:val="16"/>
          <w:szCs w:val="16"/>
        </w:rPr>
        <w:t>.</w:t>
      </w:r>
    </w:p>
  </w:footnote>
  <w:footnote w:id="58">
    <w:p w14:paraId="3F911036" w14:textId="087A1F39" w:rsidR="00980104" w:rsidRPr="002864F9" w:rsidRDefault="00980104" w:rsidP="001819AE">
      <w:pPr>
        <w:pStyle w:val="Tekstprzypisudolnego"/>
        <w:spacing w:before="30" w:after="30"/>
        <w:ind w:firstLine="0"/>
        <w:jc w:val="both"/>
        <w:rPr>
          <w:rFonts w:cs="Arial"/>
          <w:sz w:val="16"/>
          <w:szCs w:val="16"/>
        </w:rPr>
      </w:pPr>
      <w:r w:rsidRPr="002864F9">
        <w:rPr>
          <w:rStyle w:val="Odwoanieprzypisudolnego"/>
          <w:rFonts w:cs="Arial"/>
          <w:sz w:val="16"/>
          <w:szCs w:val="16"/>
        </w:rPr>
        <w:footnoteRef/>
      </w:r>
      <w:r w:rsidRPr="002864F9">
        <w:rPr>
          <w:rFonts w:cs="Arial"/>
          <w:sz w:val="16"/>
          <w:szCs w:val="16"/>
        </w:rPr>
        <w:t xml:space="preserve"> https://www.poznan.pl/mim/inwestycje/zachety-inwestycyjne,p,45398,45401.html</w:t>
      </w:r>
      <w:r>
        <w:rPr>
          <w:rFonts w:cs="Arial"/>
          <w:sz w:val="16"/>
          <w:szCs w:val="16"/>
        </w:rPr>
        <w:t>.</w:t>
      </w:r>
    </w:p>
  </w:footnote>
  <w:footnote w:id="59">
    <w:p w14:paraId="3B27BED6" w14:textId="500C7352" w:rsidR="00980104" w:rsidRPr="002864F9" w:rsidRDefault="00980104" w:rsidP="005E69F5">
      <w:pPr>
        <w:pStyle w:val="Tekstprzypisudolnego"/>
        <w:ind w:firstLine="0"/>
        <w:jc w:val="both"/>
        <w:rPr>
          <w:rFonts w:cs="Arial"/>
          <w:sz w:val="16"/>
          <w:szCs w:val="16"/>
        </w:rPr>
      </w:pPr>
      <w:r w:rsidRPr="002864F9">
        <w:rPr>
          <w:rStyle w:val="Odwoanieprzypisudolnego"/>
          <w:rFonts w:cs="Arial"/>
          <w:sz w:val="16"/>
          <w:szCs w:val="16"/>
        </w:rPr>
        <w:footnoteRef/>
      </w:r>
      <w:r w:rsidRPr="002864F9">
        <w:rPr>
          <w:rFonts w:cs="Arial"/>
          <w:sz w:val="16"/>
          <w:szCs w:val="16"/>
        </w:rPr>
        <w:t xml:space="preserve"> https://www.poznan.pl/mim/inwestycje/kluczowe-dane,p,45387,45388.html</w:t>
      </w:r>
      <w:r>
        <w:rPr>
          <w:rFonts w:cs="Arial"/>
          <w:sz w:val="16"/>
          <w:szCs w:val="16"/>
        </w:rPr>
        <w:t>.</w:t>
      </w:r>
    </w:p>
  </w:footnote>
  <w:footnote w:id="60">
    <w:p w14:paraId="7ED0DBB3" w14:textId="08B0F1AD" w:rsidR="00980104" w:rsidRPr="002864F9" w:rsidRDefault="00980104" w:rsidP="005E69F5">
      <w:pPr>
        <w:pStyle w:val="Tekstprzypisudolnego"/>
        <w:ind w:firstLine="0"/>
        <w:jc w:val="both"/>
        <w:rPr>
          <w:rFonts w:cs="Arial"/>
          <w:sz w:val="16"/>
          <w:szCs w:val="16"/>
        </w:rPr>
      </w:pPr>
      <w:r w:rsidRPr="002864F9">
        <w:rPr>
          <w:rStyle w:val="Odwoanieprzypisudolnego"/>
          <w:rFonts w:cs="Arial"/>
          <w:sz w:val="16"/>
          <w:szCs w:val="16"/>
        </w:rPr>
        <w:footnoteRef/>
      </w:r>
      <w:r w:rsidRPr="002864F9">
        <w:rPr>
          <w:rFonts w:cs="Arial"/>
          <w:sz w:val="16"/>
          <w:szCs w:val="16"/>
        </w:rPr>
        <w:t xml:space="preserve"> https://www.poznan.pl/mim/inwestycje/nagrody,p,45419,45422.html</w:t>
      </w:r>
      <w:r>
        <w:rPr>
          <w:rFonts w:cs="Arial"/>
          <w:sz w:val="16"/>
          <w:szCs w:val="16"/>
        </w:rPr>
        <w:t>.</w:t>
      </w:r>
    </w:p>
  </w:footnote>
  <w:footnote w:id="61">
    <w:p w14:paraId="2D895891" w14:textId="0E1B736B" w:rsidR="00980104" w:rsidRPr="00555536" w:rsidRDefault="00980104" w:rsidP="005E69F5">
      <w:pPr>
        <w:pStyle w:val="Tekstprzypisudolnego"/>
        <w:ind w:firstLine="0"/>
        <w:jc w:val="both"/>
        <w:rPr>
          <w:rFonts w:cs="Arial"/>
          <w:sz w:val="16"/>
          <w:szCs w:val="16"/>
        </w:rPr>
      </w:pPr>
      <w:r w:rsidRPr="00555536">
        <w:rPr>
          <w:rStyle w:val="Odwoanieprzypisudolnego"/>
          <w:rFonts w:cs="Arial"/>
          <w:sz w:val="16"/>
          <w:szCs w:val="16"/>
        </w:rPr>
        <w:footnoteRef/>
      </w:r>
      <w:r w:rsidRPr="00555536">
        <w:rPr>
          <w:rFonts w:cs="Arial"/>
          <w:sz w:val="16"/>
          <w:szCs w:val="16"/>
        </w:rPr>
        <w:t xml:space="preserve"> http://landbrand.pl/realizacje/strategia-promocji-terenow-inwestycyjnych</w:t>
      </w:r>
      <w:r>
        <w:rPr>
          <w:rFonts w:cs="Arial"/>
          <w:sz w:val="16"/>
          <w:szCs w:val="16"/>
        </w:rPr>
        <w:t>-i-pokopalnianych-gminy-brudzew.</w:t>
      </w:r>
    </w:p>
  </w:footnote>
  <w:footnote w:id="62">
    <w:p w14:paraId="091773F1" w14:textId="60AD8FAB" w:rsidR="00980104" w:rsidRPr="00555536" w:rsidRDefault="00980104" w:rsidP="001819AE">
      <w:pPr>
        <w:pStyle w:val="Tekstprzypisudolnego"/>
        <w:spacing w:before="30" w:after="30"/>
        <w:ind w:firstLine="0"/>
        <w:jc w:val="both"/>
        <w:rPr>
          <w:rFonts w:cs="Arial"/>
          <w:sz w:val="16"/>
          <w:szCs w:val="16"/>
        </w:rPr>
      </w:pPr>
      <w:r w:rsidRPr="00555536">
        <w:rPr>
          <w:rStyle w:val="Odwoanieprzypisudolnego"/>
          <w:rFonts w:cs="Arial"/>
          <w:sz w:val="16"/>
          <w:szCs w:val="16"/>
        </w:rPr>
        <w:footnoteRef/>
      </w:r>
      <w:r w:rsidRPr="00555536">
        <w:rPr>
          <w:rFonts w:cs="Arial"/>
          <w:sz w:val="16"/>
          <w:szCs w:val="16"/>
        </w:rPr>
        <w:t xml:space="preserve"> </w:t>
      </w:r>
      <w:r w:rsidRPr="001819AE">
        <w:rPr>
          <w:rFonts w:cs="Arial"/>
          <w:i/>
          <w:iCs/>
          <w:sz w:val="16"/>
          <w:szCs w:val="16"/>
        </w:rPr>
        <w:t>Zintegrowana Strategia Rozwoju Gospodarczego Gmin Powiatu Tureckiego na lata 2015-2025</w:t>
      </w:r>
      <w:r>
        <w:rPr>
          <w:rFonts w:cs="Arial"/>
          <w:sz w:val="16"/>
          <w:szCs w:val="16"/>
        </w:rPr>
        <w:t>, 2014. Warszawa.</w:t>
      </w:r>
    </w:p>
  </w:footnote>
  <w:footnote w:id="63">
    <w:p w14:paraId="63C7A00B" w14:textId="7D6D7B45" w:rsidR="00980104" w:rsidRPr="00555536" w:rsidRDefault="00980104" w:rsidP="001819AE">
      <w:pPr>
        <w:pStyle w:val="Tekstprzypisudolnego"/>
        <w:spacing w:before="30" w:after="30"/>
        <w:ind w:firstLine="0"/>
        <w:jc w:val="both"/>
        <w:rPr>
          <w:rFonts w:cs="Arial"/>
          <w:sz w:val="16"/>
          <w:szCs w:val="16"/>
        </w:rPr>
      </w:pPr>
      <w:r w:rsidRPr="00555536">
        <w:rPr>
          <w:rStyle w:val="Odwoanieprzypisudolnego"/>
          <w:rFonts w:cs="Arial"/>
          <w:sz w:val="16"/>
          <w:szCs w:val="16"/>
        </w:rPr>
        <w:footnoteRef/>
      </w:r>
      <w:r w:rsidRPr="00555536">
        <w:rPr>
          <w:rFonts w:cs="Arial"/>
          <w:sz w:val="16"/>
          <w:szCs w:val="16"/>
        </w:rPr>
        <w:t xml:space="preserve"> http://invest.brudzew.pl/471-2</w:t>
      </w:r>
      <w:r>
        <w:rPr>
          <w:rFonts w:cs="Arial"/>
          <w:sz w:val="16"/>
          <w:szCs w:val="16"/>
        </w:rPr>
        <w:t>.</w:t>
      </w:r>
    </w:p>
  </w:footnote>
  <w:footnote w:id="64">
    <w:p w14:paraId="7C53A860" w14:textId="519ECECC" w:rsidR="00980104" w:rsidRPr="00555536" w:rsidRDefault="00980104" w:rsidP="006A0C91">
      <w:pPr>
        <w:pStyle w:val="Tekstprzypisudolnego"/>
        <w:spacing w:before="30" w:after="30"/>
        <w:ind w:firstLine="0"/>
        <w:jc w:val="both"/>
        <w:rPr>
          <w:rFonts w:cs="Arial"/>
          <w:sz w:val="16"/>
          <w:szCs w:val="16"/>
        </w:rPr>
      </w:pPr>
      <w:r w:rsidRPr="00555536">
        <w:rPr>
          <w:rStyle w:val="Odwoanieprzypisudolnego"/>
          <w:rFonts w:cs="Arial"/>
          <w:sz w:val="16"/>
          <w:szCs w:val="16"/>
        </w:rPr>
        <w:footnoteRef/>
      </w:r>
      <w:r w:rsidRPr="00555536">
        <w:rPr>
          <w:rFonts w:cs="Arial"/>
          <w:sz w:val="16"/>
          <w:szCs w:val="16"/>
        </w:rPr>
        <w:t xml:space="preserve"> https://www.poleco.pl/pl/o-wydarzeniu/o-targach</w:t>
      </w:r>
      <w:r>
        <w:rPr>
          <w:rFonts w:cs="Arial"/>
          <w:sz w:val="16"/>
          <w:szCs w:val="16"/>
        </w:rPr>
        <w:t>.</w:t>
      </w:r>
    </w:p>
  </w:footnote>
  <w:footnote w:id="65">
    <w:p w14:paraId="560C41E5" w14:textId="54704B8A" w:rsidR="00980104" w:rsidRPr="00555536" w:rsidRDefault="00980104" w:rsidP="006A0C91">
      <w:pPr>
        <w:pStyle w:val="Tekstprzypisudolnego"/>
        <w:spacing w:before="30" w:after="30"/>
        <w:ind w:firstLine="0"/>
        <w:jc w:val="both"/>
        <w:rPr>
          <w:rFonts w:cs="Arial"/>
          <w:sz w:val="16"/>
          <w:szCs w:val="16"/>
        </w:rPr>
      </w:pPr>
      <w:r w:rsidRPr="00555536">
        <w:rPr>
          <w:rStyle w:val="Odwoanieprzypisudolnego"/>
          <w:rFonts w:cs="Arial"/>
          <w:sz w:val="16"/>
          <w:szCs w:val="16"/>
        </w:rPr>
        <w:footnoteRef/>
      </w:r>
      <w:r w:rsidRPr="00555536">
        <w:rPr>
          <w:rFonts w:cs="Arial"/>
          <w:sz w:val="16"/>
          <w:szCs w:val="16"/>
        </w:rPr>
        <w:t xml:space="preserve"> http://invest.brudzew.pl/ii-kongres-gospodarczy</w:t>
      </w:r>
      <w:r>
        <w:rPr>
          <w:rFonts w:cs="Arial"/>
          <w:sz w:val="16"/>
          <w:szCs w:val="16"/>
        </w:rPr>
        <w:t>.</w:t>
      </w:r>
    </w:p>
  </w:footnote>
  <w:footnote w:id="66">
    <w:p w14:paraId="4631E361" w14:textId="77777777" w:rsidR="00980104" w:rsidRPr="00555536" w:rsidRDefault="00980104" w:rsidP="006A0C91">
      <w:pPr>
        <w:pStyle w:val="Tekstprzypisudolnego"/>
        <w:spacing w:before="30" w:after="30"/>
        <w:ind w:firstLine="0"/>
        <w:jc w:val="both"/>
        <w:rPr>
          <w:rFonts w:cs="Arial"/>
          <w:sz w:val="16"/>
          <w:szCs w:val="16"/>
        </w:rPr>
      </w:pPr>
      <w:r w:rsidRPr="00555536">
        <w:rPr>
          <w:rStyle w:val="Odwoanieprzypisudolnego"/>
          <w:rFonts w:cs="Arial"/>
          <w:sz w:val="16"/>
          <w:szCs w:val="16"/>
        </w:rPr>
        <w:footnoteRef/>
      </w:r>
      <w:r w:rsidRPr="00555536">
        <w:rPr>
          <w:rFonts w:cs="Arial"/>
          <w:sz w:val="16"/>
          <w:szCs w:val="16"/>
        </w:rPr>
        <w:t xml:space="preserve"> https://www.brudzew.pl/tereny-inwestycyjne</w:t>
      </w:r>
      <w:r>
        <w:rPr>
          <w:rFonts w:cs="Arial"/>
          <w:sz w:val="16"/>
          <w:szCs w:val="16"/>
        </w:rPr>
        <w:t>.</w:t>
      </w:r>
    </w:p>
  </w:footnote>
  <w:footnote w:id="67">
    <w:p w14:paraId="02ECCE18" w14:textId="2383D3B5" w:rsidR="00980104" w:rsidRPr="00555536" w:rsidRDefault="00980104" w:rsidP="006A0C91">
      <w:pPr>
        <w:pStyle w:val="Tekstprzypisudolnego"/>
        <w:spacing w:before="30" w:after="30"/>
        <w:ind w:firstLine="0"/>
        <w:jc w:val="both"/>
        <w:rPr>
          <w:rFonts w:cs="Arial"/>
          <w:sz w:val="16"/>
          <w:szCs w:val="16"/>
        </w:rPr>
      </w:pPr>
      <w:r w:rsidRPr="00555536">
        <w:rPr>
          <w:rStyle w:val="Odwoanieprzypisudolnego"/>
          <w:rFonts w:cs="Arial"/>
          <w:sz w:val="16"/>
          <w:szCs w:val="16"/>
        </w:rPr>
        <w:footnoteRef/>
      </w:r>
      <w:r w:rsidRPr="00555536">
        <w:rPr>
          <w:rFonts w:cs="Arial"/>
          <w:sz w:val="16"/>
          <w:szCs w:val="16"/>
        </w:rPr>
        <w:t xml:space="preserve"> http://invest.brudzew.pl</w:t>
      </w:r>
      <w:r>
        <w:rPr>
          <w:rFonts w:cs="Arial"/>
          <w:sz w:val="16"/>
          <w:szCs w:val="16"/>
        </w:rPr>
        <w:t>.</w:t>
      </w:r>
    </w:p>
  </w:footnote>
  <w:footnote w:id="68">
    <w:p w14:paraId="791A5531" w14:textId="19FD17CB" w:rsidR="00980104" w:rsidRPr="00F034C0" w:rsidRDefault="00980104" w:rsidP="006A0C91">
      <w:pPr>
        <w:pStyle w:val="Tekstprzypisudolnego"/>
        <w:spacing w:before="30" w:after="30"/>
        <w:ind w:firstLine="0"/>
        <w:jc w:val="both"/>
        <w:rPr>
          <w:rFonts w:cs="Arial"/>
          <w:sz w:val="16"/>
          <w:szCs w:val="16"/>
        </w:rPr>
      </w:pPr>
      <w:r w:rsidRPr="00F034C0">
        <w:rPr>
          <w:rStyle w:val="Odwoanieprzypisudolnego"/>
          <w:rFonts w:cs="Arial"/>
          <w:sz w:val="16"/>
          <w:szCs w:val="16"/>
        </w:rPr>
        <w:footnoteRef/>
      </w:r>
      <w:r w:rsidRPr="00F034C0">
        <w:rPr>
          <w:rFonts w:cs="Arial"/>
          <w:sz w:val="16"/>
          <w:szCs w:val="16"/>
        </w:rPr>
        <w:t xml:space="preserve"> http://invest.brudzew.pl/#wliczbach</w:t>
      </w:r>
      <w:r>
        <w:rPr>
          <w:rFonts w:cs="Arial"/>
          <w:sz w:val="16"/>
          <w:szCs w:val="16"/>
        </w:rPr>
        <w:t>.</w:t>
      </w:r>
    </w:p>
  </w:footnote>
  <w:footnote w:id="69">
    <w:p w14:paraId="02432EF7" w14:textId="03A279FC" w:rsidR="00980104" w:rsidRPr="00F034C0" w:rsidRDefault="00980104" w:rsidP="006A0C91">
      <w:pPr>
        <w:pStyle w:val="Tekstprzypisudolnego"/>
        <w:spacing w:before="30" w:after="30"/>
        <w:ind w:firstLine="0"/>
        <w:rPr>
          <w:rFonts w:cs="Arial"/>
          <w:sz w:val="16"/>
          <w:szCs w:val="16"/>
        </w:rPr>
      </w:pPr>
      <w:r w:rsidRPr="00F034C0">
        <w:rPr>
          <w:rStyle w:val="Odwoanieprzypisudolnego"/>
          <w:rFonts w:cs="Arial"/>
          <w:sz w:val="16"/>
          <w:szCs w:val="16"/>
        </w:rPr>
        <w:footnoteRef/>
      </w:r>
      <w:r>
        <w:rPr>
          <w:rFonts w:cs="Arial"/>
          <w:sz w:val="16"/>
          <w:szCs w:val="16"/>
        </w:rPr>
        <w:t xml:space="preserve"> </w:t>
      </w:r>
      <w:r w:rsidRPr="00F034C0">
        <w:rPr>
          <w:rFonts w:cs="Arial"/>
          <w:sz w:val="16"/>
          <w:szCs w:val="16"/>
        </w:rPr>
        <w:t>https://www.konin.pl/index.php/jeden-news-new/konin-stworzyl-tereny-inwestycyjne-dla-deweloperow-przemyslowych.html</w:t>
      </w:r>
      <w:r>
        <w:rPr>
          <w:rFonts w:cs="Arial"/>
          <w:sz w:val="16"/>
          <w:szCs w:val="16"/>
        </w:rPr>
        <w:t>.</w:t>
      </w:r>
    </w:p>
  </w:footnote>
  <w:footnote w:id="70">
    <w:p w14:paraId="222DA658" w14:textId="2B89D76B" w:rsidR="00980104" w:rsidRPr="00F034C0" w:rsidRDefault="00980104" w:rsidP="006A0C91">
      <w:pPr>
        <w:pStyle w:val="Tekstprzypisudolnego"/>
        <w:spacing w:before="30" w:after="30"/>
        <w:ind w:firstLine="0"/>
        <w:jc w:val="both"/>
        <w:rPr>
          <w:rFonts w:cs="Arial"/>
          <w:sz w:val="16"/>
          <w:szCs w:val="16"/>
        </w:rPr>
      </w:pPr>
      <w:r w:rsidRPr="00F034C0">
        <w:rPr>
          <w:rStyle w:val="Odwoanieprzypisudolnego"/>
          <w:rFonts w:cs="Arial"/>
          <w:sz w:val="16"/>
          <w:szCs w:val="16"/>
        </w:rPr>
        <w:footnoteRef/>
      </w:r>
      <w:r w:rsidRPr="00F034C0">
        <w:rPr>
          <w:rFonts w:cs="Arial"/>
          <w:sz w:val="16"/>
          <w:szCs w:val="16"/>
        </w:rPr>
        <w:t xml:space="preserve"> https://www.targikielce.pl/enex</w:t>
      </w:r>
      <w:r>
        <w:rPr>
          <w:rFonts w:cs="Arial"/>
          <w:sz w:val="16"/>
          <w:szCs w:val="16"/>
        </w:rPr>
        <w:t>.</w:t>
      </w:r>
    </w:p>
  </w:footnote>
  <w:footnote w:id="71">
    <w:p w14:paraId="4C534C91" w14:textId="6219EE0C" w:rsidR="00980104" w:rsidRPr="00F034C0" w:rsidRDefault="00980104" w:rsidP="006A0C91">
      <w:pPr>
        <w:pStyle w:val="Tekstprzypisudolnego"/>
        <w:spacing w:before="30" w:after="30"/>
        <w:ind w:firstLine="0"/>
        <w:jc w:val="both"/>
        <w:rPr>
          <w:rFonts w:cs="Arial"/>
          <w:sz w:val="16"/>
          <w:szCs w:val="16"/>
        </w:rPr>
      </w:pPr>
      <w:r w:rsidRPr="00F034C0">
        <w:rPr>
          <w:rStyle w:val="Odwoanieprzypisudolnego"/>
          <w:rFonts w:cs="Arial"/>
          <w:sz w:val="16"/>
          <w:szCs w:val="16"/>
        </w:rPr>
        <w:footnoteRef/>
      </w:r>
      <w:r w:rsidRPr="00F034C0">
        <w:rPr>
          <w:rFonts w:cs="Arial"/>
          <w:sz w:val="16"/>
          <w:szCs w:val="16"/>
        </w:rPr>
        <w:t xml:space="preserve"> http://gospodarka.konin.pl/Zaproszenie-dla-firm-z-Wielkopolski-Wschodniej.html</w:t>
      </w:r>
      <w:r>
        <w:rPr>
          <w:rFonts w:cs="Arial"/>
          <w:sz w:val="16"/>
          <w:szCs w:val="16"/>
        </w:rPr>
        <w:t>.</w:t>
      </w:r>
    </w:p>
  </w:footnote>
  <w:footnote w:id="72">
    <w:p w14:paraId="32AD4545" w14:textId="0DD25FDD" w:rsidR="00980104" w:rsidRPr="00F034C0" w:rsidRDefault="00980104" w:rsidP="006A0C91">
      <w:pPr>
        <w:pStyle w:val="Tekstprzypisudolnego"/>
        <w:spacing w:before="30" w:after="30"/>
        <w:ind w:firstLine="0"/>
        <w:jc w:val="both"/>
        <w:rPr>
          <w:rFonts w:cs="Arial"/>
          <w:sz w:val="16"/>
          <w:szCs w:val="16"/>
        </w:rPr>
      </w:pPr>
      <w:r w:rsidRPr="00F034C0">
        <w:rPr>
          <w:rStyle w:val="Odwoanieprzypisudolnego"/>
          <w:rFonts w:cs="Arial"/>
          <w:sz w:val="16"/>
          <w:szCs w:val="16"/>
        </w:rPr>
        <w:footnoteRef/>
      </w:r>
      <w:r w:rsidRPr="00F034C0">
        <w:rPr>
          <w:rFonts w:cs="Arial"/>
          <w:sz w:val="16"/>
          <w:szCs w:val="16"/>
        </w:rPr>
        <w:t xml:space="preserve"> http://arrkonin.org.pl/wydarzenia/misja-gospodarcza-przedstawicieli-zagranicznych-przedsiebiorstw</w:t>
      </w:r>
      <w:r>
        <w:rPr>
          <w:rFonts w:cs="Arial"/>
          <w:sz w:val="16"/>
          <w:szCs w:val="16"/>
        </w:rPr>
        <w:t>.</w:t>
      </w:r>
    </w:p>
  </w:footnote>
  <w:footnote w:id="73">
    <w:p w14:paraId="3C4745CD" w14:textId="5DD9AB9F" w:rsidR="00980104" w:rsidRPr="00F034C0" w:rsidRDefault="00980104" w:rsidP="006A0C91">
      <w:pPr>
        <w:pStyle w:val="Tekstprzypisudolnego"/>
        <w:spacing w:before="30" w:after="30"/>
        <w:ind w:firstLine="0"/>
        <w:jc w:val="both"/>
        <w:rPr>
          <w:rFonts w:cs="Arial"/>
          <w:sz w:val="16"/>
          <w:szCs w:val="16"/>
        </w:rPr>
      </w:pPr>
      <w:r w:rsidRPr="00F034C0">
        <w:rPr>
          <w:rStyle w:val="Odwoanieprzypisudolnego"/>
          <w:rFonts w:cs="Arial"/>
          <w:sz w:val="16"/>
          <w:szCs w:val="16"/>
        </w:rPr>
        <w:footnoteRef/>
      </w:r>
      <w:r w:rsidRPr="00F034C0">
        <w:rPr>
          <w:rFonts w:cs="Arial"/>
          <w:sz w:val="16"/>
          <w:szCs w:val="16"/>
        </w:rPr>
        <w:t xml:space="preserve"> https://www.pb.pl/konin-miasto-ktore-nabiera-rozpedu-957938</w:t>
      </w:r>
      <w:r>
        <w:rPr>
          <w:rFonts w:cs="Arial"/>
          <w:sz w:val="16"/>
          <w:szCs w:val="16"/>
        </w:rPr>
        <w:t>.</w:t>
      </w:r>
    </w:p>
  </w:footnote>
  <w:footnote w:id="74">
    <w:p w14:paraId="154DAC3B" w14:textId="0299E5C8" w:rsidR="00980104" w:rsidRPr="00F034C0" w:rsidRDefault="00980104" w:rsidP="006A0C91">
      <w:pPr>
        <w:pStyle w:val="Tekstprzypisudolnego"/>
        <w:spacing w:before="30" w:after="30"/>
        <w:ind w:firstLine="0"/>
        <w:jc w:val="both"/>
        <w:rPr>
          <w:rFonts w:cs="Arial"/>
          <w:sz w:val="16"/>
          <w:szCs w:val="16"/>
        </w:rPr>
      </w:pPr>
      <w:r w:rsidRPr="00F034C0">
        <w:rPr>
          <w:rStyle w:val="Odwoanieprzypisudolnego"/>
          <w:rFonts w:cs="Arial"/>
          <w:sz w:val="16"/>
          <w:szCs w:val="16"/>
        </w:rPr>
        <w:footnoteRef/>
      </w:r>
      <w:r w:rsidRPr="00F034C0">
        <w:rPr>
          <w:rFonts w:cs="Arial"/>
          <w:sz w:val="16"/>
          <w:szCs w:val="16"/>
        </w:rPr>
        <w:t>https://www.lm.pl/aktualnosci/informacja/119417/konin_skuteczna_obsluga_inwestora_konferencja_poza_miastem#dalsza_czesc</w:t>
      </w:r>
      <w:r>
        <w:rPr>
          <w:rFonts w:cs="Arial"/>
          <w:sz w:val="16"/>
          <w:szCs w:val="16"/>
        </w:rPr>
        <w:t>.</w:t>
      </w:r>
    </w:p>
  </w:footnote>
  <w:footnote w:id="75">
    <w:p w14:paraId="5FD51658" w14:textId="6510D629" w:rsidR="00980104" w:rsidRPr="00F034C0" w:rsidRDefault="00980104" w:rsidP="006A0C91">
      <w:pPr>
        <w:pStyle w:val="Tekstprzypisudolnego"/>
        <w:spacing w:before="30" w:after="30"/>
        <w:ind w:firstLine="0"/>
        <w:jc w:val="both"/>
        <w:rPr>
          <w:rFonts w:cs="Arial"/>
          <w:sz w:val="16"/>
          <w:szCs w:val="16"/>
        </w:rPr>
      </w:pPr>
      <w:r w:rsidRPr="00F034C0">
        <w:rPr>
          <w:rStyle w:val="Odwoanieprzypisudolnego"/>
          <w:rFonts w:cs="Arial"/>
          <w:sz w:val="16"/>
          <w:szCs w:val="16"/>
        </w:rPr>
        <w:footnoteRef/>
      </w:r>
      <w:r w:rsidRPr="00F034C0">
        <w:rPr>
          <w:rFonts w:cs="Arial"/>
          <w:sz w:val="16"/>
          <w:szCs w:val="16"/>
        </w:rPr>
        <w:t xml:space="preserve"> http://gospodarka.konin.pl/W-Koninie-zainwestowali.htmlx</w:t>
      </w:r>
      <w:r>
        <w:rPr>
          <w:rFonts w:cs="Arial"/>
          <w:sz w:val="16"/>
          <w:szCs w:val="16"/>
        </w:rPr>
        <w:t>.</w:t>
      </w:r>
    </w:p>
  </w:footnote>
  <w:footnote w:id="76">
    <w:p w14:paraId="0CC70FAE" w14:textId="51F4DF0D" w:rsidR="00980104" w:rsidRPr="00F034C0" w:rsidRDefault="00980104" w:rsidP="006A0C91">
      <w:pPr>
        <w:pStyle w:val="Tekstprzypisudolnego"/>
        <w:spacing w:before="30" w:after="30"/>
        <w:ind w:firstLine="0"/>
        <w:jc w:val="both"/>
        <w:rPr>
          <w:rFonts w:cs="Arial"/>
          <w:sz w:val="16"/>
          <w:szCs w:val="16"/>
        </w:rPr>
      </w:pPr>
      <w:r w:rsidRPr="00F034C0">
        <w:rPr>
          <w:rStyle w:val="Odwoanieprzypisudolnego"/>
          <w:rFonts w:cs="Arial"/>
          <w:sz w:val="16"/>
          <w:szCs w:val="16"/>
        </w:rPr>
        <w:footnoteRef/>
      </w:r>
      <w:r w:rsidRPr="00F034C0">
        <w:rPr>
          <w:rFonts w:cs="Arial"/>
          <w:sz w:val="16"/>
          <w:szCs w:val="16"/>
        </w:rPr>
        <w:t xml:space="preserve"> https://www.pb.pl/konin-miasto-ktore-nabiera-rozpedu-957938</w:t>
      </w:r>
      <w:r>
        <w:rPr>
          <w:rFonts w:cs="Arial"/>
          <w:sz w:val="16"/>
          <w:szCs w:val="16"/>
        </w:rPr>
        <w:t>.</w:t>
      </w:r>
    </w:p>
  </w:footnote>
  <w:footnote w:id="77">
    <w:p w14:paraId="4BB1344B" w14:textId="3A1DE5BE" w:rsidR="00980104" w:rsidRPr="00F034C0" w:rsidRDefault="00980104" w:rsidP="006A0C91">
      <w:pPr>
        <w:pStyle w:val="Tekstprzypisudolnego"/>
        <w:spacing w:before="30" w:after="30"/>
        <w:ind w:firstLine="0"/>
        <w:jc w:val="both"/>
        <w:rPr>
          <w:rFonts w:cs="Arial"/>
          <w:sz w:val="16"/>
          <w:szCs w:val="16"/>
        </w:rPr>
      </w:pPr>
      <w:r w:rsidRPr="00F034C0">
        <w:rPr>
          <w:rStyle w:val="Odwoanieprzypisudolnego"/>
          <w:rFonts w:cs="Arial"/>
          <w:sz w:val="16"/>
          <w:szCs w:val="16"/>
        </w:rPr>
        <w:footnoteRef/>
      </w:r>
      <w:r w:rsidRPr="00F034C0">
        <w:rPr>
          <w:rFonts w:cs="Arial"/>
          <w:sz w:val="16"/>
          <w:szCs w:val="16"/>
        </w:rPr>
        <w:t xml:space="preserve"> http://a2wielkopolska.eu/316/O_stowarzyszeniu</w:t>
      </w:r>
      <w:r>
        <w:rPr>
          <w:rFonts w:cs="Arial"/>
          <w:sz w:val="16"/>
          <w:szCs w:val="16"/>
        </w:rPr>
        <w:t>.</w:t>
      </w:r>
    </w:p>
  </w:footnote>
  <w:footnote w:id="78">
    <w:p w14:paraId="682FEFEB" w14:textId="031A84C0" w:rsidR="00980104" w:rsidRPr="006466E1" w:rsidRDefault="00980104" w:rsidP="006A0C91">
      <w:pPr>
        <w:pStyle w:val="Tekstprzypisudolnego"/>
        <w:spacing w:before="30" w:after="30"/>
        <w:ind w:firstLine="0"/>
        <w:rPr>
          <w:rFonts w:cs="Arial"/>
          <w:sz w:val="16"/>
          <w:szCs w:val="16"/>
          <w:highlight w:val="yellow"/>
        </w:rPr>
      </w:pPr>
      <w:r w:rsidRPr="00F034C0">
        <w:rPr>
          <w:rStyle w:val="Odwoanieprzypisudolnego"/>
          <w:rFonts w:cs="Arial"/>
          <w:sz w:val="16"/>
          <w:szCs w:val="16"/>
        </w:rPr>
        <w:footnoteRef/>
      </w:r>
      <w:r>
        <w:rPr>
          <w:rFonts w:cs="Arial"/>
          <w:sz w:val="16"/>
          <w:szCs w:val="16"/>
        </w:rPr>
        <w:t xml:space="preserve"> </w:t>
      </w:r>
      <w:r w:rsidRPr="00F034C0">
        <w:rPr>
          <w:rFonts w:cs="Arial"/>
          <w:sz w:val="16"/>
          <w:szCs w:val="16"/>
        </w:rPr>
        <w:t>http://www.sgipw.wlkp.pl/raport-na-temat-zaangazowania-wielkopolskich-samorzadow-w-budowe-oferty-inwestycyjnej</w:t>
      </w:r>
      <w:r>
        <w:rPr>
          <w:rFonts w:cs="Arial"/>
          <w:sz w:val="16"/>
          <w:szCs w:val="16"/>
        </w:rPr>
        <w:t>.</w:t>
      </w:r>
    </w:p>
  </w:footnote>
  <w:footnote w:id="79">
    <w:p w14:paraId="258EB98A" w14:textId="77777777" w:rsidR="00980104" w:rsidRPr="00F034C0" w:rsidRDefault="00980104" w:rsidP="006A0C91">
      <w:pPr>
        <w:pStyle w:val="Tekstprzypisudolnego"/>
        <w:spacing w:before="30" w:after="30"/>
        <w:ind w:firstLine="0"/>
        <w:jc w:val="both"/>
        <w:rPr>
          <w:rFonts w:cs="Arial"/>
          <w:sz w:val="16"/>
          <w:szCs w:val="16"/>
        </w:rPr>
      </w:pPr>
      <w:r w:rsidRPr="00F034C0">
        <w:rPr>
          <w:rStyle w:val="Odwoanieprzypisudolnego"/>
          <w:rFonts w:cs="Arial"/>
          <w:sz w:val="16"/>
          <w:szCs w:val="16"/>
        </w:rPr>
        <w:footnoteRef/>
      </w:r>
      <w:r w:rsidRPr="00F034C0">
        <w:rPr>
          <w:rFonts w:cs="Arial"/>
          <w:sz w:val="16"/>
          <w:szCs w:val="16"/>
        </w:rPr>
        <w:t xml:space="preserve"> http://www.stare-miasto.pl/pl/dostawcy-mediow.html</w:t>
      </w:r>
      <w:r>
        <w:rPr>
          <w:rFonts w:cs="Arial"/>
          <w:sz w:val="16"/>
          <w:szCs w:val="16"/>
        </w:rPr>
        <w:t>.</w:t>
      </w:r>
    </w:p>
  </w:footnote>
  <w:footnote w:id="80">
    <w:p w14:paraId="244E4D71" w14:textId="7526B87B" w:rsidR="00980104" w:rsidRPr="00F034C0" w:rsidRDefault="00980104" w:rsidP="006A0C91">
      <w:pPr>
        <w:pStyle w:val="Tekstprzypisudolnego"/>
        <w:ind w:firstLine="0"/>
        <w:jc w:val="both"/>
        <w:rPr>
          <w:rFonts w:cs="Arial"/>
          <w:sz w:val="16"/>
          <w:szCs w:val="16"/>
        </w:rPr>
      </w:pPr>
      <w:r w:rsidRPr="00F034C0">
        <w:rPr>
          <w:rStyle w:val="Odwoanieprzypisudolnego"/>
          <w:rFonts w:cs="Arial"/>
          <w:sz w:val="16"/>
          <w:szCs w:val="16"/>
        </w:rPr>
        <w:footnoteRef/>
      </w:r>
      <w:r w:rsidRPr="00F034C0">
        <w:rPr>
          <w:rFonts w:cs="Arial"/>
          <w:sz w:val="16"/>
          <w:szCs w:val="16"/>
        </w:rPr>
        <w:t xml:space="preserve"> https://www.lm.pl/aktualnosci/informacja/117431/stare_miasto_w_tyszkiewicz_mowil_o_pozyskiwaniu_inwestorow</w:t>
      </w:r>
      <w:r>
        <w:rPr>
          <w:rFonts w:cs="Arial"/>
          <w:sz w:val="16"/>
          <w:szCs w:val="16"/>
        </w:rPr>
        <w:t>.</w:t>
      </w:r>
    </w:p>
  </w:footnote>
  <w:footnote w:id="81">
    <w:p w14:paraId="77F7B08A" w14:textId="77777777" w:rsidR="00980104" w:rsidRPr="00703CC6" w:rsidRDefault="00980104" w:rsidP="002B0891">
      <w:pPr>
        <w:pStyle w:val="Tekstprzypisudolnego"/>
        <w:spacing w:before="30" w:after="30"/>
        <w:ind w:firstLine="0"/>
        <w:rPr>
          <w:sz w:val="16"/>
          <w:szCs w:val="16"/>
        </w:rPr>
      </w:pPr>
      <w:r w:rsidRPr="00703CC6">
        <w:rPr>
          <w:rStyle w:val="Odwoanieprzypisudolnego"/>
          <w:sz w:val="16"/>
          <w:szCs w:val="16"/>
        </w:rPr>
        <w:footnoteRef/>
      </w:r>
      <w:r w:rsidRPr="00703CC6">
        <w:rPr>
          <w:sz w:val="16"/>
          <w:szCs w:val="16"/>
        </w:rPr>
        <w:t xml:space="preserve"> http://www.stare-miasto.pl/pl/obsluga-inwestora.html</w:t>
      </w:r>
      <w:r>
        <w:rPr>
          <w:sz w:val="16"/>
          <w:szCs w:val="16"/>
        </w:rPr>
        <w:t>.</w:t>
      </w:r>
    </w:p>
  </w:footnote>
  <w:footnote w:id="82">
    <w:p w14:paraId="7C12A5E5" w14:textId="6DF2B6DB" w:rsidR="00980104" w:rsidRDefault="00980104" w:rsidP="002B0891">
      <w:pPr>
        <w:pStyle w:val="Tekstprzypisudolnego"/>
        <w:spacing w:before="30" w:after="30"/>
        <w:ind w:firstLine="0"/>
        <w:jc w:val="both"/>
      </w:pPr>
      <w:r w:rsidRPr="002B4141">
        <w:rPr>
          <w:rStyle w:val="Odwoanieprzypisudolnego"/>
          <w:sz w:val="16"/>
          <w:szCs w:val="16"/>
        </w:rPr>
        <w:footnoteRef/>
      </w:r>
      <w:r w:rsidRPr="002B4141">
        <w:rPr>
          <w:sz w:val="16"/>
          <w:szCs w:val="16"/>
        </w:rPr>
        <w:t xml:space="preserve"> </w:t>
      </w:r>
      <w:proofErr w:type="spellStart"/>
      <w:r w:rsidRPr="00DC0E59">
        <w:rPr>
          <w:sz w:val="16"/>
          <w:szCs w:val="16"/>
        </w:rPr>
        <w:t>Peszat</w:t>
      </w:r>
      <w:proofErr w:type="spellEnd"/>
      <w:r w:rsidRPr="00DC0E59">
        <w:rPr>
          <w:sz w:val="16"/>
          <w:szCs w:val="16"/>
        </w:rPr>
        <w:t xml:space="preserve"> K., </w:t>
      </w:r>
      <w:proofErr w:type="spellStart"/>
      <w:r w:rsidRPr="00DC0E59">
        <w:rPr>
          <w:sz w:val="16"/>
          <w:szCs w:val="16"/>
        </w:rPr>
        <w:t>Dziemianowicz</w:t>
      </w:r>
      <w:proofErr w:type="spellEnd"/>
      <w:r w:rsidRPr="00DC0E59">
        <w:rPr>
          <w:sz w:val="16"/>
          <w:szCs w:val="16"/>
        </w:rPr>
        <w:t xml:space="preserve"> W., Charkiewicz J. (red.), 2016. </w:t>
      </w:r>
      <w:r w:rsidRPr="002B0891">
        <w:rPr>
          <w:i/>
          <w:iCs/>
          <w:sz w:val="16"/>
          <w:szCs w:val="16"/>
        </w:rPr>
        <w:t xml:space="preserve">Dostępność oraz uwarunkowania rozwoju </w:t>
      </w:r>
      <w:r>
        <w:rPr>
          <w:i/>
          <w:iCs/>
          <w:sz w:val="16"/>
          <w:szCs w:val="16"/>
        </w:rPr>
        <w:br/>
      </w:r>
      <w:r w:rsidRPr="002B0891">
        <w:rPr>
          <w:i/>
          <w:iCs/>
          <w:sz w:val="16"/>
          <w:szCs w:val="16"/>
        </w:rPr>
        <w:t>i wykorzystywania terenów inwestycyjnych w województwie wielkopolskim</w:t>
      </w:r>
      <w:r w:rsidRPr="00DC0E59">
        <w:rPr>
          <w:sz w:val="16"/>
          <w:szCs w:val="16"/>
        </w:rPr>
        <w:t>, Ekspertyza wykonana na zlecenie WROT, Poznań.</w:t>
      </w:r>
    </w:p>
  </w:footnote>
  <w:footnote w:id="83">
    <w:p w14:paraId="727340AB" w14:textId="3891FB39" w:rsidR="00980104" w:rsidRPr="0000080F" w:rsidRDefault="00980104" w:rsidP="002B0891">
      <w:pPr>
        <w:pStyle w:val="Tekstprzypisudolnego"/>
        <w:spacing w:before="30" w:after="30"/>
        <w:ind w:firstLine="0"/>
        <w:rPr>
          <w:sz w:val="16"/>
          <w:szCs w:val="16"/>
        </w:rPr>
      </w:pPr>
      <w:r w:rsidRPr="0000080F">
        <w:rPr>
          <w:rStyle w:val="Odwoanieprzypisudolnego"/>
          <w:sz w:val="16"/>
          <w:szCs w:val="16"/>
        </w:rPr>
        <w:footnoteRef/>
      </w:r>
      <w:r w:rsidRPr="0000080F">
        <w:rPr>
          <w:sz w:val="16"/>
          <w:szCs w:val="16"/>
        </w:rPr>
        <w:t xml:space="preserve"> Kowalski A.M.</w:t>
      </w:r>
      <w:r>
        <w:rPr>
          <w:sz w:val="16"/>
          <w:szCs w:val="16"/>
        </w:rPr>
        <w:t xml:space="preserve">, </w:t>
      </w:r>
      <w:r w:rsidRPr="0000080F">
        <w:rPr>
          <w:sz w:val="16"/>
          <w:szCs w:val="16"/>
        </w:rPr>
        <w:t>2013</w:t>
      </w:r>
      <w:r>
        <w:rPr>
          <w:sz w:val="16"/>
          <w:szCs w:val="16"/>
        </w:rPr>
        <w:t>.</w:t>
      </w:r>
      <w:r w:rsidRPr="0000080F">
        <w:rPr>
          <w:sz w:val="16"/>
          <w:szCs w:val="16"/>
        </w:rPr>
        <w:t xml:space="preserve"> </w:t>
      </w:r>
      <w:r w:rsidRPr="0000080F">
        <w:rPr>
          <w:i/>
          <w:iCs/>
          <w:sz w:val="16"/>
          <w:szCs w:val="16"/>
        </w:rPr>
        <w:t>Znaczenie klastrów dla innowacyjności gospodarki w Polsce</w:t>
      </w:r>
      <w:r w:rsidRPr="0000080F">
        <w:rPr>
          <w:sz w:val="16"/>
          <w:szCs w:val="16"/>
        </w:rPr>
        <w:t>, Szkoła Główna Handlowa w Warszawie – Oficyna Wydawnicza</w:t>
      </w:r>
      <w:r>
        <w:rPr>
          <w:sz w:val="16"/>
          <w:szCs w:val="16"/>
        </w:rPr>
        <w:t xml:space="preserve">, </w:t>
      </w:r>
      <w:r w:rsidRPr="0000080F">
        <w:rPr>
          <w:sz w:val="16"/>
          <w:szCs w:val="16"/>
        </w:rPr>
        <w:t>Warszawa.</w:t>
      </w:r>
    </w:p>
  </w:footnote>
  <w:footnote w:id="84">
    <w:p w14:paraId="4A84D156" w14:textId="28774B50" w:rsidR="00980104" w:rsidRDefault="00980104" w:rsidP="002B0891">
      <w:pPr>
        <w:pStyle w:val="Tekstprzypisudolnego"/>
        <w:spacing w:before="30" w:after="30"/>
        <w:ind w:firstLine="0"/>
      </w:pPr>
      <w:r w:rsidRPr="0000080F">
        <w:rPr>
          <w:rStyle w:val="Odwoanieprzypisudolnego"/>
          <w:sz w:val="16"/>
          <w:szCs w:val="16"/>
        </w:rPr>
        <w:footnoteRef/>
      </w:r>
      <w:r w:rsidRPr="0000080F">
        <w:rPr>
          <w:sz w:val="16"/>
          <w:szCs w:val="16"/>
        </w:rPr>
        <w:t xml:space="preserve"> Götz M.</w:t>
      </w:r>
      <w:r>
        <w:rPr>
          <w:sz w:val="16"/>
          <w:szCs w:val="16"/>
        </w:rPr>
        <w:t xml:space="preserve">, </w:t>
      </w:r>
      <w:r w:rsidRPr="0000080F">
        <w:rPr>
          <w:sz w:val="16"/>
          <w:szCs w:val="16"/>
        </w:rPr>
        <w:t>2009</w:t>
      </w:r>
      <w:r>
        <w:rPr>
          <w:sz w:val="16"/>
          <w:szCs w:val="16"/>
        </w:rPr>
        <w:t xml:space="preserve">. </w:t>
      </w:r>
      <w:r w:rsidRPr="0000080F">
        <w:rPr>
          <w:i/>
          <w:iCs/>
          <w:sz w:val="16"/>
          <w:szCs w:val="16"/>
        </w:rPr>
        <w:t>Atrakcyjność klastra dla lokalizacji bezpośrednich inwestycji zagranicznych</w:t>
      </w:r>
      <w:r w:rsidRPr="0000080F">
        <w:rPr>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27FCA" w14:textId="5BFC8917" w:rsidR="00980104" w:rsidRDefault="00980104" w:rsidP="00726CE8">
    <w:pPr>
      <w:pStyle w:val="Nagwek"/>
      <w:pBdr>
        <w:bottom w:val="single" w:sz="6" w:space="1" w:color="auto"/>
      </w:pBdr>
      <w:tabs>
        <w:tab w:val="clear" w:pos="4536"/>
      </w:tabs>
      <w:ind w:firstLine="0"/>
      <w:jc w:val="center"/>
      <w:rPr>
        <w:rFonts w:eastAsia="Arial,Times New Roman" w:cs="Arial"/>
        <w:smallCaps/>
        <w:sz w:val="12"/>
        <w:szCs w:val="12"/>
      </w:rPr>
    </w:pPr>
    <w:r>
      <w:rPr>
        <w:rFonts w:eastAsia="Arial,Times New Roman" w:cs="Arial"/>
        <w:smallCaps/>
        <w:sz w:val="12"/>
        <w:szCs w:val="12"/>
      </w:rPr>
      <w:t>tereny inwestycyjne w województwie wielkopolskim 2020</w:t>
    </w:r>
  </w:p>
  <w:p w14:paraId="0E137B23" w14:textId="77777777" w:rsidR="00980104" w:rsidRDefault="00980104">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B00FCD" w14:textId="78CB1033" w:rsidR="00980104" w:rsidRDefault="00980104" w:rsidP="00726CE8">
    <w:pPr>
      <w:pStyle w:val="Nagwek"/>
      <w:ind w:firstLine="0"/>
      <w:jc w:val="center"/>
    </w:pPr>
    <w:r>
      <w:rPr>
        <w:rFonts w:ascii="Cambria" w:eastAsia="Times New Roman" w:hAnsi="Cambria" w:cs="Cambria"/>
        <w:noProof/>
        <w:lang w:eastAsia="pl-PL"/>
      </w:rPr>
      <w:drawing>
        <wp:inline distT="0" distB="0" distL="0" distR="0" wp14:anchorId="6A04D9EE" wp14:editId="14883FA9">
          <wp:extent cx="5255895" cy="549397"/>
          <wp:effectExtent l="0" t="0" r="1905" b="3175"/>
          <wp:docPr id="1" name="Obraz 1" descr="EFSI_Samorzad_kolor-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EFSI_Samorzad_kolor-P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55895" cy="549397"/>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299FE" w14:textId="77777777" w:rsidR="00980104" w:rsidRDefault="00980104" w:rsidP="003B5A34">
    <w:pPr>
      <w:pStyle w:val="Nagwek"/>
      <w:pBdr>
        <w:bottom w:val="single" w:sz="6" w:space="1" w:color="auto"/>
      </w:pBdr>
      <w:tabs>
        <w:tab w:val="clear" w:pos="4536"/>
      </w:tabs>
      <w:ind w:firstLine="0"/>
      <w:jc w:val="center"/>
      <w:rPr>
        <w:rFonts w:eastAsia="Arial,Times New Roman" w:cs="Arial"/>
        <w:smallCaps/>
        <w:sz w:val="12"/>
        <w:szCs w:val="12"/>
      </w:rPr>
    </w:pPr>
    <w:r>
      <w:rPr>
        <w:rFonts w:eastAsia="Arial,Times New Roman" w:cs="Arial"/>
        <w:smallCaps/>
        <w:sz w:val="12"/>
        <w:szCs w:val="12"/>
      </w:rPr>
      <w:t>Tereny Inwestycyjne w województwie wielkopolskim 2020</w:t>
    </w:r>
  </w:p>
  <w:p w14:paraId="5452A6BA" w14:textId="77777777" w:rsidR="00980104" w:rsidRPr="00043E5C" w:rsidRDefault="00980104" w:rsidP="003B5A34">
    <w:pPr>
      <w:pStyle w:val="Nagwek"/>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2B2A2DA"/>
    <w:lvl w:ilvl="0">
      <w:start w:val="1"/>
      <w:numFmt w:val="bullet"/>
      <w:pStyle w:val="Listapunktowana"/>
      <w:lvlText w:val=""/>
      <w:lvlJc w:val="left"/>
      <w:pPr>
        <w:tabs>
          <w:tab w:val="num" w:pos="3403"/>
        </w:tabs>
        <w:ind w:left="3403" w:hanging="360"/>
      </w:pPr>
      <w:rPr>
        <w:rFonts w:ascii="Symbol" w:hAnsi="Symbol" w:hint="default"/>
      </w:r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1440" w:hanging="360"/>
      </w:pPr>
      <w:rPr>
        <w:rFonts w:ascii="Wingdings" w:hAnsi="Wingdings" w:cs="Wingdings" w:hint="default"/>
        <w:color w:val="3892AD"/>
        <w:sz w:val="48"/>
      </w:rPr>
    </w:lvl>
  </w:abstractNum>
  <w:abstractNum w:abstractNumId="2" w15:restartNumberingAfterBreak="0">
    <w:nsid w:val="00155FC5"/>
    <w:multiLevelType w:val="hybridMultilevel"/>
    <w:tmpl w:val="BF96538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 w15:restartNumberingAfterBreak="0">
    <w:nsid w:val="0BBB2CE9"/>
    <w:multiLevelType w:val="hybridMultilevel"/>
    <w:tmpl w:val="681672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608756E"/>
    <w:multiLevelType w:val="multilevel"/>
    <w:tmpl w:val="C7DE130A"/>
    <w:lvl w:ilvl="0">
      <w:start w:val="1"/>
      <w:numFmt w:val="decimal"/>
      <w:pStyle w:val="Tytugwny"/>
      <w:lvlText w:val="%1."/>
      <w:lvlJc w:val="left"/>
      <w:pPr>
        <w:ind w:left="360" w:hanging="360"/>
      </w:pPr>
      <w:rPr>
        <w:rFonts w:ascii="Times New Roman" w:hAnsi="Times New Roman" w:cs="Times New Roman" w:hint="default"/>
        <w:b/>
        <w:i w:val="0"/>
        <w:sz w:val="32"/>
      </w:rPr>
    </w:lvl>
    <w:lvl w:ilvl="1">
      <w:start w:val="1"/>
      <w:numFmt w:val="decimal"/>
      <w:pStyle w:val="Podtyt"/>
      <w:lvlText w:val="%1.%2."/>
      <w:lvlJc w:val="left"/>
      <w:pPr>
        <w:ind w:left="792" w:hanging="432"/>
      </w:pPr>
      <w:rPr>
        <w:rFonts w:ascii="Times New Roman" w:hAnsi="Times New Roman" w:cs="Times New Roman" w:hint="default"/>
        <w:b/>
        <w:i w:val="0"/>
        <w:sz w:val="28"/>
      </w:rPr>
    </w:lvl>
    <w:lvl w:ilvl="2">
      <w:start w:val="1"/>
      <w:numFmt w:val="decimal"/>
      <w:pStyle w:val="Tytugwny"/>
      <w:lvlText w:val="%1.%2.%3."/>
      <w:lvlJc w:val="left"/>
      <w:pPr>
        <w:ind w:left="1224" w:hanging="504"/>
      </w:pPr>
      <w:rPr>
        <w:rFonts w:ascii="Times New Roman" w:hAnsi="Times New Roman" w:cs="Times New Roman" w:hint="default"/>
        <w:b/>
        <w:i/>
        <w:sz w:val="24"/>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5" w15:restartNumberingAfterBreak="0">
    <w:nsid w:val="1C8B44F6"/>
    <w:multiLevelType w:val="hybridMultilevel"/>
    <w:tmpl w:val="2A3EDF5E"/>
    <w:lvl w:ilvl="0" w:tplc="B8E01662">
      <w:start w:val="1"/>
      <w:numFmt w:val="bullet"/>
      <w:pStyle w:val="punktory"/>
      <w:lvlText w:val=""/>
      <w:lvlJc w:val="left"/>
      <w:pPr>
        <w:ind w:left="76" w:hanging="360"/>
      </w:pPr>
      <w:rPr>
        <w:rFonts w:ascii="Wingdings" w:hAnsi="Wingdings" w:hint="default"/>
        <w:color w:val="auto"/>
        <w:sz w:val="16"/>
        <w:szCs w:val="16"/>
      </w:rPr>
    </w:lvl>
    <w:lvl w:ilvl="1" w:tplc="04150003" w:tentative="1">
      <w:start w:val="1"/>
      <w:numFmt w:val="bullet"/>
      <w:lvlText w:val="o"/>
      <w:lvlJc w:val="left"/>
      <w:pPr>
        <w:ind w:left="796" w:hanging="360"/>
      </w:pPr>
      <w:rPr>
        <w:rFonts w:ascii="Courier New" w:hAnsi="Courier New" w:cs="Courier New" w:hint="default"/>
      </w:rPr>
    </w:lvl>
    <w:lvl w:ilvl="2" w:tplc="04150005" w:tentative="1">
      <w:start w:val="1"/>
      <w:numFmt w:val="bullet"/>
      <w:lvlText w:val=""/>
      <w:lvlJc w:val="left"/>
      <w:pPr>
        <w:ind w:left="1516" w:hanging="360"/>
      </w:pPr>
      <w:rPr>
        <w:rFonts w:ascii="Wingdings" w:hAnsi="Wingdings" w:hint="default"/>
      </w:rPr>
    </w:lvl>
    <w:lvl w:ilvl="3" w:tplc="04150001" w:tentative="1">
      <w:start w:val="1"/>
      <w:numFmt w:val="bullet"/>
      <w:lvlText w:val=""/>
      <w:lvlJc w:val="left"/>
      <w:pPr>
        <w:ind w:left="2236" w:hanging="360"/>
      </w:pPr>
      <w:rPr>
        <w:rFonts w:ascii="Symbol" w:hAnsi="Symbol" w:hint="default"/>
      </w:rPr>
    </w:lvl>
    <w:lvl w:ilvl="4" w:tplc="04150003" w:tentative="1">
      <w:start w:val="1"/>
      <w:numFmt w:val="bullet"/>
      <w:lvlText w:val="o"/>
      <w:lvlJc w:val="left"/>
      <w:pPr>
        <w:ind w:left="2956" w:hanging="360"/>
      </w:pPr>
      <w:rPr>
        <w:rFonts w:ascii="Courier New" w:hAnsi="Courier New" w:cs="Courier New" w:hint="default"/>
      </w:rPr>
    </w:lvl>
    <w:lvl w:ilvl="5" w:tplc="04150005" w:tentative="1">
      <w:start w:val="1"/>
      <w:numFmt w:val="bullet"/>
      <w:lvlText w:val=""/>
      <w:lvlJc w:val="left"/>
      <w:pPr>
        <w:ind w:left="3676" w:hanging="360"/>
      </w:pPr>
      <w:rPr>
        <w:rFonts w:ascii="Wingdings" w:hAnsi="Wingdings" w:hint="default"/>
      </w:rPr>
    </w:lvl>
    <w:lvl w:ilvl="6" w:tplc="04150001" w:tentative="1">
      <w:start w:val="1"/>
      <w:numFmt w:val="bullet"/>
      <w:lvlText w:val=""/>
      <w:lvlJc w:val="left"/>
      <w:pPr>
        <w:ind w:left="4396" w:hanging="360"/>
      </w:pPr>
      <w:rPr>
        <w:rFonts w:ascii="Symbol" w:hAnsi="Symbol" w:hint="default"/>
      </w:rPr>
    </w:lvl>
    <w:lvl w:ilvl="7" w:tplc="04150003" w:tentative="1">
      <w:start w:val="1"/>
      <w:numFmt w:val="bullet"/>
      <w:lvlText w:val="o"/>
      <w:lvlJc w:val="left"/>
      <w:pPr>
        <w:ind w:left="5116" w:hanging="360"/>
      </w:pPr>
      <w:rPr>
        <w:rFonts w:ascii="Courier New" w:hAnsi="Courier New" w:cs="Courier New" w:hint="default"/>
      </w:rPr>
    </w:lvl>
    <w:lvl w:ilvl="8" w:tplc="04150005" w:tentative="1">
      <w:start w:val="1"/>
      <w:numFmt w:val="bullet"/>
      <w:lvlText w:val=""/>
      <w:lvlJc w:val="left"/>
      <w:pPr>
        <w:ind w:left="5836" w:hanging="360"/>
      </w:pPr>
      <w:rPr>
        <w:rFonts w:ascii="Wingdings" w:hAnsi="Wingdings" w:hint="default"/>
      </w:rPr>
    </w:lvl>
  </w:abstractNum>
  <w:abstractNum w:abstractNumId="6" w15:restartNumberingAfterBreak="0">
    <w:nsid w:val="1C8C56EA"/>
    <w:multiLevelType w:val="hybridMultilevel"/>
    <w:tmpl w:val="506CC32C"/>
    <w:lvl w:ilvl="0" w:tplc="04150011">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7" w15:restartNumberingAfterBreak="0">
    <w:nsid w:val="249361A6"/>
    <w:multiLevelType w:val="hybridMultilevel"/>
    <w:tmpl w:val="E294FA26"/>
    <w:lvl w:ilvl="0" w:tplc="0415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2023286"/>
    <w:multiLevelType w:val="hybridMultilevel"/>
    <w:tmpl w:val="0DCCC916"/>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9" w15:restartNumberingAfterBreak="0">
    <w:nsid w:val="33C24CC3"/>
    <w:multiLevelType w:val="hybridMultilevel"/>
    <w:tmpl w:val="177EB8A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0" w15:restartNumberingAfterBreak="0">
    <w:nsid w:val="3A9103B8"/>
    <w:multiLevelType w:val="multilevel"/>
    <w:tmpl w:val="AD4CDF36"/>
    <w:lvl w:ilvl="0">
      <w:start w:val="1"/>
      <w:numFmt w:val="decimal"/>
      <w:lvlText w:val="%1."/>
      <w:lvlJc w:val="left"/>
      <w:pPr>
        <w:ind w:left="360" w:hanging="360"/>
      </w:pPr>
      <w:rPr>
        <w:rFonts w:cs="Times New Roman" w:hint="default"/>
      </w:rPr>
    </w:lvl>
    <w:lvl w:ilvl="1">
      <w:start w:val="1"/>
      <w:numFmt w:val="decimal"/>
      <w:pStyle w:val="tytu2"/>
      <w:lvlText w:val="%1.%2."/>
      <w:lvlJc w:val="left"/>
      <w:pPr>
        <w:ind w:left="1080" w:hanging="72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1" w15:restartNumberingAfterBreak="0">
    <w:nsid w:val="3ACB4501"/>
    <w:multiLevelType w:val="hybridMultilevel"/>
    <w:tmpl w:val="FF8E927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 w15:restartNumberingAfterBreak="0">
    <w:nsid w:val="3C956931"/>
    <w:multiLevelType w:val="hybridMultilevel"/>
    <w:tmpl w:val="0520F65C"/>
    <w:lvl w:ilvl="0" w:tplc="CD1C64AE">
      <w:start w:val="1"/>
      <w:numFmt w:val="bullet"/>
      <w:pStyle w:val="Wypunktowanie"/>
      <w:lvlText w:val=""/>
      <w:lvlJc w:val="left"/>
      <w:pPr>
        <w:ind w:left="360" w:hanging="360"/>
      </w:pPr>
      <w:rPr>
        <w:rFonts w:ascii="Wingdings" w:hAnsi="Wingdings" w:hint="default"/>
        <w:color w:val="C00000"/>
      </w:rPr>
    </w:lvl>
    <w:lvl w:ilvl="1" w:tplc="04150003">
      <w:start w:val="1"/>
      <w:numFmt w:val="bullet"/>
      <w:lvlText w:val="o"/>
      <w:lvlJc w:val="left"/>
      <w:pPr>
        <w:ind w:left="513" w:hanging="360"/>
      </w:pPr>
      <w:rPr>
        <w:rFonts w:ascii="Courier New" w:hAnsi="Courier New" w:cs="Courier New" w:hint="default"/>
      </w:rPr>
    </w:lvl>
    <w:lvl w:ilvl="2" w:tplc="04150005">
      <w:start w:val="1"/>
      <w:numFmt w:val="bullet"/>
      <w:lvlText w:val=""/>
      <w:lvlJc w:val="left"/>
      <w:pPr>
        <w:ind w:left="1233" w:hanging="360"/>
      </w:pPr>
      <w:rPr>
        <w:rFonts w:ascii="Wingdings" w:hAnsi="Wingdings" w:hint="default"/>
      </w:rPr>
    </w:lvl>
    <w:lvl w:ilvl="3" w:tplc="04150001">
      <w:start w:val="1"/>
      <w:numFmt w:val="bullet"/>
      <w:lvlText w:val=""/>
      <w:lvlJc w:val="left"/>
      <w:pPr>
        <w:ind w:left="1953" w:hanging="360"/>
      </w:pPr>
      <w:rPr>
        <w:rFonts w:ascii="Symbol" w:hAnsi="Symbol" w:hint="default"/>
      </w:rPr>
    </w:lvl>
    <w:lvl w:ilvl="4" w:tplc="04150003" w:tentative="1">
      <w:start w:val="1"/>
      <w:numFmt w:val="bullet"/>
      <w:lvlText w:val="o"/>
      <w:lvlJc w:val="left"/>
      <w:pPr>
        <w:ind w:left="2673" w:hanging="360"/>
      </w:pPr>
      <w:rPr>
        <w:rFonts w:ascii="Courier New" w:hAnsi="Courier New" w:cs="Courier New" w:hint="default"/>
      </w:rPr>
    </w:lvl>
    <w:lvl w:ilvl="5" w:tplc="04150005" w:tentative="1">
      <w:start w:val="1"/>
      <w:numFmt w:val="bullet"/>
      <w:lvlText w:val=""/>
      <w:lvlJc w:val="left"/>
      <w:pPr>
        <w:ind w:left="3393" w:hanging="360"/>
      </w:pPr>
      <w:rPr>
        <w:rFonts w:ascii="Wingdings" w:hAnsi="Wingdings" w:hint="default"/>
      </w:rPr>
    </w:lvl>
    <w:lvl w:ilvl="6" w:tplc="04150001" w:tentative="1">
      <w:start w:val="1"/>
      <w:numFmt w:val="bullet"/>
      <w:lvlText w:val=""/>
      <w:lvlJc w:val="left"/>
      <w:pPr>
        <w:ind w:left="4113" w:hanging="360"/>
      </w:pPr>
      <w:rPr>
        <w:rFonts w:ascii="Symbol" w:hAnsi="Symbol" w:hint="default"/>
      </w:rPr>
    </w:lvl>
    <w:lvl w:ilvl="7" w:tplc="04150003" w:tentative="1">
      <w:start w:val="1"/>
      <w:numFmt w:val="bullet"/>
      <w:lvlText w:val="o"/>
      <w:lvlJc w:val="left"/>
      <w:pPr>
        <w:ind w:left="4833" w:hanging="360"/>
      </w:pPr>
      <w:rPr>
        <w:rFonts w:ascii="Courier New" w:hAnsi="Courier New" w:cs="Courier New" w:hint="default"/>
      </w:rPr>
    </w:lvl>
    <w:lvl w:ilvl="8" w:tplc="04150005" w:tentative="1">
      <w:start w:val="1"/>
      <w:numFmt w:val="bullet"/>
      <w:lvlText w:val=""/>
      <w:lvlJc w:val="left"/>
      <w:pPr>
        <w:ind w:left="5553" w:hanging="360"/>
      </w:pPr>
      <w:rPr>
        <w:rFonts w:ascii="Wingdings" w:hAnsi="Wingdings" w:hint="default"/>
      </w:rPr>
    </w:lvl>
  </w:abstractNum>
  <w:abstractNum w:abstractNumId="13" w15:restartNumberingAfterBreak="0">
    <w:nsid w:val="48162D98"/>
    <w:multiLevelType w:val="hybridMultilevel"/>
    <w:tmpl w:val="DC322BA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 w15:restartNumberingAfterBreak="0">
    <w:nsid w:val="4A1C6A1B"/>
    <w:multiLevelType w:val="hybridMultilevel"/>
    <w:tmpl w:val="CA62B7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E763CA5"/>
    <w:multiLevelType w:val="hybridMultilevel"/>
    <w:tmpl w:val="990E55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6C8F6F0F"/>
    <w:multiLevelType w:val="hybridMultilevel"/>
    <w:tmpl w:val="ACC6B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FE4442D"/>
    <w:multiLevelType w:val="hybridMultilevel"/>
    <w:tmpl w:val="6EFACC1E"/>
    <w:lvl w:ilvl="0" w:tplc="56B284EA">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8" w15:restartNumberingAfterBreak="0">
    <w:nsid w:val="79FD3DE1"/>
    <w:multiLevelType w:val="hybridMultilevel"/>
    <w:tmpl w:val="1EDC4B8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7A723BEB"/>
    <w:multiLevelType w:val="hybridMultilevel"/>
    <w:tmpl w:val="DC0AF288"/>
    <w:lvl w:ilvl="0" w:tplc="A6069FB6">
      <w:start w:val="1"/>
      <w:numFmt w:val="bullet"/>
      <w:pStyle w:val="WYPUNKTOWANIE0"/>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0" w15:restartNumberingAfterBreak="0">
    <w:nsid w:val="7B9D7A34"/>
    <w:multiLevelType w:val="hybridMultilevel"/>
    <w:tmpl w:val="E64C91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7CE81CF2"/>
    <w:multiLevelType w:val="multilevel"/>
    <w:tmpl w:val="C630D7B2"/>
    <w:lvl w:ilvl="0">
      <w:start w:val="1"/>
      <w:numFmt w:val="decimal"/>
      <w:lvlText w:val="%1."/>
      <w:lvlJc w:val="left"/>
      <w:pPr>
        <w:ind w:left="1919" w:hanging="360"/>
      </w:pPr>
      <w:rPr>
        <w:rFonts w:hint="default"/>
      </w:rPr>
    </w:lvl>
    <w:lvl w:ilvl="1">
      <w:start w:val="1"/>
      <w:numFmt w:val="decimal"/>
      <w:isLgl/>
      <w:lvlText w:val="%1.%2."/>
      <w:lvlJc w:val="left"/>
      <w:pPr>
        <w:ind w:left="2279" w:hanging="720"/>
      </w:pPr>
      <w:rPr>
        <w:rFonts w:hint="default"/>
      </w:rPr>
    </w:lvl>
    <w:lvl w:ilvl="2">
      <w:start w:val="1"/>
      <w:numFmt w:val="decimal"/>
      <w:pStyle w:val="Nagwek3"/>
      <w:isLgl/>
      <w:lvlText w:val="%1.%2.%3."/>
      <w:lvlJc w:val="left"/>
      <w:pPr>
        <w:ind w:left="2279" w:hanging="720"/>
      </w:pPr>
      <w:rPr>
        <w:rFonts w:hint="default"/>
      </w:rPr>
    </w:lvl>
    <w:lvl w:ilvl="3">
      <w:start w:val="1"/>
      <w:numFmt w:val="decimal"/>
      <w:isLgl/>
      <w:lvlText w:val="%1.%2.%3.%4."/>
      <w:lvlJc w:val="left"/>
      <w:pPr>
        <w:ind w:left="2639" w:hanging="1080"/>
      </w:pPr>
      <w:rPr>
        <w:rFonts w:hint="default"/>
      </w:rPr>
    </w:lvl>
    <w:lvl w:ilvl="4">
      <w:start w:val="1"/>
      <w:numFmt w:val="decimal"/>
      <w:isLgl/>
      <w:lvlText w:val="%1.%2.%3.%4.%5."/>
      <w:lvlJc w:val="left"/>
      <w:pPr>
        <w:ind w:left="2639" w:hanging="1080"/>
      </w:pPr>
      <w:rPr>
        <w:rFonts w:hint="default"/>
      </w:rPr>
    </w:lvl>
    <w:lvl w:ilvl="5">
      <w:start w:val="1"/>
      <w:numFmt w:val="decimal"/>
      <w:isLgl/>
      <w:lvlText w:val="%1.%2.%3.%4.%5.%6."/>
      <w:lvlJc w:val="left"/>
      <w:pPr>
        <w:ind w:left="2999" w:hanging="1440"/>
      </w:pPr>
      <w:rPr>
        <w:rFonts w:hint="default"/>
      </w:rPr>
    </w:lvl>
    <w:lvl w:ilvl="6">
      <w:start w:val="1"/>
      <w:numFmt w:val="decimal"/>
      <w:isLgl/>
      <w:lvlText w:val="%1.%2.%3.%4.%5.%6.%7."/>
      <w:lvlJc w:val="left"/>
      <w:pPr>
        <w:ind w:left="2999" w:hanging="1440"/>
      </w:pPr>
      <w:rPr>
        <w:rFonts w:hint="default"/>
      </w:rPr>
    </w:lvl>
    <w:lvl w:ilvl="7">
      <w:start w:val="1"/>
      <w:numFmt w:val="decimal"/>
      <w:isLgl/>
      <w:lvlText w:val="%1.%2.%3.%4.%5.%6.%7.%8."/>
      <w:lvlJc w:val="left"/>
      <w:pPr>
        <w:ind w:left="3359" w:hanging="1800"/>
      </w:pPr>
      <w:rPr>
        <w:rFonts w:hint="default"/>
      </w:rPr>
    </w:lvl>
    <w:lvl w:ilvl="8">
      <w:start w:val="1"/>
      <w:numFmt w:val="decimal"/>
      <w:isLgl/>
      <w:lvlText w:val="%1.%2.%3.%4.%5.%6.%7.%8.%9."/>
      <w:lvlJc w:val="left"/>
      <w:pPr>
        <w:ind w:left="3359" w:hanging="1800"/>
      </w:pPr>
      <w:rPr>
        <w:rFonts w:hint="default"/>
      </w:rPr>
    </w:lvl>
  </w:abstractNum>
  <w:num w:numId="1">
    <w:abstractNumId w:val="12"/>
  </w:num>
  <w:num w:numId="2">
    <w:abstractNumId w:val="10"/>
  </w:num>
  <w:num w:numId="3">
    <w:abstractNumId w:val="5"/>
  </w:num>
  <w:num w:numId="4">
    <w:abstractNumId w:val="0"/>
  </w:num>
  <w:num w:numId="5">
    <w:abstractNumId w:val="4"/>
  </w:num>
  <w:num w:numId="6">
    <w:abstractNumId w:val="21"/>
  </w:num>
  <w:num w:numId="7">
    <w:abstractNumId w:val="16"/>
  </w:num>
  <w:num w:numId="8">
    <w:abstractNumId w:val="19"/>
  </w:num>
  <w:num w:numId="9">
    <w:abstractNumId w:val="9"/>
  </w:num>
  <w:num w:numId="10">
    <w:abstractNumId w:val="20"/>
  </w:num>
  <w:num w:numId="11">
    <w:abstractNumId w:val="6"/>
  </w:num>
  <w:num w:numId="12">
    <w:abstractNumId w:val="7"/>
  </w:num>
  <w:num w:numId="13">
    <w:abstractNumId w:val="15"/>
  </w:num>
  <w:num w:numId="14">
    <w:abstractNumId w:val="17"/>
  </w:num>
  <w:num w:numId="15">
    <w:abstractNumId w:val="3"/>
  </w:num>
  <w:num w:numId="16">
    <w:abstractNumId w:val="14"/>
  </w:num>
  <w:num w:numId="17">
    <w:abstractNumId w:val="8"/>
  </w:num>
  <w:num w:numId="18">
    <w:abstractNumId w:val="2"/>
  </w:num>
  <w:num w:numId="19">
    <w:abstractNumId w:val="13"/>
  </w:num>
  <w:num w:numId="20">
    <w:abstractNumId w:val="11"/>
  </w:num>
  <w:num w:numId="21">
    <w:abstractNumId w:val="1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TrueTypeFonts/>
  <w:embedSystemFonts/>
  <w:proofState w:spelling="clean"/>
  <w:defaultTabStop w:val="709"/>
  <w:hyphenationZone w:val="425"/>
  <w:drawingGridHorizontalSpacing w:val="100"/>
  <w:displayHorizontalDrawingGridEvery w:val="2"/>
  <w:characterSpacingControl w:val="doNotCompress"/>
  <w:hdrShapeDefaults>
    <o:shapedefaults v:ext="edit" spidmax="4097" style="mso-position-horizontal-relative:margin;mso-position-vertical-relative:margin;mso-width-percent:950;mso-height-percent:9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1E06"/>
    <w:rsid w:val="0000004D"/>
    <w:rsid w:val="0000009A"/>
    <w:rsid w:val="00000590"/>
    <w:rsid w:val="000005B4"/>
    <w:rsid w:val="000006B7"/>
    <w:rsid w:val="00000A9C"/>
    <w:rsid w:val="00000FBC"/>
    <w:rsid w:val="00001218"/>
    <w:rsid w:val="000013A3"/>
    <w:rsid w:val="00001764"/>
    <w:rsid w:val="00001CA4"/>
    <w:rsid w:val="00001DE8"/>
    <w:rsid w:val="000032F1"/>
    <w:rsid w:val="000036E0"/>
    <w:rsid w:val="00003788"/>
    <w:rsid w:val="000040E2"/>
    <w:rsid w:val="0000412D"/>
    <w:rsid w:val="00004427"/>
    <w:rsid w:val="000044B4"/>
    <w:rsid w:val="000047BF"/>
    <w:rsid w:val="0000490C"/>
    <w:rsid w:val="00004A06"/>
    <w:rsid w:val="00004AC4"/>
    <w:rsid w:val="00004C32"/>
    <w:rsid w:val="00004F31"/>
    <w:rsid w:val="00005033"/>
    <w:rsid w:val="00005226"/>
    <w:rsid w:val="0000549D"/>
    <w:rsid w:val="000054E7"/>
    <w:rsid w:val="00005DB4"/>
    <w:rsid w:val="00005EE7"/>
    <w:rsid w:val="00005F30"/>
    <w:rsid w:val="00006A0E"/>
    <w:rsid w:val="00006AAE"/>
    <w:rsid w:val="00006E21"/>
    <w:rsid w:val="00007066"/>
    <w:rsid w:val="000074D8"/>
    <w:rsid w:val="000075A0"/>
    <w:rsid w:val="0000766D"/>
    <w:rsid w:val="00007A28"/>
    <w:rsid w:val="00007C42"/>
    <w:rsid w:val="00007D6A"/>
    <w:rsid w:val="00007FCF"/>
    <w:rsid w:val="00010171"/>
    <w:rsid w:val="0001044A"/>
    <w:rsid w:val="00010DEA"/>
    <w:rsid w:val="0001102C"/>
    <w:rsid w:val="00011474"/>
    <w:rsid w:val="0001188C"/>
    <w:rsid w:val="00011C63"/>
    <w:rsid w:val="00011EB1"/>
    <w:rsid w:val="00012409"/>
    <w:rsid w:val="00012920"/>
    <w:rsid w:val="00012953"/>
    <w:rsid w:val="00012A76"/>
    <w:rsid w:val="00012BCE"/>
    <w:rsid w:val="00012E9B"/>
    <w:rsid w:val="0001309D"/>
    <w:rsid w:val="000130A2"/>
    <w:rsid w:val="0001315F"/>
    <w:rsid w:val="00013304"/>
    <w:rsid w:val="0001330D"/>
    <w:rsid w:val="000133DC"/>
    <w:rsid w:val="0001346A"/>
    <w:rsid w:val="00013587"/>
    <w:rsid w:val="000136EF"/>
    <w:rsid w:val="0001388D"/>
    <w:rsid w:val="00013F50"/>
    <w:rsid w:val="00014109"/>
    <w:rsid w:val="000141C3"/>
    <w:rsid w:val="00014285"/>
    <w:rsid w:val="000145C7"/>
    <w:rsid w:val="000148A6"/>
    <w:rsid w:val="00014CF3"/>
    <w:rsid w:val="00014D96"/>
    <w:rsid w:val="00014EB9"/>
    <w:rsid w:val="00014F66"/>
    <w:rsid w:val="00015011"/>
    <w:rsid w:val="000150B0"/>
    <w:rsid w:val="0001514A"/>
    <w:rsid w:val="00015177"/>
    <w:rsid w:val="000151EC"/>
    <w:rsid w:val="0001543B"/>
    <w:rsid w:val="00015A9C"/>
    <w:rsid w:val="00015D15"/>
    <w:rsid w:val="00015F1F"/>
    <w:rsid w:val="00015FE7"/>
    <w:rsid w:val="000161FA"/>
    <w:rsid w:val="00016592"/>
    <w:rsid w:val="00016725"/>
    <w:rsid w:val="00016B7E"/>
    <w:rsid w:val="00016C41"/>
    <w:rsid w:val="0001736C"/>
    <w:rsid w:val="0001747D"/>
    <w:rsid w:val="000178DA"/>
    <w:rsid w:val="00017DE7"/>
    <w:rsid w:val="00020130"/>
    <w:rsid w:val="000204B0"/>
    <w:rsid w:val="00020818"/>
    <w:rsid w:val="00020D6F"/>
    <w:rsid w:val="000212B9"/>
    <w:rsid w:val="000214A3"/>
    <w:rsid w:val="0002159F"/>
    <w:rsid w:val="00021642"/>
    <w:rsid w:val="00021CD9"/>
    <w:rsid w:val="00021D02"/>
    <w:rsid w:val="00021D85"/>
    <w:rsid w:val="00021DA1"/>
    <w:rsid w:val="00021FCE"/>
    <w:rsid w:val="00021FF4"/>
    <w:rsid w:val="00022082"/>
    <w:rsid w:val="000220A9"/>
    <w:rsid w:val="00022263"/>
    <w:rsid w:val="0002256E"/>
    <w:rsid w:val="00022653"/>
    <w:rsid w:val="00023160"/>
    <w:rsid w:val="00023162"/>
    <w:rsid w:val="00023AF9"/>
    <w:rsid w:val="00023D66"/>
    <w:rsid w:val="00023E85"/>
    <w:rsid w:val="0002415B"/>
    <w:rsid w:val="0002437C"/>
    <w:rsid w:val="00024463"/>
    <w:rsid w:val="000244BC"/>
    <w:rsid w:val="0002455E"/>
    <w:rsid w:val="00024A4B"/>
    <w:rsid w:val="000250AB"/>
    <w:rsid w:val="000250EA"/>
    <w:rsid w:val="00025738"/>
    <w:rsid w:val="000258AE"/>
    <w:rsid w:val="00025CBC"/>
    <w:rsid w:val="0002633A"/>
    <w:rsid w:val="00026593"/>
    <w:rsid w:val="000265CD"/>
    <w:rsid w:val="00026793"/>
    <w:rsid w:val="00026FBB"/>
    <w:rsid w:val="00027681"/>
    <w:rsid w:val="000277A0"/>
    <w:rsid w:val="00027A19"/>
    <w:rsid w:val="0003026C"/>
    <w:rsid w:val="0003035B"/>
    <w:rsid w:val="0003061A"/>
    <w:rsid w:val="00030679"/>
    <w:rsid w:val="00030786"/>
    <w:rsid w:val="00030820"/>
    <w:rsid w:val="00030D98"/>
    <w:rsid w:val="00031267"/>
    <w:rsid w:val="000312C3"/>
    <w:rsid w:val="000313D4"/>
    <w:rsid w:val="000314B8"/>
    <w:rsid w:val="0003182F"/>
    <w:rsid w:val="0003185D"/>
    <w:rsid w:val="00031B17"/>
    <w:rsid w:val="00031CB7"/>
    <w:rsid w:val="0003204C"/>
    <w:rsid w:val="0003226E"/>
    <w:rsid w:val="00032C25"/>
    <w:rsid w:val="00032E1D"/>
    <w:rsid w:val="00032E90"/>
    <w:rsid w:val="00032FE3"/>
    <w:rsid w:val="0003330F"/>
    <w:rsid w:val="0003359E"/>
    <w:rsid w:val="000335A1"/>
    <w:rsid w:val="00034204"/>
    <w:rsid w:val="00034357"/>
    <w:rsid w:val="000344D5"/>
    <w:rsid w:val="000347A5"/>
    <w:rsid w:val="00034A49"/>
    <w:rsid w:val="00034D12"/>
    <w:rsid w:val="00035164"/>
    <w:rsid w:val="0003561C"/>
    <w:rsid w:val="00035B71"/>
    <w:rsid w:val="00035BC3"/>
    <w:rsid w:val="00035BC4"/>
    <w:rsid w:val="00035E27"/>
    <w:rsid w:val="00036080"/>
    <w:rsid w:val="000361CB"/>
    <w:rsid w:val="00036242"/>
    <w:rsid w:val="000363D6"/>
    <w:rsid w:val="00036493"/>
    <w:rsid w:val="00036993"/>
    <w:rsid w:val="00036CD4"/>
    <w:rsid w:val="00036D05"/>
    <w:rsid w:val="00036FAE"/>
    <w:rsid w:val="0003721C"/>
    <w:rsid w:val="00037864"/>
    <w:rsid w:val="00037C57"/>
    <w:rsid w:val="000400E1"/>
    <w:rsid w:val="000401AE"/>
    <w:rsid w:val="000401B6"/>
    <w:rsid w:val="00040400"/>
    <w:rsid w:val="00040493"/>
    <w:rsid w:val="000404B5"/>
    <w:rsid w:val="0004053C"/>
    <w:rsid w:val="00041543"/>
    <w:rsid w:val="00041952"/>
    <w:rsid w:val="00041A7A"/>
    <w:rsid w:val="00041B2D"/>
    <w:rsid w:val="00041C22"/>
    <w:rsid w:val="000422F2"/>
    <w:rsid w:val="00042938"/>
    <w:rsid w:val="0004294E"/>
    <w:rsid w:val="00042966"/>
    <w:rsid w:val="000429AC"/>
    <w:rsid w:val="00042ABA"/>
    <w:rsid w:val="00042C10"/>
    <w:rsid w:val="00042CA0"/>
    <w:rsid w:val="0004316B"/>
    <w:rsid w:val="00043363"/>
    <w:rsid w:val="000433C7"/>
    <w:rsid w:val="000434B3"/>
    <w:rsid w:val="00043682"/>
    <w:rsid w:val="000438B5"/>
    <w:rsid w:val="00043E5C"/>
    <w:rsid w:val="00043FD9"/>
    <w:rsid w:val="00044054"/>
    <w:rsid w:val="000443F6"/>
    <w:rsid w:val="00044739"/>
    <w:rsid w:val="00045074"/>
    <w:rsid w:val="00045129"/>
    <w:rsid w:val="000451DC"/>
    <w:rsid w:val="00045562"/>
    <w:rsid w:val="0004556C"/>
    <w:rsid w:val="00045F1E"/>
    <w:rsid w:val="0004602E"/>
    <w:rsid w:val="000461FD"/>
    <w:rsid w:val="00046755"/>
    <w:rsid w:val="00046833"/>
    <w:rsid w:val="00046905"/>
    <w:rsid w:val="00046A44"/>
    <w:rsid w:val="00046B26"/>
    <w:rsid w:val="00046E0C"/>
    <w:rsid w:val="00047305"/>
    <w:rsid w:val="0004738E"/>
    <w:rsid w:val="00047421"/>
    <w:rsid w:val="00047624"/>
    <w:rsid w:val="00047846"/>
    <w:rsid w:val="000479AD"/>
    <w:rsid w:val="00047A36"/>
    <w:rsid w:val="00047BE8"/>
    <w:rsid w:val="00050052"/>
    <w:rsid w:val="00050631"/>
    <w:rsid w:val="00050AF6"/>
    <w:rsid w:val="00050BB9"/>
    <w:rsid w:val="00050C64"/>
    <w:rsid w:val="00051041"/>
    <w:rsid w:val="000510CC"/>
    <w:rsid w:val="00051491"/>
    <w:rsid w:val="0005178E"/>
    <w:rsid w:val="00051CC8"/>
    <w:rsid w:val="0005221C"/>
    <w:rsid w:val="00052269"/>
    <w:rsid w:val="000523BE"/>
    <w:rsid w:val="000524CC"/>
    <w:rsid w:val="000525A8"/>
    <w:rsid w:val="000529D1"/>
    <w:rsid w:val="000531A4"/>
    <w:rsid w:val="000532FB"/>
    <w:rsid w:val="00053A6C"/>
    <w:rsid w:val="00053BF7"/>
    <w:rsid w:val="00053CE9"/>
    <w:rsid w:val="00053F65"/>
    <w:rsid w:val="000541D0"/>
    <w:rsid w:val="00054368"/>
    <w:rsid w:val="000543C7"/>
    <w:rsid w:val="000543CF"/>
    <w:rsid w:val="0005443F"/>
    <w:rsid w:val="000545B6"/>
    <w:rsid w:val="000548DE"/>
    <w:rsid w:val="00055285"/>
    <w:rsid w:val="0005557E"/>
    <w:rsid w:val="000556C5"/>
    <w:rsid w:val="0005577C"/>
    <w:rsid w:val="00055787"/>
    <w:rsid w:val="000557C1"/>
    <w:rsid w:val="000557D1"/>
    <w:rsid w:val="00055808"/>
    <w:rsid w:val="000558DE"/>
    <w:rsid w:val="00055E11"/>
    <w:rsid w:val="00055E59"/>
    <w:rsid w:val="00055F38"/>
    <w:rsid w:val="00056318"/>
    <w:rsid w:val="00056546"/>
    <w:rsid w:val="00056B72"/>
    <w:rsid w:val="00057034"/>
    <w:rsid w:val="000571D0"/>
    <w:rsid w:val="000572C9"/>
    <w:rsid w:val="000572F8"/>
    <w:rsid w:val="000573C0"/>
    <w:rsid w:val="00057813"/>
    <w:rsid w:val="00057878"/>
    <w:rsid w:val="0006001D"/>
    <w:rsid w:val="00060284"/>
    <w:rsid w:val="0006036D"/>
    <w:rsid w:val="000608CE"/>
    <w:rsid w:val="00060B3D"/>
    <w:rsid w:val="00060EF8"/>
    <w:rsid w:val="00060F37"/>
    <w:rsid w:val="000617FE"/>
    <w:rsid w:val="000618F8"/>
    <w:rsid w:val="00061BA3"/>
    <w:rsid w:val="00061D40"/>
    <w:rsid w:val="00061DA8"/>
    <w:rsid w:val="00061FAE"/>
    <w:rsid w:val="00062090"/>
    <w:rsid w:val="0006223E"/>
    <w:rsid w:val="0006247D"/>
    <w:rsid w:val="0006259A"/>
    <w:rsid w:val="000625C1"/>
    <w:rsid w:val="00062626"/>
    <w:rsid w:val="00062819"/>
    <w:rsid w:val="00062C17"/>
    <w:rsid w:val="00062C44"/>
    <w:rsid w:val="00062E0E"/>
    <w:rsid w:val="00062EAF"/>
    <w:rsid w:val="0006308F"/>
    <w:rsid w:val="00063100"/>
    <w:rsid w:val="00063106"/>
    <w:rsid w:val="00063165"/>
    <w:rsid w:val="0006351B"/>
    <w:rsid w:val="0006367E"/>
    <w:rsid w:val="00063712"/>
    <w:rsid w:val="00063F96"/>
    <w:rsid w:val="00064076"/>
    <w:rsid w:val="00064194"/>
    <w:rsid w:val="00064436"/>
    <w:rsid w:val="00065195"/>
    <w:rsid w:val="0006546F"/>
    <w:rsid w:val="000655AD"/>
    <w:rsid w:val="00065996"/>
    <w:rsid w:val="00065A17"/>
    <w:rsid w:val="00065B88"/>
    <w:rsid w:val="00065DEF"/>
    <w:rsid w:val="000660E6"/>
    <w:rsid w:val="00066A1B"/>
    <w:rsid w:val="00066AAF"/>
    <w:rsid w:val="00066D31"/>
    <w:rsid w:val="00067701"/>
    <w:rsid w:val="0006778C"/>
    <w:rsid w:val="00067C0F"/>
    <w:rsid w:val="00067CDA"/>
    <w:rsid w:val="00067D7A"/>
    <w:rsid w:val="00070265"/>
    <w:rsid w:val="00071430"/>
    <w:rsid w:val="0007153E"/>
    <w:rsid w:val="00071815"/>
    <w:rsid w:val="00072937"/>
    <w:rsid w:val="00072E5E"/>
    <w:rsid w:val="00073050"/>
    <w:rsid w:val="0007307F"/>
    <w:rsid w:val="00073178"/>
    <w:rsid w:val="0007320D"/>
    <w:rsid w:val="00073358"/>
    <w:rsid w:val="0007359D"/>
    <w:rsid w:val="000736B6"/>
    <w:rsid w:val="000736FC"/>
    <w:rsid w:val="00073712"/>
    <w:rsid w:val="00073C6E"/>
    <w:rsid w:val="00073FA6"/>
    <w:rsid w:val="000744EB"/>
    <w:rsid w:val="000749C8"/>
    <w:rsid w:val="000749FA"/>
    <w:rsid w:val="00074AA8"/>
    <w:rsid w:val="000750A1"/>
    <w:rsid w:val="00075175"/>
    <w:rsid w:val="000753C5"/>
    <w:rsid w:val="00075593"/>
    <w:rsid w:val="00075742"/>
    <w:rsid w:val="000759E0"/>
    <w:rsid w:val="000760DF"/>
    <w:rsid w:val="0007642E"/>
    <w:rsid w:val="000764A8"/>
    <w:rsid w:val="00076B79"/>
    <w:rsid w:val="00076CB3"/>
    <w:rsid w:val="00077066"/>
    <w:rsid w:val="000771E3"/>
    <w:rsid w:val="000774F6"/>
    <w:rsid w:val="00077EFD"/>
    <w:rsid w:val="0008025F"/>
    <w:rsid w:val="000807E4"/>
    <w:rsid w:val="00080CC4"/>
    <w:rsid w:val="00080EB0"/>
    <w:rsid w:val="000811D9"/>
    <w:rsid w:val="00081A0B"/>
    <w:rsid w:val="00081B2E"/>
    <w:rsid w:val="00081CA3"/>
    <w:rsid w:val="00081DDE"/>
    <w:rsid w:val="000824A8"/>
    <w:rsid w:val="000826C5"/>
    <w:rsid w:val="00082B42"/>
    <w:rsid w:val="00082F3E"/>
    <w:rsid w:val="000832B7"/>
    <w:rsid w:val="000835A0"/>
    <w:rsid w:val="000836F1"/>
    <w:rsid w:val="00083C6E"/>
    <w:rsid w:val="000843CD"/>
    <w:rsid w:val="00084641"/>
    <w:rsid w:val="0008497B"/>
    <w:rsid w:val="00084D75"/>
    <w:rsid w:val="00085242"/>
    <w:rsid w:val="000858B2"/>
    <w:rsid w:val="000858FD"/>
    <w:rsid w:val="00085AE7"/>
    <w:rsid w:val="00085D61"/>
    <w:rsid w:val="00085F21"/>
    <w:rsid w:val="000860E7"/>
    <w:rsid w:val="00086193"/>
    <w:rsid w:val="00086998"/>
    <w:rsid w:val="00086B9A"/>
    <w:rsid w:val="00086C10"/>
    <w:rsid w:val="000870FA"/>
    <w:rsid w:val="000871B1"/>
    <w:rsid w:val="00087418"/>
    <w:rsid w:val="0008746A"/>
    <w:rsid w:val="00087879"/>
    <w:rsid w:val="000878FD"/>
    <w:rsid w:val="00087D13"/>
    <w:rsid w:val="00087DFE"/>
    <w:rsid w:val="0009019E"/>
    <w:rsid w:val="00090A7F"/>
    <w:rsid w:val="00090B48"/>
    <w:rsid w:val="000910D1"/>
    <w:rsid w:val="00091426"/>
    <w:rsid w:val="000916BD"/>
    <w:rsid w:val="000918EE"/>
    <w:rsid w:val="00091929"/>
    <w:rsid w:val="00091D43"/>
    <w:rsid w:val="0009219C"/>
    <w:rsid w:val="0009240B"/>
    <w:rsid w:val="000926A4"/>
    <w:rsid w:val="0009296E"/>
    <w:rsid w:val="00092E15"/>
    <w:rsid w:val="00092F64"/>
    <w:rsid w:val="00093057"/>
    <w:rsid w:val="0009309C"/>
    <w:rsid w:val="00093147"/>
    <w:rsid w:val="000931A7"/>
    <w:rsid w:val="00093345"/>
    <w:rsid w:val="000935D6"/>
    <w:rsid w:val="000938FB"/>
    <w:rsid w:val="00093D71"/>
    <w:rsid w:val="00093D98"/>
    <w:rsid w:val="00093E17"/>
    <w:rsid w:val="0009416B"/>
    <w:rsid w:val="00094219"/>
    <w:rsid w:val="0009425A"/>
    <w:rsid w:val="0009465B"/>
    <w:rsid w:val="00094866"/>
    <w:rsid w:val="00094CBD"/>
    <w:rsid w:val="00094CD9"/>
    <w:rsid w:val="00094E8C"/>
    <w:rsid w:val="00094ED5"/>
    <w:rsid w:val="00095297"/>
    <w:rsid w:val="00095383"/>
    <w:rsid w:val="00095AD3"/>
    <w:rsid w:val="00095CD5"/>
    <w:rsid w:val="00095D30"/>
    <w:rsid w:val="00095EB8"/>
    <w:rsid w:val="000960DC"/>
    <w:rsid w:val="00096124"/>
    <w:rsid w:val="0009635A"/>
    <w:rsid w:val="00096940"/>
    <w:rsid w:val="00096E0A"/>
    <w:rsid w:val="0009704C"/>
    <w:rsid w:val="0009714E"/>
    <w:rsid w:val="00097209"/>
    <w:rsid w:val="00097798"/>
    <w:rsid w:val="00097C73"/>
    <w:rsid w:val="00097DA2"/>
    <w:rsid w:val="000A009D"/>
    <w:rsid w:val="000A03A6"/>
    <w:rsid w:val="000A05F5"/>
    <w:rsid w:val="000A06DD"/>
    <w:rsid w:val="000A08BA"/>
    <w:rsid w:val="000A0994"/>
    <w:rsid w:val="000A0B5F"/>
    <w:rsid w:val="000A0CBC"/>
    <w:rsid w:val="000A0DA4"/>
    <w:rsid w:val="000A0FBF"/>
    <w:rsid w:val="000A0FF2"/>
    <w:rsid w:val="000A15A9"/>
    <w:rsid w:val="000A1850"/>
    <w:rsid w:val="000A1D20"/>
    <w:rsid w:val="000A1E46"/>
    <w:rsid w:val="000A2122"/>
    <w:rsid w:val="000A258B"/>
    <w:rsid w:val="000A258C"/>
    <w:rsid w:val="000A2819"/>
    <w:rsid w:val="000A2D6D"/>
    <w:rsid w:val="000A32E0"/>
    <w:rsid w:val="000A33C2"/>
    <w:rsid w:val="000A38BB"/>
    <w:rsid w:val="000A3A2A"/>
    <w:rsid w:val="000A3B9C"/>
    <w:rsid w:val="000A44B6"/>
    <w:rsid w:val="000A4751"/>
    <w:rsid w:val="000A482E"/>
    <w:rsid w:val="000A4B31"/>
    <w:rsid w:val="000A4BF2"/>
    <w:rsid w:val="000A4D0E"/>
    <w:rsid w:val="000A50A8"/>
    <w:rsid w:val="000A5399"/>
    <w:rsid w:val="000A565E"/>
    <w:rsid w:val="000A56E5"/>
    <w:rsid w:val="000A5A62"/>
    <w:rsid w:val="000A5C06"/>
    <w:rsid w:val="000A63BC"/>
    <w:rsid w:val="000A6507"/>
    <w:rsid w:val="000A66A9"/>
    <w:rsid w:val="000A67D4"/>
    <w:rsid w:val="000A6AFC"/>
    <w:rsid w:val="000A6B50"/>
    <w:rsid w:val="000A6D43"/>
    <w:rsid w:val="000A6FD7"/>
    <w:rsid w:val="000A76A7"/>
    <w:rsid w:val="000A7983"/>
    <w:rsid w:val="000A7B0C"/>
    <w:rsid w:val="000A7E1C"/>
    <w:rsid w:val="000B01E6"/>
    <w:rsid w:val="000B0203"/>
    <w:rsid w:val="000B03C7"/>
    <w:rsid w:val="000B086B"/>
    <w:rsid w:val="000B0D11"/>
    <w:rsid w:val="000B0E36"/>
    <w:rsid w:val="000B0F0A"/>
    <w:rsid w:val="000B0F4D"/>
    <w:rsid w:val="000B1078"/>
    <w:rsid w:val="000B1A45"/>
    <w:rsid w:val="000B1B08"/>
    <w:rsid w:val="000B1DAB"/>
    <w:rsid w:val="000B2013"/>
    <w:rsid w:val="000B2304"/>
    <w:rsid w:val="000B2381"/>
    <w:rsid w:val="000B2384"/>
    <w:rsid w:val="000B2396"/>
    <w:rsid w:val="000B2476"/>
    <w:rsid w:val="000B2629"/>
    <w:rsid w:val="000B26B0"/>
    <w:rsid w:val="000B27D4"/>
    <w:rsid w:val="000B2BF4"/>
    <w:rsid w:val="000B2E73"/>
    <w:rsid w:val="000B2F08"/>
    <w:rsid w:val="000B30B9"/>
    <w:rsid w:val="000B31EC"/>
    <w:rsid w:val="000B3303"/>
    <w:rsid w:val="000B340B"/>
    <w:rsid w:val="000B35C6"/>
    <w:rsid w:val="000B3946"/>
    <w:rsid w:val="000B3BE2"/>
    <w:rsid w:val="000B3C98"/>
    <w:rsid w:val="000B414C"/>
    <w:rsid w:val="000B482A"/>
    <w:rsid w:val="000B4956"/>
    <w:rsid w:val="000B4A95"/>
    <w:rsid w:val="000B4BEF"/>
    <w:rsid w:val="000B4BF2"/>
    <w:rsid w:val="000B4DD6"/>
    <w:rsid w:val="000B503A"/>
    <w:rsid w:val="000B539C"/>
    <w:rsid w:val="000B55F4"/>
    <w:rsid w:val="000B563A"/>
    <w:rsid w:val="000B60DC"/>
    <w:rsid w:val="000B60FB"/>
    <w:rsid w:val="000B61DF"/>
    <w:rsid w:val="000B63DF"/>
    <w:rsid w:val="000B6486"/>
    <w:rsid w:val="000B67E6"/>
    <w:rsid w:val="000B6E76"/>
    <w:rsid w:val="000B6EA0"/>
    <w:rsid w:val="000B6F6A"/>
    <w:rsid w:val="000B7382"/>
    <w:rsid w:val="000B7606"/>
    <w:rsid w:val="000B7A82"/>
    <w:rsid w:val="000B7D4C"/>
    <w:rsid w:val="000C00DA"/>
    <w:rsid w:val="000C0472"/>
    <w:rsid w:val="000C04C4"/>
    <w:rsid w:val="000C04D2"/>
    <w:rsid w:val="000C082B"/>
    <w:rsid w:val="000C0D06"/>
    <w:rsid w:val="000C0D67"/>
    <w:rsid w:val="000C0DCE"/>
    <w:rsid w:val="000C0DDC"/>
    <w:rsid w:val="000C0F5E"/>
    <w:rsid w:val="000C1564"/>
    <w:rsid w:val="000C156A"/>
    <w:rsid w:val="000C1870"/>
    <w:rsid w:val="000C1876"/>
    <w:rsid w:val="000C1A8F"/>
    <w:rsid w:val="000C1B47"/>
    <w:rsid w:val="000C1D67"/>
    <w:rsid w:val="000C1D7F"/>
    <w:rsid w:val="000C1DAC"/>
    <w:rsid w:val="000C1F26"/>
    <w:rsid w:val="000C24D8"/>
    <w:rsid w:val="000C2945"/>
    <w:rsid w:val="000C2A56"/>
    <w:rsid w:val="000C2C95"/>
    <w:rsid w:val="000C2CB5"/>
    <w:rsid w:val="000C2F3F"/>
    <w:rsid w:val="000C32DE"/>
    <w:rsid w:val="000C35B1"/>
    <w:rsid w:val="000C3734"/>
    <w:rsid w:val="000C38E2"/>
    <w:rsid w:val="000C3B78"/>
    <w:rsid w:val="000C40BA"/>
    <w:rsid w:val="000C4699"/>
    <w:rsid w:val="000C47A2"/>
    <w:rsid w:val="000C4AEB"/>
    <w:rsid w:val="000C4DA3"/>
    <w:rsid w:val="000C549D"/>
    <w:rsid w:val="000C54B8"/>
    <w:rsid w:val="000C566D"/>
    <w:rsid w:val="000C56B7"/>
    <w:rsid w:val="000C570B"/>
    <w:rsid w:val="000C5A0B"/>
    <w:rsid w:val="000C5B2D"/>
    <w:rsid w:val="000C61C0"/>
    <w:rsid w:val="000C62BD"/>
    <w:rsid w:val="000C63E1"/>
    <w:rsid w:val="000C674E"/>
    <w:rsid w:val="000C67EA"/>
    <w:rsid w:val="000C6DE2"/>
    <w:rsid w:val="000C7172"/>
    <w:rsid w:val="000C7264"/>
    <w:rsid w:val="000C7541"/>
    <w:rsid w:val="000C7DBE"/>
    <w:rsid w:val="000D07FD"/>
    <w:rsid w:val="000D085B"/>
    <w:rsid w:val="000D0908"/>
    <w:rsid w:val="000D0CD5"/>
    <w:rsid w:val="000D1006"/>
    <w:rsid w:val="000D16A7"/>
    <w:rsid w:val="000D17BA"/>
    <w:rsid w:val="000D1847"/>
    <w:rsid w:val="000D1925"/>
    <w:rsid w:val="000D1A7E"/>
    <w:rsid w:val="000D1B5D"/>
    <w:rsid w:val="000D1C74"/>
    <w:rsid w:val="000D2350"/>
    <w:rsid w:val="000D286E"/>
    <w:rsid w:val="000D2F71"/>
    <w:rsid w:val="000D3092"/>
    <w:rsid w:val="000D34E9"/>
    <w:rsid w:val="000D3859"/>
    <w:rsid w:val="000D38D7"/>
    <w:rsid w:val="000D396E"/>
    <w:rsid w:val="000D39D1"/>
    <w:rsid w:val="000D3AF6"/>
    <w:rsid w:val="000D3C08"/>
    <w:rsid w:val="000D3D63"/>
    <w:rsid w:val="000D410D"/>
    <w:rsid w:val="000D42BD"/>
    <w:rsid w:val="000D444E"/>
    <w:rsid w:val="000D4673"/>
    <w:rsid w:val="000D46F0"/>
    <w:rsid w:val="000D4825"/>
    <w:rsid w:val="000D4C67"/>
    <w:rsid w:val="000D4F14"/>
    <w:rsid w:val="000D5804"/>
    <w:rsid w:val="000D5901"/>
    <w:rsid w:val="000D599B"/>
    <w:rsid w:val="000D5ACD"/>
    <w:rsid w:val="000D60F7"/>
    <w:rsid w:val="000D6181"/>
    <w:rsid w:val="000D63CC"/>
    <w:rsid w:val="000D63DD"/>
    <w:rsid w:val="000D68A1"/>
    <w:rsid w:val="000D68C7"/>
    <w:rsid w:val="000D6F84"/>
    <w:rsid w:val="000D7270"/>
    <w:rsid w:val="000D73DF"/>
    <w:rsid w:val="000D7517"/>
    <w:rsid w:val="000D7831"/>
    <w:rsid w:val="000D7919"/>
    <w:rsid w:val="000D7A4D"/>
    <w:rsid w:val="000D7B79"/>
    <w:rsid w:val="000D7C97"/>
    <w:rsid w:val="000D7D79"/>
    <w:rsid w:val="000E010B"/>
    <w:rsid w:val="000E028C"/>
    <w:rsid w:val="000E040B"/>
    <w:rsid w:val="000E062B"/>
    <w:rsid w:val="000E0CCF"/>
    <w:rsid w:val="000E1222"/>
    <w:rsid w:val="000E1355"/>
    <w:rsid w:val="000E1655"/>
    <w:rsid w:val="000E19A2"/>
    <w:rsid w:val="000E1D75"/>
    <w:rsid w:val="000E1FB6"/>
    <w:rsid w:val="000E26A4"/>
    <w:rsid w:val="000E2858"/>
    <w:rsid w:val="000E2CAB"/>
    <w:rsid w:val="000E31B6"/>
    <w:rsid w:val="000E3354"/>
    <w:rsid w:val="000E34DD"/>
    <w:rsid w:val="000E3558"/>
    <w:rsid w:val="000E3576"/>
    <w:rsid w:val="000E3705"/>
    <w:rsid w:val="000E38DA"/>
    <w:rsid w:val="000E3B97"/>
    <w:rsid w:val="000E4632"/>
    <w:rsid w:val="000E49F6"/>
    <w:rsid w:val="000E4D4E"/>
    <w:rsid w:val="000E4E1F"/>
    <w:rsid w:val="000E50E4"/>
    <w:rsid w:val="000E525C"/>
    <w:rsid w:val="000E52A8"/>
    <w:rsid w:val="000E59F1"/>
    <w:rsid w:val="000E5B63"/>
    <w:rsid w:val="000E5C4E"/>
    <w:rsid w:val="000E5EB2"/>
    <w:rsid w:val="000E5F26"/>
    <w:rsid w:val="000E5FB9"/>
    <w:rsid w:val="000E62F8"/>
    <w:rsid w:val="000E6493"/>
    <w:rsid w:val="000E6560"/>
    <w:rsid w:val="000E6A4E"/>
    <w:rsid w:val="000E6AE6"/>
    <w:rsid w:val="000E6C46"/>
    <w:rsid w:val="000E7014"/>
    <w:rsid w:val="000E705B"/>
    <w:rsid w:val="000E729B"/>
    <w:rsid w:val="000E72C7"/>
    <w:rsid w:val="000E72D5"/>
    <w:rsid w:val="000E7AD3"/>
    <w:rsid w:val="000E7CC8"/>
    <w:rsid w:val="000E7EB2"/>
    <w:rsid w:val="000E7EFD"/>
    <w:rsid w:val="000F053F"/>
    <w:rsid w:val="000F0F9E"/>
    <w:rsid w:val="000F133C"/>
    <w:rsid w:val="000F14EE"/>
    <w:rsid w:val="000F166F"/>
    <w:rsid w:val="000F1936"/>
    <w:rsid w:val="000F1C91"/>
    <w:rsid w:val="000F1F97"/>
    <w:rsid w:val="000F200F"/>
    <w:rsid w:val="000F217A"/>
    <w:rsid w:val="000F2191"/>
    <w:rsid w:val="000F24F8"/>
    <w:rsid w:val="000F2804"/>
    <w:rsid w:val="000F2844"/>
    <w:rsid w:val="000F2864"/>
    <w:rsid w:val="000F29A6"/>
    <w:rsid w:val="000F2A44"/>
    <w:rsid w:val="000F2B7A"/>
    <w:rsid w:val="000F2C8B"/>
    <w:rsid w:val="000F2EF5"/>
    <w:rsid w:val="000F2F7C"/>
    <w:rsid w:val="000F2FAE"/>
    <w:rsid w:val="000F3041"/>
    <w:rsid w:val="000F31B9"/>
    <w:rsid w:val="000F31E9"/>
    <w:rsid w:val="000F3383"/>
    <w:rsid w:val="000F3389"/>
    <w:rsid w:val="000F37F5"/>
    <w:rsid w:val="000F42F3"/>
    <w:rsid w:val="000F4A2E"/>
    <w:rsid w:val="000F4AF1"/>
    <w:rsid w:val="000F4B86"/>
    <w:rsid w:val="000F4BD2"/>
    <w:rsid w:val="000F4D24"/>
    <w:rsid w:val="000F5555"/>
    <w:rsid w:val="000F570B"/>
    <w:rsid w:val="000F5C4D"/>
    <w:rsid w:val="000F5DE5"/>
    <w:rsid w:val="000F5FFE"/>
    <w:rsid w:val="000F65D9"/>
    <w:rsid w:val="000F6769"/>
    <w:rsid w:val="000F6780"/>
    <w:rsid w:val="000F6905"/>
    <w:rsid w:val="000F72D3"/>
    <w:rsid w:val="000F748E"/>
    <w:rsid w:val="000F755F"/>
    <w:rsid w:val="000F76F3"/>
    <w:rsid w:val="000F79BE"/>
    <w:rsid w:val="000F7BA8"/>
    <w:rsid w:val="00100686"/>
    <w:rsid w:val="00100B2F"/>
    <w:rsid w:val="00100C9C"/>
    <w:rsid w:val="00100EDB"/>
    <w:rsid w:val="0010102D"/>
    <w:rsid w:val="001010D9"/>
    <w:rsid w:val="001019A9"/>
    <w:rsid w:val="00101DE2"/>
    <w:rsid w:val="00101EDC"/>
    <w:rsid w:val="00101F8B"/>
    <w:rsid w:val="00102482"/>
    <w:rsid w:val="0010269E"/>
    <w:rsid w:val="001026A5"/>
    <w:rsid w:val="001027BB"/>
    <w:rsid w:val="00102A7C"/>
    <w:rsid w:val="00102D1E"/>
    <w:rsid w:val="0010312B"/>
    <w:rsid w:val="00103141"/>
    <w:rsid w:val="001031A0"/>
    <w:rsid w:val="001031D4"/>
    <w:rsid w:val="001032B5"/>
    <w:rsid w:val="00103582"/>
    <w:rsid w:val="00103A01"/>
    <w:rsid w:val="00103F51"/>
    <w:rsid w:val="00104121"/>
    <w:rsid w:val="001043C3"/>
    <w:rsid w:val="0010441D"/>
    <w:rsid w:val="001044C8"/>
    <w:rsid w:val="00104C35"/>
    <w:rsid w:val="00104DAA"/>
    <w:rsid w:val="001051CE"/>
    <w:rsid w:val="001051FD"/>
    <w:rsid w:val="00105319"/>
    <w:rsid w:val="00105433"/>
    <w:rsid w:val="0010547A"/>
    <w:rsid w:val="001055CA"/>
    <w:rsid w:val="0010582B"/>
    <w:rsid w:val="00105895"/>
    <w:rsid w:val="0010593E"/>
    <w:rsid w:val="00105A65"/>
    <w:rsid w:val="00105C1E"/>
    <w:rsid w:val="00105F44"/>
    <w:rsid w:val="00105FD8"/>
    <w:rsid w:val="0010631C"/>
    <w:rsid w:val="001064A1"/>
    <w:rsid w:val="00106514"/>
    <w:rsid w:val="0010668F"/>
    <w:rsid w:val="00106EDC"/>
    <w:rsid w:val="00107147"/>
    <w:rsid w:val="00107552"/>
    <w:rsid w:val="00107901"/>
    <w:rsid w:val="00107F77"/>
    <w:rsid w:val="00107FC2"/>
    <w:rsid w:val="001100A5"/>
    <w:rsid w:val="00110150"/>
    <w:rsid w:val="0011030A"/>
    <w:rsid w:val="001106DC"/>
    <w:rsid w:val="00110AF3"/>
    <w:rsid w:val="00110B1B"/>
    <w:rsid w:val="00111045"/>
    <w:rsid w:val="001110F0"/>
    <w:rsid w:val="00111A4E"/>
    <w:rsid w:val="00111AAC"/>
    <w:rsid w:val="00111D08"/>
    <w:rsid w:val="00111EDD"/>
    <w:rsid w:val="00112262"/>
    <w:rsid w:val="001122DD"/>
    <w:rsid w:val="00112629"/>
    <w:rsid w:val="00112650"/>
    <w:rsid w:val="001128F8"/>
    <w:rsid w:val="00112F8D"/>
    <w:rsid w:val="00113034"/>
    <w:rsid w:val="001130A1"/>
    <w:rsid w:val="00113A1D"/>
    <w:rsid w:val="00114495"/>
    <w:rsid w:val="00114B5F"/>
    <w:rsid w:val="00114D78"/>
    <w:rsid w:val="00114D8F"/>
    <w:rsid w:val="00114E2A"/>
    <w:rsid w:val="00114E90"/>
    <w:rsid w:val="00115085"/>
    <w:rsid w:val="0011561E"/>
    <w:rsid w:val="00115B01"/>
    <w:rsid w:val="00115B2C"/>
    <w:rsid w:val="00115B52"/>
    <w:rsid w:val="00115EA6"/>
    <w:rsid w:val="001163A1"/>
    <w:rsid w:val="001164D6"/>
    <w:rsid w:val="00116667"/>
    <w:rsid w:val="00116AE6"/>
    <w:rsid w:val="00116BBC"/>
    <w:rsid w:val="00116D06"/>
    <w:rsid w:val="00116E2C"/>
    <w:rsid w:val="00116F74"/>
    <w:rsid w:val="001171A3"/>
    <w:rsid w:val="001176BA"/>
    <w:rsid w:val="00117750"/>
    <w:rsid w:val="00117954"/>
    <w:rsid w:val="001179AE"/>
    <w:rsid w:val="00117C2E"/>
    <w:rsid w:val="00117D44"/>
    <w:rsid w:val="0012087D"/>
    <w:rsid w:val="00120C11"/>
    <w:rsid w:val="00120C5D"/>
    <w:rsid w:val="0012118F"/>
    <w:rsid w:val="001211C9"/>
    <w:rsid w:val="001211E4"/>
    <w:rsid w:val="00121235"/>
    <w:rsid w:val="00121681"/>
    <w:rsid w:val="00121A3E"/>
    <w:rsid w:val="00121EBA"/>
    <w:rsid w:val="00121FE1"/>
    <w:rsid w:val="001227F4"/>
    <w:rsid w:val="00122B11"/>
    <w:rsid w:val="00122DF5"/>
    <w:rsid w:val="00122ED6"/>
    <w:rsid w:val="0012322D"/>
    <w:rsid w:val="001237F3"/>
    <w:rsid w:val="00123AA9"/>
    <w:rsid w:val="001240EC"/>
    <w:rsid w:val="00124628"/>
    <w:rsid w:val="00124650"/>
    <w:rsid w:val="00124DC4"/>
    <w:rsid w:val="001252E3"/>
    <w:rsid w:val="001254A8"/>
    <w:rsid w:val="00125A8D"/>
    <w:rsid w:val="00125CE8"/>
    <w:rsid w:val="00126035"/>
    <w:rsid w:val="00126497"/>
    <w:rsid w:val="00126724"/>
    <w:rsid w:val="00126844"/>
    <w:rsid w:val="00126EE2"/>
    <w:rsid w:val="001272B2"/>
    <w:rsid w:val="001273AE"/>
    <w:rsid w:val="0012797F"/>
    <w:rsid w:val="00127C3B"/>
    <w:rsid w:val="00127E49"/>
    <w:rsid w:val="00127E94"/>
    <w:rsid w:val="00127F7F"/>
    <w:rsid w:val="001300CB"/>
    <w:rsid w:val="001301FD"/>
    <w:rsid w:val="00130408"/>
    <w:rsid w:val="0013048D"/>
    <w:rsid w:val="001307BC"/>
    <w:rsid w:val="00130890"/>
    <w:rsid w:val="00130B69"/>
    <w:rsid w:val="00131569"/>
    <w:rsid w:val="00131B25"/>
    <w:rsid w:val="00131B52"/>
    <w:rsid w:val="00131E45"/>
    <w:rsid w:val="00131F63"/>
    <w:rsid w:val="00132246"/>
    <w:rsid w:val="001322DC"/>
    <w:rsid w:val="001323B5"/>
    <w:rsid w:val="001324BA"/>
    <w:rsid w:val="00132F58"/>
    <w:rsid w:val="00133B16"/>
    <w:rsid w:val="00133B4A"/>
    <w:rsid w:val="00133DFC"/>
    <w:rsid w:val="00133F02"/>
    <w:rsid w:val="00133FD4"/>
    <w:rsid w:val="00134090"/>
    <w:rsid w:val="001344B0"/>
    <w:rsid w:val="00134628"/>
    <w:rsid w:val="0013493B"/>
    <w:rsid w:val="00134C7B"/>
    <w:rsid w:val="00134E0F"/>
    <w:rsid w:val="0013502D"/>
    <w:rsid w:val="001352F9"/>
    <w:rsid w:val="00135616"/>
    <w:rsid w:val="00135973"/>
    <w:rsid w:val="00135ADA"/>
    <w:rsid w:val="00135F0D"/>
    <w:rsid w:val="00136304"/>
    <w:rsid w:val="00136356"/>
    <w:rsid w:val="0013648C"/>
    <w:rsid w:val="00136A73"/>
    <w:rsid w:val="00136E16"/>
    <w:rsid w:val="00136ED0"/>
    <w:rsid w:val="00137011"/>
    <w:rsid w:val="0013714B"/>
    <w:rsid w:val="00137499"/>
    <w:rsid w:val="00137898"/>
    <w:rsid w:val="00137B42"/>
    <w:rsid w:val="00140263"/>
    <w:rsid w:val="001408CE"/>
    <w:rsid w:val="00140C13"/>
    <w:rsid w:val="0014101D"/>
    <w:rsid w:val="00141182"/>
    <w:rsid w:val="00141218"/>
    <w:rsid w:val="00141496"/>
    <w:rsid w:val="00141646"/>
    <w:rsid w:val="00141758"/>
    <w:rsid w:val="0014182F"/>
    <w:rsid w:val="001418BB"/>
    <w:rsid w:val="00141B07"/>
    <w:rsid w:val="00141BA9"/>
    <w:rsid w:val="00141D78"/>
    <w:rsid w:val="00141D7B"/>
    <w:rsid w:val="00142033"/>
    <w:rsid w:val="001424D6"/>
    <w:rsid w:val="001432AA"/>
    <w:rsid w:val="00143551"/>
    <w:rsid w:val="00143576"/>
    <w:rsid w:val="00143647"/>
    <w:rsid w:val="001436AB"/>
    <w:rsid w:val="00143763"/>
    <w:rsid w:val="00143BD0"/>
    <w:rsid w:val="00143C17"/>
    <w:rsid w:val="00143DC5"/>
    <w:rsid w:val="00143EE1"/>
    <w:rsid w:val="00143F88"/>
    <w:rsid w:val="00144035"/>
    <w:rsid w:val="001445EF"/>
    <w:rsid w:val="00144852"/>
    <w:rsid w:val="001448C8"/>
    <w:rsid w:val="001448EB"/>
    <w:rsid w:val="00144B3F"/>
    <w:rsid w:val="00144C93"/>
    <w:rsid w:val="00144EAF"/>
    <w:rsid w:val="00145194"/>
    <w:rsid w:val="00145905"/>
    <w:rsid w:val="00146120"/>
    <w:rsid w:val="001463EF"/>
    <w:rsid w:val="001464BE"/>
    <w:rsid w:val="0014655C"/>
    <w:rsid w:val="00146926"/>
    <w:rsid w:val="00146DC4"/>
    <w:rsid w:val="00146E31"/>
    <w:rsid w:val="00146F26"/>
    <w:rsid w:val="001470FF"/>
    <w:rsid w:val="0014724D"/>
    <w:rsid w:val="00147603"/>
    <w:rsid w:val="00147707"/>
    <w:rsid w:val="00147795"/>
    <w:rsid w:val="00147B50"/>
    <w:rsid w:val="00147DCA"/>
    <w:rsid w:val="0015011F"/>
    <w:rsid w:val="00150351"/>
    <w:rsid w:val="00150378"/>
    <w:rsid w:val="001508D5"/>
    <w:rsid w:val="00150A50"/>
    <w:rsid w:val="00151667"/>
    <w:rsid w:val="001516FC"/>
    <w:rsid w:val="00151710"/>
    <w:rsid w:val="00151E8B"/>
    <w:rsid w:val="00152305"/>
    <w:rsid w:val="001523BF"/>
    <w:rsid w:val="0015247A"/>
    <w:rsid w:val="0015258D"/>
    <w:rsid w:val="00152779"/>
    <w:rsid w:val="00152BEB"/>
    <w:rsid w:val="00152C0A"/>
    <w:rsid w:val="00152C0F"/>
    <w:rsid w:val="00152E5F"/>
    <w:rsid w:val="00153658"/>
    <w:rsid w:val="00153DA6"/>
    <w:rsid w:val="00153F5C"/>
    <w:rsid w:val="00153F9C"/>
    <w:rsid w:val="00153FD0"/>
    <w:rsid w:val="001543BB"/>
    <w:rsid w:val="00154626"/>
    <w:rsid w:val="00154A7F"/>
    <w:rsid w:val="00154E19"/>
    <w:rsid w:val="00154E9F"/>
    <w:rsid w:val="00155307"/>
    <w:rsid w:val="00155371"/>
    <w:rsid w:val="00155597"/>
    <w:rsid w:val="00155704"/>
    <w:rsid w:val="00155BBB"/>
    <w:rsid w:val="00155D01"/>
    <w:rsid w:val="00155D23"/>
    <w:rsid w:val="00155DC4"/>
    <w:rsid w:val="00155F65"/>
    <w:rsid w:val="00156163"/>
    <w:rsid w:val="001567AD"/>
    <w:rsid w:val="001567E4"/>
    <w:rsid w:val="00157519"/>
    <w:rsid w:val="0015763A"/>
    <w:rsid w:val="00157B6E"/>
    <w:rsid w:val="00160199"/>
    <w:rsid w:val="001601C7"/>
    <w:rsid w:val="00160287"/>
    <w:rsid w:val="00160615"/>
    <w:rsid w:val="001606FA"/>
    <w:rsid w:val="00161589"/>
    <w:rsid w:val="00161919"/>
    <w:rsid w:val="0016197C"/>
    <w:rsid w:val="001619FB"/>
    <w:rsid w:val="00161B61"/>
    <w:rsid w:val="00161E24"/>
    <w:rsid w:val="001622C5"/>
    <w:rsid w:val="00162508"/>
    <w:rsid w:val="001625EA"/>
    <w:rsid w:val="00162987"/>
    <w:rsid w:val="001630CE"/>
    <w:rsid w:val="00163320"/>
    <w:rsid w:val="001635E0"/>
    <w:rsid w:val="001637DA"/>
    <w:rsid w:val="00163831"/>
    <w:rsid w:val="00163869"/>
    <w:rsid w:val="00163993"/>
    <w:rsid w:val="0016399B"/>
    <w:rsid w:val="001639CC"/>
    <w:rsid w:val="00163BD0"/>
    <w:rsid w:val="00163C45"/>
    <w:rsid w:val="00163DF3"/>
    <w:rsid w:val="00163F45"/>
    <w:rsid w:val="001643A1"/>
    <w:rsid w:val="0016471A"/>
    <w:rsid w:val="0016483B"/>
    <w:rsid w:val="00164FBF"/>
    <w:rsid w:val="001655D9"/>
    <w:rsid w:val="001657F7"/>
    <w:rsid w:val="00165B3A"/>
    <w:rsid w:val="0016624B"/>
    <w:rsid w:val="00166545"/>
    <w:rsid w:val="00166559"/>
    <w:rsid w:val="0016666F"/>
    <w:rsid w:val="00166CF9"/>
    <w:rsid w:val="0016722B"/>
    <w:rsid w:val="0016729A"/>
    <w:rsid w:val="001672E0"/>
    <w:rsid w:val="0016760B"/>
    <w:rsid w:val="00167CA7"/>
    <w:rsid w:val="00167DE0"/>
    <w:rsid w:val="00167E9C"/>
    <w:rsid w:val="00167F71"/>
    <w:rsid w:val="00170257"/>
    <w:rsid w:val="00170A8A"/>
    <w:rsid w:val="00170EAF"/>
    <w:rsid w:val="00171346"/>
    <w:rsid w:val="0017183C"/>
    <w:rsid w:val="00171A19"/>
    <w:rsid w:val="00171A8A"/>
    <w:rsid w:val="00171AFE"/>
    <w:rsid w:val="00171B48"/>
    <w:rsid w:val="00171EBC"/>
    <w:rsid w:val="001725F7"/>
    <w:rsid w:val="0017293C"/>
    <w:rsid w:val="00172C59"/>
    <w:rsid w:val="00172E68"/>
    <w:rsid w:val="00172ECE"/>
    <w:rsid w:val="00173525"/>
    <w:rsid w:val="00173548"/>
    <w:rsid w:val="00173AF3"/>
    <w:rsid w:val="00173CB2"/>
    <w:rsid w:val="00173DCB"/>
    <w:rsid w:val="00173F60"/>
    <w:rsid w:val="001744DB"/>
    <w:rsid w:val="001745F1"/>
    <w:rsid w:val="001745FA"/>
    <w:rsid w:val="00174792"/>
    <w:rsid w:val="001749CD"/>
    <w:rsid w:val="00174A20"/>
    <w:rsid w:val="00174B3A"/>
    <w:rsid w:val="00174E34"/>
    <w:rsid w:val="00174ED5"/>
    <w:rsid w:val="00174FF5"/>
    <w:rsid w:val="0017564D"/>
    <w:rsid w:val="0017565F"/>
    <w:rsid w:val="0017580C"/>
    <w:rsid w:val="00175BC3"/>
    <w:rsid w:val="00175C1B"/>
    <w:rsid w:val="00175E7C"/>
    <w:rsid w:val="00176202"/>
    <w:rsid w:val="001762EA"/>
    <w:rsid w:val="0017633A"/>
    <w:rsid w:val="0017688D"/>
    <w:rsid w:val="00176E31"/>
    <w:rsid w:val="00176E32"/>
    <w:rsid w:val="00177228"/>
    <w:rsid w:val="00177565"/>
    <w:rsid w:val="001775E9"/>
    <w:rsid w:val="001776CE"/>
    <w:rsid w:val="00177711"/>
    <w:rsid w:val="00177897"/>
    <w:rsid w:val="001801AB"/>
    <w:rsid w:val="00180875"/>
    <w:rsid w:val="0018092C"/>
    <w:rsid w:val="00180A2F"/>
    <w:rsid w:val="00180A3A"/>
    <w:rsid w:val="00180C9B"/>
    <w:rsid w:val="001812B5"/>
    <w:rsid w:val="00181593"/>
    <w:rsid w:val="0018162B"/>
    <w:rsid w:val="00181681"/>
    <w:rsid w:val="00181853"/>
    <w:rsid w:val="001819AE"/>
    <w:rsid w:val="00181D60"/>
    <w:rsid w:val="00181E0F"/>
    <w:rsid w:val="00181F91"/>
    <w:rsid w:val="0018203B"/>
    <w:rsid w:val="00182260"/>
    <w:rsid w:val="00182945"/>
    <w:rsid w:val="001829F7"/>
    <w:rsid w:val="00182A51"/>
    <w:rsid w:val="00182BA2"/>
    <w:rsid w:val="00182F78"/>
    <w:rsid w:val="00183145"/>
    <w:rsid w:val="0018337B"/>
    <w:rsid w:val="001833A1"/>
    <w:rsid w:val="0018343F"/>
    <w:rsid w:val="001834E0"/>
    <w:rsid w:val="00183823"/>
    <w:rsid w:val="001843C6"/>
    <w:rsid w:val="0018443C"/>
    <w:rsid w:val="00185219"/>
    <w:rsid w:val="001857A5"/>
    <w:rsid w:val="0018591F"/>
    <w:rsid w:val="00185AC2"/>
    <w:rsid w:val="00185F4E"/>
    <w:rsid w:val="001861B8"/>
    <w:rsid w:val="00186334"/>
    <w:rsid w:val="00186591"/>
    <w:rsid w:val="001868C2"/>
    <w:rsid w:val="00186AF2"/>
    <w:rsid w:val="00186D12"/>
    <w:rsid w:val="00186EDE"/>
    <w:rsid w:val="00187237"/>
    <w:rsid w:val="00187671"/>
    <w:rsid w:val="00187B67"/>
    <w:rsid w:val="00187DE6"/>
    <w:rsid w:val="00187FFA"/>
    <w:rsid w:val="0019008F"/>
    <w:rsid w:val="00190169"/>
    <w:rsid w:val="0019018F"/>
    <w:rsid w:val="0019031F"/>
    <w:rsid w:val="00190384"/>
    <w:rsid w:val="00190812"/>
    <w:rsid w:val="001908F9"/>
    <w:rsid w:val="00190B49"/>
    <w:rsid w:val="00190C50"/>
    <w:rsid w:val="00190CC9"/>
    <w:rsid w:val="00190D32"/>
    <w:rsid w:val="00190DE1"/>
    <w:rsid w:val="00190E05"/>
    <w:rsid w:val="00190F2B"/>
    <w:rsid w:val="0019108A"/>
    <w:rsid w:val="0019111D"/>
    <w:rsid w:val="001911B9"/>
    <w:rsid w:val="0019133C"/>
    <w:rsid w:val="0019134E"/>
    <w:rsid w:val="00191355"/>
    <w:rsid w:val="00191A80"/>
    <w:rsid w:val="00191E06"/>
    <w:rsid w:val="00191F93"/>
    <w:rsid w:val="00192027"/>
    <w:rsid w:val="00192077"/>
    <w:rsid w:val="001921FF"/>
    <w:rsid w:val="0019240B"/>
    <w:rsid w:val="00192535"/>
    <w:rsid w:val="00192830"/>
    <w:rsid w:val="001929DA"/>
    <w:rsid w:val="00192A04"/>
    <w:rsid w:val="00193431"/>
    <w:rsid w:val="00194310"/>
    <w:rsid w:val="00194473"/>
    <w:rsid w:val="00194491"/>
    <w:rsid w:val="0019471B"/>
    <w:rsid w:val="001947AD"/>
    <w:rsid w:val="001948C2"/>
    <w:rsid w:val="00194AA2"/>
    <w:rsid w:val="00194B9D"/>
    <w:rsid w:val="00194BE8"/>
    <w:rsid w:val="001950E3"/>
    <w:rsid w:val="00195633"/>
    <w:rsid w:val="00195743"/>
    <w:rsid w:val="00195810"/>
    <w:rsid w:val="00195C4E"/>
    <w:rsid w:val="0019664F"/>
    <w:rsid w:val="00196A5E"/>
    <w:rsid w:val="00196F87"/>
    <w:rsid w:val="0019707E"/>
    <w:rsid w:val="00197118"/>
    <w:rsid w:val="0019735E"/>
    <w:rsid w:val="00197472"/>
    <w:rsid w:val="00197C84"/>
    <w:rsid w:val="001A028A"/>
    <w:rsid w:val="001A053A"/>
    <w:rsid w:val="001A0544"/>
    <w:rsid w:val="001A0569"/>
    <w:rsid w:val="001A0E9C"/>
    <w:rsid w:val="001A0FCD"/>
    <w:rsid w:val="001A106B"/>
    <w:rsid w:val="001A12AE"/>
    <w:rsid w:val="001A15FA"/>
    <w:rsid w:val="001A18E9"/>
    <w:rsid w:val="001A1A76"/>
    <w:rsid w:val="001A1AC2"/>
    <w:rsid w:val="001A1D81"/>
    <w:rsid w:val="001A1E1A"/>
    <w:rsid w:val="001A1E48"/>
    <w:rsid w:val="001A1FBE"/>
    <w:rsid w:val="001A25D6"/>
    <w:rsid w:val="001A27E6"/>
    <w:rsid w:val="001A29EF"/>
    <w:rsid w:val="001A2DA2"/>
    <w:rsid w:val="001A2F7A"/>
    <w:rsid w:val="001A2FDA"/>
    <w:rsid w:val="001A324E"/>
    <w:rsid w:val="001A350A"/>
    <w:rsid w:val="001A3C27"/>
    <w:rsid w:val="001A3E14"/>
    <w:rsid w:val="001A4022"/>
    <w:rsid w:val="001A4A0F"/>
    <w:rsid w:val="001A4AEE"/>
    <w:rsid w:val="001A4CE7"/>
    <w:rsid w:val="001A4D35"/>
    <w:rsid w:val="001A4F18"/>
    <w:rsid w:val="001A58C5"/>
    <w:rsid w:val="001A5A8F"/>
    <w:rsid w:val="001A5CBC"/>
    <w:rsid w:val="001A5D33"/>
    <w:rsid w:val="001A64B9"/>
    <w:rsid w:val="001A6621"/>
    <w:rsid w:val="001A6C63"/>
    <w:rsid w:val="001A6D58"/>
    <w:rsid w:val="001A6DA8"/>
    <w:rsid w:val="001A7089"/>
    <w:rsid w:val="001A71AD"/>
    <w:rsid w:val="001A7255"/>
    <w:rsid w:val="001A72FE"/>
    <w:rsid w:val="001A78E3"/>
    <w:rsid w:val="001A7A10"/>
    <w:rsid w:val="001A7E82"/>
    <w:rsid w:val="001B00E2"/>
    <w:rsid w:val="001B01FC"/>
    <w:rsid w:val="001B020F"/>
    <w:rsid w:val="001B0215"/>
    <w:rsid w:val="001B0338"/>
    <w:rsid w:val="001B03D3"/>
    <w:rsid w:val="001B0530"/>
    <w:rsid w:val="001B07FB"/>
    <w:rsid w:val="001B08C4"/>
    <w:rsid w:val="001B0BCB"/>
    <w:rsid w:val="001B0BF2"/>
    <w:rsid w:val="001B0D8B"/>
    <w:rsid w:val="001B0F1A"/>
    <w:rsid w:val="001B1062"/>
    <w:rsid w:val="001B13D3"/>
    <w:rsid w:val="001B14BF"/>
    <w:rsid w:val="001B174E"/>
    <w:rsid w:val="001B1B41"/>
    <w:rsid w:val="001B1BC8"/>
    <w:rsid w:val="001B1E7F"/>
    <w:rsid w:val="001B1F5D"/>
    <w:rsid w:val="001B2087"/>
    <w:rsid w:val="001B20C9"/>
    <w:rsid w:val="001B235C"/>
    <w:rsid w:val="001B2689"/>
    <w:rsid w:val="001B280E"/>
    <w:rsid w:val="001B2955"/>
    <w:rsid w:val="001B29F3"/>
    <w:rsid w:val="001B2DD4"/>
    <w:rsid w:val="001B34D4"/>
    <w:rsid w:val="001B39F2"/>
    <w:rsid w:val="001B3EF6"/>
    <w:rsid w:val="001B4065"/>
    <w:rsid w:val="001B4644"/>
    <w:rsid w:val="001B4693"/>
    <w:rsid w:val="001B4B9A"/>
    <w:rsid w:val="001B4BE8"/>
    <w:rsid w:val="001B4D0D"/>
    <w:rsid w:val="001B4E08"/>
    <w:rsid w:val="001B53D5"/>
    <w:rsid w:val="001B5496"/>
    <w:rsid w:val="001B5B94"/>
    <w:rsid w:val="001B5E6F"/>
    <w:rsid w:val="001B5E98"/>
    <w:rsid w:val="001B63C2"/>
    <w:rsid w:val="001B6674"/>
    <w:rsid w:val="001B6C55"/>
    <w:rsid w:val="001B7054"/>
    <w:rsid w:val="001B71F3"/>
    <w:rsid w:val="001B79CB"/>
    <w:rsid w:val="001B7A85"/>
    <w:rsid w:val="001B7B19"/>
    <w:rsid w:val="001B7D72"/>
    <w:rsid w:val="001B7D7F"/>
    <w:rsid w:val="001B7E17"/>
    <w:rsid w:val="001B7EA0"/>
    <w:rsid w:val="001B7FE8"/>
    <w:rsid w:val="001C008C"/>
    <w:rsid w:val="001C02C3"/>
    <w:rsid w:val="001C05BB"/>
    <w:rsid w:val="001C0945"/>
    <w:rsid w:val="001C114C"/>
    <w:rsid w:val="001C11F0"/>
    <w:rsid w:val="001C1D40"/>
    <w:rsid w:val="001C1DA1"/>
    <w:rsid w:val="001C1F70"/>
    <w:rsid w:val="001C2066"/>
    <w:rsid w:val="001C2497"/>
    <w:rsid w:val="001C24BD"/>
    <w:rsid w:val="001C26B4"/>
    <w:rsid w:val="001C2872"/>
    <w:rsid w:val="001C2A6E"/>
    <w:rsid w:val="001C2AA8"/>
    <w:rsid w:val="001C32AF"/>
    <w:rsid w:val="001C3442"/>
    <w:rsid w:val="001C36D6"/>
    <w:rsid w:val="001C36F8"/>
    <w:rsid w:val="001C3728"/>
    <w:rsid w:val="001C390A"/>
    <w:rsid w:val="001C3998"/>
    <w:rsid w:val="001C3DA4"/>
    <w:rsid w:val="001C4033"/>
    <w:rsid w:val="001C4209"/>
    <w:rsid w:val="001C4340"/>
    <w:rsid w:val="001C442D"/>
    <w:rsid w:val="001C4517"/>
    <w:rsid w:val="001C47A9"/>
    <w:rsid w:val="001C494A"/>
    <w:rsid w:val="001C49C6"/>
    <w:rsid w:val="001C4A5A"/>
    <w:rsid w:val="001C4BA8"/>
    <w:rsid w:val="001C4E59"/>
    <w:rsid w:val="001C4E76"/>
    <w:rsid w:val="001C56C8"/>
    <w:rsid w:val="001C574D"/>
    <w:rsid w:val="001C583A"/>
    <w:rsid w:val="001C58A3"/>
    <w:rsid w:val="001C59A4"/>
    <w:rsid w:val="001C5CD9"/>
    <w:rsid w:val="001C5E2F"/>
    <w:rsid w:val="001C5F36"/>
    <w:rsid w:val="001C5FA4"/>
    <w:rsid w:val="001C6024"/>
    <w:rsid w:val="001C60B2"/>
    <w:rsid w:val="001C60F5"/>
    <w:rsid w:val="001C611E"/>
    <w:rsid w:val="001C63E9"/>
    <w:rsid w:val="001C6B0F"/>
    <w:rsid w:val="001C6DE4"/>
    <w:rsid w:val="001C6E83"/>
    <w:rsid w:val="001C7168"/>
    <w:rsid w:val="001C7206"/>
    <w:rsid w:val="001C721C"/>
    <w:rsid w:val="001C76AB"/>
    <w:rsid w:val="001C78F1"/>
    <w:rsid w:val="001C78F2"/>
    <w:rsid w:val="001C7959"/>
    <w:rsid w:val="001C7FB2"/>
    <w:rsid w:val="001D017C"/>
    <w:rsid w:val="001D0188"/>
    <w:rsid w:val="001D0400"/>
    <w:rsid w:val="001D0755"/>
    <w:rsid w:val="001D08D1"/>
    <w:rsid w:val="001D0911"/>
    <w:rsid w:val="001D09B0"/>
    <w:rsid w:val="001D09F0"/>
    <w:rsid w:val="001D0AC1"/>
    <w:rsid w:val="001D0F9D"/>
    <w:rsid w:val="001D12D4"/>
    <w:rsid w:val="001D1867"/>
    <w:rsid w:val="001D195F"/>
    <w:rsid w:val="001D21CC"/>
    <w:rsid w:val="001D24C3"/>
    <w:rsid w:val="001D26A1"/>
    <w:rsid w:val="001D2C7F"/>
    <w:rsid w:val="001D2D3F"/>
    <w:rsid w:val="001D31CA"/>
    <w:rsid w:val="001D34FB"/>
    <w:rsid w:val="001D3ADB"/>
    <w:rsid w:val="001D3F80"/>
    <w:rsid w:val="001D3FC1"/>
    <w:rsid w:val="001D471F"/>
    <w:rsid w:val="001D4A3B"/>
    <w:rsid w:val="001D4B64"/>
    <w:rsid w:val="001D4FA3"/>
    <w:rsid w:val="001D502A"/>
    <w:rsid w:val="001D50AA"/>
    <w:rsid w:val="001D563E"/>
    <w:rsid w:val="001D5802"/>
    <w:rsid w:val="001D5D29"/>
    <w:rsid w:val="001D5E3E"/>
    <w:rsid w:val="001D5F27"/>
    <w:rsid w:val="001D62FC"/>
    <w:rsid w:val="001D6450"/>
    <w:rsid w:val="001D6532"/>
    <w:rsid w:val="001D6543"/>
    <w:rsid w:val="001D695C"/>
    <w:rsid w:val="001D69C2"/>
    <w:rsid w:val="001D6BBE"/>
    <w:rsid w:val="001D769D"/>
    <w:rsid w:val="001D7B27"/>
    <w:rsid w:val="001D7BAC"/>
    <w:rsid w:val="001D7C4C"/>
    <w:rsid w:val="001D7D1C"/>
    <w:rsid w:val="001D7DCB"/>
    <w:rsid w:val="001E0128"/>
    <w:rsid w:val="001E01E9"/>
    <w:rsid w:val="001E0403"/>
    <w:rsid w:val="001E06A0"/>
    <w:rsid w:val="001E1396"/>
    <w:rsid w:val="001E15D5"/>
    <w:rsid w:val="001E15D7"/>
    <w:rsid w:val="001E1614"/>
    <w:rsid w:val="001E189C"/>
    <w:rsid w:val="001E18D5"/>
    <w:rsid w:val="001E1921"/>
    <w:rsid w:val="001E24C0"/>
    <w:rsid w:val="001E2563"/>
    <w:rsid w:val="001E27D9"/>
    <w:rsid w:val="001E2952"/>
    <w:rsid w:val="001E2A9C"/>
    <w:rsid w:val="001E2AFD"/>
    <w:rsid w:val="001E2B05"/>
    <w:rsid w:val="001E2FBE"/>
    <w:rsid w:val="001E34BF"/>
    <w:rsid w:val="001E37FE"/>
    <w:rsid w:val="001E4106"/>
    <w:rsid w:val="001E432A"/>
    <w:rsid w:val="001E463A"/>
    <w:rsid w:val="001E4B3E"/>
    <w:rsid w:val="001E4BFA"/>
    <w:rsid w:val="001E4C6D"/>
    <w:rsid w:val="001E4D28"/>
    <w:rsid w:val="001E552C"/>
    <w:rsid w:val="001E5CAA"/>
    <w:rsid w:val="001E5CB9"/>
    <w:rsid w:val="001E651F"/>
    <w:rsid w:val="001E6FC0"/>
    <w:rsid w:val="001E77E3"/>
    <w:rsid w:val="001E7905"/>
    <w:rsid w:val="001E7D89"/>
    <w:rsid w:val="001F0317"/>
    <w:rsid w:val="001F04D5"/>
    <w:rsid w:val="001F05B5"/>
    <w:rsid w:val="001F07DC"/>
    <w:rsid w:val="001F0B66"/>
    <w:rsid w:val="001F0D63"/>
    <w:rsid w:val="001F11A9"/>
    <w:rsid w:val="001F1486"/>
    <w:rsid w:val="001F1504"/>
    <w:rsid w:val="001F1567"/>
    <w:rsid w:val="001F178E"/>
    <w:rsid w:val="001F1BE8"/>
    <w:rsid w:val="001F1C82"/>
    <w:rsid w:val="001F1D1C"/>
    <w:rsid w:val="001F1D25"/>
    <w:rsid w:val="001F227D"/>
    <w:rsid w:val="001F227E"/>
    <w:rsid w:val="001F2313"/>
    <w:rsid w:val="001F2B5E"/>
    <w:rsid w:val="001F2C14"/>
    <w:rsid w:val="001F2DAE"/>
    <w:rsid w:val="001F3056"/>
    <w:rsid w:val="001F3083"/>
    <w:rsid w:val="001F3122"/>
    <w:rsid w:val="001F3188"/>
    <w:rsid w:val="001F3336"/>
    <w:rsid w:val="001F333D"/>
    <w:rsid w:val="001F389A"/>
    <w:rsid w:val="001F441C"/>
    <w:rsid w:val="001F4588"/>
    <w:rsid w:val="001F45A9"/>
    <w:rsid w:val="001F4B36"/>
    <w:rsid w:val="001F4EF6"/>
    <w:rsid w:val="001F56BB"/>
    <w:rsid w:val="001F59C2"/>
    <w:rsid w:val="001F5A35"/>
    <w:rsid w:val="001F5CF9"/>
    <w:rsid w:val="001F5FBB"/>
    <w:rsid w:val="001F61A2"/>
    <w:rsid w:val="001F6536"/>
    <w:rsid w:val="001F6A3E"/>
    <w:rsid w:val="001F6B12"/>
    <w:rsid w:val="001F6D53"/>
    <w:rsid w:val="001F714E"/>
    <w:rsid w:val="001F7285"/>
    <w:rsid w:val="001F77C4"/>
    <w:rsid w:val="001F7877"/>
    <w:rsid w:val="002000D6"/>
    <w:rsid w:val="0020026F"/>
    <w:rsid w:val="002002E1"/>
    <w:rsid w:val="00200373"/>
    <w:rsid w:val="002007FE"/>
    <w:rsid w:val="0020080D"/>
    <w:rsid w:val="00200DC5"/>
    <w:rsid w:val="002013ED"/>
    <w:rsid w:val="002015A8"/>
    <w:rsid w:val="002019D3"/>
    <w:rsid w:val="00201FE3"/>
    <w:rsid w:val="002020D6"/>
    <w:rsid w:val="00202513"/>
    <w:rsid w:val="00202565"/>
    <w:rsid w:val="0020284B"/>
    <w:rsid w:val="00202B27"/>
    <w:rsid w:val="00202C54"/>
    <w:rsid w:val="00202EFC"/>
    <w:rsid w:val="00203185"/>
    <w:rsid w:val="002034C2"/>
    <w:rsid w:val="002036F9"/>
    <w:rsid w:val="00203827"/>
    <w:rsid w:val="00203B1F"/>
    <w:rsid w:val="00203EDE"/>
    <w:rsid w:val="00203F8B"/>
    <w:rsid w:val="0020474F"/>
    <w:rsid w:val="0020488E"/>
    <w:rsid w:val="0020505F"/>
    <w:rsid w:val="002055A2"/>
    <w:rsid w:val="00205859"/>
    <w:rsid w:val="00205CEB"/>
    <w:rsid w:val="00205EB5"/>
    <w:rsid w:val="00206424"/>
    <w:rsid w:val="0020645B"/>
    <w:rsid w:val="002068CA"/>
    <w:rsid w:val="00206C24"/>
    <w:rsid w:val="00206F5F"/>
    <w:rsid w:val="0020716F"/>
    <w:rsid w:val="002074BF"/>
    <w:rsid w:val="00207C20"/>
    <w:rsid w:val="00207FAA"/>
    <w:rsid w:val="00207FF3"/>
    <w:rsid w:val="00210038"/>
    <w:rsid w:val="002104FF"/>
    <w:rsid w:val="002105FE"/>
    <w:rsid w:val="00210D42"/>
    <w:rsid w:val="00210E0A"/>
    <w:rsid w:val="00210EE0"/>
    <w:rsid w:val="002116BE"/>
    <w:rsid w:val="0021190C"/>
    <w:rsid w:val="00212538"/>
    <w:rsid w:val="00212970"/>
    <w:rsid w:val="00212B75"/>
    <w:rsid w:val="00212D8E"/>
    <w:rsid w:val="0021310F"/>
    <w:rsid w:val="0021361E"/>
    <w:rsid w:val="002137E8"/>
    <w:rsid w:val="002138B6"/>
    <w:rsid w:val="00213975"/>
    <w:rsid w:val="00213B13"/>
    <w:rsid w:val="00213BDD"/>
    <w:rsid w:val="00213BF7"/>
    <w:rsid w:val="00213FC0"/>
    <w:rsid w:val="00213FE1"/>
    <w:rsid w:val="00214436"/>
    <w:rsid w:val="002145C5"/>
    <w:rsid w:val="00214622"/>
    <w:rsid w:val="00214846"/>
    <w:rsid w:val="002150D3"/>
    <w:rsid w:val="00215272"/>
    <w:rsid w:val="00215503"/>
    <w:rsid w:val="00215616"/>
    <w:rsid w:val="0021572F"/>
    <w:rsid w:val="00215AE7"/>
    <w:rsid w:val="00215BEA"/>
    <w:rsid w:val="00215F12"/>
    <w:rsid w:val="00216022"/>
    <w:rsid w:val="002169C6"/>
    <w:rsid w:val="002174F9"/>
    <w:rsid w:val="00217568"/>
    <w:rsid w:val="00217686"/>
    <w:rsid w:val="00217695"/>
    <w:rsid w:val="00217899"/>
    <w:rsid w:val="00217B8D"/>
    <w:rsid w:val="0022009C"/>
    <w:rsid w:val="00220195"/>
    <w:rsid w:val="002201D7"/>
    <w:rsid w:val="00220498"/>
    <w:rsid w:val="00220679"/>
    <w:rsid w:val="0022068F"/>
    <w:rsid w:val="002208C9"/>
    <w:rsid w:val="00220A51"/>
    <w:rsid w:val="00220B34"/>
    <w:rsid w:val="00220EE9"/>
    <w:rsid w:val="00221FB8"/>
    <w:rsid w:val="00221FDB"/>
    <w:rsid w:val="002224C3"/>
    <w:rsid w:val="00222AE5"/>
    <w:rsid w:val="00222B6F"/>
    <w:rsid w:val="0022302D"/>
    <w:rsid w:val="00223372"/>
    <w:rsid w:val="00223612"/>
    <w:rsid w:val="00223637"/>
    <w:rsid w:val="00223787"/>
    <w:rsid w:val="002238A4"/>
    <w:rsid w:val="00223B51"/>
    <w:rsid w:val="00223D90"/>
    <w:rsid w:val="00223DF7"/>
    <w:rsid w:val="00223FC2"/>
    <w:rsid w:val="00224040"/>
    <w:rsid w:val="00224682"/>
    <w:rsid w:val="0022468B"/>
    <w:rsid w:val="00224745"/>
    <w:rsid w:val="002247FE"/>
    <w:rsid w:val="00224A34"/>
    <w:rsid w:val="00224AAF"/>
    <w:rsid w:val="00224D5D"/>
    <w:rsid w:val="00224F3C"/>
    <w:rsid w:val="00224FAD"/>
    <w:rsid w:val="0022502B"/>
    <w:rsid w:val="00225231"/>
    <w:rsid w:val="0022530D"/>
    <w:rsid w:val="00225386"/>
    <w:rsid w:val="002256ED"/>
    <w:rsid w:val="00225AAC"/>
    <w:rsid w:val="00226015"/>
    <w:rsid w:val="0022606A"/>
    <w:rsid w:val="0022634E"/>
    <w:rsid w:val="00226756"/>
    <w:rsid w:val="00226E89"/>
    <w:rsid w:val="002270BA"/>
    <w:rsid w:val="00227298"/>
    <w:rsid w:val="00227356"/>
    <w:rsid w:val="002277E4"/>
    <w:rsid w:val="00227C00"/>
    <w:rsid w:val="00227D9D"/>
    <w:rsid w:val="00227F31"/>
    <w:rsid w:val="0023030B"/>
    <w:rsid w:val="00230319"/>
    <w:rsid w:val="00230A29"/>
    <w:rsid w:val="00230B57"/>
    <w:rsid w:val="0023106F"/>
    <w:rsid w:val="00231729"/>
    <w:rsid w:val="00231754"/>
    <w:rsid w:val="002317E0"/>
    <w:rsid w:val="002318D6"/>
    <w:rsid w:val="00231E4B"/>
    <w:rsid w:val="00231ECB"/>
    <w:rsid w:val="002323C0"/>
    <w:rsid w:val="002324ED"/>
    <w:rsid w:val="002327F0"/>
    <w:rsid w:val="00232CE3"/>
    <w:rsid w:val="00232E8C"/>
    <w:rsid w:val="0023323B"/>
    <w:rsid w:val="0023327D"/>
    <w:rsid w:val="002334A5"/>
    <w:rsid w:val="0023354C"/>
    <w:rsid w:val="00233630"/>
    <w:rsid w:val="0023392C"/>
    <w:rsid w:val="00233B9E"/>
    <w:rsid w:val="0023417F"/>
    <w:rsid w:val="00234478"/>
    <w:rsid w:val="002345FD"/>
    <w:rsid w:val="00234A63"/>
    <w:rsid w:val="00234B85"/>
    <w:rsid w:val="00234E5C"/>
    <w:rsid w:val="00234E9A"/>
    <w:rsid w:val="0023504B"/>
    <w:rsid w:val="00235637"/>
    <w:rsid w:val="002356B1"/>
    <w:rsid w:val="002358C5"/>
    <w:rsid w:val="00235B73"/>
    <w:rsid w:val="00235BCE"/>
    <w:rsid w:val="00235D2C"/>
    <w:rsid w:val="00236071"/>
    <w:rsid w:val="002361BD"/>
    <w:rsid w:val="002364FB"/>
    <w:rsid w:val="00236655"/>
    <w:rsid w:val="00236672"/>
    <w:rsid w:val="00236E3D"/>
    <w:rsid w:val="00237367"/>
    <w:rsid w:val="00237856"/>
    <w:rsid w:val="00237E83"/>
    <w:rsid w:val="00237FF4"/>
    <w:rsid w:val="0024017E"/>
    <w:rsid w:val="0024021B"/>
    <w:rsid w:val="0024026E"/>
    <w:rsid w:val="002404B2"/>
    <w:rsid w:val="002405D8"/>
    <w:rsid w:val="00240685"/>
    <w:rsid w:val="00240CC9"/>
    <w:rsid w:val="00241107"/>
    <w:rsid w:val="0024110C"/>
    <w:rsid w:val="0024113D"/>
    <w:rsid w:val="002411B2"/>
    <w:rsid w:val="002416E1"/>
    <w:rsid w:val="00241BC3"/>
    <w:rsid w:val="00241C4F"/>
    <w:rsid w:val="00241F99"/>
    <w:rsid w:val="0024216C"/>
    <w:rsid w:val="00242415"/>
    <w:rsid w:val="00242586"/>
    <w:rsid w:val="002426F8"/>
    <w:rsid w:val="002427EA"/>
    <w:rsid w:val="00242A71"/>
    <w:rsid w:val="00242CBC"/>
    <w:rsid w:val="00243186"/>
    <w:rsid w:val="00243218"/>
    <w:rsid w:val="00243328"/>
    <w:rsid w:val="00243818"/>
    <w:rsid w:val="00243E7F"/>
    <w:rsid w:val="0024426C"/>
    <w:rsid w:val="0024427D"/>
    <w:rsid w:val="00244489"/>
    <w:rsid w:val="00244750"/>
    <w:rsid w:val="00244894"/>
    <w:rsid w:val="00244B98"/>
    <w:rsid w:val="00244DA7"/>
    <w:rsid w:val="00244E16"/>
    <w:rsid w:val="0024505D"/>
    <w:rsid w:val="002459E2"/>
    <w:rsid w:val="00246026"/>
    <w:rsid w:val="00246E29"/>
    <w:rsid w:val="00247202"/>
    <w:rsid w:val="002478C6"/>
    <w:rsid w:val="00247B4F"/>
    <w:rsid w:val="002507DB"/>
    <w:rsid w:val="00250939"/>
    <w:rsid w:val="00250C17"/>
    <w:rsid w:val="00250CB0"/>
    <w:rsid w:val="00250CD0"/>
    <w:rsid w:val="00250D1C"/>
    <w:rsid w:val="00250EFC"/>
    <w:rsid w:val="0025114D"/>
    <w:rsid w:val="00251A71"/>
    <w:rsid w:val="00251C62"/>
    <w:rsid w:val="00251CA1"/>
    <w:rsid w:val="00251CEC"/>
    <w:rsid w:val="00251E25"/>
    <w:rsid w:val="0025212D"/>
    <w:rsid w:val="00252705"/>
    <w:rsid w:val="002529EB"/>
    <w:rsid w:val="00252AE4"/>
    <w:rsid w:val="00252C50"/>
    <w:rsid w:val="00252F61"/>
    <w:rsid w:val="00253ED2"/>
    <w:rsid w:val="002540EF"/>
    <w:rsid w:val="00254E42"/>
    <w:rsid w:val="00254E81"/>
    <w:rsid w:val="00254F32"/>
    <w:rsid w:val="00254FEA"/>
    <w:rsid w:val="0025502D"/>
    <w:rsid w:val="00255210"/>
    <w:rsid w:val="00255400"/>
    <w:rsid w:val="00255457"/>
    <w:rsid w:val="00255546"/>
    <w:rsid w:val="00256272"/>
    <w:rsid w:val="00256912"/>
    <w:rsid w:val="00256AD8"/>
    <w:rsid w:val="00257212"/>
    <w:rsid w:val="0025748F"/>
    <w:rsid w:val="00260888"/>
    <w:rsid w:val="002608D5"/>
    <w:rsid w:val="002608DD"/>
    <w:rsid w:val="002609D2"/>
    <w:rsid w:val="00260B55"/>
    <w:rsid w:val="00260BE1"/>
    <w:rsid w:val="00261186"/>
    <w:rsid w:val="00261417"/>
    <w:rsid w:val="0026171B"/>
    <w:rsid w:val="0026172B"/>
    <w:rsid w:val="00261806"/>
    <w:rsid w:val="00261B4D"/>
    <w:rsid w:val="002621D0"/>
    <w:rsid w:val="002621F5"/>
    <w:rsid w:val="002622B1"/>
    <w:rsid w:val="00262506"/>
    <w:rsid w:val="00262550"/>
    <w:rsid w:val="002627C0"/>
    <w:rsid w:val="00262B64"/>
    <w:rsid w:val="00263116"/>
    <w:rsid w:val="002634DB"/>
    <w:rsid w:val="0026360F"/>
    <w:rsid w:val="00263A1B"/>
    <w:rsid w:val="00263A84"/>
    <w:rsid w:val="00263A92"/>
    <w:rsid w:val="00263DD6"/>
    <w:rsid w:val="0026413F"/>
    <w:rsid w:val="00264E9A"/>
    <w:rsid w:val="00264FF2"/>
    <w:rsid w:val="002654BB"/>
    <w:rsid w:val="00265607"/>
    <w:rsid w:val="00265DCC"/>
    <w:rsid w:val="00265E19"/>
    <w:rsid w:val="0026603C"/>
    <w:rsid w:val="00266718"/>
    <w:rsid w:val="00266967"/>
    <w:rsid w:val="002669BB"/>
    <w:rsid w:val="00266E4A"/>
    <w:rsid w:val="00267385"/>
    <w:rsid w:val="00267A00"/>
    <w:rsid w:val="00267AC8"/>
    <w:rsid w:val="00267C6F"/>
    <w:rsid w:val="00267E61"/>
    <w:rsid w:val="00270167"/>
    <w:rsid w:val="002701E6"/>
    <w:rsid w:val="002702AA"/>
    <w:rsid w:val="002703A3"/>
    <w:rsid w:val="002708DF"/>
    <w:rsid w:val="0027109A"/>
    <w:rsid w:val="0027145F"/>
    <w:rsid w:val="00271595"/>
    <w:rsid w:val="002716F8"/>
    <w:rsid w:val="00271854"/>
    <w:rsid w:val="00271C3D"/>
    <w:rsid w:val="00271D81"/>
    <w:rsid w:val="00271EE4"/>
    <w:rsid w:val="00271F9F"/>
    <w:rsid w:val="0027257E"/>
    <w:rsid w:val="00272A52"/>
    <w:rsid w:val="00272F93"/>
    <w:rsid w:val="00273EBD"/>
    <w:rsid w:val="0027409F"/>
    <w:rsid w:val="002742C3"/>
    <w:rsid w:val="00274BA3"/>
    <w:rsid w:val="00274BE3"/>
    <w:rsid w:val="002750FB"/>
    <w:rsid w:val="002751B4"/>
    <w:rsid w:val="0027531B"/>
    <w:rsid w:val="002753DF"/>
    <w:rsid w:val="00275439"/>
    <w:rsid w:val="00275573"/>
    <w:rsid w:val="002758E8"/>
    <w:rsid w:val="002758EA"/>
    <w:rsid w:val="00275990"/>
    <w:rsid w:val="00275AAB"/>
    <w:rsid w:val="00275B3E"/>
    <w:rsid w:val="00275BB3"/>
    <w:rsid w:val="00275D5B"/>
    <w:rsid w:val="00276582"/>
    <w:rsid w:val="0027790C"/>
    <w:rsid w:val="00280779"/>
    <w:rsid w:val="002807E4"/>
    <w:rsid w:val="00280F47"/>
    <w:rsid w:val="0028112A"/>
    <w:rsid w:val="00281685"/>
    <w:rsid w:val="00281A3C"/>
    <w:rsid w:val="00281D61"/>
    <w:rsid w:val="0028201A"/>
    <w:rsid w:val="002822A7"/>
    <w:rsid w:val="00282640"/>
    <w:rsid w:val="0028274B"/>
    <w:rsid w:val="002829E1"/>
    <w:rsid w:val="00282A2E"/>
    <w:rsid w:val="00282A63"/>
    <w:rsid w:val="00282D0A"/>
    <w:rsid w:val="00282DF7"/>
    <w:rsid w:val="002830A5"/>
    <w:rsid w:val="00283468"/>
    <w:rsid w:val="0028346C"/>
    <w:rsid w:val="00283682"/>
    <w:rsid w:val="00283794"/>
    <w:rsid w:val="0028396B"/>
    <w:rsid w:val="00283972"/>
    <w:rsid w:val="00283992"/>
    <w:rsid w:val="00283FD2"/>
    <w:rsid w:val="00284194"/>
    <w:rsid w:val="002843F4"/>
    <w:rsid w:val="002847A5"/>
    <w:rsid w:val="002855CC"/>
    <w:rsid w:val="00285C19"/>
    <w:rsid w:val="00285D5A"/>
    <w:rsid w:val="00285F2D"/>
    <w:rsid w:val="00286169"/>
    <w:rsid w:val="002861B4"/>
    <w:rsid w:val="002863C4"/>
    <w:rsid w:val="002864F9"/>
    <w:rsid w:val="002867E4"/>
    <w:rsid w:val="00286E5D"/>
    <w:rsid w:val="00287646"/>
    <w:rsid w:val="00287DD9"/>
    <w:rsid w:val="00287DF9"/>
    <w:rsid w:val="00290259"/>
    <w:rsid w:val="00290896"/>
    <w:rsid w:val="0029097F"/>
    <w:rsid w:val="002909EA"/>
    <w:rsid w:val="00290B72"/>
    <w:rsid w:val="00290DB7"/>
    <w:rsid w:val="002910B1"/>
    <w:rsid w:val="00291600"/>
    <w:rsid w:val="00291AA4"/>
    <w:rsid w:val="00291AFF"/>
    <w:rsid w:val="00291B38"/>
    <w:rsid w:val="002921E8"/>
    <w:rsid w:val="002922A6"/>
    <w:rsid w:val="002925B1"/>
    <w:rsid w:val="002927F2"/>
    <w:rsid w:val="00292881"/>
    <w:rsid w:val="002929DE"/>
    <w:rsid w:val="00292ABB"/>
    <w:rsid w:val="00292B6D"/>
    <w:rsid w:val="00292BA6"/>
    <w:rsid w:val="00292C3F"/>
    <w:rsid w:val="00292E84"/>
    <w:rsid w:val="0029323B"/>
    <w:rsid w:val="002939BD"/>
    <w:rsid w:val="00293C7B"/>
    <w:rsid w:val="00293E82"/>
    <w:rsid w:val="00294623"/>
    <w:rsid w:val="00294745"/>
    <w:rsid w:val="00294880"/>
    <w:rsid w:val="002948F1"/>
    <w:rsid w:val="0029503C"/>
    <w:rsid w:val="00295065"/>
    <w:rsid w:val="002955E1"/>
    <w:rsid w:val="002959C2"/>
    <w:rsid w:val="002959D5"/>
    <w:rsid w:val="00295A16"/>
    <w:rsid w:val="00295BAD"/>
    <w:rsid w:val="00295BCD"/>
    <w:rsid w:val="00295C5C"/>
    <w:rsid w:val="00295D47"/>
    <w:rsid w:val="00295E7A"/>
    <w:rsid w:val="002961EE"/>
    <w:rsid w:val="00296849"/>
    <w:rsid w:val="00296CEE"/>
    <w:rsid w:val="00296D9F"/>
    <w:rsid w:val="00296F2B"/>
    <w:rsid w:val="00296F9F"/>
    <w:rsid w:val="00296FC6"/>
    <w:rsid w:val="00297002"/>
    <w:rsid w:val="00297075"/>
    <w:rsid w:val="00297082"/>
    <w:rsid w:val="002971A3"/>
    <w:rsid w:val="0029720A"/>
    <w:rsid w:val="00297254"/>
    <w:rsid w:val="00297743"/>
    <w:rsid w:val="00297BA5"/>
    <w:rsid w:val="00297C02"/>
    <w:rsid w:val="00297F74"/>
    <w:rsid w:val="002A0845"/>
    <w:rsid w:val="002A0E1F"/>
    <w:rsid w:val="002A1434"/>
    <w:rsid w:val="002A1492"/>
    <w:rsid w:val="002A153B"/>
    <w:rsid w:val="002A175E"/>
    <w:rsid w:val="002A1B67"/>
    <w:rsid w:val="002A1E36"/>
    <w:rsid w:val="002A1E66"/>
    <w:rsid w:val="002A1F63"/>
    <w:rsid w:val="002A1F89"/>
    <w:rsid w:val="002A22DD"/>
    <w:rsid w:val="002A2634"/>
    <w:rsid w:val="002A2778"/>
    <w:rsid w:val="002A277A"/>
    <w:rsid w:val="002A2852"/>
    <w:rsid w:val="002A2B1A"/>
    <w:rsid w:val="002A2CDC"/>
    <w:rsid w:val="002A2D05"/>
    <w:rsid w:val="002A3215"/>
    <w:rsid w:val="002A34DF"/>
    <w:rsid w:val="002A3939"/>
    <w:rsid w:val="002A3D72"/>
    <w:rsid w:val="002A3D85"/>
    <w:rsid w:val="002A3DBD"/>
    <w:rsid w:val="002A3E5C"/>
    <w:rsid w:val="002A4164"/>
    <w:rsid w:val="002A419F"/>
    <w:rsid w:val="002A4483"/>
    <w:rsid w:val="002A4C0D"/>
    <w:rsid w:val="002A4D20"/>
    <w:rsid w:val="002A4F19"/>
    <w:rsid w:val="002A508C"/>
    <w:rsid w:val="002A50CF"/>
    <w:rsid w:val="002A55EE"/>
    <w:rsid w:val="002A56E8"/>
    <w:rsid w:val="002A5AD5"/>
    <w:rsid w:val="002A5F80"/>
    <w:rsid w:val="002A64CA"/>
    <w:rsid w:val="002A6520"/>
    <w:rsid w:val="002A673E"/>
    <w:rsid w:val="002A6845"/>
    <w:rsid w:val="002A68A3"/>
    <w:rsid w:val="002A6956"/>
    <w:rsid w:val="002A69D6"/>
    <w:rsid w:val="002A6D2D"/>
    <w:rsid w:val="002A71D0"/>
    <w:rsid w:val="002A752C"/>
    <w:rsid w:val="002A7817"/>
    <w:rsid w:val="002A7B95"/>
    <w:rsid w:val="002A7CA1"/>
    <w:rsid w:val="002A7CCA"/>
    <w:rsid w:val="002B009E"/>
    <w:rsid w:val="002B024D"/>
    <w:rsid w:val="002B036A"/>
    <w:rsid w:val="002B0384"/>
    <w:rsid w:val="002B060F"/>
    <w:rsid w:val="002B0695"/>
    <w:rsid w:val="002B0891"/>
    <w:rsid w:val="002B0C08"/>
    <w:rsid w:val="002B112C"/>
    <w:rsid w:val="002B1444"/>
    <w:rsid w:val="002B1A96"/>
    <w:rsid w:val="002B1CD2"/>
    <w:rsid w:val="002B2B9E"/>
    <w:rsid w:val="002B2D2F"/>
    <w:rsid w:val="002B2D92"/>
    <w:rsid w:val="002B2F76"/>
    <w:rsid w:val="002B313E"/>
    <w:rsid w:val="002B320F"/>
    <w:rsid w:val="002B3965"/>
    <w:rsid w:val="002B48D1"/>
    <w:rsid w:val="002B4A0A"/>
    <w:rsid w:val="002B4B34"/>
    <w:rsid w:val="002B4B64"/>
    <w:rsid w:val="002B4BB3"/>
    <w:rsid w:val="002B4C7F"/>
    <w:rsid w:val="002B4C9C"/>
    <w:rsid w:val="002B500F"/>
    <w:rsid w:val="002B5082"/>
    <w:rsid w:val="002B5380"/>
    <w:rsid w:val="002B55DA"/>
    <w:rsid w:val="002B57F3"/>
    <w:rsid w:val="002B58EE"/>
    <w:rsid w:val="002B66AB"/>
    <w:rsid w:val="002B692F"/>
    <w:rsid w:val="002B6AA4"/>
    <w:rsid w:val="002B6AB4"/>
    <w:rsid w:val="002B6CBE"/>
    <w:rsid w:val="002B7085"/>
    <w:rsid w:val="002B7149"/>
    <w:rsid w:val="002B71D4"/>
    <w:rsid w:val="002B74A6"/>
    <w:rsid w:val="002B77A6"/>
    <w:rsid w:val="002B7B09"/>
    <w:rsid w:val="002B7BAB"/>
    <w:rsid w:val="002C011A"/>
    <w:rsid w:val="002C0251"/>
    <w:rsid w:val="002C056A"/>
    <w:rsid w:val="002C062F"/>
    <w:rsid w:val="002C0760"/>
    <w:rsid w:val="002C0AD9"/>
    <w:rsid w:val="002C0B56"/>
    <w:rsid w:val="002C0BE4"/>
    <w:rsid w:val="002C0DCE"/>
    <w:rsid w:val="002C0E9A"/>
    <w:rsid w:val="002C17AB"/>
    <w:rsid w:val="002C17DD"/>
    <w:rsid w:val="002C181F"/>
    <w:rsid w:val="002C213C"/>
    <w:rsid w:val="002C24A3"/>
    <w:rsid w:val="002C2A35"/>
    <w:rsid w:val="002C2B9D"/>
    <w:rsid w:val="002C2C28"/>
    <w:rsid w:val="002C2E61"/>
    <w:rsid w:val="002C3938"/>
    <w:rsid w:val="002C3C48"/>
    <w:rsid w:val="002C40C7"/>
    <w:rsid w:val="002C4373"/>
    <w:rsid w:val="002C48C9"/>
    <w:rsid w:val="002C4B3F"/>
    <w:rsid w:val="002C4B7D"/>
    <w:rsid w:val="002C5220"/>
    <w:rsid w:val="002C55D3"/>
    <w:rsid w:val="002C5647"/>
    <w:rsid w:val="002C56B3"/>
    <w:rsid w:val="002C5745"/>
    <w:rsid w:val="002C57DD"/>
    <w:rsid w:val="002C5A63"/>
    <w:rsid w:val="002C5DC2"/>
    <w:rsid w:val="002C5DE2"/>
    <w:rsid w:val="002C6336"/>
    <w:rsid w:val="002C662C"/>
    <w:rsid w:val="002C6CAE"/>
    <w:rsid w:val="002C7461"/>
    <w:rsid w:val="002C7585"/>
    <w:rsid w:val="002C7CB4"/>
    <w:rsid w:val="002D030A"/>
    <w:rsid w:val="002D0D23"/>
    <w:rsid w:val="002D1511"/>
    <w:rsid w:val="002D180C"/>
    <w:rsid w:val="002D19D6"/>
    <w:rsid w:val="002D1C1D"/>
    <w:rsid w:val="002D1C4E"/>
    <w:rsid w:val="002D1FA8"/>
    <w:rsid w:val="002D2593"/>
    <w:rsid w:val="002D271E"/>
    <w:rsid w:val="002D2747"/>
    <w:rsid w:val="002D2839"/>
    <w:rsid w:val="002D2929"/>
    <w:rsid w:val="002D2932"/>
    <w:rsid w:val="002D2AE8"/>
    <w:rsid w:val="002D2BBC"/>
    <w:rsid w:val="002D2BF6"/>
    <w:rsid w:val="002D2CCC"/>
    <w:rsid w:val="002D2E8E"/>
    <w:rsid w:val="002D2EA6"/>
    <w:rsid w:val="002D31DB"/>
    <w:rsid w:val="002D37E0"/>
    <w:rsid w:val="002D3D7F"/>
    <w:rsid w:val="002D3F8B"/>
    <w:rsid w:val="002D4021"/>
    <w:rsid w:val="002D46C3"/>
    <w:rsid w:val="002D4BA4"/>
    <w:rsid w:val="002D4D1E"/>
    <w:rsid w:val="002D4EE0"/>
    <w:rsid w:val="002D5095"/>
    <w:rsid w:val="002D50B0"/>
    <w:rsid w:val="002D5303"/>
    <w:rsid w:val="002D5824"/>
    <w:rsid w:val="002D5BDB"/>
    <w:rsid w:val="002D5EE2"/>
    <w:rsid w:val="002D60AC"/>
    <w:rsid w:val="002D6231"/>
    <w:rsid w:val="002D6350"/>
    <w:rsid w:val="002D650A"/>
    <w:rsid w:val="002D65A7"/>
    <w:rsid w:val="002D6856"/>
    <w:rsid w:val="002D68AA"/>
    <w:rsid w:val="002D70B2"/>
    <w:rsid w:val="002D70CF"/>
    <w:rsid w:val="002D754A"/>
    <w:rsid w:val="002D7581"/>
    <w:rsid w:val="002D7FD5"/>
    <w:rsid w:val="002E02AB"/>
    <w:rsid w:val="002E0495"/>
    <w:rsid w:val="002E04C8"/>
    <w:rsid w:val="002E094B"/>
    <w:rsid w:val="002E0B73"/>
    <w:rsid w:val="002E26C7"/>
    <w:rsid w:val="002E26D6"/>
    <w:rsid w:val="002E298A"/>
    <w:rsid w:val="002E2B29"/>
    <w:rsid w:val="002E2C98"/>
    <w:rsid w:val="002E2D04"/>
    <w:rsid w:val="002E2D77"/>
    <w:rsid w:val="002E34BE"/>
    <w:rsid w:val="002E34F1"/>
    <w:rsid w:val="002E3DB6"/>
    <w:rsid w:val="002E3DF5"/>
    <w:rsid w:val="002E3EBB"/>
    <w:rsid w:val="002E3ECC"/>
    <w:rsid w:val="002E3F72"/>
    <w:rsid w:val="002E422F"/>
    <w:rsid w:val="002E4457"/>
    <w:rsid w:val="002E48A2"/>
    <w:rsid w:val="002E4A00"/>
    <w:rsid w:val="002E4AAB"/>
    <w:rsid w:val="002E4C11"/>
    <w:rsid w:val="002E4CBF"/>
    <w:rsid w:val="002E4E78"/>
    <w:rsid w:val="002E4E9B"/>
    <w:rsid w:val="002E5208"/>
    <w:rsid w:val="002E5384"/>
    <w:rsid w:val="002E5799"/>
    <w:rsid w:val="002E5CBE"/>
    <w:rsid w:val="002E6125"/>
    <w:rsid w:val="002E61DB"/>
    <w:rsid w:val="002E6A29"/>
    <w:rsid w:val="002E6BE5"/>
    <w:rsid w:val="002E6D9E"/>
    <w:rsid w:val="002E6E6F"/>
    <w:rsid w:val="002E70B5"/>
    <w:rsid w:val="002E71DE"/>
    <w:rsid w:val="002E7306"/>
    <w:rsid w:val="002E7428"/>
    <w:rsid w:val="002E78E3"/>
    <w:rsid w:val="002E7B49"/>
    <w:rsid w:val="002E7C07"/>
    <w:rsid w:val="002E7C14"/>
    <w:rsid w:val="002F00C4"/>
    <w:rsid w:val="002F0180"/>
    <w:rsid w:val="002F02C2"/>
    <w:rsid w:val="002F0572"/>
    <w:rsid w:val="002F0DA5"/>
    <w:rsid w:val="002F1506"/>
    <w:rsid w:val="002F157D"/>
    <w:rsid w:val="002F1BA0"/>
    <w:rsid w:val="002F1DD7"/>
    <w:rsid w:val="002F1FC0"/>
    <w:rsid w:val="002F23C5"/>
    <w:rsid w:val="002F2740"/>
    <w:rsid w:val="002F2804"/>
    <w:rsid w:val="002F289F"/>
    <w:rsid w:val="002F2E2E"/>
    <w:rsid w:val="002F3189"/>
    <w:rsid w:val="002F3360"/>
    <w:rsid w:val="002F3371"/>
    <w:rsid w:val="002F3704"/>
    <w:rsid w:val="002F4107"/>
    <w:rsid w:val="002F43AA"/>
    <w:rsid w:val="002F4810"/>
    <w:rsid w:val="002F4C49"/>
    <w:rsid w:val="002F4DC8"/>
    <w:rsid w:val="002F4E8E"/>
    <w:rsid w:val="002F53D6"/>
    <w:rsid w:val="002F5D35"/>
    <w:rsid w:val="002F60C1"/>
    <w:rsid w:val="002F64D1"/>
    <w:rsid w:val="002F65B6"/>
    <w:rsid w:val="002F674C"/>
    <w:rsid w:val="002F679D"/>
    <w:rsid w:val="002F6E5D"/>
    <w:rsid w:val="002F6F89"/>
    <w:rsid w:val="002F7014"/>
    <w:rsid w:val="002F7256"/>
    <w:rsid w:val="002F736F"/>
    <w:rsid w:val="002F75DA"/>
    <w:rsid w:val="002F7617"/>
    <w:rsid w:val="002F7AC2"/>
    <w:rsid w:val="002F7B96"/>
    <w:rsid w:val="002F7C77"/>
    <w:rsid w:val="002F7CBD"/>
    <w:rsid w:val="002F7D7F"/>
    <w:rsid w:val="002F7DB2"/>
    <w:rsid w:val="00300427"/>
    <w:rsid w:val="00300433"/>
    <w:rsid w:val="003004C9"/>
    <w:rsid w:val="00300619"/>
    <w:rsid w:val="003006D9"/>
    <w:rsid w:val="003007FD"/>
    <w:rsid w:val="00300A81"/>
    <w:rsid w:val="00300AC4"/>
    <w:rsid w:val="0030138D"/>
    <w:rsid w:val="003015FD"/>
    <w:rsid w:val="00301A7F"/>
    <w:rsid w:val="00302065"/>
    <w:rsid w:val="003020BC"/>
    <w:rsid w:val="003021E0"/>
    <w:rsid w:val="0030230C"/>
    <w:rsid w:val="00302965"/>
    <w:rsid w:val="00302B6F"/>
    <w:rsid w:val="00302CDF"/>
    <w:rsid w:val="00302E87"/>
    <w:rsid w:val="00303463"/>
    <w:rsid w:val="003038E8"/>
    <w:rsid w:val="00303986"/>
    <w:rsid w:val="003040FD"/>
    <w:rsid w:val="003042A3"/>
    <w:rsid w:val="003043B4"/>
    <w:rsid w:val="003048C6"/>
    <w:rsid w:val="0030493D"/>
    <w:rsid w:val="00304E67"/>
    <w:rsid w:val="00304E8D"/>
    <w:rsid w:val="00305284"/>
    <w:rsid w:val="003052C7"/>
    <w:rsid w:val="0030564B"/>
    <w:rsid w:val="0030568C"/>
    <w:rsid w:val="0030598A"/>
    <w:rsid w:val="00305BAD"/>
    <w:rsid w:val="003060DE"/>
    <w:rsid w:val="00306151"/>
    <w:rsid w:val="0030623E"/>
    <w:rsid w:val="0030639A"/>
    <w:rsid w:val="003064C4"/>
    <w:rsid w:val="003067FA"/>
    <w:rsid w:val="003069A1"/>
    <w:rsid w:val="00306BD8"/>
    <w:rsid w:val="00306E1B"/>
    <w:rsid w:val="003076EC"/>
    <w:rsid w:val="0030770C"/>
    <w:rsid w:val="00307730"/>
    <w:rsid w:val="00307837"/>
    <w:rsid w:val="00307D0E"/>
    <w:rsid w:val="00307FDB"/>
    <w:rsid w:val="003101E9"/>
    <w:rsid w:val="00310289"/>
    <w:rsid w:val="0031056B"/>
    <w:rsid w:val="00310703"/>
    <w:rsid w:val="003107A1"/>
    <w:rsid w:val="00310A44"/>
    <w:rsid w:val="00310A47"/>
    <w:rsid w:val="00310AA4"/>
    <w:rsid w:val="003111F1"/>
    <w:rsid w:val="003114B1"/>
    <w:rsid w:val="00311B90"/>
    <w:rsid w:val="00311F26"/>
    <w:rsid w:val="00312576"/>
    <w:rsid w:val="00312816"/>
    <w:rsid w:val="00312869"/>
    <w:rsid w:val="0031331B"/>
    <w:rsid w:val="0031332C"/>
    <w:rsid w:val="0031339E"/>
    <w:rsid w:val="00313889"/>
    <w:rsid w:val="00313977"/>
    <w:rsid w:val="003139A8"/>
    <w:rsid w:val="00313B85"/>
    <w:rsid w:val="00313BD3"/>
    <w:rsid w:val="00314048"/>
    <w:rsid w:val="0031427E"/>
    <w:rsid w:val="00314536"/>
    <w:rsid w:val="00314CCA"/>
    <w:rsid w:val="00314CD2"/>
    <w:rsid w:val="0031540F"/>
    <w:rsid w:val="003155A4"/>
    <w:rsid w:val="003158CF"/>
    <w:rsid w:val="00315ABB"/>
    <w:rsid w:val="00315E68"/>
    <w:rsid w:val="0031604E"/>
    <w:rsid w:val="00316764"/>
    <w:rsid w:val="00316B94"/>
    <w:rsid w:val="00317022"/>
    <w:rsid w:val="00317143"/>
    <w:rsid w:val="00317499"/>
    <w:rsid w:val="0031762D"/>
    <w:rsid w:val="00317A39"/>
    <w:rsid w:val="00317B35"/>
    <w:rsid w:val="0032021F"/>
    <w:rsid w:val="003203E8"/>
    <w:rsid w:val="00320A6D"/>
    <w:rsid w:val="00320E07"/>
    <w:rsid w:val="00320E22"/>
    <w:rsid w:val="003213B4"/>
    <w:rsid w:val="00321F4F"/>
    <w:rsid w:val="00322052"/>
    <w:rsid w:val="003224E3"/>
    <w:rsid w:val="0032254A"/>
    <w:rsid w:val="003225E8"/>
    <w:rsid w:val="00322660"/>
    <w:rsid w:val="003227C6"/>
    <w:rsid w:val="003227E7"/>
    <w:rsid w:val="003228CE"/>
    <w:rsid w:val="00322BA8"/>
    <w:rsid w:val="00322BDF"/>
    <w:rsid w:val="00323217"/>
    <w:rsid w:val="00323306"/>
    <w:rsid w:val="00323318"/>
    <w:rsid w:val="0032332C"/>
    <w:rsid w:val="00323954"/>
    <w:rsid w:val="00323C97"/>
    <w:rsid w:val="00324644"/>
    <w:rsid w:val="003249D4"/>
    <w:rsid w:val="00324A38"/>
    <w:rsid w:val="00324B73"/>
    <w:rsid w:val="00324C8C"/>
    <w:rsid w:val="003250E7"/>
    <w:rsid w:val="003252EB"/>
    <w:rsid w:val="0032532D"/>
    <w:rsid w:val="00325424"/>
    <w:rsid w:val="0032567A"/>
    <w:rsid w:val="003257A3"/>
    <w:rsid w:val="00325994"/>
    <w:rsid w:val="003259F3"/>
    <w:rsid w:val="00325CFE"/>
    <w:rsid w:val="00326AB5"/>
    <w:rsid w:val="00326DC5"/>
    <w:rsid w:val="0032706C"/>
    <w:rsid w:val="0032756B"/>
    <w:rsid w:val="00327688"/>
    <w:rsid w:val="003278D2"/>
    <w:rsid w:val="00327992"/>
    <w:rsid w:val="00327FAA"/>
    <w:rsid w:val="00330088"/>
    <w:rsid w:val="003300EE"/>
    <w:rsid w:val="0033048D"/>
    <w:rsid w:val="00330599"/>
    <w:rsid w:val="00330750"/>
    <w:rsid w:val="00330D17"/>
    <w:rsid w:val="00330EBC"/>
    <w:rsid w:val="00330FA7"/>
    <w:rsid w:val="00330FC1"/>
    <w:rsid w:val="003312B4"/>
    <w:rsid w:val="00331B26"/>
    <w:rsid w:val="00331B62"/>
    <w:rsid w:val="00331C38"/>
    <w:rsid w:val="00331EDD"/>
    <w:rsid w:val="00332048"/>
    <w:rsid w:val="00332A04"/>
    <w:rsid w:val="00332A10"/>
    <w:rsid w:val="0033318E"/>
    <w:rsid w:val="003331FA"/>
    <w:rsid w:val="00333274"/>
    <w:rsid w:val="003335A0"/>
    <w:rsid w:val="0033369C"/>
    <w:rsid w:val="00333736"/>
    <w:rsid w:val="00333F46"/>
    <w:rsid w:val="00333F48"/>
    <w:rsid w:val="003346E5"/>
    <w:rsid w:val="003347A9"/>
    <w:rsid w:val="003349D8"/>
    <w:rsid w:val="00334B64"/>
    <w:rsid w:val="00334C95"/>
    <w:rsid w:val="00335526"/>
    <w:rsid w:val="0033633D"/>
    <w:rsid w:val="00336358"/>
    <w:rsid w:val="00336492"/>
    <w:rsid w:val="00336505"/>
    <w:rsid w:val="00336630"/>
    <w:rsid w:val="00336687"/>
    <w:rsid w:val="0033679D"/>
    <w:rsid w:val="003368CC"/>
    <w:rsid w:val="003369F3"/>
    <w:rsid w:val="00336E0D"/>
    <w:rsid w:val="00336FAD"/>
    <w:rsid w:val="0033738D"/>
    <w:rsid w:val="003373CC"/>
    <w:rsid w:val="00337A3E"/>
    <w:rsid w:val="00337CD8"/>
    <w:rsid w:val="0034013A"/>
    <w:rsid w:val="0034033A"/>
    <w:rsid w:val="003403EE"/>
    <w:rsid w:val="0034045A"/>
    <w:rsid w:val="00340499"/>
    <w:rsid w:val="003405DD"/>
    <w:rsid w:val="00340832"/>
    <w:rsid w:val="00340834"/>
    <w:rsid w:val="00340841"/>
    <w:rsid w:val="00340C5F"/>
    <w:rsid w:val="00340FE8"/>
    <w:rsid w:val="00341A8B"/>
    <w:rsid w:val="00342054"/>
    <w:rsid w:val="00342100"/>
    <w:rsid w:val="00342263"/>
    <w:rsid w:val="003422BF"/>
    <w:rsid w:val="003425CC"/>
    <w:rsid w:val="00342687"/>
    <w:rsid w:val="00342FD4"/>
    <w:rsid w:val="00342FDE"/>
    <w:rsid w:val="0034305D"/>
    <w:rsid w:val="003436B0"/>
    <w:rsid w:val="003437F5"/>
    <w:rsid w:val="00343AD9"/>
    <w:rsid w:val="00343EBD"/>
    <w:rsid w:val="00343EE6"/>
    <w:rsid w:val="00343F82"/>
    <w:rsid w:val="003440E7"/>
    <w:rsid w:val="003447A7"/>
    <w:rsid w:val="003448CA"/>
    <w:rsid w:val="00344A15"/>
    <w:rsid w:val="00344E36"/>
    <w:rsid w:val="00344E4C"/>
    <w:rsid w:val="00344ED5"/>
    <w:rsid w:val="0034512B"/>
    <w:rsid w:val="00345246"/>
    <w:rsid w:val="0034528E"/>
    <w:rsid w:val="003452AD"/>
    <w:rsid w:val="00345879"/>
    <w:rsid w:val="003458BA"/>
    <w:rsid w:val="00345E39"/>
    <w:rsid w:val="00346215"/>
    <w:rsid w:val="0034687E"/>
    <w:rsid w:val="00346E62"/>
    <w:rsid w:val="00346EAB"/>
    <w:rsid w:val="00346F05"/>
    <w:rsid w:val="003475AD"/>
    <w:rsid w:val="00347623"/>
    <w:rsid w:val="0034762B"/>
    <w:rsid w:val="003477C7"/>
    <w:rsid w:val="0035046E"/>
    <w:rsid w:val="00350488"/>
    <w:rsid w:val="00350D53"/>
    <w:rsid w:val="00350E1E"/>
    <w:rsid w:val="00350E82"/>
    <w:rsid w:val="0035122F"/>
    <w:rsid w:val="0035123E"/>
    <w:rsid w:val="00351448"/>
    <w:rsid w:val="003514F8"/>
    <w:rsid w:val="00351758"/>
    <w:rsid w:val="00351E6D"/>
    <w:rsid w:val="00352004"/>
    <w:rsid w:val="0035252C"/>
    <w:rsid w:val="00352AED"/>
    <w:rsid w:val="00352B2D"/>
    <w:rsid w:val="003536A2"/>
    <w:rsid w:val="00353BE0"/>
    <w:rsid w:val="00353BE6"/>
    <w:rsid w:val="003540E3"/>
    <w:rsid w:val="003544B2"/>
    <w:rsid w:val="0035452F"/>
    <w:rsid w:val="003545B9"/>
    <w:rsid w:val="00354B15"/>
    <w:rsid w:val="00354B31"/>
    <w:rsid w:val="00354B89"/>
    <w:rsid w:val="003560B9"/>
    <w:rsid w:val="00356311"/>
    <w:rsid w:val="0035638D"/>
    <w:rsid w:val="0035678C"/>
    <w:rsid w:val="003568B5"/>
    <w:rsid w:val="00356E79"/>
    <w:rsid w:val="0035712B"/>
    <w:rsid w:val="00357158"/>
    <w:rsid w:val="003571FB"/>
    <w:rsid w:val="0035739C"/>
    <w:rsid w:val="00357537"/>
    <w:rsid w:val="003575D5"/>
    <w:rsid w:val="003578DF"/>
    <w:rsid w:val="00357A80"/>
    <w:rsid w:val="00357C18"/>
    <w:rsid w:val="00357D2D"/>
    <w:rsid w:val="00357FCF"/>
    <w:rsid w:val="0036029B"/>
    <w:rsid w:val="003603B7"/>
    <w:rsid w:val="0036116E"/>
    <w:rsid w:val="0036154D"/>
    <w:rsid w:val="00361A93"/>
    <w:rsid w:val="00361AB5"/>
    <w:rsid w:val="00361FEB"/>
    <w:rsid w:val="0036224C"/>
    <w:rsid w:val="003629B0"/>
    <w:rsid w:val="00362A76"/>
    <w:rsid w:val="00362E21"/>
    <w:rsid w:val="003632D7"/>
    <w:rsid w:val="00363513"/>
    <w:rsid w:val="003636D5"/>
    <w:rsid w:val="0036380B"/>
    <w:rsid w:val="0036397D"/>
    <w:rsid w:val="00363C83"/>
    <w:rsid w:val="003642B4"/>
    <w:rsid w:val="003642BB"/>
    <w:rsid w:val="003647FC"/>
    <w:rsid w:val="00364825"/>
    <w:rsid w:val="0036498B"/>
    <w:rsid w:val="00364B93"/>
    <w:rsid w:val="00364DB0"/>
    <w:rsid w:val="00364F29"/>
    <w:rsid w:val="003650EC"/>
    <w:rsid w:val="00365324"/>
    <w:rsid w:val="003656C5"/>
    <w:rsid w:val="00365726"/>
    <w:rsid w:val="00365893"/>
    <w:rsid w:val="00365A9A"/>
    <w:rsid w:val="00365C71"/>
    <w:rsid w:val="003662B4"/>
    <w:rsid w:val="003663CA"/>
    <w:rsid w:val="00366BE4"/>
    <w:rsid w:val="0036706C"/>
    <w:rsid w:val="003670B6"/>
    <w:rsid w:val="00367477"/>
    <w:rsid w:val="00367700"/>
    <w:rsid w:val="00367A68"/>
    <w:rsid w:val="00367F06"/>
    <w:rsid w:val="0037037E"/>
    <w:rsid w:val="003703CB"/>
    <w:rsid w:val="0037046A"/>
    <w:rsid w:val="003704B8"/>
    <w:rsid w:val="003706DD"/>
    <w:rsid w:val="00370FBD"/>
    <w:rsid w:val="003711E0"/>
    <w:rsid w:val="00371415"/>
    <w:rsid w:val="003715E7"/>
    <w:rsid w:val="00371CEE"/>
    <w:rsid w:val="00371DF2"/>
    <w:rsid w:val="00371FA4"/>
    <w:rsid w:val="00372CCF"/>
    <w:rsid w:val="00372E90"/>
    <w:rsid w:val="00372F83"/>
    <w:rsid w:val="0037363C"/>
    <w:rsid w:val="00373E91"/>
    <w:rsid w:val="003742B4"/>
    <w:rsid w:val="00374832"/>
    <w:rsid w:val="00374D82"/>
    <w:rsid w:val="00374E79"/>
    <w:rsid w:val="00375258"/>
    <w:rsid w:val="00375379"/>
    <w:rsid w:val="00375BDC"/>
    <w:rsid w:val="00375D9F"/>
    <w:rsid w:val="00375E40"/>
    <w:rsid w:val="00375E77"/>
    <w:rsid w:val="00375F57"/>
    <w:rsid w:val="00375F96"/>
    <w:rsid w:val="003762A6"/>
    <w:rsid w:val="00376526"/>
    <w:rsid w:val="00376722"/>
    <w:rsid w:val="003769F9"/>
    <w:rsid w:val="00376D8B"/>
    <w:rsid w:val="00377343"/>
    <w:rsid w:val="003779F0"/>
    <w:rsid w:val="00377AF5"/>
    <w:rsid w:val="00377BF7"/>
    <w:rsid w:val="00377CF2"/>
    <w:rsid w:val="00377D50"/>
    <w:rsid w:val="003807C3"/>
    <w:rsid w:val="00380BBA"/>
    <w:rsid w:val="00380EE6"/>
    <w:rsid w:val="00381096"/>
    <w:rsid w:val="003811A6"/>
    <w:rsid w:val="0038135B"/>
    <w:rsid w:val="00381AF3"/>
    <w:rsid w:val="00381B8C"/>
    <w:rsid w:val="00381CAB"/>
    <w:rsid w:val="00382030"/>
    <w:rsid w:val="00382033"/>
    <w:rsid w:val="003823B8"/>
    <w:rsid w:val="00382964"/>
    <w:rsid w:val="00382A65"/>
    <w:rsid w:val="00382BB6"/>
    <w:rsid w:val="00382BBE"/>
    <w:rsid w:val="00382DE8"/>
    <w:rsid w:val="00382E7D"/>
    <w:rsid w:val="003830D2"/>
    <w:rsid w:val="0038319C"/>
    <w:rsid w:val="00383454"/>
    <w:rsid w:val="00383719"/>
    <w:rsid w:val="00383E22"/>
    <w:rsid w:val="00383F7B"/>
    <w:rsid w:val="0038425A"/>
    <w:rsid w:val="003844E7"/>
    <w:rsid w:val="00384529"/>
    <w:rsid w:val="003848A1"/>
    <w:rsid w:val="00384EF1"/>
    <w:rsid w:val="00384F1D"/>
    <w:rsid w:val="0038509C"/>
    <w:rsid w:val="003852D9"/>
    <w:rsid w:val="003854A3"/>
    <w:rsid w:val="00385674"/>
    <w:rsid w:val="003859B0"/>
    <w:rsid w:val="00385C03"/>
    <w:rsid w:val="00385F82"/>
    <w:rsid w:val="00385FE7"/>
    <w:rsid w:val="003862A2"/>
    <w:rsid w:val="003863CA"/>
    <w:rsid w:val="00386564"/>
    <w:rsid w:val="00386795"/>
    <w:rsid w:val="003869FC"/>
    <w:rsid w:val="00386ED6"/>
    <w:rsid w:val="00387060"/>
    <w:rsid w:val="003870BC"/>
    <w:rsid w:val="0038745D"/>
    <w:rsid w:val="003874A9"/>
    <w:rsid w:val="00387584"/>
    <w:rsid w:val="003875FC"/>
    <w:rsid w:val="003877CE"/>
    <w:rsid w:val="00387ADB"/>
    <w:rsid w:val="00390035"/>
    <w:rsid w:val="003907B6"/>
    <w:rsid w:val="00390A1D"/>
    <w:rsid w:val="00390AF0"/>
    <w:rsid w:val="00390D38"/>
    <w:rsid w:val="00390E1E"/>
    <w:rsid w:val="00391121"/>
    <w:rsid w:val="00391436"/>
    <w:rsid w:val="00391669"/>
    <w:rsid w:val="00391CFA"/>
    <w:rsid w:val="00391D55"/>
    <w:rsid w:val="003921CD"/>
    <w:rsid w:val="00392492"/>
    <w:rsid w:val="003924F4"/>
    <w:rsid w:val="003925D5"/>
    <w:rsid w:val="003925E0"/>
    <w:rsid w:val="00392881"/>
    <w:rsid w:val="00392BAF"/>
    <w:rsid w:val="003934C6"/>
    <w:rsid w:val="00393545"/>
    <w:rsid w:val="003942ED"/>
    <w:rsid w:val="00394972"/>
    <w:rsid w:val="00394B57"/>
    <w:rsid w:val="00394C93"/>
    <w:rsid w:val="00394E04"/>
    <w:rsid w:val="0039547E"/>
    <w:rsid w:val="00395A71"/>
    <w:rsid w:val="00395C76"/>
    <w:rsid w:val="00395DF8"/>
    <w:rsid w:val="00395E84"/>
    <w:rsid w:val="00396052"/>
    <w:rsid w:val="003960BC"/>
    <w:rsid w:val="003961F2"/>
    <w:rsid w:val="00396818"/>
    <w:rsid w:val="00396945"/>
    <w:rsid w:val="00396C09"/>
    <w:rsid w:val="00396C92"/>
    <w:rsid w:val="003972C3"/>
    <w:rsid w:val="003973FC"/>
    <w:rsid w:val="00397991"/>
    <w:rsid w:val="00397ACE"/>
    <w:rsid w:val="00397C88"/>
    <w:rsid w:val="00397DE2"/>
    <w:rsid w:val="003A029B"/>
    <w:rsid w:val="003A043E"/>
    <w:rsid w:val="003A04FE"/>
    <w:rsid w:val="003A0A42"/>
    <w:rsid w:val="003A0AF9"/>
    <w:rsid w:val="003A0B3E"/>
    <w:rsid w:val="003A1336"/>
    <w:rsid w:val="003A1816"/>
    <w:rsid w:val="003A1911"/>
    <w:rsid w:val="003A199E"/>
    <w:rsid w:val="003A1BED"/>
    <w:rsid w:val="003A1DA6"/>
    <w:rsid w:val="003A1F5C"/>
    <w:rsid w:val="003A29C5"/>
    <w:rsid w:val="003A2BB9"/>
    <w:rsid w:val="003A30DE"/>
    <w:rsid w:val="003A3365"/>
    <w:rsid w:val="003A36D4"/>
    <w:rsid w:val="003A3940"/>
    <w:rsid w:val="003A4041"/>
    <w:rsid w:val="003A41F8"/>
    <w:rsid w:val="003A4669"/>
    <w:rsid w:val="003A47E9"/>
    <w:rsid w:val="003A4C40"/>
    <w:rsid w:val="003A4F12"/>
    <w:rsid w:val="003A5193"/>
    <w:rsid w:val="003A577B"/>
    <w:rsid w:val="003A59C3"/>
    <w:rsid w:val="003A5D5B"/>
    <w:rsid w:val="003A5E9B"/>
    <w:rsid w:val="003A5F17"/>
    <w:rsid w:val="003A5FA2"/>
    <w:rsid w:val="003A61E6"/>
    <w:rsid w:val="003A63DC"/>
    <w:rsid w:val="003A643B"/>
    <w:rsid w:val="003A661A"/>
    <w:rsid w:val="003A67C4"/>
    <w:rsid w:val="003A6CEC"/>
    <w:rsid w:val="003A6EBA"/>
    <w:rsid w:val="003A6F83"/>
    <w:rsid w:val="003A6F8B"/>
    <w:rsid w:val="003A72AD"/>
    <w:rsid w:val="003A74B9"/>
    <w:rsid w:val="003A75EF"/>
    <w:rsid w:val="003A7B3A"/>
    <w:rsid w:val="003A7DF8"/>
    <w:rsid w:val="003A7E3F"/>
    <w:rsid w:val="003A7F3A"/>
    <w:rsid w:val="003B00CC"/>
    <w:rsid w:val="003B0274"/>
    <w:rsid w:val="003B0D7A"/>
    <w:rsid w:val="003B0E61"/>
    <w:rsid w:val="003B136C"/>
    <w:rsid w:val="003B1618"/>
    <w:rsid w:val="003B19B0"/>
    <w:rsid w:val="003B1B2E"/>
    <w:rsid w:val="003B224F"/>
    <w:rsid w:val="003B280C"/>
    <w:rsid w:val="003B2895"/>
    <w:rsid w:val="003B2CA3"/>
    <w:rsid w:val="003B2D28"/>
    <w:rsid w:val="003B2DDF"/>
    <w:rsid w:val="003B3483"/>
    <w:rsid w:val="003B3C5E"/>
    <w:rsid w:val="003B3EA5"/>
    <w:rsid w:val="003B3FAD"/>
    <w:rsid w:val="003B438E"/>
    <w:rsid w:val="003B4623"/>
    <w:rsid w:val="003B48FA"/>
    <w:rsid w:val="003B4A6A"/>
    <w:rsid w:val="003B4C37"/>
    <w:rsid w:val="003B4E12"/>
    <w:rsid w:val="003B4E7F"/>
    <w:rsid w:val="003B50D0"/>
    <w:rsid w:val="003B55C8"/>
    <w:rsid w:val="003B568C"/>
    <w:rsid w:val="003B599D"/>
    <w:rsid w:val="003B5A34"/>
    <w:rsid w:val="003B5CE5"/>
    <w:rsid w:val="003B5D28"/>
    <w:rsid w:val="003B60B6"/>
    <w:rsid w:val="003B65E1"/>
    <w:rsid w:val="003B666A"/>
    <w:rsid w:val="003B6738"/>
    <w:rsid w:val="003B6917"/>
    <w:rsid w:val="003B6B14"/>
    <w:rsid w:val="003B6C83"/>
    <w:rsid w:val="003B6D23"/>
    <w:rsid w:val="003B6DA2"/>
    <w:rsid w:val="003B72AB"/>
    <w:rsid w:val="003B73D2"/>
    <w:rsid w:val="003B7441"/>
    <w:rsid w:val="003B7485"/>
    <w:rsid w:val="003B77A2"/>
    <w:rsid w:val="003B7992"/>
    <w:rsid w:val="003B7C30"/>
    <w:rsid w:val="003C0450"/>
    <w:rsid w:val="003C0728"/>
    <w:rsid w:val="003C08FA"/>
    <w:rsid w:val="003C091A"/>
    <w:rsid w:val="003C0AD9"/>
    <w:rsid w:val="003C0D03"/>
    <w:rsid w:val="003C0E2E"/>
    <w:rsid w:val="003C13BC"/>
    <w:rsid w:val="003C163A"/>
    <w:rsid w:val="003C19B6"/>
    <w:rsid w:val="003C1D7D"/>
    <w:rsid w:val="003C20E2"/>
    <w:rsid w:val="003C2251"/>
    <w:rsid w:val="003C22A7"/>
    <w:rsid w:val="003C22F2"/>
    <w:rsid w:val="003C23F6"/>
    <w:rsid w:val="003C2718"/>
    <w:rsid w:val="003C27B1"/>
    <w:rsid w:val="003C2911"/>
    <w:rsid w:val="003C2A1C"/>
    <w:rsid w:val="003C2C0E"/>
    <w:rsid w:val="003C2DC3"/>
    <w:rsid w:val="003C2EB2"/>
    <w:rsid w:val="003C306A"/>
    <w:rsid w:val="003C30C3"/>
    <w:rsid w:val="003C322A"/>
    <w:rsid w:val="003C3499"/>
    <w:rsid w:val="003C3BA1"/>
    <w:rsid w:val="003C3E2D"/>
    <w:rsid w:val="003C41E8"/>
    <w:rsid w:val="003C4460"/>
    <w:rsid w:val="003C49C3"/>
    <w:rsid w:val="003C49F7"/>
    <w:rsid w:val="003C4BE9"/>
    <w:rsid w:val="003C4CA3"/>
    <w:rsid w:val="003C4D0B"/>
    <w:rsid w:val="003C5626"/>
    <w:rsid w:val="003C56BF"/>
    <w:rsid w:val="003C57D7"/>
    <w:rsid w:val="003C5978"/>
    <w:rsid w:val="003C59BB"/>
    <w:rsid w:val="003C5CA4"/>
    <w:rsid w:val="003C62E9"/>
    <w:rsid w:val="003C63D2"/>
    <w:rsid w:val="003C6450"/>
    <w:rsid w:val="003C66DD"/>
    <w:rsid w:val="003C6856"/>
    <w:rsid w:val="003C6C5E"/>
    <w:rsid w:val="003C6E1D"/>
    <w:rsid w:val="003C768C"/>
    <w:rsid w:val="003C7696"/>
    <w:rsid w:val="003C799A"/>
    <w:rsid w:val="003D0045"/>
    <w:rsid w:val="003D0575"/>
    <w:rsid w:val="003D06CB"/>
    <w:rsid w:val="003D0704"/>
    <w:rsid w:val="003D073A"/>
    <w:rsid w:val="003D086E"/>
    <w:rsid w:val="003D08C4"/>
    <w:rsid w:val="003D0C39"/>
    <w:rsid w:val="003D0D6F"/>
    <w:rsid w:val="003D0E6B"/>
    <w:rsid w:val="003D142A"/>
    <w:rsid w:val="003D1A09"/>
    <w:rsid w:val="003D1A1D"/>
    <w:rsid w:val="003D1B0A"/>
    <w:rsid w:val="003D1BDF"/>
    <w:rsid w:val="003D1E5B"/>
    <w:rsid w:val="003D21B0"/>
    <w:rsid w:val="003D2404"/>
    <w:rsid w:val="003D24F7"/>
    <w:rsid w:val="003D2A63"/>
    <w:rsid w:val="003D2D5A"/>
    <w:rsid w:val="003D319A"/>
    <w:rsid w:val="003D323A"/>
    <w:rsid w:val="003D37F1"/>
    <w:rsid w:val="003D3CD9"/>
    <w:rsid w:val="003D3FD7"/>
    <w:rsid w:val="003D42B3"/>
    <w:rsid w:val="003D4453"/>
    <w:rsid w:val="003D4618"/>
    <w:rsid w:val="003D4690"/>
    <w:rsid w:val="003D47DD"/>
    <w:rsid w:val="003D485B"/>
    <w:rsid w:val="003D4924"/>
    <w:rsid w:val="003D4978"/>
    <w:rsid w:val="003D4D67"/>
    <w:rsid w:val="003D4EB2"/>
    <w:rsid w:val="003D51BA"/>
    <w:rsid w:val="003D532A"/>
    <w:rsid w:val="003D5423"/>
    <w:rsid w:val="003D5586"/>
    <w:rsid w:val="003D57BE"/>
    <w:rsid w:val="003D5AE9"/>
    <w:rsid w:val="003D5AEE"/>
    <w:rsid w:val="003D5CB9"/>
    <w:rsid w:val="003D664F"/>
    <w:rsid w:val="003D6CB7"/>
    <w:rsid w:val="003D6F7F"/>
    <w:rsid w:val="003D6FFD"/>
    <w:rsid w:val="003D7290"/>
    <w:rsid w:val="003D77B2"/>
    <w:rsid w:val="003D7863"/>
    <w:rsid w:val="003D7A5D"/>
    <w:rsid w:val="003D7CA4"/>
    <w:rsid w:val="003D7CEE"/>
    <w:rsid w:val="003E015E"/>
    <w:rsid w:val="003E02CF"/>
    <w:rsid w:val="003E03F2"/>
    <w:rsid w:val="003E0429"/>
    <w:rsid w:val="003E0ABE"/>
    <w:rsid w:val="003E0DB5"/>
    <w:rsid w:val="003E0EC1"/>
    <w:rsid w:val="003E1473"/>
    <w:rsid w:val="003E1B8D"/>
    <w:rsid w:val="003E1C3A"/>
    <w:rsid w:val="003E1FD4"/>
    <w:rsid w:val="003E2D93"/>
    <w:rsid w:val="003E2FA0"/>
    <w:rsid w:val="003E3297"/>
    <w:rsid w:val="003E32E1"/>
    <w:rsid w:val="003E3C77"/>
    <w:rsid w:val="003E3D98"/>
    <w:rsid w:val="003E412C"/>
    <w:rsid w:val="003E4207"/>
    <w:rsid w:val="003E4578"/>
    <w:rsid w:val="003E45AD"/>
    <w:rsid w:val="003E4757"/>
    <w:rsid w:val="003E48BD"/>
    <w:rsid w:val="003E497A"/>
    <w:rsid w:val="003E4E94"/>
    <w:rsid w:val="003E52C0"/>
    <w:rsid w:val="003E52DD"/>
    <w:rsid w:val="003E5300"/>
    <w:rsid w:val="003E559F"/>
    <w:rsid w:val="003E58CF"/>
    <w:rsid w:val="003E5A68"/>
    <w:rsid w:val="003E5C25"/>
    <w:rsid w:val="003E5CA5"/>
    <w:rsid w:val="003E5E34"/>
    <w:rsid w:val="003E5E42"/>
    <w:rsid w:val="003E6006"/>
    <w:rsid w:val="003E642E"/>
    <w:rsid w:val="003E6741"/>
    <w:rsid w:val="003E6F48"/>
    <w:rsid w:val="003E70BE"/>
    <w:rsid w:val="003E728C"/>
    <w:rsid w:val="003E7304"/>
    <w:rsid w:val="003E7597"/>
    <w:rsid w:val="003E784E"/>
    <w:rsid w:val="003E7978"/>
    <w:rsid w:val="003E7ACF"/>
    <w:rsid w:val="003E7ADF"/>
    <w:rsid w:val="003E7B18"/>
    <w:rsid w:val="003E7BBA"/>
    <w:rsid w:val="003E7FF8"/>
    <w:rsid w:val="003F00EF"/>
    <w:rsid w:val="003F04A5"/>
    <w:rsid w:val="003F0989"/>
    <w:rsid w:val="003F0C7B"/>
    <w:rsid w:val="003F10C3"/>
    <w:rsid w:val="003F12FC"/>
    <w:rsid w:val="003F1724"/>
    <w:rsid w:val="003F1B4D"/>
    <w:rsid w:val="003F1C9B"/>
    <w:rsid w:val="003F21C9"/>
    <w:rsid w:val="003F22BA"/>
    <w:rsid w:val="003F2448"/>
    <w:rsid w:val="003F2759"/>
    <w:rsid w:val="003F2AEC"/>
    <w:rsid w:val="003F2E8E"/>
    <w:rsid w:val="003F31B0"/>
    <w:rsid w:val="003F31F2"/>
    <w:rsid w:val="003F37EE"/>
    <w:rsid w:val="003F3901"/>
    <w:rsid w:val="003F3BDA"/>
    <w:rsid w:val="003F3EA6"/>
    <w:rsid w:val="003F413C"/>
    <w:rsid w:val="003F426C"/>
    <w:rsid w:val="003F4276"/>
    <w:rsid w:val="003F4608"/>
    <w:rsid w:val="003F467B"/>
    <w:rsid w:val="003F473F"/>
    <w:rsid w:val="003F4878"/>
    <w:rsid w:val="003F4A76"/>
    <w:rsid w:val="003F4D83"/>
    <w:rsid w:val="003F4E75"/>
    <w:rsid w:val="003F4F43"/>
    <w:rsid w:val="003F51EB"/>
    <w:rsid w:val="003F5368"/>
    <w:rsid w:val="003F5717"/>
    <w:rsid w:val="003F5911"/>
    <w:rsid w:val="003F5ADC"/>
    <w:rsid w:val="003F5CBA"/>
    <w:rsid w:val="003F5D20"/>
    <w:rsid w:val="003F5D5E"/>
    <w:rsid w:val="003F600F"/>
    <w:rsid w:val="003F6081"/>
    <w:rsid w:val="003F60D3"/>
    <w:rsid w:val="003F64B2"/>
    <w:rsid w:val="003F65CF"/>
    <w:rsid w:val="003F6853"/>
    <w:rsid w:val="003F6A78"/>
    <w:rsid w:val="003F6B2B"/>
    <w:rsid w:val="003F6C1C"/>
    <w:rsid w:val="003F72B7"/>
    <w:rsid w:val="003F7581"/>
    <w:rsid w:val="003F7875"/>
    <w:rsid w:val="003F7D47"/>
    <w:rsid w:val="004007F2"/>
    <w:rsid w:val="004008E4"/>
    <w:rsid w:val="00400A5E"/>
    <w:rsid w:val="00400BD3"/>
    <w:rsid w:val="00400C61"/>
    <w:rsid w:val="00401191"/>
    <w:rsid w:val="0040122C"/>
    <w:rsid w:val="0040128A"/>
    <w:rsid w:val="00401671"/>
    <w:rsid w:val="0040194D"/>
    <w:rsid w:val="00401B45"/>
    <w:rsid w:val="0040271A"/>
    <w:rsid w:val="004028A3"/>
    <w:rsid w:val="00402C1A"/>
    <w:rsid w:val="00402DE0"/>
    <w:rsid w:val="00402F2D"/>
    <w:rsid w:val="00402F60"/>
    <w:rsid w:val="00403025"/>
    <w:rsid w:val="00403335"/>
    <w:rsid w:val="0040338F"/>
    <w:rsid w:val="004033D8"/>
    <w:rsid w:val="0040342E"/>
    <w:rsid w:val="00403509"/>
    <w:rsid w:val="00403890"/>
    <w:rsid w:val="00403D62"/>
    <w:rsid w:val="00403E48"/>
    <w:rsid w:val="00403F8B"/>
    <w:rsid w:val="00404091"/>
    <w:rsid w:val="0040441B"/>
    <w:rsid w:val="004047E9"/>
    <w:rsid w:val="00404902"/>
    <w:rsid w:val="00404914"/>
    <w:rsid w:val="00404A70"/>
    <w:rsid w:val="00404AB5"/>
    <w:rsid w:val="00404FCC"/>
    <w:rsid w:val="004051AD"/>
    <w:rsid w:val="004051C4"/>
    <w:rsid w:val="00405206"/>
    <w:rsid w:val="00405601"/>
    <w:rsid w:val="00405EFB"/>
    <w:rsid w:val="00405F6A"/>
    <w:rsid w:val="00406346"/>
    <w:rsid w:val="0040667A"/>
    <w:rsid w:val="0040673C"/>
    <w:rsid w:val="004067C8"/>
    <w:rsid w:val="00406A41"/>
    <w:rsid w:val="00406E4B"/>
    <w:rsid w:val="0040751D"/>
    <w:rsid w:val="00407595"/>
    <w:rsid w:val="0040759E"/>
    <w:rsid w:val="00407D20"/>
    <w:rsid w:val="00407F9D"/>
    <w:rsid w:val="004105F8"/>
    <w:rsid w:val="0041087B"/>
    <w:rsid w:val="00410A34"/>
    <w:rsid w:val="00410BCA"/>
    <w:rsid w:val="00410C7E"/>
    <w:rsid w:val="00410DA2"/>
    <w:rsid w:val="00410E73"/>
    <w:rsid w:val="004111E6"/>
    <w:rsid w:val="004114EC"/>
    <w:rsid w:val="004115EA"/>
    <w:rsid w:val="0041162E"/>
    <w:rsid w:val="00411B40"/>
    <w:rsid w:val="00412177"/>
    <w:rsid w:val="0041258B"/>
    <w:rsid w:val="00412655"/>
    <w:rsid w:val="004126CB"/>
    <w:rsid w:val="00412798"/>
    <w:rsid w:val="004127A7"/>
    <w:rsid w:val="004128B8"/>
    <w:rsid w:val="00412904"/>
    <w:rsid w:val="00412E60"/>
    <w:rsid w:val="004130A0"/>
    <w:rsid w:val="004131E6"/>
    <w:rsid w:val="00413303"/>
    <w:rsid w:val="004133FF"/>
    <w:rsid w:val="00413957"/>
    <w:rsid w:val="00413A36"/>
    <w:rsid w:val="00413D86"/>
    <w:rsid w:val="00413E08"/>
    <w:rsid w:val="00413E42"/>
    <w:rsid w:val="00413E5F"/>
    <w:rsid w:val="00414021"/>
    <w:rsid w:val="00414431"/>
    <w:rsid w:val="00414518"/>
    <w:rsid w:val="004145CC"/>
    <w:rsid w:val="00415216"/>
    <w:rsid w:val="00415B36"/>
    <w:rsid w:val="00415B4B"/>
    <w:rsid w:val="0041633E"/>
    <w:rsid w:val="004165FC"/>
    <w:rsid w:val="004166BA"/>
    <w:rsid w:val="00416703"/>
    <w:rsid w:val="00416C6E"/>
    <w:rsid w:val="00416CDC"/>
    <w:rsid w:val="00416D70"/>
    <w:rsid w:val="00416F03"/>
    <w:rsid w:val="004172D4"/>
    <w:rsid w:val="0041738F"/>
    <w:rsid w:val="00417603"/>
    <w:rsid w:val="00417843"/>
    <w:rsid w:val="00417D19"/>
    <w:rsid w:val="00417EFE"/>
    <w:rsid w:val="00417F09"/>
    <w:rsid w:val="0042000A"/>
    <w:rsid w:val="004200E9"/>
    <w:rsid w:val="0042010D"/>
    <w:rsid w:val="004201B6"/>
    <w:rsid w:val="004203D2"/>
    <w:rsid w:val="00420417"/>
    <w:rsid w:val="00420535"/>
    <w:rsid w:val="00420F49"/>
    <w:rsid w:val="00421530"/>
    <w:rsid w:val="00421565"/>
    <w:rsid w:val="00421748"/>
    <w:rsid w:val="004218BA"/>
    <w:rsid w:val="00421C62"/>
    <w:rsid w:val="0042231F"/>
    <w:rsid w:val="0042259A"/>
    <w:rsid w:val="004228EC"/>
    <w:rsid w:val="0042309A"/>
    <w:rsid w:val="00423239"/>
    <w:rsid w:val="00423877"/>
    <w:rsid w:val="0042393B"/>
    <w:rsid w:val="00423A0C"/>
    <w:rsid w:val="00423D88"/>
    <w:rsid w:val="0042409A"/>
    <w:rsid w:val="004242F3"/>
    <w:rsid w:val="00424451"/>
    <w:rsid w:val="00424531"/>
    <w:rsid w:val="004249A6"/>
    <w:rsid w:val="00424C50"/>
    <w:rsid w:val="0042518E"/>
    <w:rsid w:val="00425343"/>
    <w:rsid w:val="004254D8"/>
    <w:rsid w:val="00425914"/>
    <w:rsid w:val="00425938"/>
    <w:rsid w:val="00425F10"/>
    <w:rsid w:val="00426169"/>
    <w:rsid w:val="00426681"/>
    <w:rsid w:val="00426A03"/>
    <w:rsid w:val="00426C29"/>
    <w:rsid w:val="00426CB5"/>
    <w:rsid w:val="004270B6"/>
    <w:rsid w:val="0042721B"/>
    <w:rsid w:val="004276BB"/>
    <w:rsid w:val="00427991"/>
    <w:rsid w:val="00427BF5"/>
    <w:rsid w:val="00427DCE"/>
    <w:rsid w:val="004301DA"/>
    <w:rsid w:val="004303EF"/>
    <w:rsid w:val="004305D4"/>
    <w:rsid w:val="004305DB"/>
    <w:rsid w:val="00430997"/>
    <w:rsid w:val="00430A80"/>
    <w:rsid w:val="00430B35"/>
    <w:rsid w:val="00430BF8"/>
    <w:rsid w:val="00430FA1"/>
    <w:rsid w:val="0043108B"/>
    <w:rsid w:val="0043132A"/>
    <w:rsid w:val="00431403"/>
    <w:rsid w:val="004315DB"/>
    <w:rsid w:val="00431C71"/>
    <w:rsid w:val="00431D30"/>
    <w:rsid w:val="004320C1"/>
    <w:rsid w:val="00432341"/>
    <w:rsid w:val="00432476"/>
    <w:rsid w:val="00432952"/>
    <w:rsid w:val="00432A89"/>
    <w:rsid w:val="00432D85"/>
    <w:rsid w:val="00433635"/>
    <w:rsid w:val="004339A8"/>
    <w:rsid w:val="004339D8"/>
    <w:rsid w:val="00433D23"/>
    <w:rsid w:val="00433D2E"/>
    <w:rsid w:val="00433FD8"/>
    <w:rsid w:val="00434063"/>
    <w:rsid w:val="00434226"/>
    <w:rsid w:val="004343F1"/>
    <w:rsid w:val="004345A0"/>
    <w:rsid w:val="004347A0"/>
    <w:rsid w:val="004347C9"/>
    <w:rsid w:val="0043484F"/>
    <w:rsid w:val="00434B86"/>
    <w:rsid w:val="00434DB4"/>
    <w:rsid w:val="004350BE"/>
    <w:rsid w:val="00435575"/>
    <w:rsid w:val="00435659"/>
    <w:rsid w:val="00435C8C"/>
    <w:rsid w:val="0043623D"/>
    <w:rsid w:val="00436311"/>
    <w:rsid w:val="00436565"/>
    <w:rsid w:val="004366DE"/>
    <w:rsid w:val="004367C0"/>
    <w:rsid w:val="004367F5"/>
    <w:rsid w:val="00436BB2"/>
    <w:rsid w:val="00436C55"/>
    <w:rsid w:val="00436CA4"/>
    <w:rsid w:val="00436CED"/>
    <w:rsid w:val="00436DBE"/>
    <w:rsid w:val="004370B4"/>
    <w:rsid w:val="00437A2D"/>
    <w:rsid w:val="00437AAA"/>
    <w:rsid w:val="00437B5F"/>
    <w:rsid w:val="00437F69"/>
    <w:rsid w:val="004409A7"/>
    <w:rsid w:val="00440A88"/>
    <w:rsid w:val="00440BC9"/>
    <w:rsid w:val="00440E1D"/>
    <w:rsid w:val="00440E71"/>
    <w:rsid w:val="00440FD4"/>
    <w:rsid w:val="0044111A"/>
    <w:rsid w:val="004419EA"/>
    <w:rsid w:val="00441A15"/>
    <w:rsid w:val="00441AA9"/>
    <w:rsid w:val="00441B0F"/>
    <w:rsid w:val="00441E28"/>
    <w:rsid w:val="00442098"/>
    <w:rsid w:val="004420A9"/>
    <w:rsid w:val="004420B8"/>
    <w:rsid w:val="00442254"/>
    <w:rsid w:val="00442431"/>
    <w:rsid w:val="00442543"/>
    <w:rsid w:val="004428DC"/>
    <w:rsid w:val="00442A75"/>
    <w:rsid w:val="00442A8D"/>
    <w:rsid w:val="00442B66"/>
    <w:rsid w:val="00442E2A"/>
    <w:rsid w:val="00443197"/>
    <w:rsid w:val="00443509"/>
    <w:rsid w:val="00443596"/>
    <w:rsid w:val="00443617"/>
    <w:rsid w:val="004438BE"/>
    <w:rsid w:val="00443B6F"/>
    <w:rsid w:val="00443C52"/>
    <w:rsid w:val="00443E89"/>
    <w:rsid w:val="00443EFD"/>
    <w:rsid w:val="004440BD"/>
    <w:rsid w:val="0044419A"/>
    <w:rsid w:val="004443D3"/>
    <w:rsid w:val="00444BAF"/>
    <w:rsid w:val="00444C8F"/>
    <w:rsid w:val="00444E15"/>
    <w:rsid w:val="00444EDB"/>
    <w:rsid w:val="004450B6"/>
    <w:rsid w:val="004451A7"/>
    <w:rsid w:val="0044549A"/>
    <w:rsid w:val="0044588F"/>
    <w:rsid w:val="00445E2B"/>
    <w:rsid w:val="0044605E"/>
    <w:rsid w:val="00446A2A"/>
    <w:rsid w:val="00446C08"/>
    <w:rsid w:val="00447437"/>
    <w:rsid w:val="00447558"/>
    <w:rsid w:val="00447A6D"/>
    <w:rsid w:val="00447C78"/>
    <w:rsid w:val="0045018F"/>
    <w:rsid w:val="00450596"/>
    <w:rsid w:val="004505AC"/>
    <w:rsid w:val="00450ADC"/>
    <w:rsid w:val="00450BD2"/>
    <w:rsid w:val="00451014"/>
    <w:rsid w:val="0045103B"/>
    <w:rsid w:val="004512B4"/>
    <w:rsid w:val="00451C8C"/>
    <w:rsid w:val="00451EDB"/>
    <w:rsid w:val="00451F91"/>
    <w:rsid w:val="004521A9"/>
    <w:rsid w:val="00452D7E"/>
    <w:rsid w:val="00452ECC"/>
    <w:rsid w:val="00452F49"/>
    <w:rsid w:val="0045307A"/>
    <w:rsid w:val="004531E6"/>
    <w:rsid w:val="004535F8"/>
    <w:rsid w:val="004537D3"/>
    <w:rsid w:val="00453859"/>
    <w:rsid w:val="00453A3E"/>
    <w:rsid w:val="00453E59"/>
    <w:rsid w:val="00453F73"/>
    <w:rsid w:val="004541CC"/>
    <w:rsid w:val="00454277"/>
    <w:rsid w:val="00454862"/>
    <w:rsid w:val="00454CAC"/>
    <w:rsid w:val="00454D23"/>
    <w:rsid w:val="00454E1D"/>
    <w:rsid w:val="00454FD1"/>
    <w:rsid w:val="00455023"/>
    <w:rsid w:val="00455161"/>
    <w:rsid w:val="00455491"/>
    <w:rsid w:val="00455559"/>
    <w:rsid w:val="00455AE4"/>
    <w:rsid w:val="00455C56"/>
    <w:rsid w:val="00455CC1"/>
    <w:rsid w:val="00455D45"/>
    <w:rsid w:val="004563E6"/>
    <w:rsid w:val="00456574"/>
    <w:rsid w:val="004566E1"/>
    <w:rsid w:val="004568E7"/>
    <w:rsid w:val="00456F70"/>
    <w:rsid w:val="00457287"/>
    <w:rsid w:val="00457477"/>
    <w:rsid w:val="004575D8"/>
    <w:rsid w:val="004575E1"/>
    <w:rsid w:val="00457877"/>
    <w:rsid w:val="00457A43"/>
    <w:rsid w:val="00457BE5"/>
    <w:rsid w:val="00457D2F"/>
    <w:rsid w:val="0046031A"/>
    <w:rsid w:val="00460E5B"/>
    <w:rsid w:val="00461148"/>
    <w:rsid w:val="00461162"/>
    <w:rsid w:val="00461450"/>
    <w:rsid w:val="00461612"/>
    <w:rsid w:val="00461701"/>
    <w:rsid w:val="00461ECD"/>
    <w:rsid w:val="00462669"/>
    <w:rsid w:val="00462760"/>
    <w:rsid w:val="00462A71"/>
    <w:rsid w:val="0046342F"/>
    <w:rsid w:val="00463757"/>
    <w:rsid w:val="00463759"/>
    <w:rsid w:val="004637D3"/>
    <w:rsid w:val="00463905"/>
    <w:rsid w:val="00463A87"/>
    <w:rsid w:val="00463CEA"/>
    <w:rsid w:val="0046431C"/>
    <w:rsid w:val="0046436F"/>
    <w:rsid w:val="00464455"/>
    <w:rsid w:val="004644A7"/>
    <w:rsid w:val="0046468D"/>
    <w:rsid w:val="00464B3C"/>
    <w:rsid w:val="00464B4A"/>
    <w:rsid w:val="0046518B"/>
    <w:rsid w:val="00465293"/>
    <w:rsid w:val="00465BCA"/>
    <w:rsid w:val="0046608C"/>
    <w:rsid w:val="0046635F"/>
    <w:rsid w:val="00466450"/>
    <w:rsid w:val="00466925"/>
    <w:rsid w:val="00466A84"/>
    <w:rsid w:val="00466FCB"/>
    <w:rsid w:val="0046704D"/>
    <w:rsid w:val="00467160"/>
    <w:rsid w:val="00467163"/>
    <w:rsid w:val="00467271"/>
    <w:rsid w:val="00467337"/>
    <w:rsid w:val="00467360"/>
    <w:rsid w:val="00467776"/>
    <w:rsid w:val="00467CE7"/>
    <w:rsid w:val="004705FF"/>
    <w:rsid w:val="004709E2"/>
    <w:rsid w:val="00470EB2"/>
    <w:rsid w:val="00470F18"/>
    <w:rsid w:val="00470F2F"/>
    <w:rsid w:val="0047113A"/>
    <w:rsid w:val="0047146A"/>
    <w:rsid w:val="0047157E"/>
    <w:rsid w:val="00471583"/>
    <w:rsid w:val="004715B2"/>
    <w:rsid w:val="00471857"/>
    <w:rsid w:val="004718AF"/>
    <w:rsid w:val="00471EFA"/>
    <w:rsid w:val="0047227B"/>
    <w:rsid w:val="004725DA"/>
    <w:rsid w:val="004726CE"/>
    <w:rsid w:val="004729A7"/>
    <w:rsid w:val="004729BE"/>
    <w:rsid w:val="00472B39"/>
    <w:rsid w:val="00472FF7"/>
    <w:rsid w:val="00473126"/>
    <w:rsid w:val="00473617"/>
    <w:rsid w:val="00473D3C"/>
    <w:rsid w:val="00473E4B"/>
    <w:rsid w:val="00474724"/>
    <w:rsid w:val="0047485E"/>
    <w:rsid w:val="00474CBA"/>
    <w:rsid w:val="004750B3"/>
    <w:rsid w:val="00475184"/>
    <w:rsid w:val="0047552E"/>
    <w:rsid w:val="004757C3"/>
    <w:rsid w:val="004758F1"/>
    <w:rsid w:val="00475CAD"/>
    <w:rsid w:val="00475E32"/>
    <w:rsid w:val="004760C3"/>
    <w:rsid w:val="0047616D"/>
    <w:rsid w:val="0047658C"/>
    <w:rsid w:val="004765AC"/>
    <w:rsid w:val="004767C9"/>
    <w:rsid w:val="00476AA8"/>
    <w:rsid w:val="004771A2"/>
    <w:rsid w:val="004772C2"/>
    <w:rsid w:val="004774B1"/>
    <w:rsid w:val="00477856"/>
    <w:rsid w:val="00477BA6"/>
    <w:rsid w:val="004801AB"/>
    <w:rsid w:val="004804AA"/>
    <w:rsid w:val="00480892"/>
    <w:rsid w:val="00480D58"/>
    <w:rsid w:val="00480E32"/>
    <w:rsid w:val="00480F55"/>
    <w:rsid w:val="004811F6"/>
    <w:rsid w:val="004812EE"/>
    <w:rsid w:val="00481400"/>
    <w:rsid w:val="00481419"/>
    <w:rsid w:val="00481483"/>
    <w:rsid w:val="00481666"/>
    <w:rsid w:val="0048272C"/>
    <w:rsid w:val="004827FA"/>
    <w:rsid w:val="00482980"/>
    <w:rsid w:val="00482A93"/>
    <w:rsid w:val="00482DD9"/>
    <w:rsid w:val="00483061"/>
    <w:rsid w:val="004832A1"/>
    <w:rsid w:val="004833C1"/>
    <w:rsid w:val="0048358A"/>
    <w:rsid w:val="00483802"/>
    <w:rsid w:val="00483984"/>
    <w:rsid w:val="00483CBE"/>
    <w:rsid w:val="00483CE5"/>
    <w:rsid w:val="00483F76"/>
    <w:rsid w:val="00484121"/>
    <w:rsid w:val="0048453C"/>
    <w:rsid w:val="0048476D"/>
    <w:rsid w:val="00484919"/>
    <w:rsid w:val="00484B03"/>
    <w:rsid w:val="00484C4D"/>
    <w:rsid w:val="00484D48"/>
    <w:rsid w:val="00484FE2"/>
    <w:rsid w:val="00485113"/>
    <w:rsid w:val="00485271"/>
    <w:rsid w:val="004852BF"/>
    <w:rsid w:val="0048538F"/>
    <w:rsid w:val="00485476"/>
    <w:rsid w:val="0048547E"/>
    <w:rsid w:val="004856B0"/>
    <w:rsid w:val="00485780"/>
    <w:rsid w:val="00485AFB"/>
    <w:rsid w:val="00485D5D"/>
    <w:rsid w:val="00485DD1"/>
    <w:rsid w:val="00485F06"/>
    <w:rsid w:val="004860F7"/>
    <w:rsid w:val="00486644"/>
    <w:rsid w:val="00486834"/>
    <w:rsid w:val="00487250"/>
    <w:rsid w:val="004876B2"/>
    <w:rsid w:val="00487F4F"/>
    <w:rsid w:val="004902B6"/>
    <w:rsid w:val="00490680"/>
    <w:rsid w:val="004906C5"/>
    <w:rsid w:val="004906E3"/>
    <w:rsid w:val="004908C8"/>
    <w:rsid w:val="00490C59"/>
    <w:rsid w:val="00491159"/>
    <w:rsid w:val="00491186"/>
    <w:rsid w:val="004913EE"/>
    <w:rsid w:val="00491AE4"/>
    <w:rsid w:val="00491B7A"/>
    <w:rsid w:val="00491B95"/>
    <w:rsid w:val="004923D2"/>
    <w:rsid w:val="00492558"/>
    <w:rsid w:val="00492601"/>
    <w:rsid w:val="00492A2C"/>
    <w:rsid w:val="004933E1"/>
    <w:rsid w:val="0049368F"/>
    <w:rsid w:val="004936DC"/>
    <w:rsid w:val="004938CC"/>
    <w:rsid w:val="00493A32"/>
    <w:rsid w:val="00493C8B"/>
    <w:rsid w:val="00494335"/>
    <w:rsid w:val="00494634"/>
    <w:rsid w:val="00494BF2"/>
    <w:rsid w:val="00494F7E"/>
    <w:rsid w:val="004951A2"/>
    <w:rsid w:val="004952A2"/>
    <w:rsid w:val="0049535F"/>
    <w:rsid w:val="00495631"/>
    <w:rsid w:val="004958B7"/>
    <w:rsid w:val="00495E24"/>
    <w:rsid w:val="00495E85"/>
    <w:rsid w:val="00495ED1"/>
    <w:rsid w:val="00496162"/>
    <w:rsid w:val="00496B9F"/>
    <w:rsid w:val="00496E24"/>
    <w:rsid w:val="00497191"/>
    <w:rsid w:val="00497246"/>
    <w:rsid w:val="0049745E"/>
    <w:rsid w:val="004977A9"/>
    <w:rsid w:val="004978AF"/>
    <w:rsid w:val="004978DA"/>
    <w:rsid w:val="00497D15"/>
    <w:rsid w:val="00497DE0"/>
    <w:rsid w:val="004A0251"/>
    <w:rsid w:val="004A05CF"/>
    <w:rsid w:val="004A08D4"/>
    <w:rsid w:val="004A08EE"/>
    <w:rsid w:val="004A0A6C"/>
    <w:rsid w:val="004A0D66"/>
    <w:rsid w:val="004A0E0C"/>
    <w:rsid w:val="004A1997"/>
    <w:rsid w:val="004A1AE1"/>
    <w:rsid w:val="004A1B3F"/>
    <w:rsid w:val="004A1DBB"/>
    <w:rsid w:val="004A1EC5"/>
    <w:rsid w:val="004A2060"/>
    <w:rsid w:val="004A20DF"/>
    <w:rsid w:val="004A27AF"/>
    <w:rsid w:val="004A2CEF"/>
    <w:rsid w:val="004A34FF"/>
    <w:rsid w:val="004A386E"/>
    <w:rsid w:val="004A3AF3"/>
    <w:rsid w:val="004A3CF6"/>
    <w:rsid w:val="004A3EA8"/>
    <w:rsid w:val="004A4268"/>
    <w:rsid w:val="004A4314"/>
    <w:rsid w:val="004A44E2"/>
    <w:rsid w:val="004A46B1"/>
    <w:rsid w:val="004A49C5"/>
    <w:rsid w:val="004A49F0"/>
    <w:rsid w:val="004A4B63"/>
    <w:rsid w:val="004A4BC4"/>
    <w:rsid w:val="004A4ECC"/>
    <w:rsid w:val="004A4ED5"/>
    <w:rsid w:val="004A4F09"/>
    <w:rsid w:val="004A4F51"/>
    <w:rsid w:val="004A52E4"/>
    <w:rsid w:val="004A5479"/>
    <w:rsid w:val="004A5507"/>
    <w:rsid w:val="004A5557"/>
    <w:rsid w:val="004A5590"/>
    <w:rsid w:val="004A56A9"/>
    <w:rsid w:val="004A5A9E"/>
    <w:rsid w:val="004A5AAE"/>
    <w:rsid w:val="004A5B79"/>
    <w:rsid w:val="004A5B95"/>
    <w:rsid w:val="004A623F"/>
    <w:rsid w:val="004A6319"/>
    <w:rsid w:val="004A63FA"/>
    <w:rsid w:val="004A68C1"/>
    <w:rsid w:val="004A6939"/>
    <w:rsid w:val="004A6A1C"/>
    <w:rsid w:val="004A6F7D"/>
    <w:rsid w:val="004A7097"/>
    <w:rsid w:val="004A76AD"/>
    <w:rsid w:val="004A79C0"/>
    <w:rsid w:val="004A7B6D"/>
    <w:rsid w:val="004A7E3E"/>
    <w:rsid w:val="004A7F11"/>
    <w:rsid w:val="004B0113"/>
    <w:rsid w:val="004B01B0"/>
    <w:rsid w:val="004B02DF"/>
    <w:rsid w:val="004B0820"/>
    <w:rsid w:val="004B0A78"/>
    <w:rsid w:val="004B0F3E"/>
    <w:rsid w:val="004B12CC"/>
    <w:rsid w:val="004B1484"/>
    <w:rsid w:val="004B18BB"/>
    <w:rsid w:val="004B1F97"/>
    <w:rsid w:val="004B1F99"/>
    <w:rsid w:val="004B288A"/>
    <w:rsid w:val="004B2989"/>
    <w:rsid w:val="004B2B8E"/>
    <w:rsid w:val="004B2B99"/>
    <w:rsid w:val="004B2D93"/>
    <w:rsid w:val="004B2F20"/>
    <w:rsid w:val="004B2FAA"/>
    <w:rsid w:val="004B3244"/>
    <w:rsid w:val="004B3A82"/>
    <w:rsid w:val="004B3B4F"/>
    <w:rsid w:val="004B3C24"/>
    <w:rsid w:val="004B443A"/>
    <w:rsid w:val="004B44F7"/>
    <w:rsid w:val="004B4EF5"/>
    <w:rsid w:val="004B533E"/>
    <w:rsid w:val="004B56F1"/>
    <w:rsid w:val="004B5754"/>
    <w:rsid w:val="004B57FA"/>
    <w:rsid w:val="004B5B1D"/>
    <w:rsid w:val="004B5CC6"/>
    <w:rsid w:val="004B5F8C"/>
    <w:rsid w:val="004B6284"/>
    <w:rsid w:val="004B636A"/>
    <w:rsid w:val="004B6736"/>
    <w:rsid w:val="004B6996"/>
    <w:rsid w:val="004B6B0E"/>
    <w:rsid w:val="004B709D"/>
    <w:rsid w:val="004B7360"/>
    <w:rsid w:val="004B749C"/>
    <w:rsid w:val="004B7562"/>
    <w:rsid w:val="004B77FE"/>
    <w:rsid w:val="004B781C"/>
    <w:rsid w:val="004B7886"/>
    <w:rsid w:val="004B7A6F"/>
    <w:rsid w:val="004B7A7C"/>
    <w:rsid w:val="004B7AF3"/>
    <w:rsid w:val="004B7F30"/>
    <w:rsid w:val="004C0185"/>
    <w:rsid w:val="004C019A"/>
    <w:rsid w:val="004C01DB"/>
    <w:rsid w:val="004C04AC"/>
    <w:rsid w:val="004C0782"/>
    <w:rsid w:val="004C08EF"/>
    <w:rsid w:val="004C0A2D"/>
    <w:rsid w:val="004C0AB3"/>
    <w:rsid w:val="004C0B4C"/>
    <w:rsid w:val="004C11ED"/>
    <w:rsid w:val="004C126B"/>
    <w:rsid w:val="004C1699"/>
    <w:rsid w:val="004C17D1"/>
    <w:rsid w:val="004C1837"/>
    <w:rsid w:val="004C19AF"/>
    <w:rsid w:val="004C1C9B"/>
    <w:rsid w:val="004C217E"/>
    <w:rsid w:val="004C241F"/>
    <w:rsid w:val="004C3053"/>
    <w:rsid w:val="004C33FD"/>
    <w:rsid w:val="004C3D62"/>
    <w:rsid w:val="004C3F40"/>
    <w:rsid w:val="004C400F"/>
    <w:rsid w:val="004C4193"/>
    <w:rsid w:val="004C4490"/>
    <w:rsid w:val="004C4B3B"/>
    <w:rsid w:val="004C5DD7"/>
    <w:rsid w:val="004C6075"/>
    <w:rsid w:val="004C6143"/>
    <w:rsid w:val="004C61FC"/>
    <w:rsid w:val="004C668B"/>
    <w:rsid w:val="004C68AE"/>
    <w:rsid w:val="004C6989"/>
    <w:rsid w:val="004C6AA6"/>
    <w:rsid w:val="004C735F"/>
    <w:rsid w:val="004C738F"/>
    <w:rsid w:val="004C7930"/>
    <w:rsid w:val="004C7DC9"/>
    <w:rsid w:val="004C7EBC"/>
    <w:rsid w:val="004D0019"/>
    <w:rsid w:val="004D00F0"/>
    <w:rsid w:val="004D01AE"/>
    <w:rsid w:val="004D05AC"/>
    <w:rsid w:val="004D07BA"/>
    <w:rsid w:val="004D0A0A"/>
    <w:rsid w:val="004D0B38"/>
    <w:rsid w:val="004D0E63"/>
    <w:rsid w:val="004D132C"/>
    <w:rsid w:val="004D19ED"/>
    <w:rsid w:val="004D22DB"/>
    <w:rsid w:val="004D2495"/>
    <w:rsid w:val="004D2603"/>
    <w:rsid w:val="004D2699"/>
    <w:rsid w:val="004D2BEE"/>
    <w:rsid w:val="004D2CCA"/>
    <w:rsid w:val="004D2D2C"/>
    <w:rsid w:val="004D2FCF"/>
    <w:rsid w:val="004D3123"/>
    <w:rsid w:val="004D3544"/>
    <w:rsid w:val="004D3817"/>
    <w:rsid w:val="004D3FC1"/>
    <w:rsid w:val="004D405E"/>
    <w:rsid w:val="004D42A5"/>
    <w:rsid w:val="004D4F21"/>
    <w:rsid w:val="004D5003"/>
    <w:rsid w:val="004D50D1"/>
    <w:rsid w:val="004D5B63"/>
    <w:rsid w:val="004D5D90"/>
    <w:rsid w:val="004D627A"/>
    <w:rsid w:val="004D65AB"/>
    <w:rsid w:val="004D6647"/>
    <w:rsid w:val="004D7305"/>
    <w:rsid w:val="004D75C6"/>
    <w:rsid w:val="004D7970"/>
    <w:rsid w:val="004D79A4"/>
    <w:rsid w:val="004D7D7E"/>
    <w:rsid w:val="004E0136"/>
    <w:rsid w:val="004E0622"/>
    <w:rsid w:val="004E0B9C"/>
    <w:rsid w:val="004E0DFE"/>
    <w:rsid w:val="004E0E38"/>
    <w:rsid w:val="004E0E5C"/>
    <w:rsid w:val="004E1324"/>
    <w:rsid w:val="004E13D2"/>
    <w:rsid w:val="004E14BE"/>
    <w:rsid w:val="004E1636"/>
    <w:rsid w:val="004E16C4"/>
    <w:rsid w:val="004E1891"/>
    <w:rsid w:val="004E1970"/>
    <w:rsid w:val="004E1B1A"/>
    <w:rsid w:val="004E2103"/>
    <w:rsid w:val="004E2152"/>
    <w:rsid w:val="004E21FA"/>
    <w:rsid w:val="004E22F1"/>
    <w:rsid w:val="004E2573"/>
    <w:rsid w:val="004E278B"/>
    <w:rsid w:val="004E2ADE"/>
    <w:rsid w:val="004E2C78"/>
    <w:rsid w:val="004E2E29"/>
    <w:rsid w:val="004E3150"/>
    <w:rsid w:val="004E3268"/>
    <w:rsid w:val="004E32C2"/>
    <w:rsid w:val="004E332B"/>
    <w:rsid w:val="004E336D"/>
    <w:rsid w:val="004E38D4"/>
    <w:rsid w:val="004E4216"/>
    <w:rsid w:val="004E45C9"/>
    <w:rsid w:val="004E4613"/>
    <w:rsid w:val="004E4673"/>
    <w:rsid w:val="004E4C52"/>
    <w:rsid w:val="004E4F4E"/>
    <w:rsid w:val="004E5089"/>
    <w:rsid w:val="004E523A"/>
    <w:rsid w:val="004E5C40"/>
    <w:rsid w:val="004E6237"/>
    <w:rsid w:val="004E6415"/>
    <w:rsid w:val="004E6D58"/>
    <w:rsid w:val="004E70CE"/>
    <w:rsid w:val="004E72EB"/>
    <w:rsid w:val="004E74C4"/>
    <w:rsid w:val="004E7D2F"/>
    <w:rsid w:val="004F008C"/>
    <w:rsid w:val="004F011A"/>
    <w:rsid w:val="004F069B"/>
    <w:rsid w:val="004F080B"/>
    <w:rsid w:val="004F0885"/>
    <w:rsid w:val="004F0C91"/>
    <w:rsid w:val="004F1123"/>
    <w:rsid w:val="004F1BAF"/>
    <w:rsid w:val="004F1BD7"/>
    <w:rsid w:val="004F1C03"/>
    <w:rsid w:val="004F1CA0"/>
    <w:rsid w:val="004F1DAB"/>
    <w:rsid w:val="004F2043"/>
    <w:rsid w:val="004F2089"/>
    <w:rsid w:val="004F2AEA"/>
    <w:rsid w:val="004F2B9B"/>
    <w:rsid w:val="004F2C40"/>
    <w:rsid w:val="004F2CDC"/>
    <w:rsid w:val="004F43FD"/>
    <w:rsid w:val="004F4566"/>
    <w:rsid w:val="004F461E"/>
    <w:rsid w:val="004F4929"/>
    <w:rsid w:val="004F493B"/>
    <w:rsid w:val="004F49C4"/>
    <w:rsid w:val="004F5113"/>
    <w:rsid w:val="004F51E4"/>
    <w:rsid w:val="004F520C"/>
    <w:rsid w:val="004F54B6"/>
    <w:rsid w:val="004F54E5"/>
    <w:rsid w:val="004F5603"/>
    <w:rsid w:val="004F6016"/>
    <w:rsid w:val="004F64F5"/>
    <w:rsid w:val="004F6643"/>
    <w:rsid w:val="004F6A2D"/>
    <w:rsid w:val="004F6DAE"/>
    <w:rsid w:val="004F77A6"/>
    <w:rsid w:val="004F7805"/>
    <w:rsid w:val="004F790A"/>
    <w:rsid w:val="004F791F"/>
    <w:rsid w:val="004F7D8F"/>
    <w:rsid w:val="004F7F82"/>
    <w:rsid w:val="00500075"/>
    <w:rsid w:val="00500308"/>
    <w:rsid w:val="005005A6"/>
    <w:rsid w:val="005005C6"/>
    <w:rsid w:val="0050077F"/>
    <w:rsid w:val="00500909"/>
    <w:rsid w:val="00500B1C"/>
    <w:rsid w:val="00500CE7"/>
    <w:rsid w:val="00500F00"/>
    <w:rsid w:val="00500FC3"/>
    <w:rsid w:val="0050157A"/>
    <w:rsid w:val="0050159E"/>
    <w:rsid w:val="005015A9"/>
    <w:rsid w:val="005016C1"/>
    <w:rsid w:val="005018DF"/>
    <w:rsid w:val="00501ADD"/>
    <w:rsid w:val="00501B56"/>
    <w:rsid w:val="005020E5"/>
    <w:rsid w:val="0050266D"/>
    <w:rsid w:val="00502796"/>
    <w:rsid w:val="005027E0"/>
    <w:rsid w:val="005027E4"/>
    <w:rsid w:val="00502F0B"/>
    <w:rsid w:val="00502F55"/>
    <w:rsid w:val="00502FF7"/>
    <w:rsid w:val="005030C9"/>
    <w:rsid w:val="005030DD"/>
    <w:rsid w:val="0050319B"/>
    <w:rsid w:val="00503A0A"/>
    <w:rsid w:val="00503AF0"/>
    <w:rsid w:val="00503EA8"/>
    <w:rsid w:val="00503FC1"/>
    <w:rsid w:val="00504085"/>
    <w:rsid w:val="005047EC"/>
    <w:rsid w:val="005047F6"/>
    <w:rsid w:val="005047F8"/>
    <w:rsid w:val="00504C96"/>
    <w:rsid w:val="00504F24"/>
    <w:rsid w:val="005051AB"/>
    <w:rsid w:val="0050555E"/>
    <w:rsid w:val="00505600"/>
    <w:rsid w:val="005057FD"/>
    <w:rsid w:val="005058B9"/>
    <w:rsid w:val="00505915"/>
    <w:rsid w:val="00505C05"/>
    <w:rsid w:val="00505FFF"/>
    <w:rsid w:val="00506186"/>
    <w:rsid w:val="00506241"/>
    <w:rsid w:val="00506289"/>
    <w:rsid w:val="005062DD"/>
    <w:rsid w:val="00506446"/>
    <w:rsid w:val="0050669D"/>
    <w:rsid w:val="00506955"/>
    <w:rsid w:val="00506A04"/>
    <w:rsid w:val="00506B48"/>
    <w:rsid w:val="00506D83"/>
    <w:rsid w:val="00506E2A"/>
    <w:rsid w:val="00506F0F"/>
    <w:rsid w:val="005070AB"/>
    <w:rsid w:val="00507457"/>
    <w:rsid w:val="00507704"/>
    <w:rsid w:val="00507886"/>
    <w:rsid w:val="0050788C"/>
    <w:rsid w:val="00507EFF"/>
    <w:rsid w:val="0051005C"/>
    <w:rsid w:val="00510079"/>
    <w:rsid w:val="00510118"/>
    <w:rsid w:val="0051019E"/>
    <w:rsid w:val="005102D3"/>
    <w:rsid w:val="00510310"/>
    <w:rsid w:val="005105E0"/>
    <w:rsid w:val="00510AEC"/>
    <w:rsid w:val="00510C34"/>
    <w:rsid w:val="00511158"/>
    <w:rsid w:val="0051122E"/>
    <w:rsid w:val="005112F8"/>
    <w:rsid w:val="00511991"/>
    <w:rsid w:val="00511AFD"/>
    <w:rsid w:val="00511B05"/>
    <w:rsid w:val="00511BFD"/>
    <w:rsid w:val="00511C52"/>
    <w:rsid w:val="005121DB"/>
    <w:rsid w:val="0051223B"/>
    <w:rsid w:val="00512258"/>
    <w:rsid w:val="00512A93"/>
    <w:rsid w:val="00512B13"/>
    <w:rsid w:val="00512B4C"/>
    <w:rsid w:val="00512C4D"/>
    <w:rsid w:val="00512DC8"/>
    <w:rsid w:val="00512EC2"/>
    <w:rsid w:val="005133E7"/>
    <w:rsid w:val="00513CBE"/>
    <w:rsid w:val="00513D48"/>
    <w:rsid w:val="00513DB5"/>
    <w:rsid w:val="00513E2F"/>
    <w:rsid w:val="005140B9"/>
    <w:rsid w:val="005140E6"/>
    <w:rsid w:val="005144DB"/>
    <w:rsid w:val="00514998"/>
    <w:rsid w:val="0051569B"/>
    <w:rsid w:val="00515C5B"/>
    <w:rsid w:val="00515CEB"/>
    <w:rsid w:val="005160CC"/>
    <w:rsid w:val="005163C6"/>
    <w:rsid w:val="005164ED"/>
    <w:rsid w:val="00516532"/>
    <w:rsid w:val="00516683"/>
    <w:rsid w:val="00516691"/>
    <w:rsid w:val="00516BE1"/>
    <w:rsid w:val="0051709B"/>
    <w:rsid w:val="005171FE"/>
    <w:rsid w:val="00517560"/>
    <w:rsid w:val="00517812"/>
    <w:rsid w:val="0051793F"/>
    <w:rsid w:val="005179DF"/>
    <w:rsid w:val="00520021"/>
    <w:rsid w:val="00520452"/>
    <w:rsid w:val="005205EB"/>
    <w:rsid w:val="00520632"/>
    <w:rsid w:val="00520AB8"/>
    <w:rsid w:val="00520EF4"/>
    <w:rsid w:val="005211DF"/>
    <w:rsid w:val="0052126E"/>
    <w:rsid w:val="005212DE"/>
    <w:rsid w:val="00521922"/>
    <w:rsid w:val="00521B79"/>
    <w:rsid w:val="00521C5F"/>
    <w:rsid w:val="00521D6E"/>
    <w:rsid w:val="00522139"/>
    <w:rsid w:val="005225EB"/>
    <w:rsid w:val="005229EF"/>
    <w:rsid w:val="00522BA4"/>
    <w:rsid w:val="00522F99"/>
    <w:rsid w:val="0052343A"/>
    <w:rsid w:val="00523541"/>
    <w:rsid w:val="0052382E"/>
    <w:rsid w:val="005238DA"/>
    <w:rsid w:val="00523BAE"/>
    <w:rsid w:val="00523E34"/>
    <w:rsid w:val="00524230"/>
    <w:rsid w:val="0052446E"/>
    <w:rsid w:val="005244FF"/>
    <w:rsid w:val="005245AA"/>
    <w:rsid w:val="00524654"/>
    <w:rsid w:val="00524A2D"/>
    <w:rsid w:val="00525EC9"/>
    <w:rsid w:val="00526101"/>
    <w:rsid w:val="005263A0"/>
    <w:rsid w:val="0052649F"/>
    <w:rsid w:val="00526699"/>
    <w:rsid w:val="00526872"/>
    <w:rsid w:val="00526E04"/>
    <w:rsid w:val="005271C4"/>
    <w:rsid w:val="00527223"/>
    <w:rsid w:val="00527264"/>
    <w:rsid w:val="005277B7"/>
    <w:rsid w:val="00527853"/>
    <w:rsid w:val="005279AA"/>
    <w:rsid w:val="005304F7"/>
    <w:rsid w:val="005308B7"/>
    <w:rsid w:val="00530A42"/>
    <w:rsid w:val="00530A65"/>
    <w:rsid w:val="00530B19"/>
    <w:rsid w:val="00530BCD"/>
    <w:rsid w:val="00530CCB"/>
    <w:rsid w:val="005312BD"/>
    <w:rsid w:val="005312F2"/>
    <w:rsid w:val="005315DA"/>
    <w:rsid w:val="00531D8B"/>
    <w:rsid w:val="00531EFA"/>
    <w:rsid w:val="0053200F"/>
    <w:rsid w:val="00532247"/>
    <w:rsid w:val="005323EA"/>
    <w:rsid w:val="0053246C"/>
    <w:rsid w:val="0053253A"/>
    <w:rsid w:val="00532655"/>
    <w:rsid w:val="005329BD"/>
    <w:rsid w:val="00532A0B"/>
    <w:rsid w:val="00532BB7"/>
    <w:rsid w:val="005330FD"/>
    <w:rsid w:val="0053317D"/>
    <w:rsid w:val="00533408"/>
    <w:rsid w:val="005335D5"/>
    <w:rsid w:val="0053360F"/>
    <w:rsid w:val="00533BE5"/>
    <w:rsid w:val="00533D8C"/>
    <w:rsid w:val="00533DC5"/>
    <w:rsid w:val="00533DCC"/>
    <w:rsid w:val="005341C3"/>
    <w:rsid w:val="00534430"/>
    <w:rsid w:val="005344C3"/>
    <w:rsid w:val="005346B7"/>
    <w:rsid w:val="00534757"/>
    <w:rsid w:val="005349B5"/>
    <w:rsid w:val="005349D1"/>
    <w:rsid w:val="00534A01"/>
    <w:rsid w:val="00534B38"/>
    <w:rsid w:val="00534D76"/>
    <w:rsid w:val="00535795"/>
    <w:rsid w:val="0053586F"/>
    <w:rsid w:val="005358C7"/>
    <w:rsid w:val="00535A52"/>
    <w:rsid w:val="00535FA0"/>
    <w:rsid w:val="0053626B"/>
    <w:rsid w:val="0053642C"/>
    <w:rsid w:val="005366FD"/>
    <w:rsid w:val="0053674C"/>
    <w:rsid w:val="00536C16"/>
    <w:rsid w:val="00536DA9"/>
    <w:rsid w:val="00537273"/>
    <w:rsid w:val="00537786"/>
    <w:rsid w:val="0053783C"/>
    <w:rsid w:val="005379BC"/>
    <w:rsid w:val="00537AFF"/>
    <w:rsid w:val="00537B30"/>
    <w:rsid w:val="00537FDF"/>
    <w:rsid w:val="00540020"/>
    <w:rsid w:val="0054005D"/>
    <w:rsid w:val="00540060"/>
    <w:rsid w:val="005402CA"/>
    <w:rsid w:val="0054093D"/>
    <w:rsid w:val="00540C18"/>
    <w:rsid w:val="00540FAE"/>
    <w:rsid w:val="00540FFF"/>
    <w:rsid w:val="00541035"/>
    <w:rsid w:val="00541C20"/>
    <w:rsid w:val="00541D74"/>
    <w:rsid w:val="00542111"/>
    <w:rsid w:val="005426A1"/>
    <w:rsid w:val="005426C4"/>
    <w:rsid w:val="005429AE"/>
    <w:rsid w:val="00543001"/>
    <w:rsid w:val="005430D1"/>
    <w:rsid w:val="005431A1"/>
    <w:rsid w:val="005431B3"/>
    <w:rsid w:val="00543377"/>
    <w:rsid w:val="0054373C"/>
    <w:rsid w:val="00543927"/>
    <w:rsid w:val="00544001"/>
    <w:rsid w:val="00544CDF"/>
    <w:rsid w:val="00544D75"/>
    <w:rsid w:val="00544F98"/>
    <w:rsid w:val="005452B0"/>
    <w:rsid w:val="0054546F"/>
    <w:rsid w:val="0054547F"/>
    <w:rsid w:val="005455C5"/>
    <w:rsid w:val="005456C1"/>
    <w:rsid w:val="00545AC0"/>
    <w:rsid w:val="00545DDC"/>
    <w:rsid w:val="0054611F"/>
    <w:rsid w:val="005462A5"/>
    <w:rsid w:val="005463A1"/>
    <w:rsid w:val="0054662B"/>
    <w:rsid w:val="005466D7"/>
    <w:rsid w:val="00546809"/>
    <w:rsid w:val="005468AD"/>
    <w:rsid w:val="005471AB"/>
    <w:rsid w:val="00547266"/>
    <w:rsid w:val="005474DB"/>
    <w:rsid w:val="00547F7E"/>
    <w:rsid w:val="00550352"/>
    <w:rsid w:val="005503C8"/>
    <w:rsid w:val="005508C4"/>
    <w:rsid w:val="0055108E"/>
    <w:rsid w:val="005512E1"/>
    <w:rsid w:val="005515F4"/>
    <w:rsid w:val="00551AA7"/>
    <w:rsid w:val="00552497"/>
    <w:rsid w:val="005527D7"/>
    <w:rsid w:val="005529C1"/>
    <w:rsid w:val="00552BBB"/>
    <w:rsid w:val="005532C2"/>
    <w:rsid w:val="00553321"/>
    <w:rsid w:val="005537C6"/>
    <w:rsid w:val="00553892"/>
    <w:rsid w:val="005541B1"/>
    <w:rsid w:val="0055421C"/>
    <w:rsid w:val="005543EB"/>
    <w:rsid w:val="00554457"/>
    <w:rsid w:val="005547B1"/>
    <w:rsid w:val="0055493F"/>
    <w:rsid w:val="00554A3E"/>
    <w:rsid w:val="00554C0C"/>
    <w:rsid w:val="00554CF7"/>
    <w:rsid w:val="00555089"/>
    <w:rsid w:val="00555106"/>
    <w:rsid w:val="00555370"/>
    <w:rsid w:val="00555536"/>
    <w:rsid w:val="005555BE"/>
    <w:rsid w:val="00555AC4"/>
    <w:rsid w:val="00555CAE"/>
    <w:rsid w:val="00555D03"/>
    <w:rsid w:val="00555E09"/>
    <w:rsid w:val="00555E0C"/>
    <w:rsid w:val="00555E69"/>
    <w:rsid w:val="00556333"/>
    <w:rsid w:val="0055668F"/>
    <w:rsid w:val="00556AF2"/>
    <w:rsid w:val="00556DD2"/>
    <w:rsid w:val="00556E58"/>
    <w:rsid w:val="005574EA"/>
    <w:rsid w:val="005576C0"/>
    <w:rsid w:val="0055783C"/>
    <w:rsid w:val="00557D16"/>
    <w:rsid w:val="00557DF9"/>
    <w:rsid w:val="00557E4E"/>
    <w:rsid w:val="00557F12"/>
    <w:rsid w:val="00557F84"/>
    <w:rsid w:val="005602DB"/>
    <w:rsid w:val="00560760"/>
    <w:rsid w:val="005608D7"/>
    <w:rsid w:val="00560D28"/>
    <w:rsid w:val="00560D4C"/>
    <w:rsid w:val="00561231"/>
    <w:rsid w:val="00561477"/>
    <w:rsid w:val="00561AA3"/>
    <w:rsid w:val="00561F1B"/>
    <w:rsid w:val="00562D6E"/>
    <w:rsid w:val="005637C1"/>
    <w:rsid w:val="00563BC8"/>
    <w:rsid w:val="005646AF"/>
    <w:rsid w:val="00564937"/>
    <w:rsid w:val="0056497A"/>
    <w:rsid w:val="00564B32"/>
    <w:rsid w:val="00564BB3"/>
    <w:rsid w:val="00564C37"/>
    <w:rsid w:val="005650AF"/>
    <w:rsid w:val="00565364"/>
    <w:rsid w:val="0056548D"/>
    <w:rsid w:val="00565686"/>
    <w:rsid w:val="00565691"/>
    <w:rsid w:val="00565995"/>
    <w:rsid w:val="00565A0E"/>
    <w:rsid w:val="00565FBE"/>
    <w:rsid w:val="00566B9E"/>
    <w:rsid w:val="00566E80"/>
    <w:rsid w:val="005671E5"/>
    <w:rsid w:val="005672DE"/>
    <w:rsid w:val="00567FFE"/>
    <w:rsid w:val="00570258"/>
    <w:rsid w:val="005704A0"/>
    <w:rsid w:val="0057097F"/>
    <w:rsid w:val="00570A7E"/>
    <w:rsid w:val="00570BBE"/>
    <w:rsid w:val="00570DC0"/>
    <w:rsid w:val="00571159"/>
    <w:rsid w:val="00571398"/>
    <w:rsid w:val="005715C4"/>
    <w:rsid w:val="00571781"/>
    <w:rsid w:val="00571794"/>
    <w:rsid w:val="0057189A"/>
    <w:rsid w:val="00572211"/>
    <w:rsid w:val="0057255F"/>
    <w:rsid w:val="00572854"/>
    <w:rsid w:val="00572871"/>
    <w:rsid w:val="0057292E"/>
    <w:rsid w:val="00572E99"/>
    <w:rsid w:val="00573032"/>
    <w:rsid w:val="005730FC"/>
    <w:rsid w:val="005731DD"/>
    <w:rsid w:val="005735DD"/>
    <w:rsid w:val="0057385F"/>
    <w:rsid w:val="005739A3"/>
    <w:rsid w:val="00573FF2"/>
    <w:rsid w:val="00574006"/>
    <w:rsid w:val="00574101"/>
    <w:rsid w:val="00575005"/>
    <w:rsid w:val="00575AD3"/>
    <w:rsid w:val="00575CA5"/>
    <w:rsid w:val="00575F60"/>
    <w:rsid w:val="00575FD3"/>
    <w:rsid w:val="00576275"/>
    <w:rsid w:val="00576462"/>
    <w:rsid w:val="00576519"/>
    <w:rsid w:val="00576607"/>
    <w:rsid w:val="005766DA"/>
    <w:rsid w:val="005767F6"/>
    <w:rsid w:val="00576921"/>
    <w:rsid w:val="00576B1A"/>
    <w:rsid w:val="00576F07"/>
    <w:rsid w:val="00577041"/>
    <w:rsid w:val="00577706"/>
    <w:rsid w:val="00577A50"/>
    <w:rsid w:val="0058032F"/>
    <w:rsid w:val="00580707"/>
    <w:rsid w:val="00580840"/>
    <w:rsid w:val="00580842"/>
    <w:rsid w:val="00580D7E"/>
    <w:rsid w:val="00580E75"/>
    <w:rsid w:val="00580FC0"/>
    <w:rsid w:val="00581184"/>
    <w:rsid w:val="0058119B"/>
    <w:rsid w:val="00581753"/>
    <w:rsid w:val="00581A72"/>
    <w:rsid w:val="00581D84"/>
    <w:rsid w:val="00582234"/>
    <w:rsid w:val="005823AB"/>
    <w:rsid w:val="005826D8"/>
    <w:rsid w:val="00582907"/>
    <w:rsid w:val="00582A78"/>
    <w:rsid w:val="00582E6C"/>
    <w:rsid w:val="00582E9D"/>
    <w:rsid w:val="00583225"/>
    <w:rsid w:val="00583485"/>
    <w:rsid w:val="0058364A"/>
    <w:rsid w:val="005838CA"/>
    <w:rsid w:val="00584282"/>
    <w:rsid w:val="00584344"/>
    <w:rsid w:val="00584500"/>
    <w:rsid w:val="005848F5"/>
    <w:rsid w:val="00585120"/>
    <w:rsid w:val="00585167"/>
    <w:rsid w:val="00585BDE"/>
    <w:rsid w:val="00585F84"/>
    <w:rsid w:val="00586060"/>
    <w:rsid w:val="00586661"/>
    <w:rsid w:val="00586D80"/>
    <w:rsid w:val="00586DE2"/>
    <w:rsid w:val="00586E28"/>
    <w:rsid w:val="00586F73"/>
    <w:rsid w:val="00586FA0"/>
    <w:rsid w:val="00587229"/>
    <w:rsid w:val="005872B0"/>
    <w:rsid w:val="005875C6"/>
    <w:rsid w:val="00587728"/>
    <w:rsid w:val="00587744"/>
    <w:rsid w:val="00587FCD"/>
    <w:rsid w:val="005900E2"/>
    <w:rsid w:val="005901BF"/>
    <w:rsid w:val="005903EA"/>
    <w:rsid w:val="00590982"/>
    <w:rsid w:val="00590A64"/>
    <w:rsid w:val="00590A71"/>
    <w:rsid w:val="00590A81"/>
    <w:rsid w:val="00590A83"/>
    <w:rsid w:val="00590DA5"/>
    <w:rsid w:val="00591290"/>
    <w:rsid w:val="00591405"/>
    <w:rsid w:val="005915DD"/>
    <w:rsid w:val="005917C5"/>
    <w:rsid w:val="0059217D"/>
    <w:rsid w:val="005922C1"/>
    <w:rsid w:val="0059294D"/>
    <w:rsid w:val="00592B0F"/>
    <w:rsid w:val="00592B78"/>
    <w:rsid w:val="00592B8C"/>
    <w:rsid w:val="00592FBF"/>
    <w:rsid w:val="00593187"/>
    <w:rsid w:val="005933D6"/>
    <w:rsid w:val="0059375B"/>
    <w:rsid w:val="00593940"/>
    <w:rsid w:val="00593CAD"/>
    <w:rsid w:val="0059452A"/>
    <w:rsid w:val="0059475C"/>
    <w:rsid w:val="005948FF"/>
    <w:rsid w:val="00594CDC"/>
    <w:rsid w:val="00594ECF"/>
    <w:rsid w:val="005950C3"/>
    <w:rsid w:val="00595155"/>
    <w:rsid w:val="0059517F"/>
    <w:rsid w:val="005953EA"/>
    <w:rsid w:val="005956A2"/>
    <w:rsid w:val="00595737"/>
    <w:rsid w:val="00595A0E"/>
    <w:rsid w:val="00595C28"/>
    <w:rsid w:val="00595F22"/>
    <w:rsid w:val="005963A9"/>
    <w:rsid w:val="00596863"/>
    <w:rsid w:val="005968EF"/>
    <w:rsid w:val="00596C1C"/>
    <w:rsid w:val="00596E15"/>
    <w:rsid w:val="005973FB"/>
    <w:rsid w:val="00597440"/>
    <w:rsid w:val="0059753A"/>
    <w:rsid w:val="00597D06"/>
    <w:rsid w:val="005A03CF"/>
    <w:rsid w:val="005A0637"/>
    <w:rsid w:val="005A0AA9"/>
    <w:rsid w:val="005A0B84"/>
    <w:rsid w:val="005A0DC8"/>
    <w:rsid w:val="005A11D6"/>
    <w:rsid w:val="005A11E5"/>
    <w:rsid w:val="005A12EC"/>
    <w:rsid w:val="005A15BC"/>
    <w:rsid w:val="005A17A1"/>
    <w:rsid w:val="005A1912"/>
    <w:rsid w:val="005A1A7E"/>
    <w:rsid w:val="005A2446"/>
    <w:rsid w:val="005A2452"/>
    <w:rsid w:val="005A249D"/>
    <w:rsid w:val="005A2575"/>
    <w:rsid w:val="005A25BA"/>
    <w:rsid w:val="005A2C0E"/>
    <w:rsid w:val="005A3247"/>
    <w:rsid w:val="005A38A9"/>
    <w:rsid w:val="005A38DD"/>
    <w:rsid w:val="005A3B76"/>
    <w:rsid w:val="005A4768"/>
    <w:rsid w:val="005A4C54"/>
    <w:rsid w:val="005A4E9F"/>
    <w:rsid w:val="005A4EDB"/>
    <w:rsid w:val="005A5175"/>
    <w:rsid w:val="005A5613"/>
    <w:rsid w:val="005A564A"/>
    <w:rsid w:val="005A56A8"/>
    <w:rsid w:val="005A5CFD"/>
    <w:rsid w:val="005A5E78"/>
    <w:rsid w:val="005A6038"/>
    <w:rsid w:val="005A6183"/>
    <w:rsid w:val="005A61B9"/>
    <w:rsid w:val="005A622A"/>
    <w:rsid w:val="005A64E9"/>
    <w:rsid w:val="005A65E9"/>
    <w:rsid w:val="005A6890"/>
    <w:rsid w:val="005A6BB8"/>
    <w:rsid w:val="005A6C02"/>
    <w:rsid w:val="005A6E06"/>
    <w:rsid w:val="005A6F94"/>
    <w:rsid w:val="005A7172"/>
    <w:rsid w:val="005A74E2"/>
    <w:rsid w:val="005A76C4"/>
    <w:rsid w:val="005A7A21"/>
    <w:rsid w:val="005A7B2A"/>
    <w:rsid w:val="005B011F"/>
    <w:rsid w:val="005B0402"/>
    <w:rsid w:val="005B0808"/>
    <w:rsid w:val="005B0E19"/>
    <w:rsid w:val="005B0F73"/>
    <w:rsid w:val="005B1209"/>
    <w:rsid w:val="005B1693"/>
    <w:rsid w:val="005B177A"/>
    <w:rsid w:val="005B1EAB"/>
    <w:rsid w:val="005B24D1"/>
    <w:rsid w:val="005B2D76"/>
    <w:rsid w:val="005B2F84"/>
    <w:rsid w:val="005B3116"/>
    <w:rsid w:val="005B3192"/>
    <w:rsid w:val="005B33D8"/>
    <w:rsid w:val="005B380A"/>
    <w:rsid w:val="005B3AE7"/>
    <w:rsid w:val="005B40EB"/>
    <w:rsid w:val="005B4AA1"/>
    <w:rsid w:val="005B4AAB"/>
    <w:rsid w:val="005B4C76"/>
    <w:rsid w:val="005B537F"/>
    <w:rsid w:val="005B5D8F"/>
    <w:rsid w:val="005B6435"/>
    <w:rsid w:val="005B6520"/>
    <w:rsid w:val="005B686F"/>
    <w:rsid w:val="005B6CDA"/>
    <w:rsid w:val="005B748E"/>
    <w:rsid w:val="005B76F1"/>
    <w:rsid w:val="005B78A9"/>
    <w:rsid w:val="005B7A72"/>
    <w:rsid w:val="005C03C3"/>
    <w:rsid w:val="005C04A7"/>
    <w:rsid w:val="005C0576"/>
    <w:rsid w:val="005C06A3"/>
    <w:rsid w:val="005C095F"/>
    <w:rsid w:val="005C09A8"/>
    <w:rsid w:val="005C0B9A"/>
    <w:rsid w:val="005C0E92"/>
    <w:rsid w:val="005C0F67"/>
    <w:rsid w:val="005C0FEA"/>
    <w:rsid w:val="005C1E2B"/>
    <w:rsid w:val="005C1EF5"/>
    <w:rsid w:val="005C1FFB"/>
    <w:rsid w:val="005C2C2D"/>
    <w:rsid w:val="005C30B2"/>
    <w:rsid w:val="005C3848"/>
    <w:rsid w:val="005C3D09"/>
    <w:rsid w:val="005C408A"/>
    <w:rsid w:val="005C42FE"/>
    <w:rsid w:val="005C46EE"/>
    <w:rsid w:val="005C4A0B"/>
    <w:rsid w:val="005C4AA3"/>
    <w:rsid w:val="005C4C42"/>
    <w:rsid w:val="005C4C47"/>
    <w:rsid w:val="005C5189"/>
    <w:rsid w:val="005C51D5"/>
    <w:rsid w:val="005C52A4"/>
    <w:rsid w:val="005C5399"/>
    <w:rsid w:val="005C578B"/>
    <w:rsid w:val="005C581C"/>
    <w:rsid w:val="005C5A7A"/>
    <w:rsid w:val="005C5D49"/>
    <w:rsid w:val="005C5D63"/>
    <w:rsid w:val="005C5E1F"/>
    <w:rsid w:val="005C618C"/>
    <w:rsid w:val="005C64BF"/>
    <w:rsid w:val="005C65CA"/>
    <w:rsid w:val="005C6B92"/>
    <w:rsid w:val="005C719C"/>
    <w:rsid w:val="005C71C3"/>
    <w:rsid w:val="005C7465"/>
    <w:rsid w:val="005C780F"/>
    <w:rsid w:val="005C78C4"/>
    <w:rsid w:val="005C7A02"/>
    <w:rsid w:val="005C7B4D"/>
    <w:rsid w:val="005C7F54"/>
    <w:rsid w:val="005D001A"/>
    <w:rsid w:val="005D02DB"/>
    <w:rsid w:val="005D053A"/>
    <w:rsid w:val="005D05C5"/>
    <w:rsid w:val="005D06F3"/>
    <w:rsid w:val="005D0AE6"/>
    <w:rsid w:val="005D0FEC"/>
    <w:rsid w:val="005D1044"/>
    <w:rsid w:val="005D1232"/>
    <w:rsid w:val="005D1779"/>
    <w:rsid w:val="005D17B9"/>
    <w:rsid w:val="005D1B24"/>
    <w:rsid w:val="005D1E5D"/>
    <w:rsid w:val="005D20DE"/>
    <w:rsid w:val="005D23B9"/>
    <w:rsid w:val="005D23F7"/>
    <w:rsid w:val="005D2595"/>
    <w:rsid w:val="005D2FBF"/>
    <w:rsid w:val="005D3059"/>
    <w:rsid w:val="005D311C"/>
    <w:rsid w:val="005D35BE"/>
    <w:rsid w:val="005D37D9"/>
    <w:rsid w:val="005D3C4D"/>
    <w:rsid w:val="005D3E2A"/>
    <w:rsid w:val="005D413B"/>
    <w:rsid w:val="005D4427"/>
    <w:rsid w:val="005D444F"/>
    <w:rsid w:val="005D464D"/>
    <w:rsid w:val="005D4706"/>
    <w:rsid w:val="005D48C5"/>
    <w:rsid w:val="005D4905"/>
    <w:rsid w:val="005D55F9"/>
    <w:rsid w:val="005D58F7"/>
    <w:rsid w:val="005D5AB9"/>
    <w:rsid w:val="005D5DE9"/>
    <w:rsid w:val="005D65C7"/>
    <w:rsid w:val="005D66D5"/>
    <w:rsid w:val="005D6904"/>
    <w:rsid w:val="005D7024"/>
    <w:rsid w:val="005D731C"/>
    <w:rsid w:val="005D7AF4"/>
    <w:rsid w:val="005D7D07"/>
    <w:rsid w:val="005D7D25"/>
    <w:rsid w:val="005E03A8"/>
    <w:rsid w:val="005E0480"/>
    <w:rsid w:val="005E0548"/>
    <w:rsid w:val="005E0661"/>
    <w:rsid w:val="005E0A40"/>
    <w:rsid w:val="005E0E29"/>
    <w:rsid w:val="005E125E"/>
    <w:rsid w:val="005E12C8"/>
    <w:rsid w:val="005E1417"/>
    <w:rsid w:val="005E18D2"/>
    <w:rsid w:val="005E1B75"/>
    <w:rsid w:val="005E1B82"/>
    <w:rsid w:val="005E1B97"/>
    <w:rsid w:val="005E1CBE"/>
    <w:rsid w:val="005E2847"/>
    <w:rsid w:val="005E2CAA"/>
    <w:rsid w:val="005E2E9D"/>
    <w:rsid w:val="005E2EE8"/>
    <w:rsid w:val="005E30D0"/>
    <w:rsid w:val="005E3478"/>
    <w:rsid w:val="005E362D"/>
    <w:rsid w:val="005E3643"/>
    <w:rsid w:val="005E368C"/>
    <w:rsid w:val="005E395D"/>
    <w:rsid w:val="005E3FDB"/>
    <w:rsid w:val="005E402C"/>
    <w:rsid w:val="005E4043"/>
    <w:rsid w:val="005E4138"/>
    <w:rsid w:val="005E41D6"/>
    <w:rsid w:val="005E4465"/>
    <w:rsid w:val="005E46DF"/>
    <w:rsid w:val="005E4781"/>
    <w:rsid w:val="005E49A6"/>
    <w:rsid w:val="005E4E5E"/>
    <w:rsid w:val="005E4F30"/>
    <w:rsid w:val="005E4F95"/>
    <w:rsid w:val="005E50C1"/>
    <w:rsid w:val="005E5DB5"/>
    <w:rsid w:val="005E5FB3"/>
    <w:rsid w:val="005E61C0"/>
    <w:rsid w:val="005E69F5"/>
    <w:rsid w:val="005E6CC2"/>
    <w:rsid w:val="005E7233"/>
    <w:rsid w:val="005E741A"/>
    <w:rsid w:val="005E74FB"/>
    <w:rsid w:val="005E76F0"/>
    <w:rsid w:val="005F0958"/>
    <w:rsid w:val="005F0A0A"/>
    <w:rsid w:val="005F0DD0"/>
    <w:rsid w:val="005F1034"/>
    <w:rsid w:val="005F110C"/>
    <w:rsid w:val="005F1647"/>
    <w:rsid w:val="005F179F"/>
    <w:rsid w:val="005F1923"/>
    <w:rsid w:val="005F1F4C"/>
    <w:rsid w:val="005F202D"/>
    <w:rsid w:val="005F2533"/>
    <w:rsid w:val="005F2A27"/>
    <w:rsid w:val="005F2AF3"/>
    <w:rsid w:val="005F2E60"/>
    <w:rsid w:val="005F3614"/>
    <w:rsid w:val="005F380B"/>
    <w:rsid w:val="005F392B"/>
    <w:rsid w:val="005F3C6E"/>
    <w:rsid w:val="005F3CA1"/>
    <w:rsid w:val="005F3D0D"/>
    <w:rsid w:val="005F3ED4"/>
    <w:rsid w:val="005F4038"/>
    <w:rsid w:val="005F4176"/>
    <w:rsid w:val="005F45B2"/>
    <w:rsid w:val="005F4910"/>
    <w:rsid w:val="005F4BE4"/>
    <w:rsid w:val="005F4C92"/>
    <w:rsid w:val="005F4D2B"/>
    <w:rsid w:val="005F4D82"/>
    <w:rsid w:val="005F4EEE"/>
    <w:rsid w:val="005F4FDE"/>
    <w:rsid w:val="005F51C9"/>
    <w:rsid w:val="005F52D8"/>
    <w:rsid w:val="005F54E4"/>
    <w:rsid w:val="005F5686"/>
    <w:rsid w:val="005F5D36"/>
    <w:rsid w:val="005F5DB9"/>
    <w:rsid w:val="005F6278"/>
    <w:rsid w:val="005F62C8"/>
    <w:rsid w:val="005F67BB"/>
    <w:rsid w:val="005F67DA"/>
    <w:rsid w:val="005F6AC2"/>
    <w:rsid w:val="005F6C50"/>
    <w:rsid w:val="005F6C62"/>
    <w:rsid w:val="005F6D68"/>
    <w:rsid w:val="005F6EC1"/>
    <w:rsid w:val="005F6FB8"/>
    <w:rsid w:val="005F728C"/>
    <w:rsid w:val="005F7808"/>
    <w:rsid w:val="005F7B73"/>
    <w:rsid w:val="005F7C0E"/>
    <w:rsid w:val="0060097C"/>
    <w:rsid w:val="006009A5"/>
    <w:rsid w:val="0060106E"/>
    <w:rsid w:val="006012A3"/>
    <w:rsid w:val="00601404"/>
    <w:rsid w:val="00601645"/>
    <w:rsid w:val="00601CA9"/>
    <w:rsid w:val="00602131"/>
    <w:rsid w:val="00602223"/>
    <w:rsid w:val="00602425"/>
    <w:rsid w:val="0060263A"/>
    <w:rsid w:val="0060295D"/>
    <w:rsid w:val="00602AF5"/>
    <w:rsid w:val="00602BF1"/>
    <w:rsid w:val="00603066"/>
    <w:rsid w:val="0060334A"/>
    <w:rsid w:val="006033F1"/>
    <w:rsid w:val="00603498"/>
    <w:rsid w:val="006036AE"/>
    <w:rsid w:val="0060385E"/>
    <w:rsid w:val="00603BB2"/>
    <w:rsid w:val="00603BDE"/>
    <w:rsid w:val="00603D1D"/>
    <w:rsid w:val="00603DE3"/>
    <w:rsid w:val="00604069"/>
    <w:rsid w:val="006041D9"/>
    <w:rsid w:val="00604248"/>
    <w:rsid w:val="0060438E"/>
    <w:rsid w:val="00604579"/>
    <w:rsid w:val="00604894"/>
    <w:rsid w:val="0060492A"/>
    <w:rsid w:val="00605564"/>
    <w:rsid w:val="006067FA"/>
    <w:rsid w:val="00606BB2"/>
    <w:rsid w:val="00606F83"/>
    <w:rsid w:val="006072BE"/>
    <w:rsid w:val="006074D8"/>
    <w:rsid w:val="006076AF"/>
    <w:rsid w:val="00607702"/>
    <w:rsid w:val="00607810"/>
    <w:rsid w:val="006078DB"/>
    <w:rsid w:val="0061004C"/>
    <w:rsid w:val="00610389"/>
    <w:rsid w:val="0061038A"/>
    <w:rsid w:val="006105BD"/>
    <w:rsid w:val="006105CE"/>
    <w:rsid w:val="006108F3"/>
    <w:rsid w:val="0061092D"/>
    <w:rsid w:val="00610AE5"/>
    <w:rsid w:val="00610D86"/>
    <w:rsid w:val="00610DA3"/>
    <w:rsid w:val="0061125E"/>
    <w:rsid w:val="006113AB"/>
    <w:rsid w:val="00611933"/>
    <w:rsid w:val="00611C7A"/>
    <w:rsid w:val="006124DF"/>
    <w:rsid w:val="00612B0C"/>
    <w:rsid w:val="00612B15"/>
    <w:rsid w:val="00612B64"/>
    <w:rsid w:val="006137C2"/>
    <w:rsid w:val="0061382F"/>
    <w:rsid w:val="00613854"/>
    <w:rsid w:val="00613897"/>
    <w:rsid w:val="00613952"/>
    <w:rsid w:val="006140DF"/>
    <w:rsid w:val="0061445A"/>
    <w:rsid w:val="00614BF2"/>
    <w:rsid w:val="00614F49"/>
    <w:rsid w:val="00615045"/>
    <w:rsid w:val="0061513E"/>
    <w:rsid w:val="00615414"/>
    <w:rsid w:val="00615488"/>
    <w:rsid w:val="006155BC"/>
    <w:rsid w:val="00615994"/>
    <w:rsid w:val="00615F24"/>
    <w:rsid w:val="00616199"/>
    <w:rsid w:val="0061622F"/>
    <w:rsid w:val="006162DB"/>
    <w:rsid w:val="0061656B"/>
    <w:rsid w:val="00616AEC"/>
    <w:rsid w:val="00616C1E"/>
    <w:rsid w:val="00617002"/>
    <w:rsid w:val="006170C0"/>
    <w:rsid w:val="00617433"/>
    <w:rsid w:val="00617AFD"/>
    <w:rsid w:val="006204DA"/>
    <w:rsid w:val="00620DB6"/>
    <w:rsid w:val="00620E65"/>
    <w:rsid w:val="00620F46"/>
    <w:rsid w:val="00621A57"/>
    <w:rsid w:val="00621B5B"/>
    <w:rsid w:val="00621C78"/>
    <w:rsid w:val="00621CCC"/>
    <w:rsid w:val="00622061"/>
    <w:rsid w:val="006221B2"/>
    <w:rsid w:val="0062241E"/>
    <w:rsid w:val="006224DF"/>
    <w:rsid w:val="006227A4"/>
    <w:rsid w:val="006227B9"/>
    <w:rsid w:val="00622856"/>
    <w:rsid w:val="0062297A"/>
    <w:rsid w:val="006229AD"/>
    <w:rsid w:val="00622EF0"/>
    <w:rsid w:val="00622F6B"/>
    <w:rsid w:val="00623020"/>
    <w:rsid w:val="006231F7"/>
    <w:rsid w:val="00623275"/>
    <w:rsid w:val="0062346D"/>
    <w:rsid w:val="00623B2F"/>
    <w:rsid w:val="00623E7C"/>
    <w:rsid w:val="006243C2"/>
    <w:rsid w:val="006243FA"/>
    <w:rsid w:val="00624732"/>
    <w:rsid w:val="00624765"/>
    <w:rsid w:val="00624826"/>
    <w:rsid w:val="00624BB5"/>
    <w:rsid w:val="00624CCB"/>
    <w:rsid w:val="006251AB"/>
    <w:rsid w:val="0062534C"/>
    <w:rsid w:val="00625468"/>
    <w:rsid w:val="00625581"/>
    <w:rsid w:val="00625670"/>
    <w:rsid w:val="006256EC"/>
    <w:rsid w:val="0062595E"/>
    <w:rsid w:val="00625EA8"/>
    <w:rsid w:val="00625EC5"/>
    <w:rsid w:val="00625F43"/>
    <w:rsid w:val="006260D7"/>
    <w:rsid w:val="006262B0"/>
    <w:rsid w:val="006263EC"/>
    <w:rsid w:val="006266CE"/>
    <w:rsid w:val="006267BE"/>
    <w:rsid w:val="00626FE8"/>
    <w:rsid w:val="0062703E"/>
    <w:rsid w:val="00627356"/>
    <w:rsid w:val="006275BC"/>
    <w:rsid w:val="006275E5"/>
    <w:rsid w:val="00627733"/>
    <w:rsid w:val="006279A5"/>
    <w:rsid w:val="006304E1"/>
    <w:rsid w:val="00630598"/>
    <w:rsid w:val="00630832"/>
    <w:rsid w:val="00630953"/>
    <w:rsid w:val="00630BBB"/>
    <w:rsid w:val="00630D54"/>
    <w:rsid w:val="006314FB"/>
    <w:rsid w:val="006319ED"/>
    <w:rsid w:val="00631D7E"/>
    <w:rsid w:val="00631FA4"/>
    <w:rsid w:val="006324A0"/>
    <w:rsid w:val="0063279D"/>
    <w:rsid w:val="0063283D"/>
    <w:rsid w:val="00632EF6"/>
    <w:rsid w:val="006333F0"/>
    <w:rsid w:val="00633406"/>
    <w:rsid w:val="00633626"/>
    <w:rsid w:val="006336F8"/>
    <w:rsid w:val="00633D4C"/>
    <w:rsid w:val="0063417E"/>
    <w:rsid w:val="006344A5"/>
    <w:rsid w:val="006347CC"/>
    <w:rsid w:val="00634ADD"/>
    <w:rsid w:val="00634E8B"/>
    <w:rsid w:val="006351A8"/>
    <w:rsid w:val="006352C5"/>
    <w:rsid w:val="00635395"/>
    <w:rsid w:val="00635480"/>
    <w:rsid w:val="0063599F"/>
    <w:rsid w:val="00635BB7"/>
    <w:rsid w:val="00635F8E"/>
    <w:rsid w:val="006363F9"/>
    <w:rsid w:val="00636594"/>
    <w:rsid w:val="006365A4"/>
    <w:rsid w:val="00636870"/>
    <w:rsid w:val="00637495"/>
    <w:rsid w:val="006376D6"/>
    <w:rsid w:val="0063790E"/>
    <w:rsid w:val="00637EB1"/>
    <w:rsid w:val="0064002B"/>
    <w:rsid w:val="00640075"/>
    <w:rsid w:val="00640354"/>
    <w:rsid w:val="0064036C"/>
    <w:rsid w:val="006406CB"/>
    <w:rsid w:val="0064070F"/>
    <w:rsid w:val="00640C6B"/>
    <w:rsid w:val="00641202"/>
    <w:rsid w:val="00641317"/>
    <w:rsid w:val="0064133F"/>
    <w:rsid w:val="00641678"/>
    <w:rsid w:val="00641825"/>
    <w:rsid w:val="00641BDB"/>
    <w:rsid w:val="00641DCE"/>
    <w:rsid w:val="0064222B"/>
    <w:rsid w:val="0064278B"/>
    <w:rsid w:val="006427C8"/>
    <w:rsid w:val="0064292A"/>
    <w:rsid w:val="00642A73"/>
    <w:rsid w:val="00642A80"/>
    <w:rsid w:val="00642BA2"/>
    <w:rsid w:val="00642BEA"/>
    <w:rsid w:val="00643158"/>
    <w:rsid w:val="0064358A"/>
    <w:rsid w:val="00643597"/>
    <w:rsid w:val="00643624"/>
    <w:rsid w:val="006436EA"/>
    <w:rsid w:val="006439AF"/>
    <w:rsid w:val="00643AC6"/>
    <w:rsid w:val="00643B60"/>
    <w:rsid w:val="00643B8C"/>
    <w:rsid w:val="0064407C"/>
    <w:rsid w:val="006441AB"/>
    <w:rsid w:val="0064423F"/>
    <w:rsid w:val="0064437C"/>
    <w:rsid w:val="006445AF"/>
    <w:rsid w:val="00644A48"/>
    <w:rsid w:val="00644DD4"/>
    <w:rsid w:val="006458B7"/>
    <w:rsid w:val="00645E79"/>
    <w:rsid w:val="00645E90"/>
    <w:rsid w:val="006466E1"/>
    <w:rsid w:val="00646A3B"/>
    <w:rsid w:val="00646D52"/>
    <w:rsid w:val="00647004"/>
    <w:rsid w:val="00647462"/>
    <w:rsid w:val="006479A5"/>
    <w:rsid w:val="00647FEB"/>
    <w:rsid w:val="00650541"/>
    <w:rsid w:val="00650720"/>
    <w:rsid w:val="00650C66"/>
    <w:rsid w:val="006511E5"/>
    <w:rsid w:val="006511F0"/>
    <w:rsid w:val="0065146F"/>
    <w:rsid w:val="0065166E"/>
    <w:rsid w:val="00651A55"/>
    <w:rsid w:val="00651C88"/>
    <w:rsid w:val="00651C8B"/>
    <w:rsid w:val="00651F75"/>
    <w:rsid w:val="0065244F"/>
    <w:rsid w:val="006525E9"/>
    <w:rsid w:val="00652AFD"/>
    <w:rsid w:val="0065303F"/>
    <w:rsid w:val="006531A8"/>
    <w:rsid w:val="0065397B"/>
    <w:rsid w:val="00653B61"/>
    <w:rsid w:val="00653CAB"/>
    <w:rsid w:val="00653FC6"/>
    <w:rsid w:val="00654376"/>
    <w:rsid w:val="00654593"/>
    <w:rsid w:val="0065461F"/>
    <w:rsid w:val="00654626"/>
    <w:rsid w:val="00654CD6"/>
    <w:rsid w:val="00654E94"/>
    <w:rsid w:val="00654F65"/>
    <w:rsid w:val="0065524C"/>
    <w:rsid w:val="0065528F"/>
    <w:rsid w:val="0065576A"/>
    <w:rsid w:val="00655770"/>
    <w:rsid w:val="00655D5B"/>
    <w:rsid w:val="00655F09"/>
    <w:rsid w:val="00656006"/>
    <w:rsid w:val="006560E4"/>
    <w:rsid w:val="006560F5"/>
    <w:rsid w:val="00656231"/>
    <w:rsid w:val="00656287"/>
    <w:rsid w:val="006564DA"/>
    <w:rsid w:val="0065681D"/>
    <w:rsid w:val="00656825"/>
    <w:rsid w:val="00656A6C"/>
    <w:rsid w:val="00656F13"/>
    <w:rsid w:val="006570D8"/>
    <w:rsid w:val="0065742B"/>
    <w:rsid w:val="0065750F"/>
    <w:rsid w:val="00657851"/>
    <w:rsid w:val="00657BEC"/>
    <w:rsid w:val="00657E9E"/>
    <w:rsid w:val="00657F2C"/>
    <w:rsid w:val="00657F73"/>
    <w:rsid w:val="006603B9"/>
    <w:rsid w:val="006606AB"/>
    <w:rsid w:val="00660AF7"/>
    <w:rsid w:val="00660B57"/>
    <w:rsid w:val="00660F72"/>
    <w:rsid w:val="006612B5"/>
    <w:rsid w:val="006614B1"/>
    <w:rsid w:val="006616F4"/>
    <w:rsid w:val="00662129"/>
    <w:rsid w:val="0066251F"/>
    <w:rsid w:val="00662789"/>
    <w:rsid w:val="006631E8"/>
    <w:rsid w:val="0066327C"/>
    <w:rsid w:val="006635C6"/>
    <w:rsid w:val="00663941"/>
    <w:rsid w:val="00663BC2"/>
    <w:rsid w:val="00663BFE"/>
    <w:rsid w:val="00663CE2"/>
    <w:rsid w:val="00663E22"/>
    <w:rsid w:val="00663E49"/>
    <w:rsid w:val="00664941"/>
    <w:rsid w:val="00664F41"/>
    <w:rsid w:val="00664FD8"/>
    <w:rsid w:val="006653F9"/>
    <w:rsid w:val="0066553C"/>
    <w:rsid w:val="00665B36"/>
    <w:rsid w:val="00665B54"/>
    <w:rsid w:val="00666265"/>
    <w:rsid w:val="00666295"/>
    <w:rsid w:val="0066635E"/>
    <w:rsid w:val="00666558"/>
    <w:rsid w:val="006665AB"/>
    <w:rsid w:val="00666652"/>
    <w:rsid w:val="0066680D"/>
    <w:rsid w:val="006668DC"/>
    <w:rsid w:val="00666A37"/>
    <w:rsid w:val="00666AD0"/>
    <w:rsid w:val="00666AF1"/>
    <w:rsid w:val="00666B36"/>
    <w:rsid w:val="00666EF1"/>
    <w:rsid w:val="00667031"/>
    <w:rsid w:val="006670F7"/>
    <w:rsid w:val="006671A7"/>
    <w:rsid w:val="006677BE"/>
    <w:rsid w:val="00667A39"/>
    <w:rsid w:val="00667ED7"/>
    <w:rsid w:val="006706EC"/>
    <w:rsid w:val="00670B3E"/>
    <w:rsid w:val="00670BB1"/>
    <w:rsid w:val="00670D01"/>
    <w:rsid w:val="0067160C"/>
    <w:rsid w:val="006717B0"/>
    <w:rsid w:val="00671A53"/>
    <w:rsid w:val="00671BF9"/>
    <w:rsid w:val="00671C58"/>
    <w:rsid w:val="00671D2B"/>
    <w:rsid w:val="00671E93"/>
    <w:rsid w:val="00671EDF"/>
    <w:rsid w:val="00671F81"/>
    <w:rsid w:val="00672131"/>
    <w:rsid w:val="006721F0"/>
    <w:rsid w:val="00672371"/>
    <w:rsid w:val="00672C06"/>
    <w:rsid w:val="0067300E"/>
    <w:rsid w:val="006734C7"/>
    <w:rsid w:val="00673A6C"/>
    <w:rsid w:val="00673CA5"/>
    <w:rsid w:val="00673F00"/>
    <w:rsid w:val="00674470"/>
    <w:rsid w:val="006745AB"/>
    <w:rsid w:val="0067467A"/>
    <w:rsid w:val="006749A5"/>
    <w:rsid w:val="00674A1C"/>
    <w:rsid w:val="00674C27"/>
    <w:rsid w:val="00674ECC"/>
    <w:rsid w:val="00674F04"/>
    <w:rsid w:val="0067541E"/>
    <w:rsid w:val="00675444"/>
    <w:rsid w:val="00675608"/>
    <w:rsid w:val="006756A4"/>
    <w:rsid w:val="006756DB"/>
    <w:rsid w:val="00675C9C"/>
    <w:rsid w:val="00675FCB"/>
    <w:rsid w:val="00676130"/>
    <w:rsid w:val="0067621C"/>
    <w:rsid w:val="006762D2"/>
    <w:rsid w:val="006763D7"/>
    <w:rsid w:val="00676596"/>
    <w:rsid w:val="00676E5B"/>
    <w:rsid w:val="00676FA2"/>
    <w:rsid w:val="0067701D"/>
    <w:rsid w:val="006770AB"/>
    <w:rsid w:val="0067712C"/>
    <w:rsid w:val="006776CD"/>
    <w:rsid w:val="006779A3"/>
    <w:rsid w:val="00677CDD"/>
    <w:rsid w:val="00677E82"/>
    <w:rsid w:val="00680755"/>
    <w:rsid w:val="0068082E"/>
    <w:rsid w:val="006809DD"/>
    <w:rsid w:val="00680D13"/>
    <w:rsid w:val="00680FEF"/>
    <w:rsid w:val="006810BB"/>
    <w:rsid w:val="006812C0"/>
    <w:rsid w:val="006812C4"/>
    <w:rsid w:val="00681576"/>
    <w:rsid w:val="006819CA"/>
    <w:rsid w:val="00681C40"/>
    <w:rsid w:val="00681E33"/>
    <w:rsid w:val="006824A7"/>
    <w:rsid w:val="006824F1"/>
    <w:rsid w:val="0068257D"/>
    <w:rsid w:val="00682A8C"/>
    <w:rsid w:val="006830A5"/>
    <w:rsid w:val="006837B7"/>
    <w:rsid w:val="00683892"/>
    <w:rsid w:val="00683AE3"/>
    <w:rsid w:val="00684BC4"/>
    <w:rsid w:val="00684C23"/>
    <w:rsid w:val="00684D43"/>
    <w:rsid w:val="006851A0"/>
    <w:rsid w:val="0068524C"/>
    <w:rsid w:val="006852FD"/>
    <w:rsid w:val="00685544"/>
    <w:rsid w:val="00685656"/>
    <w:rsid w:val="006856E4"/>
    <w:rsid w:val="00685C6D"/>
    <w:rsid w:val="00685EE1"/>
    <w:rsid w:val="0068664E"/>
    <w:rsid w:val="006868F3"/>
    <w:rsid w:val="00686962"/>
    <w:rsid w:val="00686A0E"/>
    <w:rsid w:val="00686A4F"/>
    <w:rsid w:val="00686F3C"/>
    <w:rsid w:val="00686FA8"/>
    <w:rsid w:val="00687159"/>
    <w:rsid w:val="00687161"/>
    <w:rsid w:val="00687565"/>
    <w:rsid w:val="006876EC"/>
    <w:rsid w:val="00687E9D"/>
    <w:rsid w:val="0069004C"/>
    <w:rsid w:val="00690224"/>
    <w:rsid w:val="00690C1E"/>
    <w:rsid w:val="00691136"/>
    <w:rsid w:val="006913FE"/>
    <w:rsid w:val="00691513"/>
    <w:rsid w:val="0069184E"/>
    <w:rsid w:val="00691CD9"/>
    <w:rsid w:val="00691D9A"/>
    <w:rsid w:val="00692183"/>
    <w:rsid w:val="006923BC"/>
    <w:rsid w:val="006925E7"/>
    <w:rsid w:val="006929A4"/>
    <w:rsid w:val="00692E1A"/>
    <w:rsid w:val="00692FE4"/>
    <w:rsid w:val="0069309A"/>
    <w:rsid w:val="006930D9"/>
    <w:rsid w:val="00693145"/>
    <w:rsid w:val="0069315F"/>
    <w:rsid w:val="00693258"/>
    <w:rsid w:val="00693455"/>
    <w:rsid w:val="006935E1"/>
    <w:rsid w:val="00693DC7"/>
    <w:rsid w:val="00693E4A"/>
    <w:rsid w:val="00693F08"/>
    <w:rsid w:val="00693F23"/>
    <w:rsid w:val="00693FCE"/>
    <w:rsid w:val="00694A60"/>
    <w:rsid w:val="00694C94"/>
    <w:rsid w:val="00694E53"/>
    <w:rsid w:val="0069520A"/>
    <w:rsid w:val="00695520"/>
    <w:rsid w:val="006957C8"/>
    <w:rsid w:val="0069584D"/>
    <w:rsid w:val="0069596E"/>
    <w:rsid w:val="00695A6F"/>
    <w:rsid w:val="00695C7D"/>
    <w:rsid w:val="00696020"/>
    <w:rsid w:val="0069603A"/>
    <w:rsid w:val="006963FE"/>
    <w:rsid w:val="0069652A"/>
    <w:rsid w:val="006966AF"/>
    <w:rsid w:val="006968A3"/>
    <w:rsid w:val="00696B2D"/>
    <w:rsid w:val="00696C32"/>
    <w:rsid w:val="0069776F"/>
    <w:rsid w:val="00697CA5"/>
    <w:rsid w:val="00697D8D"/>
    <w:rsid w:val="00697F28"/>
    <w:rsid w:val="006A017B"/>
    <w:rsid w:val="006A0200"/>
    <w:rsid w:val="006A02FA"/>
    <w:rsid w:val="006A0439"/>
    <w:rsid w:val="006A0580"/>
    <w:rsid w:val="006A063F"/>
    <w:rsid w:val="006A0A28"/>
    <w:rsid w:val="006A0C91"/>
    <w:rsid w:val="006A0CA4"/>
    <w:rsid w:val="006A0EA4"/>
    <w:rsid w:val="006A19C3"/>
    <w:rsid w:val="006A1B89"/>
    <w:rsid w:val="006A1C1E"/>
    <w:rsid w:val="006A1C46"/>
    <w:rsid w:val="006A2C23"/>
    <w:rsid w:val="006A2C6B"/>
    <w:rsid w:val="006A305D"/>
    <w:rsid w:val="006A332E"/>
    <w:rsid w:val="006A37C2"/>
    <w:rsid w:val="006A3B5B"/>
    <w:rsid w:val="006A41B9"/>
    <w:rsid w:val="006A41FC"/>
    <w:rsid w:val="006A4E54"/>
    <w:rsid w:val="006A5325"/>
    <w:rsid w:val="006A5425"/>
    <w:rsid w:val="006A5AC3"/>
    <w:rsid w:val="006A5AD2"/>
    <w:rsid w:val="006A5D7F"/>
    <w:rsid w:val="006A6216"/>
    <w:rsid w:val="006A64E3"/>
    <w:rsid w:val="006A6584"/>
    <w:rsid w:val="006A6794"/>
    <w:rsid w:val="006A6849"/>
    <w:rsid w:val="006A6C8C"/>
    <w:rsid w:val="006A71A1"/>
    <w:rsid w:val="006A7473"/>
    <w:rsid w:val="006A74FA"/>
    <w:rsid w:val="006B0061"/>
    <w:rsid w:val="006B00F7"/>
    <w:rsid w:val="006B0132"/>
    <w:rsid w:val="006B02DF"/>
    <w:rsid w:val="006B0431"/>
    <w:rsid w:val="006B05F9"/>
    <w:rsid w:val="006B0AA6"/>
    <w:rsid w:val="006B0F36"/>
    <w:rsid w:val="006B1383"/>
    <w:rsid w:val="006B16FE"/>
    <w:rsid w:val="006B1756"/>
    <w:rsid w:val="006B23A8"/>
    <w:rsid w:val="006B2440"/>
    <w:rsid w:val="006B2444"/>
    <w:rsid w:val="006B2469"/>
    <w:rsid w:val="006B2BB8"/>
    <w:rsid w:val="006B2D8A"/>
    <w:rsid w:val="006B30C8"/>
    <w:rsid w:val="006B3161"/>
    <w:rsid w:val="006B319A"/>
    <w:rsid w:val="006B328A"/>
    <w:rsid w:val="006B32B9"/>
    <w:rsid w:val="006B36E7"/>
    <w:rsid w:val="006B37E7"/>
    <w:rsid w:val="006B38C0"/>
    <w:rsid w:val="006B3BCE"/>
    <w:rsid w:val="006B3D5D"/>
    <w:rsid w:val="006B405F"/>
    <w:rsid w:val="006B412C"/>
    <w:rsid w:val="006B46B4"/>
    <w:rsid w:val="006B46D2"/>
    <w:rsid w:val="006B4D70"/>
    <w:rsid w:val="006B4EB5"/>
    <w:rsid w:val="006B5017"/>
    <w:rsid w:val="006B503D"/>
    <w:rsid w:val="006B5183"/>
    <w:rsid w:val="006B5548"/>
    <w:rsid w:val="006B595F"/>
    <w:rsid w:val="006B59F1"/>
    <w:rsid w:val="006B5A16"/>
    <w:rsid w:val="006B5CB3"/>
    <w:rsid w:val="006B5D88"/>
    <w:rsid w:val="006B5F06"/>
    <w:rsid w:val="006B641C"/>
    <w:rsid w:val="006B6508"/>
    <w:rsid w:val="006B65F6"/>
    <w:rsid w:val="006B6741"/>
    <w:rsid w:val="006B6B74"/>
    <w:rsid w:val="006B6B80"/>
    <w:rsid w:val="006B72C8"/>
    <w:rsid w:val="006B75F9"/>
    <w:rsid w:val="006B76EE"/>
    <w:rsid w:val="006B774B"/>
    <w:rsid w:val="006B7B8F"/>
    <w:rsid w:val="006B7EC4"/>
    <w:rsid w:val="006B7FCA"/>
    <w:rsid w:val="006C003E"/>
    <w:rsid w:val="006C07C8"/>
    <w:rsid w:val="006C0DBF"/>
    <w:rsid w:val="006C16F4"/>
    <w:rsid w:val="006C1CC4"/>
    <w:rsid w:val="006C2341"/>
    <w:rsid w:val="006C23F3"/>
    <w:rsid w:val="006C24AB"/>
    <w:rsid w:val="006C2628"/>
    <w:rsid w:val="006C280A"/>
    <w:rsid w:val="006C2925"/>
    <w:rsid w:val="006C29B3"/>
    <w:rsid w:val="006C2C67"/>
    <w:rsid w:val="006C2F4D"/>
    <w:rsid w:val="006C2FCB"/>
    <w:rsid w:val="006C3038"/>
    <w:rsid w:val="006C30D0"/>
    <w:rsid w:val="006C30D9"/>
    <w:rsid w:val="006C3149"/>
    <w:rsid w:val="006C3256"/>
    <w:rsid w:val="006C338E"/>
    <w:rsid w:val="006C355D"/>
    <w:rsid w:val="006C37A8"/>
    <w:rsid w:val="006C3AD5"/>
    <w:rsid w:val="006C3B35"/>
    <w:rsid w:val="006C3D33"/>
    <w:rsid w:val="006C3E44"/>
    <w:rsid w:val="006C401F"/>
    <w:rsid w:val="006C405C"/>
    <w:rsid w:val="006C41F9"/>
    <w:rsid w:val="006C42A5"/>
    <w:rsid w:val="006C48F4"/>
    <w:rsid w:val="006C4B04"/>
    <w:rsid w:val="006C59D8"/>
    <w:rsid w:val="006C5B8E"/>
    <w:rsid w:val="006C6014"/>
    <w:rsid w:val="006C60F9"/>
    <w:rsid w:val="006C6322"/>
    <w:rsid w:val="006C6433"/>
    <w:rsid w:val="006C6543"/>
    <w:rsid w:val="006C70C7"/>
    <w:rsid w:val="006C72F8"/>
    <w:rsid w:val="006C73AF"/>
    <w:rsid w:val="006C75DE"/>
    <w:rsid w:val="006C7704"/>
    <w:rsid w:val="006C7897"/>
    <w:rsid w:val="006C7F58"/>
    <w:rsid w:val="006D026B"/>
    <w:rsid w:val="006D0CE1"/>
    <w:rsid w:val="006D0D1A"/>
    <w:rsid w:val="006D0E2D"/>
    <w:rsid w:val="006D0ED0"/>
    <w:rsid w:val="006D169E"/>
    <w:rsid w:val="006D17B8"/>
    <w:rsid w:val="006D1989"/>
    <w:rsid w:val="006D1AD5"/>
    <w:rsid w:val="006D1BB2"/>
    <w:rsid w:val="006D1C42"/>
    <w:rsid w:val="006D2077"/>
    <w:rsid w:val="006D2467"/>
    <w:rsid w:val="006D2872"/>
    <w:rsid w:val="006D290C"/>
    <w:rsid w:val="006D2A76"/>
    <w:rsid w:val="006D3182"/>
    <w:rsid w:val="006D3555"/>
    <w:rsid w:val="006D3587"/>
    <w:rsid w:val="006D3897"/>
    <w:rsid w:val="006D3C86"/>
    <w:rsid w:val="006D43BD"/>
    <w:rsid w:val="006D4819"/>
    <w:rsid w:val="006D4A72"/>
    <w:rsid w:val="006D4BEB"/>
    <w:rsid w:val="006D528C"/>
    <w:rsid w:val="006D5301"/>
    <w:rsid w:val="006D53DD"/>
    <w:rsid w:val="006D5A7A"/>
    <w:rsid w:val="006D5D6B"/>
    <w:rsid w:val="006D5E83"/>
    <w:rsid w:val="006D6088"/>
    <w:rsid w:val="006D62E6"/>
    <w:rsid w:val="006D6827"/>
    <w:rsid w:val="006D75EE"/>
    <w:rsid w:val="006D7994"/>
    <w:rsid w:val="006D7C04"/>
    <w:rsid w:val="006D7CA5"/>
    <w:rsid w:val="006D7E89"/>
    <w:rsid w:val="006E0095"/>
    <w:rsid w:val="006E018F"/>
    <w:rsid w:val="006E02B6"/>
    <w:rsid w:val="006E05EA"/>
    <w:rsid w:val="006E08B2"/>
    <w:rsid w:val="006E119F"/>
    <w:rsid w:val="006E11F0"/>
    <w:rsid w:val="006E12CB"/>
    <w:rsid w:val="006E138C"/>
    <w:rsid w:val="006E14BF"/>
    <w:rsid w:val="006E1714"/>
    <w:rsid w:val="006E17F3"/>
    <w:rsid w:val="006E1B79"/>
    <w:rsid w:val="006E23C2"/>
    <w:rsid w:val="006E2729"/>
    <w:rsid w:val="006E2C8E"/>
    <w:rsid w:val="006E2D3E"/>
    <w:rsid w:val="006E309F"/>
    <w:rsid w:val="006E32B0"/>
    <w:rsid w:val="006E338D"/>
    <w:rsid w:val="006E33F6"/>
    <w:rsid w:val="006E346C"/>
    <w:rsid w:val="006E398C"/>
    <w:rsid w:val="006E39BC"/>
    <w:rsid w:val="006E39CA"/>
    <w:rsid w:val="006E3BF7"/>
    <w:rsid w:val="006E3F46"/>
    <w:rsid w:val="006E411B"/>
    <w:rsid w:val="006E465B"/>
    <w:rsid w:val="006E4740"/>
    <w:rsid w:val="006E47CE"/>
    <w:rsid w:val="006E4C71"/>
    <w:rsid w:val="006E4DAD"/>
    <w:rsid w:val="006E523B"/>
    <w:rsid w:val="006E5384"/>
    <w:rsid w:val="006E5657"/>
    <w:rsid w:val="006E570A"/>
    <w:rsid w:val="006E57BC"/>
    <w:rsid w:val="006E58B9"/>
    <w:rsid w:val="006E5A20"/>
    <w:rsid w:val="006E5B90"/>
    <w:rsid w:val="006E5B94"/>
    <w:rsid w:val="006E619B"/>
    <w:rsid w:val="006E64BA"/>
    <w:rsid w:val="006E65C3"/>
    <w:rsid w:val="006E65D9"/>
    <w:rsid w:val="006E688B"/>
    <w:rsid w:val="006E6953"/>
    <w:rsid w:val="006E6C2B"/>
    <w:rsid w:val="006E7284"/>
    <w:rsid w:val="006E72A8"/>
    <w:rsid w:val="006E77E0"/>
    <w:rsid w:val="006E7802"/>
    <w:rsid w:val="006E7DDB"/>
    <w:rsid w:val="006F009D"/>
    <w:rsid w:val="006F0B5D"/>
    <w:rsid w:val="006F0CE6"/>
    <w:rsid w:val="006F11A4"/>
    <w:rsid w:val="006F14C9"/>
    <w:rsid w:val="006F19ED"/>
    <w:rsid w:val="006F1A96"/>
    <w:rsid w:val="006F1B55"/>
    <w:rsid w:val="006F1BA2"/>
    <w:rsid w:val="006F1FD2"/>
    <w:rsid w:val="006F21A6"/>
    <w:rsid w:val="006F21E5"/>
    <w:rsid w:val="006F2353"/>
    <w:rsid w:val="006F2CCA"/>
    <w:rsid w:val="006F2D87"/>
    <w:rsid w:val="006F2E47"/>
    <w:rsid w:val="006F3017"/>
    <w:rsid w:val="006F352E"/>
    <w:rsid w:val="006F35B5"/>
    <w:rsid w:val="006F362A"/>
    <w:rsid w:val="006F382E"/>
    <w:rsid w:val="006F386E"/>
    <w:rsid w:val="006F38EA"/>
    <w:rsid w:val="006F3A5C"/>
    <w:rsid w:val="006F3EA1"/>
    <w:rsid w:val="006F420B"/>
    <w:rsid w:val="006F48BF"/>
    <w:rsid w:val="006F49CE"/>
    <w:rsid w:val="006F4A39"/>
    <w:rsid w:val="006F4B85"/>
    <w:rsid w:val="006F4DC5"/>
    <w:rsid w:val="006F5333"/>
    <w:rsid w:val="006F550C"/>
    <w:rsid w:val="006F55A2"/>
    <w:rsid w:val="006F566C"/>
    <w:rsid w:val="006F578D"/>
    <w:rsid w:val="006F58F8"/>
    <w:rsid w:val="006F5A80"/>
    <w:rsid w:val="006F5AE0"/>
    <w:rsid w:val="006F5C33"/>
    <w:rsid w:val="006F5F09"/>
    <w:rsid w:val="006F67DD"/>
    <w:rsid w:val="006F692E"/>
    <w:rsid w:val="006F6CEA"/>
    <w:rsid w:val="006F7049"/>
    <w:rsid w:val="006F73F5"/>
    <w:rsid w:val="006F7696"/>
    <w:rsid w:val="006F78E0"/>
    <w:rsid w:val="006F7918"/>
    <w:rsid w:val="006F7968"/>
    <w:rsid w:val="006F7D88"/>
    <w:rsid w:val="006F7F69"/>
    <w:rsid w:val="0070012C"/>
    <w:rsid w:val="00700830"/>
    <w:rsid w:val="0070085F"/>
    <w:rsid w:val="00700E69"/>
    <w:rsid w:val="00701053"/>
    <w:rsid w:val="00701FB8"/>
    <w:rsid w:val="00702195"/>
    <w:rsid w:val="007021F7"/>
    <w:rsid w:val="00703959"/>
    <w:rsid w:val="00703CC6"/>
    <w:rsid w:val="00704217"/>
    <w:rsid w:val="00704543"/>
    <w:rsid w:val="00704C1D"/>
    <w:rsid w:val="00704E28"/>
    <w:rsid w:val="0070507E"/>
    <w:rsid w:val="007050C4"/>
    <w:rsid w:val="00705585"/>
    <w:rsid w:val="0070581A"/>
    <w:rsid w:val="0070614E"/>
    <w:rsid w:val="00706176"/>
    <w:rsid w:val="0070627B"/>
    <w:rsid w:val="00706630"/>
    <w:rsid w:val="00706850"/>
    <w:rsid w:val="007069B5"/>
    <w:rsid w:val="00706B7B"/>
    <w:rsid w:val="00706F9D"/>
    <w:rsid w:val="007071AB"/>
    <w:rsid w:val="007074EA"/>
    <w:rsid w:val="007075A2"/>
    <w:rsid w:val="00707AA9"/>
    <w:rsid w:val="00707C40"/>
    <w:rsid w:val="00707CA5"/>
    <w:rsid w:val="007101B4"/>
    <w:rsid w:val="007101F9"/>
    <w:rsid w:val="0071028D"/>
    <w:rsid w:val="00710888"/>
    <w:rsid w:val="007108A7"/>
    <w:rsid w:val="007110B5"/>
    <w:rsid w:val="00711233"/>
    <w:rsid w:val="0071159B"/>
    <w:rsid w:val="0071192F"/>
    <w:rsid w:val="00711996"/>
    <w:rsid w:val="00711A6F"/>
    <w:rsid w:val="00711CE4"/>
    <w:rsid w:val="00711F88"/>
    <w:rsid w:val="00711F90"/>
    <w:rsid w:val="007124CC"/>
    <w:rsid w:val="00712573"/>
    <w:rsid w:val="0071257C"/>
    <w:rsid w:val="007125BB"/>
    <w:rsid w:val="0071270B"/>
    <w:rsid w:val="00712D4B"/>
    <w:rsid w:val="007132AA"/>
    <w:rsid w:val="0071422D"/>
    <w:rsid w:val="0071464B"/>
    <w:rsid w:val="007147B7"/>
    <w:rsid w:val="00714849"/>
    <w:rsid w:val="00714B03"/>
    <w:rsid w:val="00714DB3"/>
    <w:rsid w:val="007156FD"/>
    <w:rsid w:val="0071581E"/>
    <w:rsid w:val="00715AA8"/>
    <w:rsid w:val="00715AF2"/>
    <w:rsid w:val="00715D28"/>
    <w:rsid w:val="00715D48"/>
    <w:rsid w:val="007161BB"/>
    <w:rsid w:val="007161FF"/>
    <w:rsid w:val="0071654A"/>
    <w:rsid w:val="007165E1"/>
    <w:rsid w:val="00716602"/>
    <w:rsid w:val="00716E43"/>
    <w:rsid w:val="007173E1"/>
    <w:rsid w:val="00717532"/>
    <w:rsid w:val="00717ADE"/>
    <w:rsid w:val="00717AE0"/>
    <w:rsid w:val="00717D8F"/>
    <w:rsid w:val="00717E26"/>
    <w:rsid w:val="00717ECF"/>
    <w:rsid w:val="0072079F"/>
    <w:rsid w:val="00720862"/>
    <w:rsid w:val="00720AFE"/>
    <w:rsid w:val="00720BA0"/>
    <w:rsid w:val="00720D32"/>
    <w:rsid w:val="00720D8E"/>
    <w:rsid w:val="00720DBE"/>
    <w:rsid w:val="007211D6"/>
    <w:rsid w:val="007212D4"/>
    <w:rsid w:val="0072165C"/>
    <w:rsid w:val="00721745"/>
    <w:rsid w:val="00721759"/>
    <w:rsid w:val="00721B97"/>
    <w:rsid w:val="00721C7E"/>
    <w:rsid w:val="00721FD3"/>
    <w:rsid w:val="007224B2"/>
    <w:rsid w:val="0072253C"/>
    <w:rsid w:val="0072298F"/>
    <w:rsid w:val="00722EB1"/>
    <w:rsid w:val="00722FCA"/>
    <w:rsid w:val="0072315B"/>
    <w:rsid w:val="00723197"/>
    <w:rsid w:val="0072320A"/>
    <w:rsid w:val="0072346F"/>
    <w:rsid w:val="007238BB"/>
    <w:rsid w:val="00723930"/>
    <w:rsid w:val="00723AAA"/>
    <w:rsid w:val="00723B99"/>
    <w:rsid w:val="00723C50"/>
    <w:rsid w:val="00723D0C"/>
    <w:rsid w:val="00723E65"/>
    <w:rsid w:val="00723F30"/>
    <w:rsid w:val="00723F47"/>
    <w:rsid w:val="00724302"/>
    <w:rsid w:val="0072466A"/>
    <w:rsid w:val="0072483B"/>
    <w:rsid w:val="00724BF1"/>
    <w:rsid w:val="00724C26"/>
    <w:rsid w:val="00724D1A"/>
    <w:rsid w:val="00724FDF"/>
    <w:rsid w:val="007251F3"/>
    <w:rsid w:val="007255DF"/>
    <w:rsid w:val="00725669"/>
    <w:rsid w:val="00725A74"/>
    <w:rsid w:val="00725DF2"/>
    <w:rsid w:val="00725F84"/>
    <w:rsid w:val="007262E8"/>
    <w:rsid w:val="007265B9"/>
    <w:rsid w:val="00726A43"/>
    <w:rsid w:val="00726C5F"/>
    <w:rsid w:val="00726CE8"/>
    <w:rsid w:val="00726DD8"/>
    <w:rsid w:val="007273C7"/>
    <w:rsid w:val="00727825"/>
    <w:rsid w:val="00727963"/>
    <w:rsid w:val="00727DB7"/>
    <w:rsid w:val="00727DF0"/>
    <w:rsid w:val="00730109"/>
    <w:rsid w:val="0073032B"/>
    <w:rsid w:val="00730392"/>
    <w:rsid w:val="007303E6"/>
    <w:rsid w:val="00730550"/>
    <w:rsid w:val="007309AC"/>
    <w:rsid w:val="00731513"/>
    <w:rsid w:val="0073167E"/>
    <w:rsid w:val="00731A03"/>
    <w:rsid w:val="00731B5E"/>
    <w:rsid w:val="00731F3F"/>
    <w:rsid w:val="00731F60"/>
    <w:rsid w:val="007322B3"/>
    <w:rsid w:val="007324E4"/>
    <w:rsid w:val="00732697"/>
    <w:rsid w:val="007327DE"/>
    <w:rsid w:val="007327E1"/>
    <w:rsid w:val="007328B8"/>
    <w:rsid w:val="007328F9"/>
    <w:rsid w:val="00732BC4"/>
    <w:rsid w:val="00732D4C"/>
    <w:rsid w:val="00732D92"/>
    <w:rsid w:val="007331E9"/>
    <w:rsid w:val="00733309"/>
    <w:rsid w:val="007338B1"/>
    <w:rsid w:val="00733AFE"/>
    <w:rsid w:val="00733CB8"/>
    <w:rsid w:val="007342D3"/>
    <w:rsid w:val="00734475"/>
    <w:rsid w:val="007349C9"/>
    <w:rsid w:val="00734AEC"/>
    <w:rsid w:val="00734B28"/>
    <w:rsid w:val="00735636"/>
    <w:rsid w:val="0073582A"/>
    <w:rsid w:val="007359C3"/>
    <w:rsid w:val="00735C16"/>
    <w:rsid w:val="00735E67"/>
    <w:rsid w:val="00735EEE"/>
    <w:rsid w:val="00736063"/>
    <w:rsid w:val="00736097"/>
    <w:rsid w:val="00736197"/>
    <w:rsid w:val="00736662"/>
    <w:rsid w:val="0073693C"/>
    <w:rsid w:val="00736A6A"/>
    <w:rsid w:val="00737070"/>
    <w:rsid w:val="0073722A"/>
    <w:rsid w:val="00737476"/>
    <w:rsid w:val="0073757C"/>
    <w:rsid w:val="00737A0D"/>
    <w:rsid w:val="00737CE1"/>
    <w:rsid w:val="00737DD1"/>
    <w:rsid w:val="0074001E"/>
    <w:rsid w:val="00740020"/>
    <w:rsid w:val="0074007E"/>
    <w:rsid w:val="00740589"/>
    <w:rsid w:val="00740AEE"/>
    <w:rsid w:val="00740D90"/>
    <w:rsid w:val="00741213"/>
    <w:rsid w:val="007413D5"/>
    <w:rsid w:val="007414CA"/>
    <w:rsid w:val="00741739"/>
    <w:rsid w:val="00741811"/>
    <w:rsid w:val="00741889"/>
    <w:rsid w:val="00741D12"/>
    <w:rsid w:val="00742070"/>
    <w:rsid w:val="007423F0"/>
    <w:rsid w:val="00742423"/>
    <w:rsid w:val="007426A9"/>
    <w:rsid w:val="00742EF7"/>
    <w:rsid w:val="0074362E"/>
    <w:rsid w:val="00743FEB"/>
    <w:rsid w:val="00744152"/>
    <w:rsid w:val="00744183"/>
    <w:rsid w:val="007441CB"/>
    <w:rsid w:val="0074420F"/>
    <w:rsid w:val="007444A6"/>
    <w:rsid w:val="00744A99"/>
    <w:rsid w:val="00744DFD"/>
    <w:rsid w:val="00744F66"/>
    <w:rsid w:val="007455C5"/>
    <w:rsid w:val="00745919"/>
    <w:rsid w:val="00745980"/>
    <w:rsid w:val="00745B39"/>
    <w:rsid w:val="00745DF2"/>
    <w:rsid w:val="00746096"/>
    <w:rsid w:val="007461B0"/>
    <w:rsid w:val="007462D2"/>
    <w:rsid w:val="00746713"/>
    <w:rsid w:val="007468E8"/>
    <w:rsid w:val="007469E5"/>
    <w:rsid w:val="007471B1"/>
    <w:rsid w:val="00747593"/>
    <w:rsid w:val="00747A26"/>
    <w:rsid w:val="00747AAD"/>
    <w:rsid w:val="00747B29"/>
    <w:rsid w:val="00747D59"/>
    <w:rsid w:val="00747FA7"/>
    <w:rsid w:val="007503C6"/>
    <w:rsid w:val="007509ED"/>
    <w:rsid w:val="007509F4"/>
    <w:rsid w:val="00750B7C"/>
    <w:rsid w:val="00751056"/>
    <w:rsid w:val="0075112E"/>
    <w:rsid w:val="0075115C"/>
    <w:rsid w:val="00751191"/>
    <w:rsid w:val="0075126E"/>
    <w:rsid w:val="0075129A"/>
    <w:rsid w:val="00751BA6"/>
    <w:rsid w:val="00751C99"/>
    <w:rsid w:val="00751EA4"/>
    <w:rsid w:val="00751EEB"/>
    <w:rsid w:val="007522DA"/>
    <w:rsid w:val="0075282A"/>
    <w:rsid w:val="007529EA"/>
    <w:rsid w:val="00752DAD"/>
    <w:rsid w:val="00753113"/>
    <w:rsid w:val="00753199"/>
    <w:rsid w:val="0075323D"/>
    <w:rsid w:val="00753A44"/>
    <w:rsid w:val="00753AAB"/>
    <w:rsid w:val="00754856"/>
    <w:rsid w:val="007548DE"/>
    <w:rsid w:val="00754929"/>
    <w:rsid w:val="0075496A"/>
    <w:rsid w:val="00754B13"/>
    <w:rsid w:val="00754E3D"/>
    <w:rsid w:val="007552ED"/>
    <w:rsid w:val="00755591"/>
    <w:rsid w:val="007559FF"/>
    <w:rsid w:val="00755D66"/>
    <w:rsid w:val="007562EC"/>
    <w:rsid w:val="00756700"/>
    <w:rsid w:val="00756715"/>
    <w:rsid w:val="00756A2B"/>
    <w:rsid w:val="00756D5A"/>
    <w:rsid w:val="007571D6"/>
    <w:rsid w:val="00757476"/>
    <w:rsid w:val="007575DB"/>
    <w:rsid w:val="007606CD"/>
    <w:rsid w:val="00760EEB"/>
    <w:rsid w:val="00761010"/>
    <w:rsid w:val="0076122B"/>
    <w:rsid w:val="007612C8"/>
    <w:rsid w:val="00761570"/>
    <w:rsid w:val="007615E1"/>
    <w:rsid w:val="007615E3"/>
    <w:rsid w:val="00761874"/>
    <w:rsid w:val="00761D14"/>
    <w:rsid w:val="007621E3"/>
    <w:rsid w:val="00762351"/>
    <w:rsid w:val="00762704"/>
    <w:rsid w:val="00762785"/>
    <w:rsid w:val="007627E6"/>
    <w:rsid w:val="00763D8D"/>
    <w:rsid w:val="00763F0C"/>
    <w:rsid w:val="00764B0F"/>
    <w:rsid w:val="00764BA5"/>
    <w:rsid w:val="00764D76"/>
    <w:rsid w:val="00764E81"/>
    <w:rsid w:val="00764FE0"/>
    <w:rsid w:val="0076554A"/>
    <w:rsid w:val="00765557"/>
    <w:rsid w:val="00765698"/>
    <w:rsid w:val="00765790"/>
    <w:rsid w:val="00765A2A"/>
    <w:rsid w:val="00765B46"/>
    <w:rsid w:val="00765BF5"/>
    <w:rsid w:val="00765C2B"/>
    <w:rsid w:val="00765C57"/>
    <w:rsid w:val="00765DE1"/>
    <w:rsid w:val="007660C1"/>
    <w:rsid w:val="0076622A"/>
    <w:rsid w:val="00766392"/>
    <w:rsid w:val="007666B1"/>
    <w:rsid w:val="007668E3"/>
    <w:rsid w:val="0076698F"/>
    <w:rsid w:val="00766EF2"/>
    <w:rsid w:val="00767109"/>
    <w:rsid w:val="007671A1"/>
    <w:rsid w:val="007674B1"/>
    <w:rsid w:val="00767805"/>
    <w:rsid w:val="0076782F"/>
    <w:rsid w:val="00767B23"/>
    <w:rsid w:val="00767E24"/>
    <w:rsid w:val="00767F54"/>
    <w:rsid w:val="0077016D"/>
    <w:rsid w:val="00770418"/>
    <w:rsid w:val="0077074E"/>
    <w:rsid w:val="007707A7"/>
    <w:rsid w:val="00770EA3"/>
    <w:rsid w:val="00771172"/>
    <w:rsid w:val="007711B5"/>
    <w:rsid w:val="007712DC"/>
    <w:rsid w:val="007713FF"/>
    <w:rsid w:val="0077140B"/>
    <w:rsid w:val="007718A0"/>
    <w:rsid w:val="00771AF8"/>
    <w:rsid w:val="00771DF2"/>
    <w:rsid w:val="00771E06"/>
    <w:rsid w:val="00771E10"/>
    <w:rsid w:val="00771E77"/>
    <w:rsid w:val="00772193"/>
    <w:rsid w:val="00772450"/>
    <w:rsid w:val="00772854"/>
    <w:rsid w:val="00772B16"/>
    <w:rsid w:val="007731CD"/>
    <w:rsid w:val="007732CE"/>
    <w:rsid w:val="00773361"/>
    <w:rsid w:val="007737C0"/>
    <w:rsid w:val="007738EF"/>
    <w:rsid w:val="007739C8"/>
    <w:rsid w:val="007739E7"/>
    <w:rsid w:val="00773F41"/>
    <w:rsid w:val="007745C4"/>
    <w:rsid w:val="00774610"/>
    <w:rsid w:val="00774824"/>
    <w:rsid w:val="00774D23"/>
    <w:rsid w:val="00774DAD"/>
    <w:rsid w:val="00774FCA"/>
    <w:rsid w:val="00775019"/>
    <w:rsid w:val="00775105"/>
    <w:rsid w:val="00775145"/>
    <w:rsid w:val="007754C8"/>
    <w:rsid w:val="00775B12"/>
    <w:rsid w:val="00775BCD"/>
    <w:rsid w:val="00775FCA"/>
    <w:rsid w:val="007767CF"/>
    <w:rsid w:val="0077711D"/>
    <w:rsid w:val="00777328"/>
    <w:rsid w:val="007775A3"/>
    <w:rsid w:val="00777626"/>
    <w:rsid w:val="00777A24"/>
    <w:rsid w:val="00777F6E"/>
    <w:rsid w:val="0078040A"/>
    <w:rsid w:val="00780436"/>
    <w:rsid w:val="007806EE"/>
    <w:rsid w:val="00780727"/>
    <w:rsid w:val="00780C36"/>
    <w:rsid w:val="00780D07"/>
    <w:rsid w:val="007810E1"/>
    <w:rsid w:val="00781195"/>
    <w:rsid w:val="0078124F"/>
    <w:rsid w:val="0078152F"/>
    <w:rsid w:val="00781776"/>
    <w:rsid w:val="00781DB8"/>
    <w:rsid w:val="00782090"/>
    <w:rsid w:val="007822E7"/>
    <w:rsid w:val="00782391"/>
    <w:rsid w:val="007827BF"/>
    <w:rsid w:val="00782BE2"/>
    <w:rsid w:val="00782C0A"/>
    <w:rsid w:val="00782C20"/>
    <w:rsid w:val="00783004"/>
    <w:rsid w:val="007832C0"/>
    <w:rsid w:val="00783507"/>
    <w:rsid w:val="00783C70"/>
    <w:rsid w:val="00783EF4"/>
    <w:rsid w:val="00783F5E"/>
    <w:rsid w:val="0078432F"/>
    <w:rsid w:val="007846AE"/>
    <w:rsid w:val="0078475C"/>
    <w:rsid w:val="00784817"/>
    <w:rsid w:val="00784D88"/>
    <w:rsid w:val="007850E7"/>
    <w:rsid w:val="00785110"/>
    <w:rsid w:val="007855CB"/>
    <w:rsid w:val="00785DE0"/>
    <w:rsid w:val="007860EC"/>
    <w:rsid w:val="00786359"/>
    <w:rsid w:val="0078678A"/>
    <w:rsid w:val="007869D2"/>
    <w:rsid w:val="00786ADC"/>
    <w:rsid w:val="00787161"/>
    <w:rsid w:val="007872B5"/>
    <w:rsid w:val="007873AA"/>
    <w:rsid w:val="00790087"/>
    <w:rsid w:val="007903F9"/>
    <w:rsid w:val="00790905"/>
    <w:rsid w:val="00790B60"/>
    <w:rsid w:val="007911FE"/>
    <w:rsid w:val="007919B6"/>
    <w:rsid w:val="00791BF6"/>
    <w:rsid w:val="00792357"/>
    <w:rsid w:val="00792802"/>
    <w:rsid w:val="00792CF1"/>
    <w:rsid w:val="00792DFE"/>
    <w:rsid w:val="007932EB"/>
    <w:rsid w:val="0079418B"/>
    <w:rsid w:val="00794289"/>
    <w:rsid w:val="00794361"/>
    <w:rsid w:val="0079480E"/>
    <w:rsid w:val="0079514A"/>
    <w:rsid w:val="00795363"/>
    <w:rsid w:val="00795B6A"/>
    <w:rsid w:val="00795C85"/>
    <w:rsid w:val="00795E73"/>
    <w:rsid w:val="00795F80"/>
    <w:rsid w:val="00796150"/>
    <w:rsid w:val="0079716E"/>
    <w:rsid w:val="007975C0"/>
    <w:rsid w:val="00797622"/>
    <w:rsid w:val="0079785E"/>
    <w:rsid w:val="00797BC8"/>
    <w:rsid w:val="00797F2B"/>
    <w:rsid w:val="007A015B"/>
    <w:rsid w:val="007A0429"/>
    <w:rsid w:val="007A0430"/>
    <w:rsid w:val="007A05E4"/>
    <w:rsid w:val="007A0C41"/>
    <w:rsid w:val="007A0F45"/>
    <w:rsid w:val="007A0F4C"/>
    <w:rsid w:val="007A1965"/>
    <w:rsid w:val="007A1B51"/>
    <w:rsid w:val="007A1D13"/>
    <w:rsid w:val="007A2694"/>
    <w:rsid w:val="007A2AC7"/>
    <w:rsid w:val="007A2DFE"/>
    <w:rsid w:val="007A3415"/>
    <w:rsid w:val="007A3693"/>
    <w:rsid w:val="007A38E7"/>
    <w:rsid w:val="007A3C74"/>
    <w:rsid w:val="007A3E86"/>
    <w:rsid w:val="007A43D2"/>
    <w:rsid w:val="007A4505"/>
    <w:rsid w:val="007A4562"/>
    <w:rsid w:val="007A47E5"/>
    <w:rsid w:val="007A4EA2"/>
    <w:rsid w:val="007A56AA"/>
    <w:rsid w:val="007A5775"/>
    <w:rsid w:val="007A5C9C"/>
    <w:rsid w:val="007A5DF4"/>
    <w:rsid w:val="007A5F61"/>
    <w:rsid w:val="007A5F6F"/>
    <w:rsid w:val="007A60AD"/>
    <w:rsid w:val="007A63E8"/>
    <w:rsid w:val="007A6436"/>
    <w:rsid w:val="007A6544"/>
    <w:rsid w:val="007A687D"/>
    <w:rsid w:val="007A6EE1"/>
    <w:rsid w:val="007A6FC5"/>
    <w:rsid w:val="007A7096"/>
    <w:rsid w:val="007A73AD"/>
    <w:rsid w:val="007A7413"/>
    <w:rsid w:val="007A77C2"/>
    <w:rsid w:val="007A7CB4"/>
    <w:rsid w:val="007B0048"/>
    <w:rsid w:val="007B00EB"/>
    <w:rsid w:val="007B06D8"/>
    <w:rsid w:val="007B0B6B"/>
    <w:rsid w:val="007B0E8C"/>
    <w:rsid w:val="007B1134"/>
    <w:rsid w:val="007B135D"/>
    <w:rsid w:val="007B145B"/>
    <w:rsid w:val="007B149B"/>
    <w:rsid w:val="007B1534"/>
    <w:rsid w:val="007B18EE"/>
    <w:rsid w:val="007B1C88"/>
    <w:rsid w:val="007B1EA8"/>
    <w:rsid w:val="007B2307"/>
    <w:rsid w:val="007B258A"/>
    <w:rsid w:val="007B2731"/>
    <w:rsid w:val="007B2BB2"/>
    <w:rsid w:val="007B2D85"/>
    <w:rsid w:val="007B2FF0"/>
    <w:rsid w:val="007B322A"/>
    <w:rsid w:val="007B37DD"/>
    <w:rsid w:val="007B39EA"/>
    <w:rsid w:val="007B3E0A"/>
    <w:rsid w:val="007B4026"/>
    <w:rsid w:val="007B4073"/>
    <w:rsid w:val="007B40D5"/>
    <w:rsid w:val="007B4445"/>
    <w:rsid w:val="007B44AB"/>
    <w:rsid w:val="007B46CD"/>
    <w:rsid w:val="007B4941"/>
    <w:rsid w:val="007B4C62"/>
    <w:rsid w:val="007B510A"/>
    <w:rsid w:val="007B5267"/>
    <w:rsid w:val="007B52FB"/>
    <w:rsid w:val="007B547E"/>
    <w:rsid w:val="007B57C5"/>
    <w:rsid w:val="007B58D9"/>
    <w:rsid w:val="007B5EFE"/>
    <w:rsid w:val="007B6082"/>
    <w:rsid w:val="007B618D"/>
    <w:rsid w:val="007B6231"/>
    <w:rsid w:val="007B6283"/>
    <w:rsid w:val="007B6382"/>
    <w:rsid w:val="007B65B9"/>
    <w:rsid w:val="007B6717"/>
    <w:rsid w:val="007B6E80"/>
    <w:rsid w:val="007B708F"/>
    <w:rsid w:val="007B70A0"/>
    <w:rsid w:val="007B72CA"/>
    <w:rsid w:val="007B7347"/>
    <w:rsid w:val="007B74EB"/>
    <w:rsid w:val="007B785C"/>
    <w:rsid w:val="007B7ECE"/>
    <w:rsid w:val="007B7F5F"/>
    <w:rsid w:val="007C071F"/>
    <w:rsid w:val="007C07BC"/>
    <w:rsid w:val="007C0FD7"/>
    <w:rsid w:val="007C16C8"/>
    <w:rsid w:val="007C19F7"/>
    <w:rsid w:val="007C1A43"/>
    <w:rsid w:val="007C1B4A"/>
    <w:rsid w:val="007C1CB2"/>
    <w:rsid w:val="007C1ED7"/>
    <w:rsid w:val="007C2111"/>
    <w:rsid w:val="007C21C0"/>
    <w:rsid w:val="007C23B2"/>
    <w:rsid w:val="007C24E3"/>
    <w:rsid w:val="007C26B6"/>
    <w:rsid w:val="007C2754"/>
    <w:rsid w:val="007C2F1D"/>
    <w:rsid w:val="007C342E"/>
    <w:rsid w:val="007C3465"/>
    <w:rsid w:val="007C3912"/>
    <w:rsid w:val="007C3A4C"/>
    <w:rsid w:val="007C3CBA"/>
    <w:rsid w:val="007C3DAC"/>
    <w:rsid w:val="007C3F82"/>
    <w:rsid w:val="007C3F9E"/>
    <w:rsid w:val="007C42E2"/>
    <w:rsid w:val="007C4A0D"/>
    <w:rsid w:val="007C4AED"/>
    <w:rsid w:val="007C4D66"/>
    <w:rsid w:val="007C4E05"/>
    <w:rsid w:val="007C4F15"/>
    <w:rsid w:val="007C4FE3"/>
    <w:rsid w:val="007C5302"/>
    <w:rsid w:val="007C55DB"/>
    <w:rsid w:val="007C5693"/>
    <w:rsid w:val="007C5E36"/>
    <w:rsid w:val="007C5E45"/>
    <w:rsid w:val="007C5E5A"/>
    <w:rsid w:val="007C5FE2"/>
    <w:rsid w:val="007C62CA"/>
    <w:rsid w:val="007C64BA"/>
    <w:rsid w:val="007C66FF"/>
    <w:rsid w:val="007C688F"/>
    <w:rsid w:val="007C6A3D"/>
    <w:rsid w:val="007C70F1"/>
    <w:rsid w:val="007C7469"/>
    <w:rsid w:val="007C750E"/>
    <w:rsid w:val="007C754F"/>
    <w:rsid w:val="007C75FE"/>
    <w:rsid w:val="007C76B8"/>
    <w:rsid w:val="007C76FB"/>
    <w:rsid w:val="007C79BA"/>
    <w:rsid w:val="007C7A0B"/>
    <w:rsid w:val="007C7D85"/>
    <w:rsid w:val="007D039E"/>
    <w:rsid w:val="007D0923"/>
    <w:rsid w:val="007D0C52"/>
    <w:rsid w:val="007D0E43"/>
    <w:rsid w:val="007D0E80"/>
    <w:rsid w:val="007D1004"/>
    <w:rsid w:val="007D1051"/>
    <w:rsid w:val="007D153C"/>
    <w:rsid w:val="007D16A1"/>
    <w:rsid w:val="007D1773"/>
    <w:rsid w:val="007D1AA4"/>
    <w:rsid w:val="007D1C11"/>
    <w:rsid w:val="007D232E"/>
    <w:rsid w:val="007D2338"/>
    <w:rsid w:val="007D2787"/>
    <w:rsid w:val="007D278D"/>
    <w:rsid w:val="007D28FA"/>
    <w:rsid w:val="007D2B07"/>
    <w:rsid w:val="007D35AF"/>
    <w:rsid w:val="007D363C"/>
    <w:rsid w:val="007D376C"/>
    <w:rsid w:val="007D3887"/>
    <w:rsid w:val="007D3CEB"/>
    <w:rsid w:val="007D3CEF"/>
    <w:rsid w:val="007D3EE3"/>
    <w:rsid w:val="007D4192"/>
    <w:rsid w:val="007D41D9"/>
    <w:rsid w:val="007D4659"/>
    <w:rsid w:val="007D4983"/>
    <w:rsid w:val="007D4E62"/>
    <w:rsid w:val="007D50E8"/>
    <w:rsid w:val="007D514C"/>
    <w:rsid w:val="007D51DC"/>
    <w:rsid w:val="007D549B"/>
    <w:rsid w:val="007D5596"/>
    <w:rsid w:val="007D55DF"/>
    <w:rsid w:val="007D5652"/>
    <w:rsid w:val="007D5981"/>
    <w:rsid w:val="007D6357"/>
    <w:rsid w:val="007D63BC"/>
    <w:rsid w:val="007D6941"/>
    <w:rsid w:val="007D6989"/>
    <w:rsid w:val="007D6A73"/>
    <w:rsid w:val="007D70DC"/>
    <w:rsid w:val="007D7375"/>
    <w:rsid w:val="007D74E3"/>
    <w:rsid w:val="007D7582"/>
    <w:rsid w:val="007E0338"/>
    <w:rsid w:val="007E08BE"/>
    <w:rsid w:val="007E095A"/>
    <w:rsid w:val="007E0ACA"/>
    <w:rsid w:val="007E1122"/>
    <w:rsid w:val="007E1237"/>
    <w:rsid w:val="007E1319"/>
    <w:rsid w:val="007E14EF"/>
    <w:rsid w:val="007E1576"/>
    <w:rsid w:val="007E1C01"/>
    <w:rsid w:val="007E1D74"/>
    <w:rsid w:val="007E1E4E"/>
    <w:rsid w:val="007E24A0"/>
    <w:rsid w:val="007E28B4"/>
    <w:rsid w:val="007E2B72"/>
    <w:rsid w:val="007E2B97"/>
    <w:rsid w:val="007E2DC8"/>
    <w:rsid w:val="007E3172"/>
    <w:rsid w:val="007E35C1"/>
    <w:rsid w:val="007E3920"/>
    <w:rsid w:val="007E3A25"/>
    <w:rsid w:val="007E3F04"/>
    <w:rsid w:val="007E442B"/>
    <w:rsid w:val="007E44ED"/>
    <w:rsid w:val="007E4806"/>
    <w:rsid w:val="007E4DCB"/>
    <w:rsid w:val="007E4F8C"/>
    <w:rsid w:val="007E552D"/>
    <w:rsid w:val="007E59BA"/>
    <w:rsid w:val="007E59CA"/>
    <w:rsid w:val="007E637C"/>
    <w:rsid w:val="007E675B"/>
    <w:rsid w:val="007E6910"/>
    <w:rsid w:val="007E6AAA"/>
    <w:rsid w:val="007E71E8"/>
    <w:rsid w:val="007E7443"/>
    <w:rsid w:val="007E74E6"/>
    <w:rsid w:val="007E7917"/>
    <w:rsid w:val="007E7A06"/>
    <w:rsid w:val="007E7FC5"/>
    <w:rsid w:val="007F00F5"/>
    <w:rsid w:val="007F0127"/>
    <w:rsid w:val="007F01DD"/>
    <w:rsid w:val="007F030A"/>
    <w:rsid w:val="007F041E"/>
    <w:rsid w:val="007F06DF"/>
    <w:rsid w:val="007F096D"/>
    <w:rsid w:val="007F0D76"/>
    <w:rsid w:val="007F110E"/>
    <w:rsid w:val="007F1140"/>
    <w:rsid w:val="007F114D"/>
    <w:rsid w:val="007F1190"/>
    <w:rsid w:val="007F1563"/>
    <w:rsid w:val="007F1663"/>
    <w:rsid w:val="007F1707"/>
    <w:rsid w:val="007F1835"/>
    <w:rsid w:val="007F18CC"/>
    <w:rsid w:val="007F1DFA"/>
    <w:rsid w:val="007F246E"/>
    <w:rsid w:val="007F24C6"/>
    <w:rsid w:val="007F24E5"/>
    <w:rsid w:val="007F2A64"/>
    <w:rsid w:val="007F2B4A"/>
    <w:rsid w:val="007F2F71"/>
    <w:rsid w:val="007F307A"/>
    <w:rsid w:val="007F3132"/>
    <w:rsid w:val="007F33A9"/>
    <w:rsid w:val="007F3AA4"/>
    <w:rsid w:val="007F3BB0"/>
    <w:rsid w:val="007F3C17"/>
    <w:rsid w:val="007F3C73"/>
    <w:rsid w:val="007F3CA4"/>
    <w:rsid w:val="007F4625"/>
    <w:rsid w:val="007F46C4"/>
    <w:rsid w:val="007F4739"/>
    <w:rsid w:val="007F48F6"/>
    <w:rsid w:val="007F4935"/>
    <w:rsid w:val="007F4CB9"/>
    <w:rsid w:val="007F5453"/>
    <w:rsid w:val="007F558B"/>
    <w:rsid w:val="007F5840"/>
    <w:rsid w:val="007F5934"/>
    <w:rsid w:val="007F6101"/>
    <w:rsid w:val="007F66A2"/>
    <w:rsid w:val="007F6C99"/>
    <w:rsid w:val="007F6EC5"/>
    <w:rsid w:val="007F7EBA"/>
    <w:rsid w:val="00800578"/>
    <w:rsid w:val="00800761"/>
    <w:rsid w:val="008008F2"/>
    <w:rsid w:val="00800B30"/>
    <w:rsid w:val="00800D5C"/>
    <w:rsid w:val="00801926"/>
    <w:rsid w:val="00801AE7"/>
    <w:rsid w:val="00801B92"/>
    <w:rsid w:val="00801F00"/>
    <w:rsid w:val="00801F0B"/>
    <w:rsid w:val="00801F7F"/>
    <w:rsid w:val="00802020"/>
    <w:rsid w:val="008027BD"/>
    <w:rsid w:val="00802AF2"/>
    <w:rsid w:val="00802CB5"/>
    <w:rsid w:val="00802F25"/>
    <w:rsid w:val="00802F6C"/>
    <w:rsid w:val="0080309C"/>
    <w:rsid w:val="008032F2"/>
    <w:rsid w:val="008039F5"/>
    <w:rsid w:val="00803C71"/>
    <w:rsid w:val="00803FC3"/>
    <w:rsid w:val="008040B9"/>
    <w:rsid w:val="00804228"/>
    <w:rsid w:val="00804233"/>
    <w:rsid w:val="00804487"/>
    <w:rsid w:val="008048A7"/>
    <w:rsid w:val="00804BDB"/>
    <w:rsid w:val="00804D9D"/>
    <w:rsid w:val="00804DC0"/>
    <w:rsid w:val="00804DFE"/>
    <w:rsid w:val="008050C6"/>
    <w:rsid w:val="008054D8"/>
    <w:rsid w:val="008055D2"/>
    <w:rsid w:val="00805611"/>
    <w:rsid w:val="0080563B"/>
    <w:rsid w:val="00805CB0"/>
    <w:rsid w:val="00805E25"/>
    <w:rsid w:val="00805FE9"/>
    <w:rsid w:val="008069DB"/>
    <w:rsid w:val="00806A1D"/>
    <w:rsid w:val="00806E1A"/>
    <w:rsid w:val="00807FCD"/>
    <w:rsid w:val="00810702"/>
    <w:rsid w:val="00810790"/>
    <w:rsid w:val="008108E0"/>
    <w:rsid w:val="00810B12"/>
    <w:rsid w:val="00810EBD"/>
    <w:rsid w:val="008110D6"/>
    <w:rsid w:val="00811891"/>
    <w:rsid w:val="008119E6"/>
    <w:rsid w:val="00811F65"/>
    <w:rsid w:val="0081217D"/>
    <w:rsid w:val="00812512"/>
    <w:rsid w:val="008127A8"/>
    <w:rsid w:val="008127B4"/>
    <w:rsid w:val="00812C44"/>
    <w:rsid w:val="008131BD"/>
    <w:rsid w:val="008135F8"/>
    <w:rsid w:val="008136C6"/>
    <w:rsid w:val="00813764"/>
    <w:rsid w:val="00813810"/>
    <w:rsid w:val="008138C6"/>
    <w:rsid w:val="00813C77"/>
    <w:rsid w:val="0081467A"/>
    <w:rsid w:val="008148D2"/>
    <w:rsid w:val="00814A37"/>
    <w:rsid w:val="00814CC7"/>
    <w:rsid w:val="00814E97"/>
    <w:rsid w:val="00815230"/>
    <w:rsid w:val="0081541B"/>
    <w:rsid w:val="008157A8"/>
    <w:rsid w:val="00815874"/>
    <w:rsid w:val="00815BAA"/>
    <w:rsid w:val="00815D08"/>
    <w:rsid w:val="00815D9D"/>
    <w:rsid w:val="00815FC7"/>
    <w:rsid w:val="00816135"/>
    <w:rsid w:val="008162F6"/>
    <w:rsid w:val="00816533"/>
    <w:rsid w:val="008165CB"/>
    <w:rsid w:val="00816815"/>
    <w:rsid w:val="00816B8B"/>
    <w:rsid w:val="00816EEB"/>
    <w:rsid w:val="008171E5"/>
    <w:rsid w:val="0081739E"/>
    <w:rsid w:val="00817F00"/>
    <w:rsid w:val="008205F0"/>
    <w:rsid w:val="008209A1"/>
    <w:rsid w:val="00820DD0"/>
    <w:rsid w:val="00821210"/>
    <w:rsid w:val="008213FB"/>
    <w:rsid w:val="008215CF"/>
    <w:rsid w:val="0082194A"/>
    <w:rsid w:val="00821C95"/>
    <w:rsid w:val="00821EEE"/>
    <w:rsid w:val="00822010"/>
    <w:rsid w:val="008220A2"/>
    <w:rsid w:val="00822687"/>
    <w:rsid w:val="00822E8A"/>
    <w:rsid w:val="0082316B"/>
    <w:rsid w:val="0082318D"/>
    <w:rsid w:val="008232A7"/>
    <w:rsid w:val="00823C6B"/>
    <w:rsid w:val="00823C71"/>
    <w:rsid w:val="00823F76"/>
    <w:rsid w:val="00824254"/>
    <w:rsid w:val="008248BD"/>
    <w:rsid w:val="00824B7C"/>
    <w:rsid w:val="00824B82"/>
    <w:rsid w:val="00824C0C"/>
    <w:rsid w:val="008253AF"/>
    <w:rsid w:val="008253C5"/>
    <w:rsid w:val="00825435"/>
    <w:rsid w:val="008256A9"/>
    <w:rsid w:val="008256C2"/>
    <w:rsid w:val="0082576C"/>
    <w:rsid w:val="00825E89"/>
    <w:rsid w:val="00825F3E"/>
    <w:rsid w:val="008260D1"/>
    <w:rsid w:val="00826514"/>
    <w:rsid w:val="00826DEC"/>
    <w:rsid w:val="008271AF"/>
    <w:rsid w:val="008273C3"/>
    <w:rsid w:val="00827A31"/>
    <w:rsid w:val="00827AB3"/>
    <w:rsid w:val="008301CC"/>
    <w:rsid w:val="00830230"/>
    <w:rsid w:val="008302FA"/>
    <w:rsid w:val="0083066B"/>
    <w:rsid w:val="00830675"/>
    <w:rsid w:val="0083072B"/>
    <w:rsid w:val="00830B36"/>
    <w:rsid w:val="00831127"/>
    <w:rsid w:val="00831266"/>
    <w:rsid w:val="008312C9"/>
    <w:rsid w:val="00831365"/>
    <w:rsid w:val="00831462"/>
    <w:rsid w:val="0083154F"/>
    <w:rsid w:val="00831A0C"/>
    <w:rsid w:val="00832054"/>
    <w:rsid w:val="00832585"/>
    <w:rsid w:val="008325EE"/>
    <w:rsid w:val="0083264F"/>
    <w:rsid w:val="008326CD"/>
    <w:rsid w:val="00832826"/>
    <w:rsid w:val="00832D59"/>
    <w:rsid w:val="00832D7D"/>
    <w:rsid w:val="00832DF9"/>
    <w:rsid w:val="0083325D"/>
    <w:rsid w:val="0083327A"/>
    <w:rsid w:val="008333F9"/>
    <w:rsid w:val="00833465"/>
    <w:rsid w:val="008334F5"/>
    <w:rsid w:val="00833540"/>
    <w:rsid w:val="008342F2"/>
    <w:rsid w:val="00834692"/>
    <w:rsid w:val="0083488E"/>
    <w:rsid w:val="008348A7"/>
    <w:rsid w:val="0083494A"/>
    <w:rsid w:val="00834AD2"/>
    <w:rsid w:val="00834AFC"/>
    <w:rsid w:val="00834DFB"/>
    <w:rsid w:val="00834E69"/>
    <w:rsid w:val="0083572D"/>
    <w:rsid w:val="00835F3E"/>
    <w:rsid w:val="00836231"/>
    <w:rsid w:val="0083651F"/>
    <w:rsid w:val="0083665D"/>
    <w:rsid w:val="0083691C"/>
    <w:rsid w:val="00836B22"/>
    <w:rsid w:val="00836EAD"/>
    <w:rsid w:val="00836ED6"/>
    <w:rsid w:val="00836F40"/>
    <w:rsid w:val="00836FA8"/>
    <w:rsid w:val="00836FCE"/>
    <w:rsid w:val="00837053"/>
    <w:rsid w:val="008370DE"/>
    <w:rsid w:val="00837163"/>
    <w:rsid w:val="008376E0"/>
    <w:rsid w:val="008377D9"/>
    <w:rsid w:val="00837980"/>
    <w:rsid w:val="00837A03"/>
    <w:rsid w:val="00837B1C"/>
    <w:rsid w:val="008400E7"/>
    <w:rsid w:val="00840894"/>
    <w:rsid w:val="00840994"/>
    <w:rsid w:val="008409A4"/>
    <w:rsid w:val="00840A80"/>
    <w:rsid w:val="00840CF5"/>
    <w:rsid w:val="00840DAA"/>
    <w:rsid w:val="00840DB3"/>
    <w:rsid w:val="00841216"/>
    <w:rsid w:val="008414E0"/>
    <w:rsid w:val="0084158D"/>
    <w:rsid w:val="00841680"/>
    <w:rsid w:val="00841766"/>
    <w:rsid w:val="00841837"/>
    <w:rsid w:val="00841A4D"/>
    <w:rsid w:val="00841A6E"/>
    <w:rsid w:val="00841A73"/>
    <w:rsid w:val="00841CED"/>
    <w:rsid w:val="00841E41"/>
    <w:rsid w:val="00841FD9"/>
    <w:rsid w:val="008424F1"/>
    <w:rsid w:val="0084259F"/>
    <w:rsid w:val="008426E4"/>
    <w:rsid w:val="00842819"/>
    <w:rsid w:val="00842A9C"/>
    <w:rsid w:val="00842B0F"/>
    <w:rsid w:val="00842CAF"/>
    <w:rsid w:val="00842FCA"/>
    <w:rsid w:val="008433A7"/>
    <w:rsid w:val="008434C9"/>
    <w:rsid w:val="00843DBE"/>
    <w:rsid w:val="00843FB2"/>
    <w:rsid w:val="00844003"/>
    <w:rsid w:val="0084482C"/>
    <w:rsid w:val="008448B6"/>
    <w:rsid w:val="00844ACF"/>
    <w:rsid w:val="00844F24"/>
    <w:rsid w:val="00845397"/>
    <w:rsid w:val="008456AD"/>
    <w:rsid w:val="00845843"/>
    <w:rsid w:val="00845926"/>
    <w:rsid w:val="00845F20"/>
    <w:rsid w:val="00846027"/>
    <w:rsid w:val="00846069"/>
    <w:rsid w:val="00846513"/>
    <w:rsid w:val="00846846"/>
    <w:rsid w:val="00846A67"/>
    <w:rsid w:val="00846DD9"/>
    <w:rsid w:val="008473D6"/>
    <w:rsid w:val="008476EF"/>
    <w:rsid w:val="00847CAA"/>
    <w:rsid w:val="00847DEB"/>
    <w:rsid w:val="00850402"/>
    <w:rsid w:val="008504B6"/>
    <w:rsid w:val="00850AC3"/>
    <w:rsid w:val="00850F51"/>
    <w:rsid w:val="00850FE5"/>
    <w:rsid w:val="00851342"/>
    <w:rsid w:val="00851831"/>
    <w:rsid w:val="0085185D"/>
    <w:rsid w:val="008518E4"/>
    <w:rsid w:val="00851A22"/>
    <w:rsid w:val="00851B07"/>
    <w:rsid w:val="008524D1"/>
    <w:rsid w:val="00852665"/>
    <w:rsid w:val="00852832"/>
    <w:rsid w:val="00852935"/>
    <w:rsid w:val="0085296B"/>
    <w:rsid w:val="00852EA1"/>
    <w:rsid w:val="00853349"/>
    <w:rsid w:val="00853AA9"/>
    <w:rsid w:val="00853AC4"/>
    <w:rsid w:val="0085414A"/>
    <w:rsid w:val="008541E6"/>
    <w:rsid w:val="008542A5"/>
    <w:rsid w:val="008542C0"/>
    <w:rsid w:val="0085458E"/>
    <w:rsid w:val="00854AC4"/>
    <w:rsid w:val="00854F04"/>
    <w:rsid w:val="00855615"/>
    <w:rsid w:val="0085585A"/>
    <w:rsid w:val="00855B56"/>
    <w:rsid w:val="0085610F"/>
    <w:rsid w:val="00856424"/>
    <w:rsid w:val="008564A1"/>
    <w:rsid w:val="008568EF"/>
    <w:rsid w:val="00856923"/>
    <w:rsid w:val="00856D65"/>
    <w:rsid w:val="00856EF1"/>
    <w:rsid w:val="00856F7F"/>
    <w:rsid w:val="00856FA2"/>
    <w:rsid w:val="00857450"/>
    <w:rsid w:val="008574A4"/>
    <w:rsid w:val="008575B2"/>
    <w:rsid w:val="00857A9B"/>
    <w:rsid w:val="00860037"/>
    <w:rsid w:val="0086023C"/>
    <w:rsid w:val="00860304"/>
    <w:rsid w:val="00860628"/>
    <w:rsid w:val="008606D1"/>
    <w:rsid w:val="00860ADB"/>
    <w:rsid w:val="00860E3D"/>
    <w:rsid w:val="0086102E"/>
    <w:rsid w:val="0086112C"/>
    <w:rsid w:val="00861541"/>
    <w:rsid w:val="0086184D"/>
    <w:rsid w:val="00861965"/>
    <w:rsid w:val="008619BC"/>
    <w:rsid w:val="00861D1F"/>
    <w:rsid w:val="00861FC2"/>
    <w:rsid w:val="00862053"/>
    <w:rsid w:val="008624BF"/>
    <w:rsid w:val="008625EA"/>
    <w:rsid w:val="008629CF"/>
    <w:rsid w:val="00862C18"/>
    <w:rsid w:val="0086324D"/>
    <w:rsid w:val="00863389"/>
    <w:rsid w:val="00863755"/>
    <w:rsid w:val="00863E9D"/>
    <w:rsid w:val="00864153"/>
    <w:rsid w:val="00864270"/>
    <w:rsid w:val="008645ED"/>
    <w:rsid w:val="00864620"/>
    <w:rsid w:val="00864C1E"/>
    <w:rsid w:val="008655DB"/>
    <w:rsid w:val="00865659"/>
    <w:rsid w:val="008659BF"/>
    <w:rsid w:val="00865A52"/>
    <w:rsid w:val="00865B49"/>
    <w:rsid w:val="00866676"/>
    <w:rsid w:val="00866786"/>
    <w:rsid w:val="008667E4"/>
    <w:rsid w:val="00866B2B"/>
    <w:rsid w:val="00866DB5"/>
    <w:rsid w:val="00866DF0"/>
    <w:rsid w:val="00866E8A"/>
    <w:rsid w:val="00867247"/>
    <w:rsid w:val="00867362"/>
    <w:rsid w:val="00867E6B"/>
    <w:rsid w:val="00867F00"/>
    <w:rsid w:val="008700B2"/>
    <w:rsid w:val="00870477"/>
    <w:rsid w:val="00870A8F"/>
    <w:rsid w:val="00870DA8"/>
    <w:rsid w:val="008710A5"/>
    <w:rsid w:val="00871A61"/>
    <w:rsid w:val="00871C97"/>
    <w:rsid w:val="00872563"/>
    <w:rsid w:val="00872A6A"/>
    <w:rsid w:val="00872BBB"/>
    <w:rsid w:val="00872CE0"/>
    <w:rsid w:val="00872ECC"/>
    <w:rsid w:val="00872F82"/>
    <w:rsid w:val="008731B6"/>
    <w:rsid w:val="008732B9"/>
    <w:rsid w:val="0087330C"/>
    <w:rsid w:val="00873389"/>
    <w:rsid w:val="00873A4C"/>
    <w:rsid w:val="00873CDB"/>
    <w:rsid w:val="00873EBD"/>
    <w:rsid w:val="00874129"/>
    <w:rsid w:val="00874410"/>
    <w:rsid w:val="008745A5"/>
    <w:rsid w:val="0087477B"/>
    <w:rsid w:val="00874A76"/>
    <w:rsid w:val="00874B3A"/>
    <w:rsid w:val="00874D55"/>
    <w:rsid w:val="00875630"/>
    <w:rsid w:val="00875702"/>
    <w:rsid w:val="008759D8"/>
    <w:rsid w:val="00875E51"/>
    <w:rsid w:val="00875E85"/>
    <w:rsid w:val="00875F92"/>
    <w:rsid w:val="00875FE4"/>
    <w:rsid w:val="00876582"/>
    <w:rsid w:val="008765BD"/>
    <w:rsid w:val="00876711"/>
    <w:rsid w:val="0087676B"/>
    <w:rsid w:val="0087681C"/>
    <w:rsid w:val="0087694E"/>
    <w:rsid w:val="00876B72"/>
    <w:rsid w:val="00876E3A"/>
    <w:rsid w:val="00877271"/>
    <w:rsid w:val="008777CF"/>
    <w:rsid w:val="008778EE"/>
    <w:rsid w:val="00877CA7"/>
    <w:rsid w:val="00877E1E"/>
    <w:rsid w:val="00877EC9"/>
    <w:rsid w:val="00880C59"/>
    <w:rsid w:val="00880F52"/>
    <w:rsid w:val="00881139"/>
    <w:rsid w:val="00881203"/>
    <w:rsid w:val="008815CC"/>
    <w:rsid w:val="008818C0"/>
    <w:rsid w:val="008819FF"/>
    <w:rsid w:val="00881A41"/>
    <w:rsid w:val="00881E09"/>
    <w:rsid w:val="008821A4"/>
    <w:rsid w:val="008822C3"/>
    <w:rsid w:val="00882341"/>
    <w:rsid w:val="0088254B"/>
    <w:rsid w:val="00882565"/>
    <w:rsid w:val="00882A28"/>
    <w:rsid w:val="00882DF0"/>
    <w:rsid w:val="00883312"/>
    <w:rsid w:val="00883705"/>
    <w:rsid w:val="008845B6"/>
    <w:rsid w:val="00884694"/>
    <w:rsid w:val="00884725"/>
    <w:rsid w:val="00884728"/>
    <w:rsid w:val="00884E37"/>
    <w:rsid w:val="00884E4F"/>
    <w:rsid w:val="00884EE1"/>
    <w:rsid w:val="00885148"/>
    <w:rsid w:val="00885230"/>
    <w:rsid w:val="008854E8"/>
    <w:rsid w:val="0088584C"/>
    <w:rsid w:val="00885F02"/>
    <w:rsid w:val="008864A8"/>
    <w:rsid w:val="0088658E"/>
    <w:rsid w:val="00886651"/>
    <w:rsid w:val="00886774"/>
    <w:rsid w:val="00886813"/>
    <w:rsid w:val="00886E17"/>
    <w:rsid w:val="00886E9D"/>
    <w:rsid w:val="0088710E"/>
    <w:rsid w:val="00887603"/>
    <w:rsid w:val="00887881"/>
    <w:rsid w:val="008878E7"/>
    <w:rsid w:val="00887958"/>
    <w:rsid w:val="00887C13"/>
    <w:rsid w:val="00887C79"/>
    <w:rsid w:val="00887F07"/>
    <w:rsid w:val="00890947"/>
    <w:rsid w:val="00890B28"/>
    <w:rsid w:val="00890BCD"/>
    <w:rsid w:val="00890CEB"/>
    <w:rsid w:val="00890DD7"/>
    <w:rsid w:val="00891200"/>
    <w:rsid w:val="00891223"/>
    <w:rsid w:val="0089195C"/>
    <w:rsid w:val="008919CE"/>
    <w:rsid w:val="00891B38"/>
    <w:rsid w:val="008922B5"/>
    <w:rsid w:val="008923D0"/>
    <w:rsid w:val="00892A05"/>
    <w:rsid w:val="00892B20"/>
    <w:rsid w:val="00892C76"/>
    <w:rsid w:val="0089311F"/>
    <w:rsid w:val="00893150"/>
    <w:rsid w:val="008934C6"/>
    <w:rsid w:val="00893CE2"/>
    <w:rsid w:val="00893DB9"/>
    <w:rsid w:val="008940BB"/>
    <w:rsid w:val="00894297"/>
    <w:rsid w:val="008942C6"/>
    <w:rsid w:val="008942D4"/>
    <w:rsid w:val="008944D8"/>
    <w:rsid w:val="0089475B"/>
    <w:rsid w:val="00894776"/>
    <w:rsid w:val="008949DE"/>
    <w:rsid w:val="00895234"/>
    <w:rsid w:val="0089540A"/>
    <w:rsid w:val="00895677"/>
    <w:rsid w:val="00895707"/>
    <w:rsid w:val="00895A2F"/>
    <w:rsid w:val="00895A8F"/>
    <w:rsid w:val="00895D91"/>
    <w:rsid w:val="008960F0"/>
    <w:rsid w:val="008965F8"/>
    <w:rsid w:val="00896664"/>
    <w:rsid w:val="00896865"/>
    <w:rsid w:val="008968C8"/>
    <w:rsid w:val="00896AF1"/>
    <w:rsid w:val="00896F59"/>
    <w:rsid w:val="008978EB"/>
    <w:rsid w:val="008A0525"/>
    <w:rsid w:val="008A0586"/>
    <w:rsid w:val="008A0AE7"/>
    <w:rsid w:val="008A0B6D"/>
    <w:rsid w:val="008A0CB7"/>
    <w:rsid w:val="008A0D56"/>
    <w:rsid w:val="008A1280"/>
    <w:rsid w:val="008A1818"/>
    <w:rsid w:val="008A1845"/>
    <w:rsid w:val="008A1D57"/>
    <w:rsid w:val="008A223C"/>
    <w:rsid w:val="008A237C"/>
    <w:rsid w:val="008A2723"/>
    <w:rsid w:val="008A283A"/>
    <w:rsid w:val="008A3073"/>
    <w:rsid w:val="008A3831"/>
    <w:rsid w:val="008A38DA"/>
    <w:rsid w:val="008A3C8D"/>
    <w:rsid w:val="008A3C96"/>
    <w:rsid w:val="008A3CAC"/>
    <w:rsid w:val="008A3F7F"/>
    <w:rsid w:val="008A4288"/>
    <w:rsid w:val="008A4301"/>
    <w:rsid w:val="008A433A"/>
    <w:rsid w:val="008A43D9"/>
    <w:rsid w:val="008A4685"/>
    <w:rsid w:val="008A4B80"/>
    <w:rsid w:val="008A4DD7"/>
    <w:rsid w:val="008A4FEB"/>
    <w:rsid w:val="008A5484"/>
    <w:rsid w:val="008A59B2"/>
    <w:rsid w:val="008A5DDD"/>
    <w:rsid w:val="008A60A5"/>
    <w:rsid w:val="008A60FC"/>
    <w:rsid w:val="008A61FA"/>
    <w:rsid w:val="008A621B"/>
    <w:rsid w:val="008A6241"/>
    <w:rsid w:val="008A64B0"/>
    <w:rsid w:val="008A66EC"/>
    <w:rsid w:val="008A6B82"/>
    <w:rsid w:val="008A6C17"/>
    <w:rsid w:val="008A6CEC"/>
    <w:rsid w:val="008A6DEC"/>
    <w:rsid w:val="008A6E5F"/>
    <w:rsid w:val="008A6E69"/>
    <w:rsid w:val="008A78BE"/>
    <w:rsid w:val="008B0169"/>
    <w:rsid w:val="008B05DB"/>
    <w:rsid w:val="008B0673"/>
    <w:rsid w:val="008B070C"/>
    <w:rsid w:val="008B0A92"/>
    <w:rsid w:val="008B0D7B"/>
    <w:rsid w:val="008B0FEE"/>
    <w:rsid w:val="008B147F"/>
    <w:rsid w:val="008B153A"/>
    <w:rsid w:val="008B1A82"/>
    <w:rsid w:val="008B1BD8"/>
    <w:rsid w:val="008B1CF9"/>
    <w:rsid w:val="008B1D40"/>
    <w:rsid w:val="008B1D57"/>
    <w:rsid w:val="008B2304"/>
    <w:rsid w:val="008B275D"/>
    <w:rsid w:val="008B2896"/>
    <w:rsid w:val="008B35DB"/>
    <w:rsid w:val="008B36CC"/>
    <w:rsid w:val="008B37EF"/>
    <w:rsid w:val="008B38EB"/>
    <w:rsid w:val="008B392E"/>
    <w:rsid w:val="008B39FC"/>
    <w:rsid w:val="008B3AB6"/>
    <w:rsid w:val="008B3B14"/>
    <w:rsid w:val="008B3C2F"/>
    <w:rsid w:val="008B3C91"/>
    <w:rsid w:val="008B3E53"/>
    <w:rsid w:val="008B4145"/>
    <w:rsid w:val="008B433C"/>
    <w:rsid w:val="008B4408"/>
    <w:rsid w:val="008B44C7"/>
    <w:rsid w:val="008B4622"/>
    <w:rsid w:val="008B495B"/>
    <w:rsid w:val="008B496B"/>
    <w:rsid w:val="008B50F4"/>
    <w:rsid w:val="008B52CD"/>
    <w:rsid w:val="008B52D6"/>
    <w:rsid w:val="008B5595"/>
    <w:rsid w:val="008B6018"/>
    <w:rsid w:val="008B6179"/>
    <w:rsid w:val="008B626F"/>
    <w:rsid w:val="008B6517"/>
    <w:rsid w:val="008B6889"/>
    <w:rsid w:val="008B689A"/>
    <w:rsid w:val="008B6EFD"/>
    <w:rsid w:val="008B71F0"/>
    <w:rsid w:val="008B78B6"/>
    <w:rsid w:val="008B7BDA"/>
    <w:rsid w:val="008B7C39"/>
    <w:rsid w:val="008B7C5A"/>
    <w:rsid w:val="008C006E"/>
    <w:rsid w:val="008C00AE"/>
    <w:rsid w:val="008C045F"/>
    <w:rsid w:val="008C06B9"/>
    <w:rsid w:val="008C0712"/>
    <w:rsid w:val="008C0DD2"/>
    <w:rsid w:val="008C0E53"/>
    <w:rsid w:val="008C0F92"/>
    <w:rsid w:val="008C1111"/>
    <w:rsid w:val="008C11E6"/>
    <w:rsid w:val="008C123A"/>
    <w:rsid w:val="008C1290"/>
    <w:rsid w:val="008C1382"/>
    <w:rsid w:val="008C16AC"/>
    <w:rsid w:val="008C1B10"/>
    <w:rsid w:val="008C1BE5"/>
    <w:rsid w:val="008C1F09"/>
    <w:rsid w:val="008C1FC2"/>
    <w:rsid w:val="008C2033"/>
    <w:rsid w:val="008C20A5"/>
    <w:rsid w:val="008C212D"/>
    <w:rsid w:val="008C266F"/>
    <w:rsid w:val="008C2879"/>
    <w:rsid w:val="008C2B33"/>
    <w:rsid w:val="008C2B45"/>
    <w:rsid w:val="008C2D3A"/>
    <w:rsid w:val="008C2F44"/>
    <w:rsid w:val="008C3062"/>
    <w:rsid w:val="008C30F0"/>
    <w:rsid w:val="008C3225"/>
    <w:rsid w:val="008C3358"/>
    <w:rsid w:val="008C3553"/>
    <w:rsid w:val="008C3DAB"/>
    <w:rsid w:val="008C410F"/>
    <w:rsid w:val="008C4212"/>
    <w:rsid w:val="008C4AAA"/>
    <w:rsid w:val="008C4C8C"/>
    <w:rsid w:val="008C4FB7"/>
    <w:rsid w:val="008C5680"/>
    <w:rsid w:val="008C57F6"/>
    <w:rsid w:val="008C57FA"/>
    <w:rsid w:val="008C5824"/>
    <w:rsid w:val="008C5B50"/>
    <w:rsid w:val="008C5BC8"/>
    <w:rsid w:val="008C5E6D"/>
    <w:rsid w:val="008C6798"/>
    <w:rsid w:val="008C6B8D"/>
    <w:rsid w:val="008C6C2D"/>
    <w:rsid w:val="008C6E62"/>
    <w:rsid w:val="008C6E72"/>
    <w:rsid w:val="008C721B"/>
    <w:rsid w:val="008C729A"/>
    <w:rsid w:val="008C756B"/>
    <w:rsid w:val="008C76EA"/>
    <w:rsid w:val="008C784A"/>
    <w:rsid w:val="008C7A4E"/>
    <w:rsid w:val="008C7E13"/>
    <w:rsid w:val="008C7E56"/>
    <w:rsid w:val="008C7F58"/>
    <w:rsid w:val="008D0023"/>
    <w:rsid w:val="008D0348"/>
    <w:rsid w:val="008D04AB"/>
    <w:rsid w:val="008D0694"/>
    <w:rsid w:val="008D0B67"/>
    <w:rsid w:val="008D0BAE"/>
    <w:rsid w:val="008D1375"/>
    <w:rsid w:val="008D157E"/>
    <w:rsid w:val="008D1628"/>
    <w:rsid w:val="008D1B0E"/>
    <w:rsid w:val="008D1F15"/>
    <w:rsid w:val="008D2241"/>
    <w:rsid w:val="008D2460"/>
    <w:rsid w:val="008D27AC"/>
    <w:rsid w:val="008D27CF"/>
    <w:rsid w:val="008D29DB"/>
    <w:rsid w:val="008D2B60"/>
    <w:rsid w:val="008D2E45"/>
    <w:rsid w:val="008D38A2"/>
    <w:rsid w:val="008D3A13"/>
    <w:rsid w:val="008D3AED"/>
    <w:rsid w:val="008D3B73"/>
    <w:rsid w:val="008D3B9F"/>
    <w:rsid w:val="008D3C7D"/>
    <w:rsid w:val="008D421D"/>
    <w:rsid w:val="008D4357"/>
    <w:rsid w:val="008D4895"/>
    <w:rsid w:val="008D4A0C"/>
    <w:rsid w:val="008D4A55"/>
    <w:rsid w:val="008D4EDC"/>
    <w:rsid w:val="008D4EF7"/>
    <w:rsid w:val="008D5558"/>
    <w:rsid w:val="008D57E1"/>
    <w:rsid w:val="008D5E6D"/>
    <w:rsid w:val="008D5EAA"/>
    <w:rsid w:val="008D5FEE"/>
    <w:rsid w:val="008D636B"/>
    <w:rsid w:val="008D6410"/>
    <w:rsid w:val="008D6D59"/>
    <w:rsid w:val="008D6D7A"/>
    <w:rsid w:val="008D77D2"/>
    <w:rsid w:val="008D7950"/>
    <w:rsid w:val="008E0281"/>
    <w:rsid w:val="008E0312"/>
    <w:rsid w:val="008E04A4"/>
    <w:rsid w:val="008E06D3"/>
    <w:rsid w:val="008E10A9"/>
    <w:rsid w:val="008E1180"/>
    <w:rsid w:val="008E1891"/>
    <w:rsid w:val="008E1C00"/>
    <w:rsid w:val="008E2625"/>
    <w:rsid w:val="008E272D"/>
    <w:rsid w:val="008E2B6F"/>
    <w:rsid w:val="008E2CFF"/>
    <w:rsid w:val="008E2E6D"/>
    <w:rsid w:val="008E33B5"/>
    <w:rsid w:val="008E3480"/>
    <w:rsid w:val="008E3640"/>
    <w:rsid w:val="008E3907"/>
    <w:rsid w:val="008E39B9"/>
    <w:rsid w:val="008E3BDE"/>
    <w:rsid w:val="008E4340"/>
    <w:rsid w:val="008E5068"/>
    <w:rsid w:val="008E52A7"/>
    <w:rsid w:val="008E52F0"/>
    <w:rsid w:val="008E52F3"/>
    <w:rsid w:val="008E5506"/>
    <w:rsid w:val="008E56E6"/>
    <w:rsid w:val="008E57DD"/>
    <w:rsid w:val="008E58B6"/>
    <w:rsid w:val="008E6053"/>
    <w:rsid w:val="008E6102"/>
    <w:rsid w:val="008E6262"/>
    <w:rsid w:val="008E671E"/>
    <w:rsid w:val="008E6AB2"/>
    <w:rsid w:val="008E7233"/>
    <w:rsid w:val="008E7466"/>
    <w:rsid w:val="008E7524"/>
    <w:rsid w:val="008E7594"/>
    <w:rsid w:val="008E7704"/>
    <w:rsid w:val="008E7760"/>
    <w:rsid w:val="008E7971"/>
    <w:rsid w:val="008E7972"/>
    <w:rsid w:val="008E7B54"/>
    <w:rsid w:val="008E7BF6"/>
    <w:rsid w:val="008E7C2B"/>
    <w:rsid w:val="008E7C7F"/>
    <w:rsid w:val="008E7E51"/>
    <w:rsid w:val="008E7FD3"/>
    <w:rsid w:val="008F0096"/>
    <w:rsid w:val="008F0183"/>
    <w:rsid w:val="008F0395"/>
    <w:rsid w:val="008F0451"/>
    <w:rsid w:val="008F07BB"/>
    <w:rsid w:val="008F08A1"/>
    <w:rsid w:val="008F10DE"/>
    <w:rsid w:val="008F1141"/>
    <w:rsid w:val="008F11B7"/>
    <w:rsid w:val="008F12CF"/>
    <w:rsid w:val="008F15BD"/>
    <w:rsid w:val="008F1793"/>
    <w:rsid w:val="008F18BB"/>
    <w:rsid w:val="008F1A22"/>
    <w:rsid w:val="008F1C6A"/>
    <w:rsid w:val="008F228F"/>
    <w:rsid w:val="008F28D5"/>
    <w:rsid w:val="008F2B41"/>
    <w:rsid w:val="008F2FEF"/>
    <w:rsid w:val="008F3352"/>
    <w:rsid w:val="008F3421"/>
    <w:rsid w:val="008F3430"/>
    <w:rsid w:val="008F37F6"/>
    <w:rsid w:val="008F38D5"/>
    <w:rsid w:val="008F3911"/>
    <w:rsid w:val="008F3C03"/>
    <w:rsid w:val="008F3D52"/>
    <w:rsid w:val="008F3D79"/>
    <w:rsid w:val="008F4610"/>
    <w:rsid w:val="008F46C8"/>
    <w:rsid w:val="008F4A42"/>
    <w:rsid w:val="008F4E54"/>
    <w:rsid w:val="008F5B65"/>
    <w:rsid w:val="008F5D55"/>
    <w:rsid w:val="008F6135"/>
    <w:rsid w:val="008F6591"/>
    <w:rsid w:val="008F673E"/>
    <w:rsid w:val="008F68B6"/>
    <w:rsid w:val="008F6C10"/>
    <w:rsid w:val="008F6C5D"/>
    <w:rsid w:val="008F6E92"/>
    <w:rsid w:val="008F76FD"/>
    <w:rsid w:val="008F77B9"/>
    <w:rsid w:val="00900298"/>
    <w:rsid w:val="009004ED"/>
    <w:rsid w:val="009005D0"/>
    <w:rsid w:val="00900620"/>
    <w:rsid w:val="00900946"/>
    <w:rsid w:val="00900C2E"/>
    <w:rsid w:val="00900E01"/>
    <w:rsid w:val="00900FFF"/>
    <w:rsid w:val="00901178"/>
    <w:rsid w:val="0090165D"/>
    <w:rsid w:val="00901CCF"/>
    <w:rsid w:val="00901ECE"/>
    <w:rsid w:val="009020EF"/>
    <w:rsid w:val="009022E9"/>
    <w:rsid w:val="00902440"/>
    <w:rsid w:val="00902559"/>
    <w:rsid w:val="00902970"/>
    <w:rsid w:val="00902EB5"/>
    <w:rsid w:val="00903589"/>
    <w:rsid w:val="009037FD"/>
    <w:rsid w:val="00903FE2"/>
    <w:rsid w:val="009041E3"/>
    <w:rsid w:val="00904A86"/>
    <w:rsid w:val="00905002"/>
    <w:rsid w:val="009055A0"/>
    <w:rsid w:val="009058D5"/>
    <w:rsid w:val="00905DCF"/>
    <w:rsid w:val="00905F42"/>
    <w:rsid w:val="009060DB"/>
    <w:rsid w:val="00906459"/>
    <w:rsid w:val="0090658C"/>
    <w:rsid w:val="009070D5"/>
    <w:rsid w:val="009071B5"/>
    <w:rsid w:val="009071CA"/>
    <w:rsid w:val="00907926"/>
    <w:rsid w:val="00907AB0"/>
    <w:rsid w:val="00907D9B"/>
    <w:rsid w:val="00907F6D"/>
    <w:rsid w:val="00907F9D"/>
    <w:rsid w:val="00907FAC"/>
    <w:rsid w:val="009100D7"/>
    <w:rsid w:val="00910305"/>
    <w:rsid w:val="00910CF9"/>
    <w:rsid w:val="00910D57"/>
    <w:rsid w:val="00910EF6"/>
    <w:rsid w:val="00911764"/>
    <w:rsid w:val="00911AE2"/>
    <w:rsid w:val="00911FB4"/>
    <w:rsid w:val="00911FD0"/>
    <w:rsid w:val="00911FE6"/>
    <w:rsid w:val="00912241"/>
    <w:rsid w:val="009122DD"/>
    <w:rsid w:val="00912385"/>
    <w:rsid w:val="009123CD"/>
    <w:rsid w:val="009126B3"/>
    <w:rsid w:val="0091277F"/>
    <w:rsid w:val="0091279C"/>
    <w:rsid w:val="00912AB3"/>
    <w:rsid w:val="00913AD2"/>
    <w:rsid w:val="00913D66"/>
    <w:rsid w:val="00913DAC"/>
    <w:rsid w:val="00913FAA"/>
    <w:rsid w:val="00914304"/>
    <w:rsid w:val="0091435D"/>
    <w:rsid w:val="009143B0"/>
    <w:rsid w:val="00914679"/>
    <w:rsid w:val="00914A55"/>
    <w:rsid w:val="00914AA4"/>
    <w:rsid w:val="00914CEE"/>
    <w:rsid w:val="00914DAF"/>
    <w:rsid w:val="00914E01"/>
    <w:rsid w:val="00915015"/>
    <w:rsid w:val="00915104"/>
    <w:rsid w:val="00915303"/>
    <w:rsid w:val="0091551C"/>
    <w:rsid w:val="009156A2"/>
    <w:rsid w:val="00916084"/>
    <w:rsid w:val="009160AC"/>
    <w:rsid w:val="0091617D"/>
    <w:rsid w:val="00916277"/>
    <w:rsid w:val="009164EB"/>
    <w:rsid w:val="009168FC"/>
    <w:rsid w:val="00916ADC"/>
    <w:rsid w:val="00916C5B"/>
    <w:rsid w:val="00916EB9"/>
    <w:rsid w:val="00917336"/>
    <w:rsid w:val="009176CB"/>
    <w:rsid w:val="00917807"/>
    <w:rsid w:val="00917A13"/>
    <w:rsid w:val="00917B00"/>
    <w:rsid w:val="009200DF"/>
    <w:rsid w:val="00920155"/>
    <w:rsid w:val="009201D5"/>
    <w:rsid w:val="009202AF"/>
    <w:rsid w:val="009202C5"/>
    <w:rsid w:val="009202F8"/>
    <w:rsid w:val="009206A3"/>
    <w:rsid w:val="00920969"/>
    <w:rsid w:val="00920F28"/>
    <w:rsid w:val="00920F89"/>
    <w:rsid w:val="009211AD"/>
    <w:rsid w:val="00921560"/>
    <w:rsid w:val="00921C7E"/>
    <w:rsid w:val="00921E6B"/>
    <w:rsid w:val="00922283"/>
    <w:rsid w:val="009224FE"/>
    <w:rsid w:val="009225E4"/>
    <w:rsid w:val="00922DC7"/>
    <w:rsid w:val="00922DE6"/>
    <w:rsid w:val="009238EB"/>
    <w:rsid w:val="00923A5C"/>
    <w:rsid w:val="00923DBC"/>
    <w:rsid w:val="00923E38"/>
    <w:rsid w:val="0092409F"/>
    <w:rsid w:val="009243DD"/>
    <w:rsid w:val="00924A78"/>
    <w:rsid w:val="009251B9"/>
    <w:rsid w:val="00925205"/>
    <w:rsid w:val="00925216"/>
    <w:rsid w:val="009254DB"/>
    <w:rsid w:val="00925846"/>
    <w:rsid w:val="009258BF"/>
    <w:rsid w:val="00925900"/>
    <w:rsid w:val="0092595C"/>
    <w:rsid w:val="00925A7D"/>
    <w:rsid w:val="00925C43"/>
    <w:rsid w:val="00925D16"/>
    <w:rsid w:val="00925F7F"/>
    <w:rsid w:val="00926949"/>
    <w:rsid w:val="009269A4"/>
    <w:rsid w:val="00926B23"/>
    <w:rsid w:val="00926C66"/>
    <w:rsid w:val="00926DD6"/>
    <w:rsid w:val="0092720E"/>
    <w:rsid w:val="0092760B"/>
    <w:rsid w:val="00927722"/>
    <w:rsid w:val="00930322"/>
    <w:rsid w:val="0093050D"/>
    <w:rsid w:val="0093062A"/>
    <w:rsid w:val="00930CC3"/>
    <w:rsid w:val="00930DE2"/>
    <w:rsid w:val="00931141"/>
    <w:rsid w:val="00931782"/>
    <w:rsid w:val="00931948"/>
    <w:rsid w:val="00931A5E"/>
    <w:rsid w:val="00931B51"/>
    <w:rsid w:val="00931B9B"/>
    <w:rsid w:val="00931BF3"/>
    <w:rsid w:val="009322B3"/>
    <w:rsid w:val="009324FD"/>
    <w:rsid w:val="00932FEE"/>
    <w:rsid w:val="0093326E"/>
    <w:rsid w:val="009337EE"/>
    <w:rsid w:val="00933907"/>
    <w:rsid w:val="00933FFE"/>
    <w:rsid w:val="00934285"/>
    <w:rsid w:val="0093452A"/>
    <w:rsid w:val="00934558"/>
    <w:rsid w:val="00934CB3"/>
    <w:rsid w:val="00934D64"/>
    <w:rsid w:val="009350B1"/>
    <w:rsid w:val="00935551"/>
    <w:rsid w:val="00935653"/>
    <w:rsid w:val="00935D6E"/>
    <w:rsid w:val="00935E04"/>
    <w:rsid w:val="00935E63"/>
    <w:rsid w:val="0093692D"/>
    <w:rsid w:val="00936C19"/>
    <w:rsid w:val="00937011"/>
    <w:rsid w:val="00937605"/>
    <w:rsid w:val="00937612"/>
    <w:rsid w:val="0093765A"/>
    <w:rsid w:val="009377C5"/>
    <w:rsid w:val="009379DE"/>
    <w:rsid w:val="00937C62"/>
    <w:rsid w:val="009401BE"/>
    <w:rsid w:val="0094119F"/>
    <w:rsid w:val="00941570"/>
    <w:rsid w:val="00941A19"/>
    <w:rsid w:val="00941A8F"/>
    <w:rsid w:val="00941B72"/>
    <w:rsid w:val="00941FEC"/>
    <w:rsid w:val="0094276F"/>
    <w:rsid w:val="00942828"/>
    <w:rsid w:val="00942A50"/>
    <w:rsid w:val="00942ADB"/>
    <w:rsid w:val="00942EFA"/>
    <w:rsid w:val="00943013"/>
    <w:rsid w:val="009430F3"/>
    <w:rsid w:val="00943191"/>
    <w:rsid w:val="00943E3A"/>
    <w:rsid w:val="00943F62"/>
    <w:rsid w:val="0094407F"/>
    <w:rsid w:val="009440EC"/>
    <w:rsid w:val="00944583"/>
    <w:rsid w:val="00944772"/>
    <w:rsid w:val="009447CC"/>
    <w:rsid w:val="00944909"/>
    <w:rsid w:val="00944969"/>
    <w:rsid w:val="00944A8C"/>
    <w:rsid w:val="00944CDB"/>
    <w:rsid w:val="00944D84"/>
    <w:rsid w:val="00945034"/>
    <w:rsid w:val="009455D1"/>
    <w:rsid w:val="0094584E"/>
    <w:rsid w:val="00945AF8"/>
    <w:rsid w:val="00945D4D"/>
    <w:rsid w:val="009460CF"/>
    <w:rsid w:val="00946D95"/>
    <w:rsid w:val="00946F95"/>
    <w:rsid w:val="00947138"/>
    <w:rsid w:val="00947151"/>
    <w:rsid w:val="0094727A"/>
    <w:rsid w:val="00947576"/>
    <w:rsid w:val="00947594"/>
    <w:rsid w:val="00947B74"/>
    <w:rsid w:val="00947CA7"/>
    <w:rsid w:val="00947D1C"/>
    <w:rsid w:val="00947E11"/>
    <w:rsid w:val="00947FC6"/>
    <w:rsid w:val="009500CB"/>
    <w:rsid w:val="00950531"/>
    <w:rsid w:val="0095066A"/>
    <w:rsid w:val="009507DF"/>
    <w:rsid w:val="00950A3B"/>
    <w:rsid w:val="00950B34"/>
    <w:rsid w:val="00950CB9"/>
    <w:rsid w:val="00950DAC"/>
    <w:rsid w:val="00950F72"/>
    <w:rsid w:val="009512B5"/>
    <w:rsid w:val="009514D1"/>
    <w:rsid w:val="0095170D"/>
    <w:rsid w:val="009520D1"/>
    <w:rsid w:val="009520D4"/>
    <w:rsid w:val="009524FD"/>
    <w:rsid w:val="00952691"/>
    <w:rsid w:val="00952A33"/>
    <w:rsid w:val="00952A44"/>
    <w:rsid w:val="00952B25"/>
    <w:rsid w:val="00952D43"/>
    <w:rsid w:val="00952F13"/>
    <w:rsid w:val="0095321F"/>
    <w:rsid w:val="00953383"/>
    <w:rsid w:val="009539B0"/>
    <w:rsid w:val="00953A94"/>
    <w:rsid w:val="00953BEF"/>
    <w:rsid w:val="0095401E"/>
    <w:rsid w:val="009541D6"/>
    <w:rsid w:val="0095453E"/>
    <w:rsid w:val="00954887"/>
    <w:rsid w:val="00954CA9"/>
    <w:rsid w:val="00954D5C"/>
    <w:rsid w:val="00954DDF"/>
    <w:rsid w:val="00954FEC"/>
    <w:rsid w:val="00955204"/>
    <w:rsid w:val="009552A2"/>
    <w:rsid w:val="009553BF"/>
    <w:rsid w:val="00955AE6"/>
    <w:rsid w:val="00955F2A"/>
    <w:rsid w:val="00955F67"/>
    <w:rsid w:val="009563CC"/>
    <w:rsid w:val="00956516"/>
    <w:rsid w:val="00956694"/>
    <w:rsid w:val="009566EB"/>
    <w:rsid w:val="009569D1"/>
    <w:rsid w:val="00956B8C"/>
    <w:rsid w:val="00956E0E"/>
    <w:rsid w:val="00957264"/>
    <w:rsid w:val="00957734"/>
    <w:rsid w:val="009577A7"/>
    <w:rsid w:val="009602AB"/>
    <w:rsid w:val="00960342"/>
    <w:rsid w:val="00960653"/>
    <w:rsid w:val="00960748"/>
    <w:rsid w:val="00960844"/>
    <w:rsid w:val="00960D17"/>
    <w:rsid w:val="00961154"/>
    <w:rsid w:val="00962644"/>
    <w:rsid w:val="009626DA"/>
    <w:rsid w:val="00962E7C"/>
    <w:rsid w:val="00963079"/>
    <w:rsid w:val="00963179"/>
    <w:rsid w:val="009632D6"/>
    <w:rsid w:val="00963843"/>
    <w:rsid w:val="00963B47"/>
    <w:rsid w:val="00963EC8"/>
    <w:rsid w:val="009644A7"/>
    <w:rsid w:val="00964587"/>
    <w:rsid w:val="0096472A"/>
    <w:rsid w:val="00964799"/>
    <w:rsid w:val="00964A2A"/>
    <w:rsid w:val="00964A59"/>
    <w:rsid w:val="00964C4D"/>
    <w:rsid w:val="00964FC4"/>
    <w:rsid w:val="0096538C"/>
    <w:rsid w:val="00965826"/>
    <w:rsid w:val="00965B78"/>
    <w:rsid w:val="00965CAF"/>
    <w:rsid w:val="00965FCB"/>
    <w:rsid w:val="009661C4"/>
    <w:rsid w:val="009665D9"/>
    <w:rsid w:val="009666FC"/>
    <w:rsid w:val="00966877"/>
    <w:rsid w:val="009668B7"/>
    <w:rsid w:val="009669F4"/>
    <w:rsid w:val="00966AFE"/>
    <w:rsid w:val="00966C2D"/>
    <w:rsid w:val="00966CAA"/>
    <w:rsid w:val="00966D9F"/>
    <w:rsid w:val="009670A2"/>
    <w:rsid w:val="009677BD"/>
    <w:rsid w:val="00967C0C"/>
    <w:rsid w:val="00967FD1"/>
    <w:rsid w:val="009702E8"/>
    <w:rsid w:val="0097098D"/>
    <w:rsid w:val="0097102E"/>
    <w:rsid w:val="00971287"/>
    <w:rsid w:val="00971438"/>
    <w:rsid w:val="009714E0"/>
    <w:rsid w:val="009715E1"/>
    <w:rsid w:val="009716D6"/>
    <w:rsid w:val="009718AB"/>
    <w:rsid w:val="0097196D"/>
    <w:rsid w:val="00971A2B"/>
    <w:rsid w:val="00971A71"/>
    <w:rsid w:val="00971C62"/>
    <w:rsid w:val="00971D81"/>
    <w:rsid w:val="00972696"/>
    <w:rsid w:val="00972A95"/>
    <w:rsid w:val="00972B4E"/>
    <w:rsid w:val="00972DF9"/>
    <w:rsid w:val="00973AD7"/>
    <w:rsid w:val="00973B2C"/>
    <w:rsid w:val="00973BE2"/>
    <w:rsid w:val="00973C92"/>
    <w:rsid w:val="00973F56"/>
    <w:rsid w:val="00974375"/>
    <w:rsid w:val="00974744"/>
    <w:rsid w:val="00974CDA"/>
    <w:rsid w:val="00974F97"/>
    <w:rsid w:val="0097530E"/>
    <w:rsid w:val="009757E5"/>
    <w:rsid w:val="00975861"/>
    <w:rsid w:val="00975958"/>
    <w:rsid w:val="00975A4B"/>
    <w:rsid w:val="00975C96"/>
    <w:rsid w:val="00975F36"/>
    <w:rsid w:val="00975FCB"/>
    <w:rsid w:val="009764A1"/>
    <w:rsid w:val="009764AF"/>
    <w:rsid w:val="0097694C"/>
    <w:rsid w:val="00976A09"/>
    <w:rsid w:val="00976A22"/>
    <w:rsid w:val="00976C51"/>
    <w:rsid w:val="00976D30"/>
    <w:rsid w:val="00976E21"/>
    <w:rsid w:val="00977067"/>
    <w:rsid w:val="00977595"/>
    <w:rsid w:val="009778A2"/>
    <w:rsid w:val="00980048"/>
    <w:rsid w:val="00980104"/>
    <w:rsid w:val="009803F8"/>
    <w:rsid w:val="00980678"/>
    <w:rsid w:val="0098096E"/>
    <w:rsid w:val="00980B7F"/>
    <w:rsid w:val="009810D1"/>
    <w:rsid w:val="0098162A"/>
    <w:rsid w:val="00981C80"/>
    <w:rsid w:val="00981D94"/>
    <w:rsid w:val="00981E3A"/>
    <w:rsid w:val="009828AE"/>
    <w:rsid w:val="00982BB6"/>
    <w:rsid w:val="00982CD9"/>
    <w:rsid w:val="00982E49"/>
    <w:rsid w:val="00983175"/>
    <w:rsid w:val="0098319C"/>
    <w:rsid w:val="0098323B"/>
    <w:rsid w:val="0098351B"/>
    <w:rsid w:val="00983B33"/>
    <w:rsid w:val="00983FEF"/>
    <w:rsid w:val="00984027"/>
    <w:rsid w:val="009840E9"/>
    <w:rsid w:val="00984125"/>
    <w:rsid w:val="009841B8"/>
    <w:rsid w:val="009842C6"/>
    <w:rsid w:val="00984331"/>
    <w:rsid w:val="009848DB"/>
    <w:rsid w:val="00984A91"/>
    <w:rsid w:val="0098509E"/>
    <w:rsid w:val="009855B6"/>
    <w:rsid w:val="00985B41"/>
    <w:rsid w:val="00985C3A"/>
    <w:rsid w:val="009863C8"/>
    <w:rsid w:val="009867C7"/>
    <w:rsid w:val="00986838"/>
    <w:rsid w:val="0098689F"/>
    <w:rsid w:val="009869A8"/>
    <w:rsid w:val="00986BA6"/>
    <w:rsid w:val="00986F60"/>
    <w:rsid w:val="00986FAB"/>
    <w:rsid w:val="00987296"/>
    <w:rsid w:val="009873BB"/>
    <w:rsid w:val="0098751A"/>
    <w:rsid w:val="00987A0F"/>
    <w:rsid w:val="00990238"/>
    <w:rsid w:val="00990289"/>
    <w:rsid w:val="00990411"/>
    <w:rsid w:val="0099058A"/>
    <w:rsid w:val="0099081E"/>
    <w:rsid w:val="009908D2"/>
    <w:rsid w:val="00990D42"/>
    <w:rsid w:val="00990F5C"/>
    <w:rsid w:val="009911F2"/>
    <w:rsid w:val="00991324"/>
    <w:rsid w:val="0099135D"/>
    <w:rsid w:val="009913DA"/>
    <w:rsid w:val="00991567"/>
    <w:rsid w:val="0099170E"/>
    <w:rsid w:val="009919AA"/>
    <w:rsid w:val="009919AD"/>
    <w:rsid w:val="00991A7C"/>
    <w:rsid w:val="00991F6C"/>
    <w:rsid w:val="00992190"/>
    <w:rsid w:val="0099237E"/>
    <w:rsid w:val="00992707"/>
    <w:rsid w:val="00992709"/>
    <w:rsid w:val="0099289B"/>
    <w:rsid w:val="009928B9"/>
    <w:rsid w:val="00992CC0"/>
    <w:rsid w:val="009930D6"/>
    <w:rsid w:val="0099311B"/>
    <w:rsid w:val="009932DB"/>
    <w:rsid w:val="00993383"/>
    <w:rsid w:val="009945FD"/>
    <w:rsid w:val="00994676"/>
    <w:rsid w:val="0099468E"/>
    <w:rsid w:val="0099473A"/>
    <w:rsid w:val="009948A3"/>
    <w:rsid w:val="00995369"/>
    <w:rsid w:val="009956DA"/>
    <w:rsid w:val="009959C8"/>
    <w:rsid w:val="00995A86"/>
    <w:rsid w:val="00995B99"/>
    <w:rsid w:val="00995CE5"/>
    <w:rsid w:val="00995D96"/>
    <w:rsid w:val="00995FBC"/>
    <w:rsid w:val="00996064"/>
    <w:rsid w:val="009960C8"/>
    <w:rsid w:val="009960CF"/>
    <w:rsid w:val="009966B2"/>
    <w:rsid w:val="00996B55"/>
    <w:rsid w:val="00997207"/>
    <w:rsid w:val="0099799A"/>
    <w:rsid w:val="00997D12"/>
    <w:rsid w:val="009A0869"/>
    <w:rsid w:val="009A0DD2"/>
    <w:rsid w:val="009A13A3"/>
    <w:rsid w:val="009A1746"/>
    <w:rsid w:val="009A1A13"/>
    <w:rsid w:val="009A1C50"/>
    <w:rsid w:val="009A1C5C"/>
    <w:rsid w:val="009A1ED9"/>
    <w:rsid w:val="009A1F67"/>
    <w:rsid w:val="009A28BD"/>
    <w:rsid w:val="009A29FA"/>
    <w:rsid w:val="009A3062"/>
    <w:rsid w:val="009A39A5"/>
    <w:rsid w:val="009A3E5C"/>
    <w:rsid w:val="009A3FDB"/>
    <w:rsid w:val="009A41B8"/>
    <w:rsid w:val="009A4365"/>
    <w:rsid w:val="009A46D8"/>
    <w:rsid w:val="009A4A8F"/>
    <w:rsid w:val="009A4AEF"/>
    <w:rsid w:val="009A4C0C"/>
    <w:rsid w:val="009A4CE7"/>
    <w:rsid w:val="009A4D0F"/>
    <w:rsid w:val="009A4DEC"/>
    <w:rsid w:val="009A537B"/>
    <w:rsid w:val="009A55E9"/>
    <w:rsid w:val="009A58BB"/>
    <w:rsid w:val="009A5965"/>
    <w:rsid w:val="009A5A17"/>
    <w:rsid w:val="009A6242"/>
    <w:rsid w:val="009A64D4"/>
    <w:rsid w:val="009A67D4"/>
    <w:rsid w:val="009A69EC"/>
    <w:rsid w:val="009A6CCB"/>
    <w:rsid w:val="009A6D8D"/>
    <w:rsid w:val="009A6E2F"/>
    <w:rsid w:val="009A74D9"/>
    <w:rsid w:val="009A76D6"/>
    <w:rsid w:val="009A7800"/>
    <w:rsid w:val="009A7E0B"/>
    <w:rsid w:val="009A7E64"/>
    <w:rsid w:val="009B00F0"/>
    <w:rsid w:val="009B03CB"/>
    <w:rsid w:val="009B0419"/>
    <w:rsid w:val="009B04F5"/>
    <w:rsid w:val="009B0578"/>
    <w:rsid w:val="009B0704"/>
    <w:rsid w:val="009B1085"/>
    <w:rsid w:val="009B1291"/>
    <w:rsid w:val="009B13E2"/>
    <w:rsid w:val="009B13EA"/>
    <w:rsid w:val="009B1A54"/>
    <w:rsid w:val="009B1CB5"/>
    <w:rsid w:val="009B1DC6"/>
    <w:rsid w:val="009B20A3"/>
    <w:rsid w:val="009B20C8"/>
    <w:rsid w:val="009B2446"/>
    <w:rsid w:val="009B2522"/>
    <w:rsid w:val="009B25CD"/>
    <w:rsid w:val="009B2915"/>
    <w:rsid w:val="009B2A97"/>
    <w:rsid w:val="009B2BDD"/>
    <w:rsid w:val="009B306E"/>
    <w:rsid w:val="009B321F"/>
    <w:rsid w:val="009B3333"/>
    <w:rsid w:val="009B33B7"/>
    <w:rsid w:val="009B36B9"/>
    <w:rsid w:val="009B36CC"/>
    <w:rsid w:val="009B4010"/>
    <w:rsid w:val="009B40A3"/>
    <w:rsid w:val="009B4785"/>
    <w:rsid w:val="009B47FB"/>
    <w:rsid w:val="009B4B5C"/>
    <w:rsid w:val="009B50F1"/>
    <w:rsid w:val="009B51E5"/>
    <w:rsid w:val="009B55C5"/>
    <w:rsid w:val="009B57DB"/>
    <w:rsid w:val="009B59C6"/>
    <w:rsid w:val="009B5AE8"/>
    <w:rsid w:val="009B5F88"/>
    <w:rsid w:val="009B601E"/>
    <w:rsid w:val="009B6062"/>
    <w:rsid w:val="009B641F"/>
    <w:rsid w:val="009B64C7"/>
    <w:rsid w:val="009B67FD"/>
    <w:rsid w:val="009B6866"/>
    <w:rsid w:val="009B68FC"/>
    <w:rsid w:val="009B6918"/>
    <w:rsid w:val="009B6B94"/>
    <w:rsid w:val="009B715E"/>
    <w:rsid w:val="009B7BC7"/>
    <w:rsid w:val="009B7D9A"/>
    <w:rsid w:val="009B7DE5"/>
    <w:rsid w:val="009C07C3"/>
    <w:rsid w:val="009C0A0B"/>
    <w:rsid w:val="009C0D83"/>
    <w:rsid w:val="009C10C7"/>
    <w:rsid w:val="009C116D"/>
    <w:rsid w:val="009C15A2"/>
    <w:rsid w:val="009C27DA"/>
    <w:rsid w:val="009C28B3"/>
    <w:rsid w:val="009C2AE1"/>
    <w:rsid w:val="009C2BB4"/>
    <w:rsid w:val="009C2D7D"/>
    <w:rsid w:val="009C3328"/>
    <w:rsid w:val="009C3DFE"/>
    <w:rsid w:val="009C3FF7"/>
    <w:rsid w:val="009C4840"/>
    <w:rsid w:val="009C4A0F"/>
    <w:rsid w:val="009C4A84"/>
    <w:rsid w:val="009C4BB4"/>
    <w:rsid w:val="009C4D90"/>
    <w:rsid w:val="009C4F46"/>
    <w:rsid w:val="009C502D"/>
    <w:rsid w:val="009C5297"/>
    <w:rsid w:val="009C531F"/>
    <w:rsid w:val="009C5375"/>
    <w:rsid w:val="009C53F4"/>
    <w:rsid w:val="009C572E"/>
    <w:rsid w:val="009C5B62"/>
    <w:rsid w:val="009C5BE8"/>
    <w:rsid w:val="009C6B8E"/>
    <w:rsid w:val="009C7477"/>
    <w:rsid w:val="009C7832"/>
    <w:rsid w:val="009C787C"/>
    <w:rsid w:val="009C7AD7"/>
    <w:rsid w:val="009C7B99"/>
    <w:rsid w:val="009C7BCC"/>
    <w:rsid w:val="009C7EB0"/>
    <w:rsid w:val="009D0387"/>
    <w:rsid w:val="009D0396"/>
    <w:rsid w:val="009D0B0D"/>
    <w:rsid w:val="009D0DA0"/>
    <w:rsid w:val="009D13AD"/>
    <w:rsid w:val="009D173F"/>
    <w:rsid w:val="009D1DA2"/>
    <w:rsid w:val="009D1F36"/>
    <w:rsid w:val="009D20C3"/>
    <w:rsid w:val="009D22EB"/>
    <w:rsid w:val="009D263A"/>
    <w:rsid w:val="009D27A4"/>
    <w:rsid w:val="009D2C79"/>
    <w:rsid w:val="009D2EF3"/>
    <w:rsid w:val="009D312A"/>
    <w:rsid w:val="009D31FA"/>
    <w:rsid w:val="009D3223"/>
    <w:rsid w:val="009D33C5"/>
    <w:rsid w:val="009D3496"/>
    <w:rsid w:val="009D35A3"/>
    <w:rsid w:val="009D35A6"/>
    <w:rsid w:val="009D383C"/>
    <w:rsid w:val="009D38A5"/>
    <w:rsid w:val="009D3A67"/>
    <w:rsid w:val="009D3C0B"/>
    <w:rsid w:val="009D3FD9"/>
    <w:rsid w:val="009D41A9"/>
    <w:rsid w:val="009D41C8"/>
    <w:rsid w:val="009D465C"/>
    <w:rsid w:val="009D46B0"/>
    <w:rsid w:val="009D4837"/>
    <w:rsid w:val="009D4884"/>
    <w:rsid w:val="009D48AF"/>
    <w:rsid w:val="009D493F"/>
    <w:rsid w:val="009D4A0A"/>
    <w:rsid w:val="009D4EFA"/>
    <w:rsid w:val="009D4FCE"/>
    <w:rsid w:val="009D508B"/>
    <w:rsid w:val="009D51AE"/>
    <w:rsid w:val="009D51C6"/>
    <w:rsid w:val="009D52D5"/>
    <w:rsid w:val="009D5352"/>
    <w:rsid w:val="009D5368"/>
    <w:rsid w:val="009D5423"/>
    <w:rsid w:val="009D5D0D"/>
    <w:rsid w:val="009D5D19"/>
    <w:rsid w:val="009D5D3E"/>
    <w:rsid w:val="009D5F0F"/>
    <w:rsid w:val="009D5FEF"/>
    <w:rsid w:val="009D64DE"/>
    <w:rsid w:val="009D6630"/>
    <w:rsid w:val="009D6858"/>
    <w:rsid w:val="009D685A"/>
    <w:rsid w:val="009D68DF"/>
    <w:rsid w:val="009D6948"/>
    <w:rsid w:val="009D6AB8"/>
    <w:rsid w:val="009D6EE9"/>
    <w:rsid w:val="009D7D32"/>
    <w:rsid w:val="009D7D68"/>
    <w:rsid w:val="009D7DB1"/>
    <w:rsid w:val="009E01D2"/>
    <w:rsid w:val="009E05C9"/>
    <w:rsid w:val="009E09B4"/>
    <w:rsid w:val="009E0BCA"/>
    <w:rsid w:val="009E0FE4"/>
    <w:rsid w:val="009E1136"/>
    <w:rsid w:val="009E15B7"/>
    <w:rsid w:val="009E19FB"/>
    <w:rsid w:val="009E1AC9"/>
    <w:rsid w:val="009E1DD8"/>
    <w:rsid w:val="009E1FEE"/>
    <w:rsid w:val="009E2212"/>
    <w:rsid w:val="009E235B"/>
    <w:rsid w:val="009E2726"/>
    <w:rsid w:val="009E2968"/>
    <w:rsid w:val="009E2B75"/>
    <w:rsid w:val="009E2F66"/>
    <w:rsid w:val="009E3049"/>
    <w:rsid w:val="009E3090"/>
    <w:rsid w:val="009E3096"/>
    <w:rsid w:val="009E38C5"/>
    <w:rsid w:val="009E3C47"/>
    <w:rsid w:val="009E428D"/>
    <w:rsid w:val="009E4569"/>
    <w:rsid w:val="009E4789"/>
    <w:rsid w:val="009E4E14"/>
    <w:rsid w:val="009E53A3"/>
    <w:rsid w:val="009E57F9"/>
    <w:rsid w:val="009E5DC3"/>
    <w:rsid w:val="009E5F1E"/>
    <w:rsid w:val="009E600D"/>
    <w:rsid w:val="009E6399"/>
    <w:rsid w:val="009E668D"/>
    <w:rsid w:val="009E6E4E"/>
    <w:rsid w:val="009E6EDD"/>
    <w:rsid w:val="009E765B"/>
    <w:rsid w:val="009E773E"/>
    <w:rsid w:val="009E777D"/>
    <w:rsid w:val="009E7B5F"/>
    <w:rsid w:val="009E7B99"/>
    <w:rsid w:val="009F0036"/>
    <w:rsid w:val="009F035C"/>
    <w:rsid w:val="009F03BD"/>
    <w:rsid w:val="009F03FE"/>
    <w:rsid w:val="009F1129"/>
    <w:rsid w:val="009F1BE9"/>
    <w:rsid w:val="009F1C7C"/>
    <w:rsid w:val="009F1C87"/>
    <w:rsid w:val="009F1F75"/>
    <w:rsid w:val="009F22E4"/>
    <w:rsid w:val="009F2304"/>
    <w:rsid w:val="009F23F6"/>
    <w:rsid w:val="009F2F00"/>
    <w:rsid w:val="009F30EB"/>
    <w:rsid w:val="009F322C"/>
    <w:rsid w:val="009F37D3"/>
    <w:rsid w:val="009F38B5"/>
    <w:rsid w:val="009F39BC"/>
    <w:rsid w:val="009F3B7F"/>
    <w:rsid w:val="009F3CA0"/>
    <w:rsid w:val="009F3D4C"/>
    <w:rsid w:val="009F419C"/>
    <w:rsid w:val="009F41C9"/>
    <w:rsid w:val="009F4447"/>
    <w:rsid w:val="009F4507"/>
    <w:rsid w:val="009F470C"/>
    <w:rsid w:val="009F4959"/>
    <w:rsid w:val="009F4AEF"/>
    <w:rsid w:val="009F4C2D"/>
    <w:rsid w:val="009F5755"/>
    <w:rsid w:val="009F61DA"/>
    <w:rsid w:val="009F61FD"/>
    <w:rsid w:val="009F63D1"/>
    <w:rsid w:val="009F6CAF"/>
    <w:rsid w:val="009F6E74"/>
    <w:rsid w:val="009F6E84"/>
    <w:rsid w:val="009F7320"/>
    <w:rsid w:val="009F7522"/>
    <w:rsid w:val="009F7752"/>
    <w:rsid w:val="009F79A7"/>
    <w:rsid w:val="009F7BE4"/>
    <w:rsid w:val="009F7C70"/>
    <w:rsid w:val="00A00096"/>
    <w:rsid w:val="00A001AA"/>
    <w:rsid w:val="00A00605"/>
    <w:rsid w:val="00A0070F"/>
    <w:rsid w:val="00A007C1"/>
    <w:rsid w:val="00A00AF6"/>
    <w:rsid w:val="00A00D64"/>
    <w:rsid w:val="00A00EBF"/>
    <w:rsid w:val="00A01694"/>
    <w:rsid w:val="00A01740"/>
    <w:rsid w:val="00A019A5"/>
    <w:rsid w:val="00A01A39"/>
    <w:rsid w:val="00A01BBE"/>
    <w:rsid w:val="00A01E9F"/>
    <w:rsid w:val="00A02284"/>
    <w:rsid w:val="00A023AE"/>
    <w:rsid w:val="00A024AA"/>
    <w:rsid w:val="00A024D7"/>
    <w:rsid w:val="00A0269C"/>
    <w:rsid w:val="00A02847"/>
    <w:rsid w:val="00A028BD"/>
    <w:rsid w:val="00A02B2B"/>
    <w:rsid w:val="00A02D46"/>
    <w:rsid w:val="00A02E71"/>
    <w:rsid w:val="00A02E8F"/>
    <w:rsid w:val="00A031C6"/>
    <w:rsid w:val="00A03644"/>
    <w:rsid w:val="00A03B2D"/>
    <w:rsid w:val="00A03B90"/>
    <w:rsid w:val="00A04B28"/>
    <w:rsid w:val="00A04FCD"/>
    <w:rsid w:val="00A05463"/>
    <w:rsid w:val="00A05B92"/>
    <w:rsid w:val="00A05CA7"/>
    <w:rsid w:val="00A05DDD"/>
    <w:rsid w:val="00A05EB4"/>
    <w:rsid w:val="00A0638A"/>
    <w:rsid w:val="00A063DE"/>
    <w:rsid w:val="00A0649F"/>
    <w:rsid w:val="00A064BA"/>
    <w:rsid w:val="00A06C59"/>
    <w:rsid w:val="00A06FD1"/>
    <w:rsid w:val="00A073B5"/>
    <w:rsid w:val="00A074EB"/>
    <w:rsid w:val="00A075C9"/>
    <w:rsid w:val="00A076AD"/>
    <w:rsid w:val="00A078AF"/>
    <w:rsid w:val="00A07C0B"/>
    <w:rsid w:val="00A07E02"/>
    <w:rsid w:val="00A07FDD"/>
    <w:rsid w:val="00A10139"/>
    <w:rsid w:val="00A102F4"/>
    <w:rsid w:val="00A10549"/>
    <w:rsid w:val="00A10958"/>
    <w:rsid w:val="00A10F6E"/>
    <w:rsid w:val="00A113F9"/>
    <w:rsid w:val="00A117D2"/>
    <w:rsid w:val="00A11DA6"/>
    <w:rsid w:val="00A11EFA"/>
    <w:rsid w:val="00A12364"/>
    <w:rsid w:val="00A1283C"/>
    <w:rsid w:val="00A12C0A"/>
    <w:rsid w:val="00A12FC0"/>
    <w:rsid w:val="00A12FCC"/>
    <w:rsid w:val="00A1302E"/>
    <w:rsid w:val="00A135BF"/>
    <w:rsid w:val="00A1363F"/>
    <w:rsid w:val="00A1366B"/>
    <w:rsid w:val="00A137F1"/>
    <w:rsid w:val="00A139F7"/>
    <w:rsid w:val="00A13D5B"/>
    <w:rsid w:val="00A14361"/>
    <w:rsid w:val="00A1438F"/>
    <w:rsid w:val="00A1439A"/>
    <w:rsid w:val="00A14550"/>
    <w:rsid w:val="00A145AA"/>
    <w:rsid w:val="00A14D50"/>
    <w:rsid w:val="00A14DA9"/>
    <w:rsid w:val="00A1507A"/>
    <w:rsid w:val="00A152BA"/>
    <w:rsid w:val="00A15601"/>
    <w:rsid w:val="00A1587D"/>
    <w:rsid w:val="00A15A46"/>
    <w:rsid w:val="00A15E70"/>
    <w:rsid w:val="00A15E9A"/>
    <w:rsid w:val="00A1688B"/>
    <w:rsid w:val="00A16916"/>
    <w:rsid w:val="00A16B03"/>
    <w:rsid w:val="00A16C28"/>
    <w:rsid w:val="00A16F71"/>
    <w:rsid w:val="00A1708F"/>
    <w:rsid w:val="00A171A2"/>
    <w:rsid w:val="00A171FA"/>
    <w:rsid w:val="00A17245"/>
    <w:rsid w:val="00A1725F"/>
    <w:rsid w:val="00A17398"/>
    <w:rsid w:val="00A173E7"/>
    <w:rsid w:val="00A1794F"/>
    <w:rsid w:val="00A17DDE"/>
    <w:rsid w:val="00A17E85"/>
    <w:rsid w:val="00A17F95"/>
    <w:rsid w:val="00A17FEA"/>
    <w:rsid w:val="00A20133"/>
    <w:rsid w:val="00A20143"/>
    <w:rsid w:val="00A204C1"/>
    <w:rsid w:val="00A20544"/>
    <w:rsid w:val="00A205D4"/>
    <w:rsid w:val="00A2060F"/>
    <w:rsid w:val="00A20877"/>
    <w:rsid w:val="00A20A33"/>
    <w:rsid w:val="00A20C3E"/>
    <w:rsid w:val="00A20F9B"/>
    <w:rsid w:val="00A211BA"/>
    <w:rsid w:val="00A211D5"/>
    <w:rsid w:val="00A212C2"/>
    <w:rsid w:val="00A2134C"/>
    <w:rsid w:val="00A21700"/>
    <w:rsid w:val="00A21710"/>
    <w:rsid w:val="00A21C63"/>
    <w:rsid w:val="00A21DB4"/>
    <w:rsid w:val="00A22165"/>
    <w:rsid w:val="00A22594"/>
    <w:rsid w:val="00A226BB"/>
    <w:rsid w:val="00A22700"/>
    <w:rsid w:val="00A228EB"/>
    <w:rsid w:val="00A229C9"/>
    <w:rsid w:val="00A22C75"/>
    <w:rsid w:val="00A22D11"/>
    <w:rsid w:val="00A23003"/>
    <w:rsid w:val="00A231C3"/>
    <w:rsid w:val="00A23337"/>
    <w:rsid w:val="00A234F4"/>
    <w:rsid w:val="00A2358D"/>
    <w:rsid w:val="00A2373F"/>
    <w:rsid w:val="00A23BAB"/>
    <w:rsid w:val="00A23F24"/>
    <w:rsid w:val="00A23F31"/>
    <w:rsid w:val="00A241BE"/>
    <w:rsid w:val="00A2434B"/>
    <w:rsid w:val="00A2438D"/>
    <w:rsid w:val="00A243B3"/>
    <w:rsid w:val="00A2453D"/>
    <w:rsid w:val="00A24602"/>
    <w:rsid w:val="00A24633"/>
    <w:rsid w:val="00A24756"/>
    <w:rsid w:val="00A24927"/>
    <w:rsid w:val="00A25445"/>
    <w:rsid w:val="00A254CA"/>
    <w:rsid w:val="00A25F45"/>
    <w:rsid w:val="00A260B4"/>
    <w:rsid w:val="00A260DF"/>
    <w:rsid w:val="00A26BEF"/>
    <w:rsid w:val="00A26DA6"/>
    <w:rsid w:val="00A2705B"/>
    <w:rsid w:val="00A27600"/>
    <w:rsid w:val="00A276B3"/>
    <w:rsid w:val="00A27CC7"/>
    <w:rsid w:val="00A27F30"/>
    <w:rsid w:val="00A30125"/>
    <w:rsid w:val="00A302E3"/>
    <w:rsid w:val="00A305A8"/>
    <w:rsid w:val="00A30942"/>
    <w:rsid w:val="00A30DB7"/>
    <w:rsid w:val="00A30F3D"/>
    <w:rsid w:val="00A3123C"/>
    <w:rsid w:val="00A312F5"/>
    <w:rsid w:val="00A31B3A"/>
    <w:rsid w:val="00A31BF0"/>
    <w:rsid w:val="00A31C4E"/>
    <w:rsid w:val="00A31CAE"/>
    <w:rsid w:val="00A31CEB"/>
    <w:rsid w:val="00A32192"/>
    <w:rsid w:val="00A3253C"/>
    <w:rsid w:val="00A32710"/>
    <w:rsid w:val="00A32790"/>
    <w:rsid w:val="00A3299B"/>
    <w:rsid w:val="00A32ABE"/>
    <w:rsid w:val="00A32AFD"/>
    <w:rsid w:val="00A331CA"/>
    <w:rsid w:val="00A3326C"/>
    <w:rsid w:val="00A33442"/>
    <w:rsid w:val="00A33A5F"/>
    <w:rsid w:val="00A33C25"/>
    <w:rsid w:val="00A342B7"/>
    <w:rsid w:val="00A3448D"/>
    <w:rsid w:val="00A34633"/>
    <w:rsid w:val="00A3466B"/>
    <w:rsid w:val="00A348BD"/>
    <w:rsid w:val="00A348F2"/>
    <w:rsid w:val="00A34A91"/>
    <w:rsid w:val="00A35027"/>
    <w:rsid w:val="00A35394"/>
    <w:rsid w:val="00A353F0"/>
    <w:rsid w:val="00A3556E"/>
    <w:rsid w:val="00A3558E"/>
    <w:rsid w:val="00A35A31"/>
    <w:rsid w:val="00A35D0B"/>
    <w:rsid w:val="00A35D17"/>
    <w:rsid w:val="00A35F02"/>
    <w:rsid w:val="00A366D8"/>
    <w:rsid w:val="00A3685F"/>
    <w:rsid w:val="00A36AC8"/>
    <w:rsid w:val="00A36BDC"/>
    <w:rsid w:val="00A36DA7"/>
    <w:rsid w:val="00A36F3D"/>
    <w:rsid w:val="00A36F61"/>
    <w:rsid w:val="00A36FEE"/>
    <w:rsid w:val="00A3721D"/>
    <w:rsid w:val="00A37696"/>
    <w:rsid w:val="00A37823"/>
    <w:rsid w:val="00A37ACE"/>
    <w:rsid w:val="00A37E36"/>
    <w:rsid w:val="00A4036C"/>
    <w:rsid w:val="00A40848"/>
    <w:rsid w:val="00A40BB0"/>
    <w:rsid w:val="00A40D79"/>
    <w:rsid w:val="00A411B2"/>
    <w:rsid w:val="00A417F5"/>
    <w:rsid w:val="00A41EC9"/>
    <w:rsid w:val="00A42198"/>
    <w:rsid w:val="00A42D01"/>
    <w:rsid w:val="00A42FC4"/>
    <w:rsid w:val="00A43070"/>
    <w:rsid w:val="00A4333E"/>
    <w:rsid w:val="00A433E9"/>
    <w:rsid w:val="00A43429"/>
    <w:rsid w:val="00A434BD"/>
    <w:rsid w:val="00A434C0"/>
    <w:rsid w:val="00A43708"/>
    <w:rsid w:val="00A4383F"/>
    <w:rsid w:val="00A438C8"/>
    <w:rsid w:val="00A439AE"/>
    <w:rsid w:val="00A43B79"/>
    <w:rsid w:val="00A43BF0"/>
    <w:rsid w:val="00A43CA9"/>
    <w:rsid w:val="00A43FE3"/>
    <w:rsid w:val="00A44093"/>
    <w:rsid w:val="00A441A9"/>
    <w:rsid w:val="00A443F7"/>
    <w:rsid w:val="00A444E3"/>
    <w:rsid w:val="00A445EE"/>
    <w:rsid w:val="00A44B51"/>
    <w:rsid w:val="00A44B9E"/>
    <w:rsid w:val="00A44C5B"/>
    <w:rsid w:val="00A44F30"/>
    <w:rsid w:val="00A450E2"/>
    <w:rsid w:val="00A4511D"/>
    <w:rsid w:val="00A453A7"/>
    <w:rsid w:val="00A45A7A"/>
    <w:rsid w:val="00A45D82"/>
    <w:rsid w:val="00A45FAD"/>
    <w:rsid w:val="00A45FB7"/>
    <w:rsid w:val="00A46362"/>
    <w:rsid w:val="00A46911"/>
    <w:rsid w:val="00A46B22"/>
    <w:rsid w:val="00A46BB6"/>
    <w:rsid w:val="00A46CDD"/>
    <w:rsid w:val="00A46D0B"/>
    <w:rsid w:val="00A46F9C"/>
    <w:rsid w:val="00A4780E"/>
    <w:rsid w:val="00A47827"/>
    <w:rsid w:val="00A47AB5"/>
    <w:rsid w:val="00A47E41"/>
    <w:rsid w:val="00A500CB"/>
    <w:rsid w:val="00A51100"/>
    <w:rsid w:val="00A51215"/>
    <w:rsid w:val="00A515B4"/>
    <w:rsid w:val="00A517D6"/>
    <w:rsid w:val="00A51837"/>
    <w:rsid w:val="00A51A02"/>
    <w:rsid w:val="00A51E2F"/>
    <w:rsid w:val="00A51FDD"/>
    <w:rsid w:val="00A522A5"/>
    <w:rsid w:val="00A5257B"/>
    <w:rsid w:val="00A525A6"/>
    <w:rsid w:val="00A52BEC"/>
    <w:rsid w:val="00A52D03"/>
    <w:rsid w:val="00A52D9A"/>
    <w:rsid w:val="00A52EA6"/>
    <w:rsid w:val="00A53C30"/>
    <w:rsid w:val="00A53EE5"/>
    <w:rsid w:val="00A53FFF"/>
    <w:rsid w:val="00A5453D"/>
    <w:rsid w:val="00A54624"/>
    <w:rsid w:val="00A54B8D"/>
    <w:rsid w:val="00A54BD5"/>
    <w:rsid w:val="00A54F4A"/>
    <w:rsid w:val="00A54FC7"/>
    <w:rsid w:val="00A551C0"/>
    <w:rsid w:val="00A554E0"/>
    <w:rsid w:val="00A5581E"/>
    <w:rsid w:val="00A55AEE"/>
    <w:rsid w:val="00A55D17"/>
    <w:rsid w:val="00A56198"/>
    <w:rsid w:val="00A56523"/>
    <w:rsid w:val="00A56670"/>
    <w:rsid w:val="00A56A00"/>
    <w:rsid w:val="00A56CA3"/>
    <w:rsid w:val="00A56D56"/>
    <w:rsid w:val="00A57040"/>
    <w:rsid w:val="00A57071"/>
    <w:rsid w:val="00A571C5"/>
    <w:rsid w:val="00A576F7"/>
    <w:rsid w:val="00A57799"/>
    <w:rsid w:val="00A600DE"/>
    <w:rsid w:val="00A6033D"/>
    <w:rsid w:val="00A607D6"/>
    <w:rsid w:val="00A608DA"/>
    <w:rsid w:val="00A60D71"/>
    <w:rsid w:val="00A60E39"/>
    <w:rsid w:val="00A60F90"/>
    <w:rsid w:val="00A61016"/>
    <w:rsid w:val="00A61165"/>
    <w:rsid w:val="00A61311"/>
    <w:rsid w:val="00A617E3"/>
    <w:rsid w:val="00A61A4C"/>
    <w:rsid w:val="00A61E1C"/>
    <w:rsid w:val="00A61E61"/>
    <w:rsid w:val="00A61F82"/>
    <w:rsid w:val="00A620FA"/>
    <w:rsid w:val="00A62107"/>
    <w:rsid w:val="00A62461"/>
    <w:rsid w:val="00A6251F"/>
    <w:rsid w:val="00A62ED3"/>
    <w:rsid w:val="00A6399C"/>
    <w:rsid w:val="00A63A64"/>
    <w:rsid w:val="00A63C11"/>
    <w:rsid w:val="00A63F91"/>
    <w:rsid w:val="00A64114"/>
    <w:rsid w:val="00A64208"/>
    <w:rsid w:val="00A6421E"/>
    <w:rsid w:val="00A64330"/>
    <w:rsid w:val="00A644F8"/>
    <w:rsid w:val="00A64598"/>
    <w:rsid w:val="00A6459C"/>
    <w:rsid w:val="00A64C4D"/>
    <w:rsid w:val="00A64C8D"/>
    <w:rsid w:val="00A64D9D"/>
    <w:rsid w:val="00A650AF"/>
    <w:rsid w:val="00A652AC"/>
    <w:rsid w:val="00A653B2"/>
    <w:rsid w:val="00A65528"/>
    <w:rsid w:val="00A65E0D"/>
    <w:rsid w:val="00A65EFF"/>
    <w:rsid w:val="00A66087"/>
    <w:rsid w:val="00A6648C"/>
    <w:rsid w:val="00A66A96"/>
    <w:rsid w:val="00A66BCF"/>
    <w:rsid w:val="00A66E97"/>
    <w:rsid w:val="00A66F47"/>
    <w:rsid w:val="00A672D7"/>
    <w:rsid w:val="00A6755F"/>
    <w:rsid w:val="00A67722"/>
    <w:rsid w:val="00A677D3"/>
    <w:rsid w:val="00A67C09"/>
    <w:rsid w:val="00A67C98"/>
    <w:rsid w:val="00A70152"/>
    <w:rsid w:val="00A702A5"/>
    <w:rsid w:val="00A70614"/>
    <w:rsid w:val="00A70713"/>
    <w:rsid w:val="00A70BE2"/>
    <w:rsid w:val="00A70D87"/>
    <w:rsid w:val="00A711DB"/>
    <w:rsid w:val="00A71339"/>
    <w:rsid w:val="00A71477"/>
    <w:rsid w:val="00A71621"/>
    <w:rsid w:val="00A7166C"/>
    <w:rsid w:val="00A71B0E"/>
    <w:rsid w:val="00A71D82"/>
    <w:rsid w:val="00A71E58"/>
    <w:rsid w:val="00A720DF"/>
    <w:rsid w:val="00A722BA"/>
    <w:rsid w:val="00A72495"/>
    <w:rsid w:val="00A728B6"/>
    <w:rsid w:val="00A72FB7"/>
    <w:rsid w:val="00A7309D"/>
    <w:rsid w:val="00A730E1"/>
    <w:rsid w:val="00A7317F"/>
    <w:rsid w:val="00A7320E"/>
    <w:rsid w:val="00A73359"/>
    <w:rsid w:val="00A7344D"/>
    <w:rsid w:val="00A7354A"/>
    <w:rsid w:val="00A735A5"/>
    <w:rsid w:val="00A73668"/>
    <w:rsid w:val="00A73919"/>
    <w:rsid w:val="00A740D3"/>
    <w:rsid w:val="00A74385"/>
    <w:rsid w:val="00A74512"/>
    <w:rsid w:val="00A74519"/>
    <w:rsid w:val="00A745C5"/>
    <w:rsid w:val="00A747E3"/>
    <w:rsid w:val="00A74A03"/>
    <w:rsid w:val="00A74E91"/>
    <w:rsid w:val="00A7516E"/>
    <w:rsid w:val="00A751FB"/>
    <w:rsid w:val="00A7535E"/>
    <w:rsid w:val="00A75486"/>
    <w:rsid w:val="00A75BDF"/>
    <w:rsid w:val="00A76E0E"/>
    <w:rsid w:val="00A76ED4"/>
    <w:rsid w:val="00A770B7"/>
    <w:rsid w:val="00A7788F"/>
    <w:rsid w:val="00A77902"/>
    <w:rsid w:val="00A77A32"/>
    <w:rsid w:val="00A77C25"/>
    <w:rsid w:val="00A77DD9"/>
    <w:rsid w:val="00A80002"/>
    <w:rsid w:val="00A80612"/>
    <w:rsid w:val="00A80EBD"/>
    <w:rsid w:val="00A81C21"/>
    <w:rsid w:val="00A81D3F"/>
    <w:rsid w:val="00A81DDF"/>
    <w:rsid w:val="00A81EE2"/>
    <w:rsid w:val="00A821A0"/>
    <w:rsid w:val="00A821E0"/>
    <w:rsid w:val="00A82232"/>
    <w:rsid w:val="00A82668"/>
    <w:rsid w:val="00A82A37"/>
    <w:rsid w:val="00A82F77"/>
    <w:rsid w:val="00A8302F"/>
    <w:rsid w:val="00A83448"/>
    <w:rsid w:val="00A836A0"/>
    <w:rsid w:val="00A83FC5"/>
    <w:rsid w:val="00A84036"/>
    <w:rsid w:val="00A84396"/>
    <w:rsid w:val="00A8466E"/>
    <w:rsid w:val="00A84760"/>
    <w:rsid w:val="00A848F9"/>
    <w:rsid w:val="00A84A5C"/>
    <w:rsid w:val="00A850E9"/>
    <w:rsid w:val="00A8565A"/>
    <w:rsid w:val="00A856A2"/>
    <w:rsid w:val="00A8627B"/>
    <w:rsid w:val="00A86443"/>
    <w:rsid w:val="00A86469"/>
    <w:rsid w:val="00A865FD"/>
    <w:rsid w:val="00A86AE1"/>
    <w:rsid w:val="00A86BDC"/>
    <w:rsid w:val="00A8716E"/>
    <w:rsid w:val="00A877B2"/>
    <w:rsid w:val="00A87AAD"/>
    <w:rsid w:val="00A87C39"/>
    <w:rsid w:val="00A87FE1"/>
    <w:rsid w:val="00A903A7"/>
    <w:rsid w:val="00A905DB"/>
    <w:rsid w:val="00A90962"/>
    <w:rsid w:val="00A90A91"/>
    <w:rsid w:val="00A90AF5"/>
    <w:rsid w:val="00A90CFE"/>
    <w:rsid w:val="00A90D6D"/>
    <w:rsid w:val="00A90ED9"/>
    <w:rsid w:val="00A91805"/>
    <w:rsid w:val="00A918F8"/>
    <w:rsid w:val="00A91990"/>
    <w:rsid w:val="00A91AFD"/>
    <w:rsid w:val="00A91BB0"/>
    <w:rsid w:val="00A91BCD"/>
    <w:rsid w:val="00A91E51"/>
    <w:rsid w:val="00A920CA"/>
    <w:rsid w:val="00A923FB"/>
    <w:rsid w:val="00A924B0"/>
    <w:rsid w:val="00A92ADB"/>
    <w:rsid w:val="00A92B38"/>
    <w:rsid w:val="00A92DFD"/>
    <w:rsid w:val="00A92F67"/>
    <w:rsid w:val="00A9307F"/>
    <w:rsid w:val="00A937D6"/>
    <w:rsid w:val="00A938D3"/>
    <w:rsid w:val="00A93A93"/>
    <w:rsid w:val="00A94113"/>
    <w:rsid w:val="00A94231"/>
    <w:rsid w:val="00A9431F"/>
    <w:rsid w:val="00A9441C"/>
    <w:rsid w:val="00A9456C"/>
    <w:rsid w:val="00A94727"/>
    <w:rsid w:val="00A94B18"/>
    <w:rsid w:val="00A94F45"/>
    <w:rsid w:val="00A94FC6"/>
    <w:rsid w:val="00A95099"/>
    <w:rsid w:val="00A950A0"/>
    <w:rsid w:val="00A95134"/>
    <w:rsid w:val="00A95332"/>
    <w:rsid w:val="00A9579B"/>
    <w:rsid w:val="00A95BD4"/>
    <w:rsid w:val="00A95C37"/>
    <w:rsid w:val="00A95C56"/>
    <w:rsid w:val="00A95F56"/>
    <w:rsid w:val="00A95F86"/>
    <w:rsid w:val="00A961E1"/>
    <w:rsid w:val="00A968AE"/>
    <w:rsid w:val="00A96ECD"/>
    <w:rsid w:val="00A970C8"/>
    <w:rsid w:val="00A9717E"/>
    <w:rsid w:val="00A97303"/>
    <w:rsid w:val="00A97928"/>
    <w:rsid w:val="00A97FFD"/>
    <w:rsid w:val="00AA0157"/>
    <w:rsid w:val="00AA01DC"/>
    <w:rsid w:val="00AA06FE"/>
    <w:rsid w:val="00AA0705"/>
    <w:rsid w:val="00AA0A05"/>
    <w:rsid w:val="00AA1129"/>
    <w:rsid w:val="00AA1287"/>
    <w:rsid w:val="00AA1A3E"/>
    <w:rsid w:val="00AA1B6B"/>
    <w:rsid w:val="00AA1BA7"/>
    <w:rsid w:val="00AA1C6C"/>
    <w:rsid w:val="00AA1CE4"/>
    <w:rsid w:val="00AA1F2D"/>
    <w:rsid w:val="00AA223F"/>
    <w:rsid w:val="00AA2416"/>
    <w:rsid w:val="00AA2779"/>
    <w:rsid w:val="00AA27C7"/>
    <w:rsid w:val="00AA27DE"/>
    <w:rsid w:val="00AA27F6"/>
    <w:rsid w:val="00AA29B0"/>
    <w:rsid w:val="00AA2F1D"/>
    <w:rsid w:val="00AA2F5E"/>
    <w:rsid w:val="00AA3012"/>
    <w:rsid w:val="00AA3132"/>
    <w:rsid w:val="00AA3696"/>
    <w:rsid w:val="00AA37D2"/>
    <w:rsid w:val="00AA38D0"/>
    <w:rsid w:val="00AA42EB"/>
    <w:rsid w:val="00AA4376"/>
    <w:rsid w:val="00AA45B4"/>
    <w:rsid w:val="00AA4A3E"/>
    <w:rsid w:val="00AA4A51"/>
    <w:rsid w:val="00AA4BAD"/>
    <w:rsid w:val="00AA4C7E"/>
    <w:rsid w:val="00AA4D1A"/>
    <w:rsid w:val="00AA4D5E"/>
    <w:rsid w:val="00AA5456"/>
    <w:rsid w:val="00AA55FC"/>
    <w:rsid w:val="00AA56B8"/>
    <w:rsid w:val="00AA56EE"/>
    <w:rsid w:val="00AA57F7"/>
    <w:rsid w:val="00AA59E9"/>
    <w:rsid w:val="00AA5ED7"/>
    <w:rsid w:val="00AA6279"/>
    <w:rsid w:val="00AA62CD"/>
    <w:rsid w:val="00AA6A0D"/>
    <w:rsid w:val="00AA6B52"/>
    <w:rsid w:val="00AA71D8"/>
    <w:rsid w:val="00AA72F6"/>
    <w:rsid w:val="00AA7370"/>
    <w:rsid w:val="00AA744E"/>
    <w:rsid w:val="00AA7A70"/>
    <w:rsid w:val="00AA7F40"/>
    <w:rsid w:val="00AB0591"/>
    <w:rsid w:val="00AB0646"/>
    <w:rsid w:val="00AB0925"/>
    <w:rsid w:val="00AB0A39"/>
    <w:rsid w:val="00AB0C7B"/>
    <w:rsid w:val="00AB13F3"/>
    <w:rsid w:val="00AB143B"/>
    <w:rsid w:val="00AB1E43"/>
    <w:rsid w:val="00AB1E87"/>
    <w:rsid w:val="00AB1EAC"/>
    <w:rsid w:val="00AB1EF5"/>
    <w:rsid w:val="00AB2504"/>
    <w:rsid w:val="00AB2587"/>
    <w:rsid w:val="00AB275C"/>
    <w:rsid w:val="00AB2A6F"/>
    <w:rsid w:val="00AB2D02"/>
    <w:rsid w:val="00AB2DEB"/>
    <w:rsid w:val="00AB2E26"/>
    <w:rsid w:val="00AB2F97"/>
    <w:rsid w:val="00AB30DA"/>
    <w:rsid w:val="00AB3130"/>
    <w:rsid w:val="00AB34F3"/>
    <w:rsid w:val="00AB353E"/>
    <w:rsid w:val="00AB36F0"/>
    <w:rsid w:val="00AB419E"/>
    <w:rsid w:val="00AB44C6"/>
    <w:rsid w:val="00AB4FBD"/>
    <w:rsid w:val="00AB50BC"/>
    <w:rsid w:val="00AB527B"/>
    <w:rsid w:val="00AB52FB"/>
    <w:rsid w:val="00AB5341"/>
    <w:rsid w:val="00AB5799"/>
    <w:rsid w:val="00AB5A16"/>
    <w:rsid w:val="00AB5AAA"/>
    <w:rsid w:val="00AB5BC5"/>
    <w:rsid w:val="00AB5C0E"/>
    <w:rsid w:val="00AB648F"/>
    <w:rsid w:val="00AB65A1"/>
    <w:rsid w:val="00AB660D"/>
    <w:rsid w:val="00AB69AC"/>
    <w:rsid w:val="00AB6EDF"/>
    <w:rsid w:val="00AB6EFA"/>
    <w:rsid w:val="00AB6FBD"/>
    <w:rsid w:val="00AB7253"/>
    <w:rsid w:val="00AC05B7"/>
    <w:rsid w:val="00AC101D"/>
    <w:rsid w:val="00AC102F"/>
    <w:rsid w:val="00AC1118"/>
    <w:rsid w:val="00AC129B"/>
    <w:rsid w:val="00AC1750"/>
    <w:rsid w:val="00AC1893"/>
    <w:rsid w:val="00AC1B69"/>
    <w:rsid w:val="00AC1DE2"/>
    <w:rsid w:val="00AC1F43"/>
    <w:rsid w:val="00AC2018"/>
    <w:rsid w:val="00AC21B5"/>
    <w:rsid w:val="00AC243F"/>
    <w:rsid w:val="00AC26C2"/>
    <w:rsid w:val="00AC2C0C"/>
    <w:rsid w:val="00AC2CC6"/>
    <w:rsid w:val="00AC2CDC"/>
    <w:rsid w:val="00AC2D5C"/>
    <w:rsid w:val="00AC2FAE"/>
    <w:rsid w:val="00AC37B4"/>
    <w:rsid w:val="00AC3B6F"/>
    <w:rsid w:val="00AC3FE1"/>
    <w:rsid w:val="00AC43E1"/>
    <w:rsid w:val="00AC44D6"/>
    <w:rsid w:val="00AC461A"/>
    <w:rsid w:val="00AC4620"/>
    <w:rsid w:val="00AC4BB0"/>
    <w:rsid w:val="00AC5020"/>
    <w:rsid w:val="00AC5271"/>
    <w:rsid w:val="00AC5A5D"/>
    <w:rsid w:val="00AC5C58"/>
    <w:rsid w:val="00AC5E82"/>
    <w:rsid w:val="00AC5EDF"/>
    <w:rsid w:val="00AC5FAB"/>
    <w:rsid w:val="00AC6063"/>
    <w:rsid w:val="00AC60AF"/>
    <w:rsid w:val="00AC60B5"/>
    <w:rsid w:val="00AC6165"/>
    <w:rsid w:val="00AC62E1"/>
    <w:rsid w:val="00AC6515"/>
    <w:rsid w:val="00AC67B2"/>
    <w:rsid w:val="00AC69ED"/>
    <w:rsid w:val="00AC6E5E"/>
    <w:rsid w:val="00AC7210"/>
    <w:rsid w:val="00AC7502"/>
    <w:rsid w:val="00AC7557"/>
    <w:rsid w:val="00AC7560"/>
    <w:rsid w:val="00AC7587"/>
    <w:rsid w:val="00AC75D7"/>
    <w:rsid w:val="00AC7615"/>
    <w:rsid w:val="00AC7BE7"/>
    <w:rsid w:val="00AD01B9"/>
    <w:rsid w:val="00AD027D"/>
    <w:rsid w:val="00AD03CA"/>
    <w:rsid w:val="00AD07BC"/>
    <w:rsid w:val="00AD0CF2"/>
    <w:rsid w:val="00AD0EF4"/>
    <w:rsid w:val="00AD12B2"/>
    <w:rsid w:val="00AD16F5"/>
    <w:rsid w:val="00AD19DB"/>
    <w:rsid w:val="00AD1EFE"/>
    <w:rsid w:val="00AD2568"/>
    <w:rsid w:val="00AD259D"/>
    <w:rsid w:val="00AD2991"/>
    <w:rsid w:val="00AD29E3"/>
    <w:rsid w:val="00AD2AA3"/>
    <w:rsid w:val="00AD2D98"/>
    <w:rsid w:val="00AD2F6A"/>
    <w:rsid w:val="00AD2FBF"/>
    <w:rsid w:val="00AD32BD"/>
    <w:rsid w:val="00AD3386"/>
    <w:rsid w:val="00AD3585"/>
    <w:rsid w:val="00AD3B91"/>
    <w:rsid w:val="00AD3C78"/>
    <w:rsid w:val="00AD3CBF"/>
    <w:rsid w:val="00AD411C"/>
    <w:rsid w:val="00AD4235"/>
    <w:rsid w:val="00AD43E0"/>
    <w:rsid w:val="00AD48EF"/>
    <w:rsid w:val="00AD4CB5"/>
    <w:rsid w:val="00AD5101"/>
    <w:rsid w:val="00AD52AD"/>
    <w:rsid w:val="00AD5471"/>
    <w:rsid w:val="00AD55E2"/>
    <w:rsid w:val="00AD5720"/>
    <w:rsid w:val="00AD57BD"/>
    <w:rsid w:val="00AD5868"/>
    <w:rsid w:val="00AD5D20"/>
    <w:rsid w:val="00AD5E9A"/>
    <w:rsid w:val="00AD6115"/>
    <w:rsid w:val="00AD664B"/>
    <w:rsid w:val="00AD695A"/>
    <w:rsid w:val="00AD69DB"/>
    <w:rsid w:val="00AD6CC8"/>
    <w:rsid w:val="00AD73C6"/>
    <w:rsid w:val="00AD7829"/>
    <w:rsid w:val="00AE0538"/>
    <w:rsid w:val="00AE080B"/>
    <w:rsid w:val="00AE0C6D"/>
    <w:rsid w:val="00AE0F0F"/>
    <w:rsid w:val="00AE1396"/>
    <w:rsid w:val="00AE14BB"/>
    <w:rsid w:val="00AE1572"/>
    <w:rsid w:val="00AE15BD"/>
    <w:rsid w:val="00AE1767"/>
    <w:rsid w:val="00AE1808"/>
    <w:rsid w:val="00AE1B48"/>
    <w:rsid w:val="00AE1D6F"/>
    <w:rsid w:val="00AE22F9"/>
    <w:rsid w:val="00AE239D"/>
    <w:rsid w:val="00AE247A"/>
    <w:rsid w:val="00AE29D0"/>
    <w:rsid w:val="00AE2AFD"/>
    <w:rsid w:val="00AE2BEE"/>
    <w:rsid w:val="00AE2F7B"/>
    <w:rsid w:val="00AE31EA"/>
    <w:rsid w:val="00AE3523"/>
    <w:rsid w:val="00AE368F"/>
    <w:rsid w:val="00AE36AD"/>
    <w:rsid w:val="00AE38DA"/>
    <w:rsid w:val="00AE3E96"/>
    <w:rsid w:val="00AE3ECE"/>
    <w:rsid w:val="00AE3F58"/>
    <w:rsid w:val="00AE4304"/>
    <w:rsid w:val="00AE440C"/>
    <w:rsid w:val="00AE4482"/>
    <w:rsid w:val="00AE4755"/>
    <w:rsid w:val="00AE4904"/>
    <w:rsid w:val="00AE492C"/>
    <w:rsid w:val="00AE4A30"/>
    <w:rsid w:val="00AE4A32"/>
    <w:rsid w:val="00AE530B"/>
    <w:rsid w:val="00AE530F"/>
    <w:rsid w:val="00AE5452"/>
    <w:rsid w:val="00AE5501"/>
    <w:rsid w:val="00AE55F0"/>
    <w:rsid w:val="00AE5968"/>
    <w:rsid w:val="00AE5AE9"/>
    <w:rsid w:val="00AE5C46"/>
    <w:rsid w:val="00AE5CC2"/>
    <w:rsid w:val="00AE5EAD"/>
    <w:rsid w:val="00AE5FCE"/>
    <w:rsid w:val="00AE608F"/>
    <w:rsid w:val="00AE63ED"/>
    <w:rsid w:val="00AE683C"/>
    <w:rsid w:val="00AE6C87"/>
    <w:rsid w:val="00AE6F91"/>
    <w:rsid w:val="00AE6FD6"/>
    <w:rsid w:val="00AE7009"/>
    <w:rsid w:val="00AE70CE"/>
    <w:rsid w:val="00AE751B"/>
    <w:rsid w:val="00AE76B6"/>
    <w:rsid w:val="00AE77FC"/>
    <w:rsid w:val="00AE78D9"/>
    <w:rsid w:val="00AE7911"/>
    <w:rsid w:val="00AE7A04"/>
    <w:rsid w:val="00AE7A9E"/>
    <w:rsid w:val="00AF0701"/>
    <w:rsid w:val="00AF076B"/>
    <w:rsid w:val="00AF07C1"/>
    <w:rsid w:val="00AF080E"/>
    <w:rsid w:val="00AF0AD6"/>
    <w:rsid w:val="00AF0B20"/>
    <w:rsid w:val="00AF0B7A"/>
    <w:rsid w:val="00AF0CD6"/>
    <w:rsid w:val="00AF0F14"/>
    <w:rsid w:val="00AF0F35"/>
    <w:rsid w:val="00AF0FB9"/>
    <w:rsid w:val="00AF157E"/>
    <w:rsid w:val="00AF1703"/>
    <w:rsid w:val="00AF1B80"/>
    <w:rsid w:val="00AF1FD0"/>
    <w:rsid w:val="00AF2639"/>
    <w:rsid w:val="00AF29F3"/>
    <w:rsid w:val="00AF2B12"/>
    <w:rsid w:val="00AF2D5D"/>
    <w:rsid w:val="00AF3023"/>
    <w:rsid w:val="00AF3305"/>
    <w:rsid w:val="00AF334C"/>
    <w:rsid w:val="00AF36F2"/>
    <w:rsid w:val="00AF37E9"/>
    <w:rsid w:val="00AF4C70"/>
    <w:rsid w:val="00AF4D56"/>
    <w:rsid w:val="00AF5249"/>
    <w:rsid w:val="00AF5405"/>
    <w:rsid w:val="00AF55AE"/>
    <w:rsid w:val="00AF5991"/>
    <w:rsid w:val="00AF599A"/>
    <w:rsid w:val="00AF5FF0"/>
    <w:rsid w:val="00AF64D6"/>
    <w:rsid w:val="00AF664C"/>
    <w:rsid w:val="00AF69FD"/>
    <w:rsid w:val="00AF6A49"/>
    <w:rsid w:val="00AF6DB6"/>
    <w:rsid w:val="00AF716C"/>
    <w:rsid w:val="00AF72BE"/>
    <w:rsid w:val="00AF767C"/>
    <w:rsid w:val="00AF79EE"/>
    <w:rsid w:val="00AF7E53"/>
    <w:rsid w:val="00AF7F36"/>
    <w:rsid w:val="00AF7F98"/>
    <w:rsid w:val="00B001FF"/>
    <w:rsid w:val="00B0021F"/>
    <w:rsid w:val="00B004D2"/>
    <w:rsid w:val="00B00907"/>
    <w:rsid w:val="00B0098C"/>
    <w:rsid w:val="00B00E3D"/>
    <w:rsid w:val="00B00E95"/>
    <w:rsid w:val="00B00EFB"/>
    <w:rsid w:val="00B00F84"/>
    <w:rsid w:val="00B015E5"/>
    <w:rsid w:val="00B0164E"/>
    <w:rsid w:val="00B01712"/>
    <w:rsid w:val="00B01749"/>
    <w:rsid w:val="00B017E6"/>
    <w:rsid w:val="00B0198F"/>
    <w:rsid w:val="00B01CCA"/>
    <w:rsid w:val="00B0211F"/>
    <w:rsid w:val="00B02133"/>
    <w:rsid w:val="00B025D8"/>
    <w:rsid w:val="00B025FC"/>
    <w:rsid w:val="00B02656"/>
    <w:rsid w:val="00B028A9"/>
    <w:rsid w:val="00B02995"/>
    <w:rsid w:val="00B02A3D"/>
    <w:rsid w:val="00B02AA6"/>
    <w:rsid w:val="00B02DBA"/>
    <w:rsid w:val="00B02FE5"/>
    <w:rsid w:val="00B0304A"/>
    <w:rsid w:val="00B0328E"/>
    <w:rsid w:val="00B03A2E"/>
    <w:rsid w:val="00B03ED9"/>
    <w:rsid w:val="00B0412C"/>
    <w:rsid w:val="00B04C2D"/>
    <w:rsid w:val="00B04D16"/>
    <w:rsid w:val="00B04D9A"/>
    <w:rsid w:val="00B04FA8"/>
    <w:rsid w:val="00B051AA"/>
    <w:rsid w:val="00B05351"/>
    <w:rsid w:val="00B056EB"/>
    <w:rsid w:val="00B059D3"/>
    <w:rsid w:val="00B05A5D"/>
    <w:rsid w:val="00B05D56"/>
    <w:rsid w:val="00B05DEB"/>
    <w:rsid w:val="00B05FF6"/>
    <w:rsid w:val="00B06912"/>
    <w:rsid w:val="00B06E5B"/>
    <w:rsid w:val="00B06EA0"/>
    <w:rsid w:val="00B075E5"/>
    <w:rsid w:val="00B0779D"/>
    <w:rsid w:val="00B0782F"/>
    <w:rsid w:val="00B079F7"/>
    <w:rsid w:val="00B07A69"/>
    <w:rsid w:val="00B07C20"/>
    <w:rsid w:val="00B07C75"/>
    <w:rsid w:val="00B1023F"/>
    <w:rsid w:val="00B103C4"/>
    <w:rsid w:val="00B1057B"/>
    <w:rsid w:val="00B106FA"/>
    <w:rsid w:val="00B1078A"/>
    <w:rsid w:val="00B10913"/>
    <w:rsid w:val="00B10B29"/>
    <w:rsid w:val="00B10FD1"/>
    <w:rsid w:val="00B1104D"/>
    <w:rsid w:val="00B1111A"/>
    <w:rsid w:val="00B11222"/>
    <w:rsid w:val="00B114F8"/>
    <w:rsid w:val="00B12331"/>
    <w:rsid w:val="00B1236F"/>
    <w:rsid w:val="00B124BB"/>
    <w:rsid w:val="00B1281D"/>
    <w:rsid w:val="00B12A23"/>
    <w:rsid w:val="00B13111"/>
    <w:rsid w:val="00B131CA"/>
    <w:rsid w:val="00B136EF"/>
    <w:rsid w:val="00B13952"/>
    <w:rsid w:val="00B13A1A"/>
    <w:rsid w:val="00B13E35"/>
    <w:rsid w:val="00B13E3C"/>
    <w:rsid w:val="00B13F9B"/>
    <w:rsid w:val="00B13FC1"/>
    <w:rsid w:val="00B1415C"/>
    <w:rsid w:val="00B142B2"/>
    <w:rsid w:val="00B14313"/>
    <w:rsid w:val="00B14475"/>
    <w:rsid w:val="00B1448D"/>
    <w:rsid w:val="00B14D42"/>
    <w:rsid w:val="00B14E9F"/>
    <w:rsid w:val="00B157E5"/>
    <w:rsid w:val="00B15A3F"/>
    <w:rsid w:val="00B15AB9"/>
    <w:rsid w:val="00B15B30"/>
    <w:rsid w:val="00B15F2D"/>
    <w:rsid w:val="00B15F55"/>
    <w:rsid w:val="00B1638D"/>
    <w:rsid w:val="00B168D5"/>
    <w:rsid w:val="00B16B53"/>
    <w:rsid w:val="00B16B95"/>
    <w:rsid w:val="00B16F18"/>
    <w:rsid w:val="00B1782E"/>
    <w:rsid w:val="00B178BD"/>
    <w:rsid w:val="00B179B7"/>
    <w:rsid w:val="00B17AB9"/>
    <w:rsid w:val="00B17C1D"/>
    <w:rsid w:val="00B17E3E"/>
    <w:rsid w:val="00B205D1"/>
    <w:rsid w:val="00B20A4B"/>
    <w:rsid w:val="00B20F03"/>
    <w:rsid w:val="00B20F3E"/>
    <w:rsid w:val="00B20FA8"/>
    <w:rsid w:val="00B20FCA"/>
    <w:rsid w:val="00B21582"/>
    <w:rsid w:val="00B218AE"/>
    <w:rsid w:val="00B21D0A"/>
    <w:rsid w:val="00B21D2A"/>
    <w:rsid w:val="00B2235D"/>
    <w:rsid w:val="00B226E8"/>
    <w:rsid w:val="00B22908"/>
    <w:rsid w:val="00B2293A"/>
    <w:rsid w:val="00B22B03"/>
    <w:rsid w:val="00B2324D"/>
    <w:rsid w:val="00B2346A"/>
    <w:rsid w:val="00B23C5D"/>
    <w:rsid w:val="00B23E73"/>
    <w:rsid w:val="00B243B7"/>
    <w:rsid w:val="00B2452A"/>
    <w:rsid w:val="00B2465F"/>
    <w:rsid w:val="00B24A00"/>
    <w:rsid w:val="00B24B8E"/>
    <w:rsid w:val="00B24FAA"/>
    <w:rsid w:val="00B2505C"/>
    <w:rsid w:val="00B251D8"/>
    <w:rsid w:val="00B252DA"/>
    <w:rsid w:val="00B25372"/>
    <w:rsid w:val="00B254CD"/>
    <w:rsid w:val="00B255E0"/>
    <w:rsid w:val="00B25707"/>
    <w:rsid w:val="00B257D2"/>
    <w:rsid w:val="00B2584F"/>
    <w:rsid w:val="00B25915"/>
    <w:rsid w:val="00B25982"/>
    <w:rsid w:val="00B25D77"/>
    <w:rsid w:val="00B266EA"/>
    <w:rsid w:val="00B2684E"/>
    <w:rsid w:val="00B26B42"/>
    <w:rsid w:val="00B26CFC"/>
    <w:rsid w:val="00B26D79"/>
    <w:rsid w:val="00B26D9B"/>
    <w:rsid w:val="00B26FC4"/>
    <w:rsid w:val="00B27056"/>
    <w:rsid w:val="00B27293"/>
    <w:rsid w:val="00B274D7"/>
    <w:rsid w:val="00B275CC"/>
    <w:rsid w:val="00B2772B"/>
    <w:rsid w:val="00B27C04"/>
    <w:rsid w:val="00B27D13"/>
    <w:rsid w:val="00B30250"/>
    <w:rsid w:val="00B30408"/>
    <w:rsid w:val="00B30774"/>
    <w:rsid w:val="00B30CF4"/>
    <w:rsid w:val="00B31061"/>
    <w:rsid w:val="00B31168"/>
    <w:rsid w:val="00B312DA"/>
    <w:rsid w:val="00B31572"/>
    <w:rsid w:val="00B31A7A"/>
    <w:rsid w:val="00B321E2"/>
    <w:rsid w:val="00B32306"/>
    <w:rsid w:val="00B323A8"/>
    <w:rsid w:val="00B323D4"/>
    <w:rsid w:val="00B324C3"/>
    <w:rsid w:val="00B32887"/>
    <w:rsid w:val="00B32A08"/>
    <w:rsid w:val="00B32A0B"/>
    <w:rsid w:val="00B32A1E"/>
    <w:rsid w:val="00B33107"/>
    <w:rsid w:val="00B334A3"/>
    <w:rsid w:val="00B33609"/>
    <w:rsid w:val="00B33746"/>
    <w:rsid w:val="00B33A3A"/>
    <w:rsid w:val="00B33B03"/>
    <w:rsid w:val="00B34244"/>
    <w:rsid w:val="00B34267"/>
    <w:rsid w:val="00B342FE"/>
    <w:rsid w:val="00B34354"/>
    <w:rsid w:val="00B345DF"/>
    <w:rsid w:val="00B347B7"/>
    <w:rsid w:val="00B34CBC"/>
    <w:rsid w:val="00B34D36"/>
    <w:rsid w:val="00B34E5C"/>
    <w:rsid w:val="00B35206"/>
    <w:rsid w:val="00B35398"/>
    <w:rsid w:val="00B3547A"/>
    <w:rsid w:val="00B354B4"/>
    <w:rsid w:val="00B358E3"/>
    <w:rsid w:val="00B35FB6"/>
    <w:rsid w:val="00B361BF"/>
    <w:rsid w:val="00B3653A"/>
    <w:rsid w:val="00B36692"/>
    <w:rsid w:val="00B3682B"/>
    <w:rsid w:val="00B36902"/>
    <w:rsid w:val="00B36A78"/>
    <w:rsid w:val="00B36B24"/>
    <w:rsid w:val="00B36C31"/>
    <w:rsid w:val="00B36D7F"/>
    <w:rsid w:val="00B371FC"/>
    <w:rsid w:val="00B37210"/>
    <w:rsid w:val="00B37524"/>
    <w:rsid w:val="00B378CE"/>
    <w:rsid w:val="00B37C0A"/>
    <w:rsid w:val="00B37D45"/>
    <w:rsid w:val="00B37EEB"/>
    <w:rsid w:val="00B37EFB"/>
    <w:rsid w:val="00B40452"/>
    <w:rsid w:val="00B406B8"/>
    <w:rsid w:val="00B408F4"/>
    <w:rsid w:val="00B40CF3"/>
    <w:rsid w:val="00B40E5B"/>
    <w:rsid w:val="00B4132F"/>
    <w:rsid w:val="00B41340"/>
    <w:rsid w:val="00B41879"/>
    <w:rsid w:val="00B41888"/>
    <w:rsid w:val="00B41B2A"/>
    <w:rsid w:val="00B41DA5"/>
    <w:rsid w:val="00B41EDC"/>
    <w:rsid w:val="00B42230"/>
    <w:rsid w:val="00B4237D"/>
    <w:rsid w:val="00B427AA"/>
    <w:rsid w:val="00B42B61"/>
    <w:rsid w:val="00B42EAF"/>
    <w:rsid w:val="00B42EB6"/>
    <w:rsid w:val="00B4300F"/>
    <w:rsid w:val="00B45182"/>
    <w:rsid w:val="00B451BE"/>
    <w:rsid w:val="00B45219"/>
    <w:rsid w:val="00B452C8"/>
    <w:rsid w:val="00B45352"/>
    <w:rsid w:val="00B45539"/>
    <w:rsid w:val="00B457E7"/>
    <w:rsid w:val="00B45D75"/>
    <w:rsid w:val="00B46335"/>
    <w:rsid w:val="00B464DF"/>
    <w:rsid w:val="00B46A13"/>
    <w:rsid w:val="00B47531"/>
    <w:rsid w:val="00B4783D"/>
    <w:rsid w:val="00B47A02"/>
    <w:rsid w:val="00B50100"/>
    <w:rsid w:val="00B50453"/>
    <w:rsid w:val="00B50471"/>
    <w:rsid w:val="00B507F2"/>
    <w:rsid w:val="00B50840"/>
    <w:rsid w:val="00B50E27"/>
    <w:rsid w:val="00B50F45"/>
    <w:rsid w:val="00B51006"/>
    <w:rsid w:val="00B51488"/>
    <w:rsid w:val="00B514A5"/>
    <w:rsid w:val="00B51723"/>
    <w:rsid w:val="00B51DA1"/>
    <w:rsid w:val="00B51EA8"/>
    <w:rsid w:val="00B52342"/>
    <w:rsid w:val="00B523AC"/>
    <w:rsid w:val="00B5257A"/>
    <w:rsid w:val="00B525FC"/>
    <w:rsid w:val="00B52A2C"/>
    <w:rsid w:val="00B52C6B"/>
    <w:rsid w:val="00B53438"/>
    <w:rsid w:val="00B5356A"/>
    <w:rsid w:val="00B5368D"/>
    <w:rsid w:val="00B537A6"/>
    <w:rsid w:val="00B53A0D"/>
    <w:rsid w:val="00B53A60"/>
    <w:rsid w:val="00B53B2F"/>
    <w:rsid w:val="00B53C50"/>
    <w:rsid w:val="00B53C8B"/>
    <w:rsid w:val="00B53D04"/>
    <w:rsid w:val="00B5441A"/>
    <w:rsid w:val="00B547DD"/>
    <w:rsid w:val="00B54AD7"/>
    <w:rsid w:val="00B54CAF"/>
    <w:rsid w:val="00B54E06"/>
    <w:rsid w:val="00B54E34"/>
    <w:rsid w:val="00B554FB"/>
    <w:rsid w:val="00B556A1"/>
    <w:rsid w:val="00B556B8"/>
    <w:rsid w:val="00B55A45"/>
    <w:rsid w:val="00B55C0A"/>
    <w:rsid w:val="00B55E09"/>
    <w:rsid w:val="00B55E26"/>
    <w:rsid w:val="00B56072"/>
    <w:rsid w:val="00B562A0"/>
    <w:rsid w:val="00B56424"/>
    <w:rsid w:val="00B56FDC"/>
    <w:rsid w:val="00B57025"/>
    <w:rsid w:val="00B5723A"/>
    <w:rsid w:val="00B578B6"/>
    <w:rsid w:val="00B605F9"/>
    <w:rsid w:val="00B613D4"/>
    <w:rsid w:val="00B61651"/>
    <w:rsid w:val="00B61774"/>
    <w:rsid w:val="00B61D1C"/>
    <w:rsid w:val="00B61D8D"/>
    <w:rsid w:val="00B623B8"/>
    <w:rsid w:val="00B624D1"/>
    <w:rsid w:val="00B62644"/>
    <w:rsid w:val="00B62670"/>
    <w:rsid w:val="00B626BC"/>
    <w:rsid w:val="00B62A7C"/>
    <w:rsid w:val="00B62E34"/>
    <w:rsid w:val="00B63011"/>
    <w:rsid w:val="00B6314D"/>
    <w:rsid w:val="00B63765"/>
    <w:rsid w:val="00B63E45"/>
    <w:rsid w:val="00B6425E"/>
    <w:rsid w:val="00B642F0"/>
    <w:rsid w:val="00B6437A"/>
    <w:rsid w:val="00B6451E"/>
    <w:rsid w:val="00B646B2"/>
    <w:rsid w:val="00B64764"/>
    <w:rsid w:val="00B648E8"/>
    <w:rsid w:val="00B64927"/>
    <w:rsid w:val="00B6493E"/>
    <w:rsid w:val="00B64A43"/>
    <w:rsid w:val="00B64B38"/>
    <w:rsid w:val="00B64BB4"/>
    <w:rsid w:val="00B64CB3"/>
    <w:rsid w:val="00B64F42"/>
    <w:rsid w:val="00B64F5F"/>
    <w:rsid w:val="00B65544"/>
    <w:rsid w:val="00B655AE"/>
    <w:rsid w:val="00B660CD"/>
    <w:rsid w:val="00B66265"/>
    <w:rsid w:val="00B66505"/>
    <w:rsid w:val="00B6678B"/>
    <w:rsid w:val="00B66B05"/>
    <w:rsid w:val="00B66BC4"/>
    <w:rsid w:val="00B66D54"/>
    <w:rsid w:val="00B67408"/>
    <w:rsid w:val="00B67537"/>
    <w:rsid w:val="00B67BDC"/>
    <w:rsid w:val="00B67EAB"/>
    <w:rsid w:val="00B67FA9"/>
    <w:rsid w:val="00B7053D"/>
    <w:rsid w:val="00B70589"/>
    <w:rsid w:val="00B705D2"/>
    <w:rsid w:val="00B70926"/>
    <w:rsid w:val="00B71089"/>
    <w:rsid w:val="00B711E9"/>
    <w:rsid w:val="00B7123C"/>
    <w:rsid w:val="00B7152A"/>
    <w:rsid w:val="00B715F3"/>
    <w:rsid w:val="00B71674"/>
    <w:rsid w:val="00B71C28"/>
    <w:rsid w:val="00B71CF9"/>
    <w:rsid w:val="00B71FD7"/>
    <w:rsid w:val="00B726B9"/>
    <w:rsid w:val="00B72833"/>
    <w:rsid w:val="00B72835"/>
    <w:rsid w:val="00B72884"/>
    <w:rsid w:val="00B72C23"/>
    <w:rsid w:val="00B72D9C"/>
    <w:rsid w:val="00B72FFF"/>
    <w:rsid w:val="00B73072"/>
    <w:rsid w:val="00B734DD"/>
    <w:rsid w:val="00B7361A"/>
    <w:rsid w:val="00B73750"/>
    <w:rsid w:val="00B73B37"/>
    <w:rsid w:val="00B73D59"/>
    <w:rsid w:val="00B73ECF"/>
    <w:rsid w:val="00B73F99"/>
    <w:rsid w:val="00B7496D"/>
    <w:rsid w:val="00B74A6F"/>
    <w:rsid w:val="00B74E00"/>
    <w:rsid w:val="00B75196"/>
    <w:rsid w:val="00B7534D"/>
    <w:rsid w:val="00B75396"/>
    <w:rsid w:val="00B756C4"/>
    <w:rsid w:val="00B757C4"/>
    <w:rsid w:val="00B75997"/>
    <w:rsid w:val="00B75A09"/>
    <w:rsid w:val="00B7605D"/>
    <w:rsid w:val="00B764AB"/>
    <w:rsid w:val="00B76BDE"/>
    <w:rsid w:val="00B76F4D"/>
    <w:rsid w:val="00B7706F"/>
    <w:rsid w:val="00B771B8"/>
    <w:rsid w:val="00B774DB"/>
    <w:rsid w:val="00B77988"/>
    <w:rsid w:val="00B77A79"/>
    <w:rsid w:val="00B77E3F"/>
    <w:rsid w:val="00B8053D"/>
    <w:rsid w:val="00B806F0"/>
    <w:rsid w:val="00B8073F"/>
    <w:rsid w:val="00B808A8"/>
    <w:rsid w:val="00B80A52"/>
    <w:rsid w:val="00B80D37"/>
    <w:rsid w:val="00B8102A"/>
    <w:rsid w:val="00B8145C"/>
    <w:rsid w:val="00B81F21"/>
    <w:rsid w:val="00B82735"/>
    <w:rsid w:val="00B8290A"/>
    <w:rsid w:val="00B82935"/>
    <w:rsid w:val="00B82AD5"/>
    <w:rsid w:val="00B82F19"/>
    <w:rsid w:val="00B82FD1"/>
    <w:rsid w:val="00B83455"/>
    <w:rsid w:val="00B83987"/>
    <w:rsid w:val="00B83F2A"/>
    <w:rsid w:val="00B83FF3"/>
    <w:rsid w:val="00B8408B"/>
    <w:rsid w:val="00B840CC"/>
    <w:rsid w:val="00B842FA"/>
    <w:rsid w:val="00B848EE"/>
    <w:rsid w:val="00B84B34"/>
    <w:rsid w:val="00B84BB7"/>
    <w:rsid w:val="00B84CA3"/>
    <w:rsid w:val="00B852C2"/>
    <w:rsid w:val="00B85683"/>
    <w:rsid w:val="00B85843"/>
    <w:rsid w:val="00B85850"/>
    <w:rsid w:val="00B85852"/>
    <w:rsid w:val="00B8605E"/>
    <w:rsid w:val="00B86AA0"/>
    <w:rsid w:val="00B86EC2"/>
    <w:rsid w:val="00B86F11"/>
    <w:rsid w:val="00B86F52"/>
    <w:rsid w:val="00B87A16"/>
    <w:rsid w:val="00B87D65"/>
    <w:rsid w:val="00B87E48"/>
    <w:rsid w:val="00B87EE7"/>
    <w:rsid w:val="00B90387"/>
    <w:rsid w:val="00B903E9"/>
    <w:rsid w:val="00B9044F"/>
    <w:rsid w:val="00B9066A"/>
    <w:rsid w:val="00B90F34"/>
    <w:rsid w:val="00B919B7"/>
    <w:rsid w:val="00B91AA2"/>
    <w:rsid w:val="00B91BC5"/>
    <w:rsid w:val="00B91BDD"/>
    <w:rsid w:val="00B91CE1"/>
    <w:rsid w:val="00B92A97"/>
    <w:rsid w:val="00B92AB1"/>
    <w:rsid w:val="00B92CA8"/>
    <w:rsid w:val="00B92DE8"/>
    <w:rsid w:val="00B92F25"/>
    <w:rsid w:val="00B92F72"/>
    <w:rsid w:val="00B932AA"/>
    <w:rsid w:val="00B9341B"/>
    <w:rsid w:val="00B9388B"/>
    <w:rsid w:val="00B93E59"/>
    <w:rsid w:val="00B93E82"/>
    <w:rsid w:val="00B942C6"/>
    <w:rsid w:val="00B943DD"/>
    <w:rsid w:val="00B94465"/>
    <w:rsid w:val="00B9465C"/>
    <w:rsid w:val="00B94A17"/>
    <w:rsid w:val="00B94B17"/>
    <w:rsid w:val="00B94C9D"/>
    <w:rsid w:val="00B94F61"/>
    <w:rsid w:val="00B95153"/>
    <w:rsid w:val="00B95451"/>
    <w:rsid w:val="00B95504"/>
    <w:rsid w:val="00B95760"/>
    <w:rsid w:val="00B959AD"/>
    <w:rsid w:val="00B95C74"/>
    <w:rsid w:val="00B95F63"/>
    <w:rsid w:val="00B9616C"/>
    <w:rsid w:val="00B9619D"/>
    <w:rsid w:val="00B962F4"/>
    <w:rsid w:val="00B965DF"/>
    <w:rsid w:val="00B96D06"/>
    <w:rsid w:val="00B96E24"/>
    <w:rsid w:val="00B972D0"/>
    <w:rsid w:val="00B979FE"/>
    <w:rsid w:val="00BA07F3"/>
    <w:rsid w:val="00BA07FA"/>
    <w:rsid w:val="00BA0D1A"/>
    <w:rsid w:val="00BA1498"/>
    <w:rsid w:val="00BA21FD"/>
    <w:rsid w:val="00BA2208"/>
    <w:rsid w:val="00BA2623"/>
    <w:rsid w:val="00BA28F8"/>
    <w:rsid w:val="00BA2A10"/>
    <w:rsid w:val="00BA2A38"/>
    <w:rsid w:val="00BA2A6B"/>
    <w:rsid w:val="00BA3026"/>
    <w:rsid w:val="00BA3226"/>
    <w:rsid w:val="00BA35E7"/>
    <w:rsid w:val="00BA3A67"/>
    <w:rsid w:val="00BA3BC5"/>
    <w:rsid w:val="00BA3D89"/>
    <w:rsid w:val="00BA3EA6"/>
    <w:rsid w:val="00BA3ECE"/>
    <w:rsid w:val="00BA4C3A"/>
    <w:rsid w:val="00BA4D77"/>
    <w:rsid w:val="00BA4EA8"/>
    <w:rsid w:val="00BA51B9"/>
    <w:rsid w:val="00BA5487"/>
    <w:rsid w:val="00BA579C"/>
    <w:rsid w:val="00BA586F"/>
    <w:rsid w:val="00BA58D8"/>
    <w:rsid w:val="00BA5BAB"/>
    <w:rsid w:val="00BA6110"/>
    <w:rsid w:val="00BA624C"/>
    <w:rsid w:val="00BA62FD"/>
    <w:rsid w:val="00BA64CD"/>
    <w:rsid w:val="00BA67A2"/>
    <w:rsid w:val="00BA6D25"/>
    <w:rsid w:val="00BA70A0"/>
    <w:rsid w:val="00BA75C9"/>
    <w:rsid w:val="00BA75F1"/>
    <w:rsid w:val="00BA7C7F"/>
    <w:rsid w:val="00BA7C91"/>
    <w:rsid w:val="00BA7E13"/>
    <w:rsid w:val="00BA7E5B"/>
    <w:rsid w:val="00BA7EBE"/>
    <w:rsid w:val="00BB0329"/>
    <w:rsid w:val="00BB058D"/>
    <w:rsid w:val="00BB066B"/>
    <w:rsid w:val="00BB0697"/>
    <w:rsid w:val="00BB0CD9"/>
    <w:rsid w:val="00BB0DA9"/>
    <w:rsid w:val="00BB1620"/>
    <w:rsid w:val="00BB1A59"/>
    <w:rsid w:val="00BB1BAB"/>
    <w:rsid w:val="00BB20B9"/>
    <w:rsid w:val="00BB20C8"/>
    <w:rsid w:val="00BB2255"/>
    <w:rsid w:val="00BB23E0"/>
    <w:rsid w:val="00BB2576"/>
    <w:rsid w:val="00BB26F2"/>
    <w:rsid w:val="00BB2936"/>
    <w:rsid w:val="00BB2D22"/>
    <w:rsid w:val="00BB370B"/>
    <w:rsid w:val="00BB393A"/>
    <w:rsid w:val="00BB3B7A"/>
    <w:rsid w:val="00BB3CB4"/>
    <w:rsid w:val="00BB3F54"/>
    <w:rsid w:val="00BB4310"/>
    <w:rsid w:val="00BB4323"/>
    <w:rsid w:val="00BB4572"/>
    <w:rsid w:val="00BB48D1"/>
    <w:rsid w:val="00BB4B44"/>
    <w:rsid w:val="00BB4BE4"/>
    <w:rsid w:val="00BB5213"/>
    <w:rsid w:val="00BB54D0"/>
    <w:rsid w:val="00BB5520"/>
    <w:rsid w:val="00BB5635"/>
    <w:rsid w:val="00BB5846"/>
    <w:rsid w:val="00BB604A"/>
    <w:rsid w:val="00BB61B3"/>
    <w:rsid w:val="00BB69D3"/>
    <w:rsid w:val="00BB6B6F"/>
    <w:rsid w:val="00BB713E"/>
    <w:rsid w:val="00BB746D"/>
    <w:rsid w:val="00BB766C"/>
    <w:rsid w:val="00BB76B3"/>
    <w:rsid w:val="00BB7CFC"/>
    <w:rsid w:val="00BC03D2"/>
    <w:rsid w:val="00BC078E"/>
    <w:rsid w:val="00BC0BE8"/>
    <w:rsid w:val="00BC0F0A"/>
    <w:rsid w:val="00BC1736"/>
    <w:rsid w:val="00BC1853"/>
    <w:rsid w:val="00BC1A2D"/>
    <w:rsid w:val="00BC1A3B"/>
    <w:rsid w:val="00BC1F98"/>
    <w:rsid w:val="00BC2271"/>
    <w:rsid w:val="00BC22F1"/>
    <w:rsid w:val="00BC24DB"/>
    <w:rsid w:val="00BC2783"/>
    <w:rsid w:val="00BC2B07"/>
    <w:rsid w:val="00BC2BB6"/>
    <w:rsid w:val="00BC2BD7"/>
    <w:rsid w:val="00BC2DBD"/>
    <w:rsid w:val="00BC327C"/>
    <w:rsid w:val="00BC3378"/>
    <w:rsid w:val="00BC357F"/>
    <w:rsid w:val="00BC37D7"/>
    <w:rsid w:val="00BC3877"/>
    <w:rsid w:val="00BC38C2"/>
    <w:rsid w:val="00BC3CC4"/>
    <w:rsid w:val="00BC3FB3"/>
    <w:rsid w:val="00BC41E8"/>
    <w:rsid w:val="00BC471B"/>
    <w:rsid w:val="00BC47FE"/>
    <w:rsid w:val="00BC4CFC"/>
    <w:rsid w:val="00BC4D13"/>
    <w:rsid w:val="00BC4E85"/>
    <w:rsid w:val="00BC5074"/>
    <w:rsid w:val="00BC50A2"/>
    <w:rsid w:val="00BC54C0"/>
    <w:rsid w:val="00BC5849"/>
    <w:rsid w:val="00BC5B45"/>
    <w:rsid w:val="00BC5F10"/>
    <w:rsid w:val="00BC5F1A"/>
    <w:rsid w:val="00BC5FBC"/>
    <w:rsid w:val="00BC6160"/>
    <w:rsid w:val="00BC63F8"/>
    <w:rsid w:val="00BC6883"/>
    <w:rsid w:val="00BC6B1D"/>
    <w:rsid w:val="00BC72E7"/>
    <w:rsid w:val="00BC773A"/>
    <w:rsid w:val="00BC79D6"/>
    <w:rsid w:val="00BC7A4A"/>
    <w:rsid w:val="00BC7B1C"/>
    <w:rsid w:val="00BC7B33"/>
    <w:rsid w:val="00BC7D16"/>
    <w:rsid w:val="00BC7FDA"/>
    <w:rsid w:val="00BD0065"/>
    <w:rsid w:val="00BD032A"/>
    <w:rsid w:val="00BD03BA"/>
    <w:rsid w:val="00BD072A"/>
    <w:rsid w:val="00BD0A7E"/>
    <w:rsid w:val="00BD0D85"/>
    <w:rsid w:val="00BD11F0"/>
    <w:rsid w:val="00BD1364"/>
    <w:rsid w:val="00BD13CC"/>
    <w:rsid w:val="00BD1523"/>
    <w:rsid w:val="00BD1CFE"/>
    <w:rsid w:val="00BD1D80"/>
    <w:rsid w:val="00BD205D"/>
    <w:rsid w:val="00BD23B4"/>
    <w:rsid w:val="00BD29DB"/>
    <w:rsid w:val="00BD2A0C"/>
    <w:rsid w:val="00BD2B31"/>
    <w:rsid w:val="00BD2C10"/>
    <w:rsid w:val="00BD2C33"/>
    <w:rsid w:val="00BD313B"/>
    <w:rsid w:val="00BD3178"/>
    <w:rsid w:val="00BD3195"/>
    <w:rsid w:val="00BD3321"/>
    <w:rsid w:val="00BD3782"/>
    <w:rsid w:val="00BD3884"/>
    <w:rsid w:val="00BD3965"/>
    <w:rsid w:val="00BD3BB0"/>
    <w:rsid w:val="00BD3CEA"/>
    <w:rsid w:val="00BD46E8"/>
    <w:rsid w:val="00BD4930"/>
    <w:rsid w:val="00BD4F7D"/>
    <w:rsid w:val="00BD5595"/>
    <w:rsid w:val="00BD599F"/>
    <w:rsid w:val="00BD5AED"/>
    <w:rsid w:val="00BD6145"/>
    <w:rsid w:val="00BD61B2"/>
    <w:rsid w:val="00BD6996"/>
    <w:rsid w:val="00BD6B1C"/>
    <w:rsid w:val="00BD6CEB"/>
    <w:rsid w:val="00BD6D58"/>
    <w:rsid w:val="00BD7833"/>
    <w:rsid w:val="00BD7EB1"/>
    <w:rsid w:val="00BE0568"/>
    <w:rsid w:val="00BE063B"/>
    <w:rsid w:val="00BE0761"/>
    <w:rsid w:val="00BE0BD5"/>
    <w:rsid w:val="00BE0FF7"/>
    <w:rsid w:val="00BE1087"/>
    <w:rsid w:val="00BE1473"/>
    <w:rsid w:val="00BE1754"/>
    <w:rsid w:val="00BE19C1"/>
    <w:rsid w:val="00BE19DE"/>
    <w:rsid w:val="00BE1A4D"/>
    <w:rsid w:val="00BE1EC1"/>
    <w:rsid w:val="00BE1F95"/>
    <w:rsid w:val="00BE21A2"/>
    <w:rsid w:val="00BE2971"/>
    <w:rsid w:val="00BE2A77"/>
    <w:rsid w:val="00BE2C4C"/>
    <w:rsid w:val="00BE2F86"/>
    <w:rsid w:val="00BE32CB"/>
    <w:rsid w:val="00BE3A98"/>
    <w:rsid w:val="00BE3BBD"/>
    <w:rsid w:val="00BE3FD1"/>
    <w:rsid w:val="00BE41A4"/>
    <w:rsid w:val="00BE4201"/>
    <w:rsid w:val="00BE439D"/>
    <w:rsid w:val="00BE467A"/>
    <w:rsid w:val="00BE4755"/>
    <w:rsid w:val="00BE47A7"/>
    <w:rsid w:val="00BE48EF"/>
    <w:rsid w:val="00BE4B5B"/>
    <w:rsid w:val="00BE4F88"/>
    <w:rsid w:val="00BE5336"/>
    <w:rsid w:val="00BE53DD"/>
    <w:rsid w:val="00BE559B"/>
    <w:rsid w:val="00BE56F8"/>
    <w:rsid w:val="00BE5850"/>
    <w:rsid w:val="00BE5A7E"/>
    <w:rsid w:val="00BE5ABA"/>
    <w:rsid w:val="00BE5ADC"/>
    <w:rsid w:val="00BE5E24"/>
    <w:rsid w:val="00BE5F57"/>
    <w:rsid w:val="00BE5F83"/>
    <w:rsid w:val="00BE6135"/>
    <w:rsid w:val="00BE6289"/>
    <w:rsid w:val="00BE66B4"/>
    <w:rsid w:val="00BE684A"/>
    <w:rsid w:val="00BE6E7C"/>
    <w:rsid w:val="00BE75C9"/>
    <w:rsid w:val="00BE784A"/>
    <w:rsid w:val="00BE7C1D"/>
    <w:rsid w:val="00BE7F7E"/>
    <w:rsid w:val="00BE7F8A"/>
    <w:rsid w:val="00BF0553"/>
    <w:rsid w:val="00BF0FA7"/>
    <w:rsid w:val="00BF1124"/>
    <w:rsid w:val="00BF1C6E"/>
    <w:rsid w:val="00BF1DA4"/>
    <w:rsid w:val="00BF1FCE"/>
    <w:rsid w:val="00BF1FDE"/>
    <w:rsid w:val="00BF24F8"/>
    <w:rsid w:val="00BF2772"/>
    <w:rsid w:val="00BF27F9"/>
    <w:rsid w:val="00BF2887"/>
    <w:rsid w:val="00BF2AB3"/>
    <w:rsid w:val="00BF2AB9"/>
    <w:rsid w:val="00BF2ABF"/>
    <w:rsid w:val="00BF2E7E"/>
    <w:rsid w:val="00BF32B9"/>
    <w:rsid w:val="00BF3411"/>
    <w:rsid w:val="00BF3873"/>
    <w:rsid w:val="00BF3C99"/>
    <w:rsid w:val="00BF40DC"/>
    <w:rsid w:val="00BF40F8"/>
    <w:rsid w:val="00BF4105"/>
    <w:rsid w:val="00BF42A6"/>
    <w:rsid w:val="00BF4564"/>
    <w:rsid w:val="00BF4809"/>
    <w:rsid w:val="00BF4CEC"/>
    <w:rsid w:val="00BF4EF1"/>
    <w:rsid w:val="00BF50B8"/>
    <w:rsid w:val="00BF52A1"/>
    <w:rsid w:val="00BF52CE"/>
    <w:rsid w:val="00BF5FD6"/>
    <w:rsid w:val="00BF604E"/>
    <w:rsid w:val="00BF6050"/>
    <w:rsid w:val="00BF647D"/>
    <w:rsid w:val="00BF653B"/>
    <w:rsid w:val="00BF6DBA"/>
    <w:rsid w:val="00BF71CE"/>
    <w:rsid w:val="00BF720C"/>
    <w:rsid w:val="00BF74A3"/>
    <w:rsid w:val="00BF74AD"/>
    <w:rsid w:val="00BF74DB"/>
    <w:rsid w:val="00BF77D5"/>
    <w:rsid w:val="00BF78C1"/>
    <w:rsid w:val="00BF7AFD"/>
    <w:rsid w:val="00BF7DD1"/>
    <w:rsid w:val="00BF7E3E"/>
    <w:rsid w:val="00C00180"/>
    <w:rsid w:val="00C002A6"/>
    <w:rsid w:val="00C010D5"/>
    <w:rsid w:val="00C01170"/>
    <w:rsid w:val="00C0117B"/>
    <w:rsid w:val="00C0122A"/>
    <w:rsid w:val="00C01562"/>
    <w:rsid w:val="00C017D1"/>
    <w:rsid w:val="00C01D6E"/>
    <w:rsid w:val="00C01DD9"/>
    <w:rsid w:val="00C020A5"/>
    <w:rsid w:val="00C02196"/>
    <w:rsid w:val="00C022F7"/>
    <w:rsid w:val="00C02410"/>
    <w:rsid w:val="00C02AA2"/>
    <w:rsid w:val="00C02DC6"/>
    <w:rsid w:val="00C03028"/>
    <w:rsid w:val="00C036D2"/>
    <w:rsid w:val="00C04096"/>
    <w:rsid w:val="00C0475F"/>
    <w:rsid w:val="00C048EA"/>
    <w:rsid w:val="00C04AF8"/>
    <w:rsid w:val="00C04BE1"/>
    <w:rsid w:val="00C04CF9"/>
    <w:rsid w:val="00C04D1F"/>
    <w:rsid w:val="00C04E7D"/>
    <w:rsid w:val="00C05350"/>
    <w:rsid w:val="00C0557A"/>
    <w:rsid w:val="00C0566F"/>
    <w:rsid w:val="00C05E38"/>
    <w:rsid w:val="00C05E4F"/>
    <w:rsid w:val="00C05F94"/>
    <w:rsid w:val="00C0603A"/>
    <w:rsid w:val="00C0605A"/>
    <w:rsid w:val="00C06CFF"/>
    <w:rsid w:val="00C06E6B"/>
    <w:rsid w:val="00C072ED"/>
    <w:rsid w:val="00C073D5"/>
    <w:rsid w:val="00C073F4"/>
    <w:rsid w:val="00C074D3"/>
    <w:rsid w:val="00C0794C"/>
    <w:rsid w:val="00C07EFB"/>
    <w:rsid w:val="00C1089D"/>
    <w:rsid w:val="00C10E86"/>
    <w:rsid w:val="00C10EB8"/>
    <w:rsid w:val="00C1100D"/>
    <w:rsid w:val="00C11446"/>
    <w:rsid w:val="00C114F7"/>
    <w:rsid w:val="00C11B54"/>
    <w:rsid w:val="00C11C0B"/>
    <w:rsid w:val="00C11D1F"/>
    <w:rsid w:val="00C123B7"/>
    <w:rsid w:val="00C125C4"/>
    <w:rsid w:val="00C12604"/>
    <w:rsid w:val="00C13ABE"/>
    <w:rsid w:val="00C13CC7"/>
    <w:rsid w:val="00C13DCD"/>
    <w:rsid w:val="00C1408A"/>
    <w:rsid w:val="00C140D6"/>
    <w:rsid w:val="00C14514"/>
    <w:rsid w:val="00C1456C"/>
    <w:rsid w:val="00C14CDD"/>
    <w:rsid w:val="00C14D99"/>
    <w:rsid w:val="00C152D6"/>
    <w:rsid w:val="00C1546B"/>
    <w:rsid w:val="00C15553"/>
    <w:rsid w:val="00C1562D"/>
    <w:rsid w:val="00C156B9"/>
    <w:rsid w:val="00C15C27"/>
    <w:rsid w:val="00C15C54"/>
    <w:rsid w:val="00C15D4F"/>
    <w:rsid w:val="00C15E3A"/>
    <w:rsid w:val="00C15EFB"/>
    <w:rsid w:val="00C15F06"/>
    <w:rsid w:val="00C16952"/>
    <w:rsid w:val="00C16D03"/>
    <w:rsid w:val="00C17133"/>
    <w:rsid w:val="00C17274"/>
    <w:rsid w:val="00C17497"/>
    <w:rsid w:val="00C176B8"/>
    <w:rsid w:val="00C177CF"/>
    <w:rsid w:val="00C17801"/>
    <w:rsid w:val="00C2007D"/>
    <w:rsid w:val="00C20716"/>
    <w:rsid w:val="00C209D2"/>
    <w:rsid w:val="00C20F53"/>
    <w:rsid w:val="00C2109B"/>
    <w:rsid w:val="00C211F5"/>
    <w:rsid w:val="00C21346"/>
    <w:rsid w:val="00C21347"/>
    <w:rsid w:val="00C2147A"/>
    <w:rsid w:val="00C2182F"/>
    <w:rsid w:val="00C218EC"/>
    <w:rsid w:val="00C21914"/>
    <w:rsid w:val="00C21D7C"/>
    <w:rsid w:val="00C220F4"/>
    <w:rsid w:val="00C221A3"/>
    <w:rsid w:val="00C22416"/>
    <w:rsid w:val="00C22637"/>
    <w:rsid w:val="00C22E2A"/>
    <w:rsid w:val="00C2311E"/>
    <w:rsid w:val="00C233D5"/>
    <w:rsid w:val="00C2340A"/>
    <w:rsid w:val="00C237F9"/>
    <w:rsid w:val="00C23E60"/>
    <w:rsid w:val="00C24469"/>
    <w:rsid w:val="00C24AEF"/>
    <w:rsid w:val="00C24BDD"/>
    <w:rsid w:val="00C24C66"/>
    <w:rsid w:val="00C24D74"/>
    <w:rsid w:val="00C24FF1"/>
    <w:rsid w:val="00C2526D"/>
    <w:rsid w:val="00C25690"/>
    <w:rsid w:val="00C256E0"/>
    <w:rsid w:val="00C25719"/>
    <w:rsid w:val="00C25A33"/>
    <w:rsid w:val="00C25C4A"/>
    <w:rsid w:val="00C25D9B"/>
    <w:rsid w:val="00C26086"/>
    <w:rsid w:val="00C26196"/>
    <w:rsid w:val="00C261C7"/>
    <w:rsid w:val="00C26420"/>
    <w:rsid w:val="00C2679F"/>
    <w:rsid w:val="00C26DF3"/>
    <w:rsid w:val="00C26F8F"/>
    <w:rsid w:val="00C2714D"/>
    <w:rsid w:val="00C27AB0"/>
    <w:rsid w:val="00C27B16"/>
    <w:rsid w:val="00C27C75"/>
    <w:rsid w:val="00C30007"/>
    <w:rsid w:val="00C3088B"/>
    <w:rsid w:val="00C308A1"/>
    <w:rsid w:val="00C30982"/>
    <w:rsid w:val="00C30E0A"/>
    <w:rsid w:val="00C31044"/>
    <w:rsid w:val="00C310BB"/>
    <w:rsid w:val="00C31406"/>
    <w:rsid w:val="00C315CE"/>
    <w:rsid w:val="00C31A7B"/>
    <w:rsid w:val="00C31D94"/>
    <w:rsid w:val="00C31DD8"/>
    <w:rsid w:val="00C31EAD"/>
    <w:rsid w:val="00C32D4D"/>
    <w:rsid w:val="00C32D9E"/>
    <w:rsid w:val="00C32E12"/>
    <w:rsid w:val="00C32F30"/>
    <w:rsid w:val="00C32FAF"/>
    <w:rsid w:val="00C3328B"/>
    <w:rsid w:val="00C3336D"/>
    <w:rsid w:val="00C33B33"/>
    <w:rsid w:val="00C340C2"/>
    <w:rsid w:val="00C3436A"/>
    <w:rsid w:val="00C3437D"/>
    <w:rsid w:val="00C34602"/>
    <w:rsid w:val="00C34839"/>
    <w:rsid w:val="00C34DC0"/>
    <w:rsid w:val="00C34E81"/>
    <w:rsid w:val="00C35002"/>
    <w:rsid w:val="00C36857"/>
    <w:rsid w:val="00C373DF"/>
    <w:rsid w:val="00C376F0"/>
    <w:rsid w:val="00C37735"/>
    <w:rsid w:val="00C37CE2"/>
    <w:rsid w:val="00C37FBB"/>
    <w:rsid w:val="00C37FEA"/>
    <w:rsid w:val="00C40089"/>
    <w:rsid w:val="00C400A1"/>
    <w:rsid w:val="00C40491"/>
    <w:rsid w:val="00C40580"/>
    <w:rsid w:val="00C413F5"/>
    <w:rsid w:val="00C4151D"/>
    <w:rsid w:val="00C41823"/>
    <w:rsid w:val="00C41962"/>
    <w:rsid w:val="00C41DAF"/>
    <w:rsid w:val="00C41DCB"/>
    <w:rsid w:val="00C42212"/>
    <w:rsid w:val="00C427F0"/>
    <w:rsid w:val="00C42CA5"/>
    <w:rsid w:val="00C42F27"/>
    <w:rsid w:val="00C4328F"/>
    <w:rsid w:val="00C43425"/>
    <w:rsid w:val="00C434A1"/>
    <w:rsid w:val="00C43673"/>
    <w:rsid w:val="00C43707"/>
    <w:rsid w:val="00C438D7"/>
    <w:rsid w:val="00C44A1F"/>
    <w:rsid w:val="00C45292"/>
    <w:rsid w:val="00C45405"/>
    <w:rsid w:val="00C45408"/>
    <w:rsid w:val="00C45589"/>
    <w:rsid w:val="00C4563D"/>
    <w:rsid w:val="00C4592B"/>
    <w:rsid w:val="00C45AFA"/>
    <w:rsid w:val="00C45B04"/>
    <w:rsid w:val="00C45F58"/>
    <w:rsid w:val="00C460A9"/>
    <w:rsid w:val="00C46333"/>
    <w:rsid w:val="00C46B82"/>
    <w:rsid w:val="00C472F0"/>
    <w:rsid w:val="00C47310"/>
    <w:rsid w:val="00C47B09"/>
    <w:rsid w:val="00C47C6C"/>
    <w:rsid w:val="00C47EE8"/>
    <w:rsid w:val="00C47EE9"/>
    <w:rsid w:val="00C47F93"/>
    <w:rsid w:val="00C47FD0"/>
    <w:rsid w:val="00C5014B"/>
    <w:rsid w:val="00C5046F"/>
    <w:rsid w:val="00C50852"/>
    <w:rsid w:val="00C50C2B"/>
    <w:rsid w:val="00C50CBE"/>
    <w:rsid w:val="00C50EF1"/>
    <w:rsid w:val="00C50EFA"/>
    <w:rsid w:val="00C5126A"/>
    <w:rsid w:val="00C512ED"/>
    <w:rsid w:val="00C51AD9"/>
    <w:rsid w:val="00C51D1F"/>
    <w:rsid w:val="00C52680"/>
    <w:rsid w:val="00C528D1"/>
    <w:rsid w:val="00C52E02"/>
    <w:rsid w:val="00C52EC5"/>
    <w:rsid w:val="00C52F35"/>
    <w:rsid w:val="00C530B6"/>
    <w:rsid w:val="00C53301"/>
    <w:rsid w:val="00C53330"/>
    <w:rsid w:val="00C53368"/>
    <w:rsid w:val="00C5391C"/>
    <w:rsid w:val="00C53FB4"/>
    <w:rsid w:val="00C541D2"/>
    <w:rsid w:val="00C5438F"/>
    <w:rsid w:val="00C5445F"/>
    <w:rsid w:val="00C546A8"/>
    <w:rsid w:val="00C546B3"/>
    <w:rsid w:val="00C5483D"/>
    <w:rsid w:val="00C54C88"/>
    <w:rsid w:val="00C54F20"/>
    <w:rsid w:val="00C55056"/>
    <w:rsid w:val="00C553D0"/>
    <w:rsid w:val="00C5592D"/>
    <w:rsid w:val="00C559A7"/>
    <w:rsid w:val="00C55B92"/>
    <w:rsid w:val="00C55D36"/>
    <w:rsid w:val="00C55E98"/>
    <w:rsid w:val="00C55F0D"/>
    <w:rsid w:val="00C562DA"/>
    <w:rsid w:val="00C56324"/>
    <w:rsid w:val="00C565DA"/>
    <w:rsid w:val="00C565F0"/>
    <w:rsid w:val="00C56820"/>
    <w:rsid w:val="00C56922"/>
    <w:rsid w:val="00C56EB2"/>
    <w:rsid w:val="00C56F6F"/>
    <w:rsid w:val="00C57350"/>
    <w:rsid w:val="00C57472"/>
    <w:rsid w:val="00C57587"/>
    <w:rsid w:val="00C57607"/>
    <w:rsid w:val="00C5777A"/>
    <w:rsid w:val="00C57DBC"/>
    <w:rsid w:val="00C600A0"/>
    <w:rsid w:val="00C6019B"/>
    <w:rsid w:val="00C60220"/>
    <w:rsid w:val="00C603CE"/>
    <w:rsid w:val="00C608B3"/>
    <w:rsid w:val="00C60BCC"/>
    <w:rsid w:val="00C60BEB"/>
    <w:rsid w:val="00C60C84"/>
    <w:rsid w:val="00C610F5"/>
    <w:rsid w:val="00C61211"/>
    <w:rsid w:val="00C612E2"/>
    <w:rsid w:val="00C613C2"/>
    <w:rsid w:val="00C614CC"/>
    <w:rsid w:val="00C61B0C"/>
    <w:rsid w:val="00C61C5B"/>
    <w:rsid w:val="00C624D1"/>
    <w:rsid w:val="00C624E3"/>
    <w:rsid w:val="00C62647"/>
    <w:rsid w:val="00C6280A"/>
    <w:rsid w:val="00C62C2C"/>
    <w:rsid w:val="00C62C70"/>
    <w:rsid w:val="00C62D0B"/>
    <w:rsid w:val="00C62E1C"/>
    <w:rsid w:val="00C62FFB"/>
    <w:rsid w:val="00C632A0"/>
    <w:rsid w:val="00C63C91"/>
    <w:rsid w:val="00C63E90"/>
    <w:rsid w:val="00C64076"/>
    <w:rsid w:val="00C640AF"/>
    <w:rsid w:val="00C6436B"/>
    <w:rsid w:val="00C645FD"/>
    <w:rsid w:val="00C64845"/>
    <w:rsid w:val="00C648CF"/>
    <w:rsid w:val="00C64985"/>
    <w:rsid w:val="00C64E28"/>
    <w:rsid w:val="00C65298"/>
    <w:rsid w:val="00C654E8"/>
    <w:rsid w:val="00C6557C"/>
    <w:rsid w:val="00C65B5A"/>
    <w:rsid w:val="00C66389"/>
    <w:rsid w:val="00C67316"/>
    <w:rsid w:val="00C673E5"/>
    <w:rsid w:val="00C67B09"/>
    <w:rsid w:val="00C67B51"/>
    <w:rsid w:val="00C67BFA"/>
    <w:rsid w:val="00C67E34"/>
    <w:rsid w:val="00C67F6B"/>
    <w:rsid w:val="00C70237"/>
    <w:rsid w:val="00C702BE"/>
    <w:rsid w:val="00C70359"/>
    <w:rsid w:val="00C705DE"/>
    <w:rsid w:val="00C70662"/>
    <w:rsid w:val="00C7085A"/>
    <w:rsid w:val="00C70871"/>
    <w:rsid w:val="00C70B9C"/>
    <w:rsid w:val="00C71509"/>
    <w:rsid w:val="00C71A19"/>
    <w:rsid w:val="00C7202C"/>
    <w:rsid w:val="00C7245C"/>
    <w:rsid w:val="00C727FD"/>
    <w:rsid w:val="00C729E3"/>
    <w:rsid w:val="00C731B9"/>
    <w:rsid w:val="00C7336F"/>
    <w:rsid w:val="00C735DC"/>
    <w:rsid w:val="00C73669"/>
    <w:rsid w:val="00C73814"/>
    <w:rsid w:val="00C739B9"/>
    <w:rsid w:val="00C73A5D"/>
    <w:rsid w:val="00C73DBE"/>
    <w:rsid w:val="00C73E78"/>
    <w:rsid w:val="00C74351"/>
    <w:rsid w:val="00C74630"/>
    <w:rsid w:val="00C747EB"/>
    <w:rsid w:val="00C74A88"/>
    <w:rsid w:val="00C74FFE"/>
    <w:rsid w:val="00C75428"/>
    <w:rsid w:val="00C7544D"/>
    <w:rsid w:val="00C75807"/>
    <w:rsid w:val="00C7606A"/>
    <w:rsid w:val="00C761A2"/>
    <w:rsid w:val="00C76501"/>
    <w:rsid w:val="00C76A04"/>
    <w:rsid w:val="00C76A99"/>
    <w:rsid w:val="00C76E16"/>
    <w:rsid w:val="00C76F7B"/>
    <w:rsid w:val="00C77185"/>
    <w:rsid w:val="00C77229"/>
    <w:rsid w:val="00C773DB"/>
    <w:rsid w:val="00C776EB"/>
    <w:rsid w:val="00C77D41"/>
    <w:rsid w:val="00C77DE1"/>
    <w:rsid w:val="00C77F01"/>
    <w:rsid w:val="00C77FC0"/>
    <w:rsid w:val="00C801EF"/>
    <w:rsid w:val="00C80329"/>
    <w:rsid w:val="00C806F3"/>
    <w:rsid w:val="00C80785"/>
    <w:rsid w:val="00C80DDC"/>
    <w:rsid w:val="00C8113E"/>
    <w:rsid w:val="00C813A4"/>
    <w:rsid w:val="00C81925"/>
    <w:rsid w:val="00C819B0"/>
    <w:rsid w:val="00C81A13"/>
    <w:rsid w:val="00C82355"/>
    <w:rsid w:val="00C82392"/>
    <w:rsid w:val="00C8243C"/>
    <w:rsid w:val="00C824CC"/>
    <w:rsid w:val="00C82604"/>
    <w:rsid w:val="00C82658"/>
    <w:rsid w:val="00C829E4"/>
    <w:rsid w:val="00C82A07"/>
    <w:rsid w:val="00C8333E"/>
    <w:rsid w:val="00C8335B"/>
    <w:rsid w:val="00C836EF"/>
    <w:rsid w:val="00C83EC1"/>
    <w:rsid w:val="00C83F62"/>
    <w:rsid w:val="00C8452B"/>
    <w:rsid w:val="00C8457B"/>
    <w:rsid w:val="00C84E17"/>
    <w:rsid w:val="00C84E58"/>
    <w:rsid w:val="00C85343"/>
    <w:rsid w:val="00C85C59"/>
    <w:rsid w:val="00C85F1C"/>
    <w:rsid w:val="00C861AC"/>
    <w:rsid w:val="00C86995"/>
    <w:rsid w:val="00C86A05"/>
    <w:rsid w:val="00C86FAC"/>
    <w:rsid w:val="00C870B1"/>
    <w:rsid w:val="00C87141"/>
    <w:rsid w:val="00C872A6"/>
    <w:rsid w:val="00C87A06"/>
    <w:rsid w:val="00C87D72"/>
    <w:rsid w:val="00C87EFA"/>
    <w:rsid w:val="00C90019"/>
    <w:rsid w:val="00C90174"/>
    <w:rsid w:val="00C90685"/>
    <w:rsid w:val="00C908E2"/>
    <w:rsid w:val="00C90A03"/>
    <w:rsid w:val="00C90CEA"/>
    <w:rsid w:val="00C90D56"/>
    <w:rsid w:val="00C90DC5"/>
    <w:rsid w:val="00C90F21"/>
    <w:rsid w:val="00C911DB"/>
    <w:rsid w:val="00C9125B"/>
    <w:rsid w:val="00C913DE"/>
    <w:rsid w:val="00C91658"/>
    <w:rsid w:val="00C91B28"/>
    <w:rsid w:val="00C91DBA"/>
    <w:rsid w:val="00C91F4A"/>
    <w:rsid w:val="00C91F92"/>
    <w:rsid w:val="00C92078"/>
    <w:rsid w:val="00C920CF"/>
    <w:rsid w:val="00C920D7"/>
    <w:rsid w:val="00C922B3"/>
    <w:rsid w:val="00C927A8"/>
    <w:rsid w:val="00C92899"/>
    <w:rsid w:val="00C928B1"/>
    <w:rsid w:val="00C92A10"/>
    <w:rsid w:val="00C92E37"/>
    <w:rsid w:val="00C93299"/>
    <w:rsid w:val="00C93D2A"/>
    <w:rsid w:val="00C93DC2"/>
    <w:rsid w:val="00C93E7F"/>
    <w:rsid w:val="00C94004"/>
    <w:rsid w:val="00C9469E"/>
    <w:rsid w:val="00C94823"/>
    <w:rsid w:val="00C94D36"/>
    <w:rsid w:val="00C94EB2"/>
    <w:rsid w:val="00C94F1B"/>
    <w:rsid w:val="00C9523D"/>
    <w:rsid w:val="00C95249"/>
    <w:rsid w:val="00C952C5"/>
    <w:rsid w:val="00C9562D"/>
    <w:rsid w:val="00C956D8"/>
    <w:rsid w:val="00C95894"/>
    <w:rsid w:val="00C95C27"/>
    <w:rsid w:val="00C96195"/>
    <w:rsid w:val="00C961BA"/>
    <w:rsid w:val="00C9669C"/>
    <w:rsid w:val="00C96DCE"/>
    <w:rsid w:val="00C9769A"/>
    <w:rsid w:val="00C97761"/>
    <w:rsid w:val="00C9780D"/>
    <w:rsid w:val="00C97946"/>
    <w:rsid w:val="00C97FDF"/>
    <w:rsid w:val="00CA00D2"/>
    <w:rsid w:val="00CA00E4"/>
    <w:rsid w:val="00CA029D"/>
    <w:rsid w:val="00CA02A1"/>
    <w:rsid w:val="00CA0344"/>
    <w:rsid w:val="00CA071F"/>
    <w:rsid w:val="00CA0BD4"/>
    <w:rsid w:val="00CA0CD2"/>
    <w:rsid w:val="00CA138E"/>
    <w:rsid w:val="00CA1A5C"/>
    <w:rsid w:val="00CA1B63"/>
    <w:rsid w:val="00CA1CD0"/>
    <w:rsid w:val="00CA1CE6"/>
    <w:rsid w:val="00CA2080"/>
    <w:rsid w:val="00CA21E3"/>
    <w:rsid w:val="00CA224E"/>
    <w:rsid w:val="00CA227F"/>
    <w:rsid w:val="00CA237D"/>
    <w:rsid w:val="00CA25A3"/>
    <w:rsid w:val="00CA26A3"/>
    <w:rsid w:val="00CA3254"/>
    <w:rsid w:val="00CA3392"/>
    <w:rsid w:val="00CA36E7"/>
    <w:rsid w:val="00CA3841"/>
    <w:rsid w:val="00CA3A50"/>
    <w:rsid w:val="00CA4EAD"/>
    <w:rsid w:val="00CA4EC1"/>
    <w:rsid w:val="00CA520A"/>
    <w:rsid w:val="00CA523B"/>
    <w:rsid w:val="00CA5307"/>
    <w:rsid w:val="00CA5886"/>
    <w:rsid w:val="00CA58B7"/>
    <w:rsid w:val="00CA58F2"/>
    <w:rsid w:val="00CA5FB5"/>
    <w:rsid w:val="00CA5FDA"/>
    <w:rsid w:val="00CA6055"/>
    <w:rsid w:val="00CA60D5"/>
    <w:rsid w:val="00CA6132"/>
    <w:rsid w:val="00CA65BE"/>
    <w:rsid w:val="00CA6610"/>
    <w:rsid w:val="00CA6E29"/>
    <w:rsid w:val="00CA7447"/>
    <w:rsid w:val="00CA7B3C"/>
    <w:rsid w:val="00CB01B8"/>
    <w:rsid w:val="00CB05B2"/>
    <w:rsid w:val="00CB08D4"/>
    <w:rsid w:val="00CB08E4"/>
    <w:rsid w:val="00CB096C"/>
    <w:rsid w:val="00CB0F7F"/>
    <w:rsid w:val="00CB1060"/>
    <w:rsid w:val="00CB15C5"/>
    <w:rsid w:val="00CB1648"/>
    <w:rsid w:val="00CB1942"/>
    <w:rsid w:val="00CB1FF3"/>
    <w:rsid w:val="00CB289F"/>
    <w:rsid w:val="00CB2CF9"/>
    <w:rsid w:val="00CB2F8E"/>
    <w:rsid w:val="00CB3390"/>
    <w:rsid w:val="00CB3874"/>
    <w:rsid w:val="00CB39F8"/>
    <w:rsid w:val="00CB3A7C"/>
    <w:rsid w:val="00CB3F82"/>
    <w:rsid w:val="00CB408B"/>
    <w:rsid w:val="00CB4340"/>
    <w:rsid w:val="00CB4638"/>
    <w:rsid w:val="00CB4704"/>
    <w:rsid w:val="00CB48A0"/>
    <w:rsid w:val="00CB50B0"/>
    <w:rsid w:val="00CB5322"/>
    <w:rsid w:val="00CB59DB"/>
    <w:rsid w:val="00CB5D58"/>
    <w:rsid w:val="00CB62AD"/>
    <w:rsid w:val="00CB633C"/>
    <w:rsid w:val="00CB640D"/>
    <w:rsid w:val="00CB65ED"/>
    <w:rsid w:val="00CB6625"/>
    <w:rsid w:val="00CB663B"/>
    <w:rsid w:val="00CB6780"/>
    <w:rsid w:val="00CB6C9A"/>
    <w:rsid w:val="00CB7315"/>
    <w:rsid w:val="00CB7355"/>
    <w:rsid w:val="00CB74B0"/>
    <w:rsid w:val="00CB7634"/>
    <w:rsid w:val="00CB7816"/>
    <w:rsid w:val="00CB7991"/>
    <w:rsid w:val="00CB7A2D"/>
    <w:rsid w:val="00CB7C35"/>
    <w:rsid w:val="00CB7E6D"/>
    <w:rsid w:val="00CB7EE8"/>
    <w:rsid w:val="00CC00DC"/>
    <w:rsid w:val="00CC0207"/>
    <w:rsid w:val="00CC02C9"/>
    <w:rsid w:val="00CC0396"/>
    <w:rsid w:val="00CC044F"/>
    <w:rsid w:val="00CC05B7"/>
    <w:rsid w:val="00CC0835"/>
    <w:rsid w:val="00CC0D3D"/>
    <w:rsid w:val="00CC0E56"/>
    <w:rsid w:val="00CC0FF0"/>
    <w:rsid w:val="00CC13A5"/>
    <w:rsid w:val="00CC24EC"/>
    <w:rsid w:val="00CC2978"/>
    <w:rsid w:val="00CC307B"/>
    <w:rsid w:val="00CC31A1"/>
    <w:rsid w:val="00CC336E"/>
    <w:rsid w:val="00CC35C5"/>
    <w:rsid w:val="00CC3671"/>
    <w:rsid w:val="00CC3713"/>
    <w:rsid w:val="00CC3BA8"/>
    <w:rsid w:val="00CC3C03"/>
    <w:rsid w:val="00CC3D22"/>
    <w:rsid w:val="00CC3D83"/>
    <w:rsid w:val="00CC3EB7"/>
    <w:rsid w:val="00CC424D"/>
    <w:rsid w:val="00CC4D30"/>
    <w:rsid w:val="00CC507D"/>
    <w:rsid w:val="00CC51CB"/>
    <w:rsid w:val="00CC55A5"/>
    <w:rsid w:val="00CC5636"/>
    <w:rsid w:val="00CC56C0"/>
    <w:rsid w:val="00CC58A2"/>
    <w:rsid w:val="00CC5A9F"/>
    <w:rsid w:val="00CC5BBF"/>
    <w:rsid w:val="00CC6137"/>
    <w:rsid w:val="00CC61FF"/>
    <w:rsid w:val="00CC67C1"/>
    <w:rsid w:val="00CC68E0"/>
    <w:rsid w:val="00CC6C6C"/>
    <w:rsid w:val="00CC6CFD"/>
    <w:rsid w:val="00CC6D92"/>
    <w:rsid w:val="00CC6F48"/>
    <w:rsid w:val="00CC7046"/>
    <w:rsid w:val="00CC71E3"/>
    <w:rsid w:val="00CC723E"/>
    <w:rsid w:val="00CC75BD"/>
    <w:rsid w:val="00CC7625"/>
    <w:rsid w:val="00CC77B9"/>
    <w:rsid w:val="00CC786F"/>
    <w:rsid w:val="00CC7A2D"/>
    <w:rsid w:val="00CD05EE"/>
    <w:rsid w:val="00CD072A"/>
    <w:rsid w:val="00CD0BDF"/>
    <w:rsid w:val="00CD0C96"/>
    <w:rsid w:val="00CD0F7B"/>
    <w:rsid w:val="00CD14C2"/>
    <w:rsid w:val="00CD15B0"/>
    <w:rsid w:val="00CD1710"/>
    <w:rsid w:val="00CD1807"/>
    <w:rsid w:val="00CD1A4F"/>
    <w:rsid w:val="00CD1C32"/>
    <w:rsid w:val="00CD1FC5"/>
    <w:rsid w:val="00CD1FDF"/>
    <w:rsid w:val="00CD2421"/>
    <w:rsid w:val="00CD24EC"/>
    <w:rsid w:val="00CD2AFF"/>
    <w:rsid w:val="00CD3008"/>
    <w:rsid w:val="00CD374B"/>
    <w:rsid w:val="00CD3A1C"/>
    <w:rsid w:val="00CD3DBE"/>
    <w:rsid w:val="00CD3F9C"/>
    <w:rsid w:val="00CD3FF9"/>
    <w:rsid w:val="00CD4036"/>
    <w:rsid w:val="00CD42CC"/>
    <w:rsid w:val="00CD4A25"/>
    <w:rsid w:val="00CD4E21"/>
    <w:rsid w:val="00CD5102"/>
    <w:rsid w:val="00CD51AF"/>
    <w:rsid w:val="00CD5299"/>
    <w:rsid w:val="00CD59F5"/>
    <w:rsid w:val="00CD5BDD"/>
    <w:rsid w:val="00CD61E2"/>
    <w:rsid w:val="00CD6480"/>
    <w:rsid w:val="00CD6689"/>
    <w:rsid w:val="00CD66C4"/>
    <w:rsid w:val="00CD687C"/>
    <w:rsid w:val="00CD6AE2"/>
    <w:rsid w:val="00CD6BAD"/>
    <w:rsid w:val="00CD6D8C"/>
    <w:rsid w:val="00CD7190"/>
    <w:rsid w:val="00CD76DE"/>
    <w:rsid w:val="00CD778F"/>
    <w:rsid w:val="00CD77E0"/>
    <w:rsid w:val="00CD7D27"/>
    <w:rsid w:val="00CD7E03"/>
    <w:rsid w:val="00CD7E58"/>
    <w:rsid w:val="00CD7EE7"/>
    <w:rsid w:val="00CE033B"/>
    <w:rsid w:val="00CE1302"/>
    <w:rsid w:val="00CE133F"/>
    <w:rsid w:val="00CE149D"/>
    <w:rsid w:val="00CE158C"/>
    <w:rsid w:val="00CE1675"/>
    <w:rsid w:val="00CE1938"/>
    <w:rsid w:val="00CE1C81"/>
    <w:rsid w:val="00CE1F61"/>
    <w:rsid w:val="00CE2098"/>
    <w:rsid w:val="00CE2702"/>
    <w:rsid w:val="00CE2897"/>
    <w:rsid w:val="00CE294F"/>
    <w:rsid w:val="00CE2A01"/>
    <w:rsid w:val="00CE315E"/>
    <w:rsid w:val="00CE32D2"/>
    <w:rsid w:val="00CE339C"/>
    <w:rsid w:val="00CE3B80"/>
    <w:rsid w:val="00CE3E76"/>
    <w:rsid w:val="00CE43A9"/>
    <w:rsid w:val="00CE444B"/>
    <w:rsid w:val="00CE4582"/>
    <w:rsid w:val="00CE55F1"/>
    <w:rsid w:val="00CE56A2"/>
    <w:rsid w:val="00CE58EF"/>
    <w:rsid w:val="00CE5B52"/>
    <w:rsid w:val="00CE5F23"/>
    <w:rsid w:val="00CE6106"/>
    <w:rsid w:val="00CE639D"/>
    <w:rsid w:val="00CE65F0"/>
    <w:rsid w:val="00CE77AC"/>
    <w:rsid w:val="00CE7A65"/>
    <w:rsid w:val="00CE7ADD"/>
    <w:rsid w:val="00CE7FF5"/>
    <w:rsid w:val="00CF0327"/>
    <w:rsid w:val="00CF07B2"/>
    <w:rsid w:val="00CF088D"/>
    <w:rsid w:val="00CF0C45"/>
    <w:rsid w:val="00CF0D31"/>
    <w:rsid w:val="00CF0DA6"/>
    <w:rsid w:val="00CF0EFC"/>
    <w:rsid w:val="00CF1034"/>
    <w:rsid w:val="00CF110D"/>
    <w:rsid w:val="00CF1588"/>
    <w:rsid w:val="00CF16B4"/>
    <w:rsid w:val="00CF1804"/>
    <w:rsid w:val="00CF1890"/>
    <w:rsid w:val="00CF1B89"/>
    <w:rsid w:val="00CF279C"/>
    <w:rsid w:val="00CF2F7C"/>
    <w:rsid w:val="00CF338D"/>
    <w:rsid w:val="00CF396F"/>
    <w:rsid w:val="00CF3ACC"/>
    <w:rsid w:val="00CF3B7A"/>
    <w:rsid w:val="00CF3D27"/>
    <w:rsid w:val="00CF3ED5"/>
    <w:rsid w:val="00CF3FBD"/>
    <w:rsid w:val="00CF45B3"/>
    <w:rsid w:val="00CF4788"/>
    <w:rsid w:val="00CF501C"/>
    <w:rsid w:val="00CF50F8"/>
    <w:rsid w:val="00CF517E"/>
    <w:rsid w:val="00CF51F4"/>
    <w:rsid w:val="00CF53A3"/>
    <w:rsid w:val="00CF5550"/>
    <w:rsid w:val="00CF558D"/>
    <w:rsid w:val="00CF5638"/>
    <w:rsid w:val="00CF586F"/>
    <w:rsid w:val="00CF5871"/>
    <w:rsid w:val="00CF5C19"/>
    <w:rsid w:val="00CF6606"/>
    <w:rsid w:val="00CF6859"/>
    <w:rsid w:val="00CF6996"/>
    <w:rsid w:val="00CF69AF"/>
    <w:rsid w:val="00CF6A41"/>
    <w:rsid w:val="00CF6CB5"/>
    <w:rsid w:val="00CF7502"/>
    <w:rsid w:val="00CF7595"/>
    <w:rsid w:val="00CF7B1A"/>
    <w:rsid w:val="00CF7BBA"/>
    <w:rsid w:val="00CF7BE5"/>
    <w:rsid w:val="00D007CB"/>
    <w:rsid w:val="00D00C45"/>
    <w:rsid w:val="00D011C1"/>
    <w:rsid w:val="00D01478"/>
    <w:rsid w:val="00D015FB"/>
    <w:rsid w:val="00D01647"/>
    <w:rsid w:val="00D01FBE"/>
    <w:rsid w:val="00D02242"/>
    <w:rsid w:val="00D0274D"/>
    <w:rsid w:val="00D0280B"/>
    <w:rsid w:val="00D02B2F"/>
    <w:rsid w:val="00D02CE4"/>
    <w:rsid w:val="00D02D19"/>
    <w:rsid w:val="00D038A7"/>
    <w:rsid w:val="00D04036"/>
    <w:rsid w:val="00D0445C"/>
    <w:rsid w:val="00D0471C"/>
    <w:rsid w:val="00D047E0"/>
    <w:rsid w:val="00D04994"/>
    <w:rsid w:val="00D04B14"/>
    <w:rsid w:val="00D04FA9"/>
    <w:rsid w:val="00D0503F"/>
    <w:rsid w:val="00D055AC"/>
    <w:rsid w:val="00D059B9"/>
    <w:rsid w:val="00D05A38"/>
    <w:rsid w:val="00D05A75"/>
    <w:rsid w:val="00D05B7E"/>
    <w:rsid w:val="00D05D94"/>
    <w:rsid w:val="00D05DA2"/>
    <w:rsid w:val="00D05E23"/>
    <w:rsid w:val="00D0606A"/>
    <w:rsid w:val="00D060A6"/>
    <w:rsid w:val="00D06725"/>
    <w:rsid w:val="00D0694D"/>
    <w:rsid w:val="00D06D4A"/>
    <w:rsid w:val="00D06F64"/>
    <w:rsid w:val="00D072EC"/>
    <w:rsid w:val="00D07323"/>
    <w:rsid w:val="00D07490"/>
    <w:rsid w:val="00D075F1"/>
    <w:rsid w:val="00D07DDD"/>
    <w:rsid w:val="00D07E1F"/>
    <w:rsid w:val="00D07FAC"/>
    <w:rsid w:val="00D07FB8"/>
    <w:rsid w:val="00D10A79"/>
    <w:rsid w:val="00D10B21"/>
    <w:rsid w:val="00D10CF3"/>
    <w:rsid w:val="00D111EF"/>
    <w:rsid w:val="00D11396"/>
    <w:rsid w:val="00D1190E"/>
    <w:rsid w:val="00D119EC"/>
    <w:rsid w:val="00D11B6B"/>
    <w:rsid w:val="00D11C40"/>
    <w:rsid w:val="00D11DCB"/>
    <w:rsid w:val="00D11EE1"/>
    <w:rsid w:val="00D121F0"/>
    <w:rsid w:val="00D12281"/>
    <w:rsid w:val="00D1265E"/>
    <w:rsid w:val="00D12741"/>
    <w:rsid w:val="00D1283F"/>
    <w:rsid w:val="00D13344"/>
    <w:rsid w:val="00D1339A"/>
    <w:rsid w:val="00D1356F"/>
    <w:rsid w:val="00D13C3E"/>
    <w:rsid w:val="00D143EF"/>
    <w:rsid w:val="00D14754"/>
    <w:rsid w:val="00D14812"/>
    <w:rsid w:val="00D148A6"/>
    <w:rsid w:val="00D148E5"/>
    <w:rsid w:val="00D14CAF"/>
    <w:rsid w:val="00D14F0C"/>
    <w:rsid w:val="00D15176"/>
    <w:rsid w:val="00D155BB"/>
    <w:rsid w:val="00D156DD"/>
    <w:rsid w:val="00D159F8"/>
    <w:rsid w:val="00D15E67"/>
    <w:rsid w:val="00D15FA6"/>
    <w:rsid w:val="00D1607A"/>
    <w:rsid w:val="00D1611B"/>
    <w:rsid w:val="00D163EE"/>
    <w:rsid w:val="00D171A3"/>
    <w:rsid w:val="00D171C5"/>
    <w:rsid w:val="00D17DAC"/>
    <w:rsid w:val="00D20090"/>
    <w:rsid w:val="00D20287"/>
    <w:rsid w:val="00D202C9"/>
    <w:rsid w:val="00D203B8"/>
    <w:rsid w:val="00D207D7"/>
    <w:rsid w:val="00D20AB9"/>
    <w:rsid w:val="00D20B08"/>
    <w:rsid w:val="00D20B52"/>
    <w:rsid w:val="00D20F25"/>
    <w:rsid w:val="00D21034"/>
    <w:rsid w:val="00D21171"/>
    <w:rsid w:val="00D2183C"/>
    <w:rsid w:val="00D219B2"/>
    <w:rsid w:val="00D21AB6"/>
    <w:rsid w:val="00D21E65"/>
    <w:rsid w:val="00D2297E"/>
    <w:rsid w:val="00D22B1C"/>
    <w:rsid w:val="00D22C5B"/>
    <w:rsid w:val="00D22CEF"/>
    <w:rsid w:val="00D22F75"/>
    <w:rsid w:val="00D23527"/>
    <w:rsid w:val="00D236DF"/>
    <w:rsid w:val="00D23837"/>
    <w:rsid w:val="00D23AF0"/>
    <w:rsid w:val="00D2444C"/>
    <w:rsid w:val="00D2445F"/>
    <w:rsid w:val="00D24908"/>
    <w:rsid w:val="00D24A93"/>
    <w:rsid w:val="00D24C7A"/>
    <w:rsid w:val="00D25519"/>
    <w:rsid w:val="00D25A7A"/>
    <w:rsid w:val="00D25C5E"/>
    <w:rsid w:val="00D25D83"/>
    <w:rsid w:val="00D25FB5"/>
    <w:rsid w:val="00D261D9"/>
    <w:rsid w:val="00D265AB"/>
    <w:rsid w:val="00D26826"/>
    <w:rsid w:val="00D26C08"/>
    <w:rsid w:val="00D26CA7"/>
    <w:rsid w:val="00D27296"/>
    <w:rsid w:val="00D273FD"/>
    <w:rsid w:val="00D277AF"/>
    <w:rsid w:val="00D27C9C"/>
    <w:rsid w:val="00D30088"/>
    <w:rsid w:val="00D3058A"/>
    <w:rsid w:val="00D31036"/>
    <w:rsid w:val="00D312ED"/>
    <w:rsid w:val="00D3150E"/>
    <w:rsid w:val="00D31B9B"/>
    <w:rsid w:val="00D31FA5"/>
    <w:rsid w:val="00D320F0"/>
    <w:rsid w:val="00D32853"/>
    <w:rsid w:val="00D32D45"/>
    <w:rsid w:val="00D32E5E"/>
    <w:rsid w:val="00D32F8D"/>
    <w:rsid w:val="00D332B7"/>
    <w:rsid w:val="00D3379B"/>
    <w:rsid w:val="00D33912"/>
    <w:rsid w:val="00D33C4C"/>
    <w:rsid w:val="00D33C61"/>
    <w:rsid w:val="00D34A4B"/>
    <w:rsid w:val="00D34D12"/>
    <w:rsid w:val="00D3522C"/>
    <w:rsid w:val="00D35584"/>
    <w:rsid w:val="00D357FE"/>
    <w:rsid w:val="00D358E8"/>
    <w:rsid w:val="00D35991"/>
    <w:rsid w:val="00D359F9"/>
    <w:rsid w:val="00D36182"/>
    <w:rsid w:val="00D362B9"/>
    <w:rsid w:val="00D367B1"/>
    <w:rsid w:val="00D36932"/>
    <w:rsid w:val="00D36CFD"/>
    <w:rsid w:val="00D36DE8"/>
    <w:rsid w:val="00D36FA5"/>
    <w:rsid w:val="00D375D5"/>
    <w:rsid w:val="00D3799B"/>
    <w:rsid w:val="00D37B3E"/>
    <w:rsid w:val="00D37BAC"/>
    <w:rsid w:val="00D40085"/>
    <w:rsid w:val="00D400D1"/>
    <w:rsid w:val="00D4015B"/>
    <w:rsid w:val="00D40191"/>
    <w:rsid w:val="00D401DC"/>
    <w:rsid w:val="00D40432"/>
    <w:rsid w:val="00D40518"/>
    <w:rsid w:val="00D4098A"/>
    <w:rsid w:val="00D40CED"/>
    <w:rsid w:val="00D40CFF"/>
    <w:rsid w:val="00D40DBC"/>
    <w:rsid w:val="00D40F95"/>
    <w:rsid w:val="00D41304"/>
    <w:rsid w:val="00D41381"/>
    <w:rsid w:val="00D415FC"/>
    <w:rsid w:val="00D417A5"/>
    <w:rsid w:val="00D417DD"/>
    <w:rsid w:val="00D41C1A"/>
    <w:rsid w:val="00D42244"/>
    <w:rsid w:val="00D42954"/>
    <w:rsid w:val="00D4296F"/>
    <w:rsid w:val="00D429CB"/>
    <w:rsid w:val="00D42C57"/>
    <w:rsid w:val="00D42D61"/>
    <w:rsid w:val="00D4328A"/>
    <w:rsid w:val="00D4366C"/>
    <w:rsid w:val="00D43704"/>
    <w:rsid w:val="00D43804"/>
    <w:rsid w:val="00D43A30"/>
    <w:rsid w:val="00D43B07"/>
    <w:rsid w:val="00D43D50"/>
    <w:rsid w:val="00D43E96"/>
    <w:rsid w:val="00D44252"/>
    <w:rsid w:val="00D443BC"/>
    <w:rsid w:val="00D44675"/>
    <w:rsid w:val="00D448CB"/>
    <w:rsid w:val="00D44A39"/>
    <w:rsid w:val="00D44D4F"/>
    <w:rsid w:val="00D44E59"/>
    <w:rsid w:val="00D45232"/>
    <w:rsid w:val="00D456A4"/>
    <w:rsid w:val="00D4573C"/>
    <w:rsid w:val="00D45AD8"/>
    <w:rsid w:val="00D465C4"/>
    <w:rsid w:val="00D46B38"/>
    <w:rsid w:val="00D46B3F"/>
    <w:rsid w:val="00D470B8"/>
    <w:rsid w:val="00D4774B"/>
    <w:rsid w:val="00D478BB"/>
    <w:rsid w:val="00D47A40"/>
    <w:rsid w:val="00D47AB5"/>
    <w:rsid w:val="00D47AFF"/>
    <w:rsid w:val="00D50200"/>
    <w:rsid w:val="00D5020E"/>
    <w:rsid w:val="00D50FC6"/>
    <w:rsid w:val="00D511E9"/>
    <w:rsid w:val="00D5136E"/>
    <w:rsid w:val="00D51541"/>
    <w:rsid w:val="00D519C6"/>
    <w:rsid w:val="00D51A8E"/>
    <w:rsid w:val="00D51CEC"/>
    <w:rsid w:val="00D51D25"/>
    <w:rsid w:val="00D51D6A"/>
    <w:rsid w:val="00D51E18"/>
    <w:rsid w:val="00D52281"/>
    <w:rsid w:val="00D52368"/>
    <w:rsid w:val="00D524DD"/>
    <w:rsid w:val="00D52518"/>
    <w:rsid w:val="00D525B6"/>
    <w:rsid w:val="00D52AAF"/>
    <w:rsid w:val="00D52B3E"/>
    <w:rsid w:val="00D532BF"/>
    <w:rsid w:val="00D53372"/>
    <w:rsid w:val="00D5343F"/>
    <w:rsid w:val="00D53595"/>
    <w:rsid w:val="00D5360C"/>
    <w:rsid w:val="00D53AE7"/>
    <w:rsid w:val="00D53D85"/>
    <w:rsid w:val="00D5408D"/>
    <w:rsid w:val="00D540C7"/>
    <w:rsid w:val="00D54249"/>
    <w:rsid w:val="00D544AF"/>
    <w:rsid w:val="00D54E8E"/>
    <w:rsid w:val="00D55618"/>
    <w:rsid w:val="00D5594D"/>
    <w:rsid w:val="00D55CCB"/>
    <w:rsid w:val="00D55DB9"/>
    <w:rsid w:val="00D5661C"/>
    <w:rsid w:val="00D568A8"/>
    <w:rsid w:val="00D5699D"/>
    <w:rsid w:val="00D56F37"/>
    <w:rsid w:val="00D56F40"/>
    <w:rsid w:val="00D571EE"/>
    <w:rsid w:val="00D5747D"/>
    <w:rsid w:val="00D57743"/>
    <w:rsid w:val="00D577F4"/>
    <w:rsid w:val="00D57812"/>
    <w:rsid w:val="00D57852"/>
    <w:rsid w:val="00D57C6C"/>
    <w:rsid w:val="00D60177"/>
    <w:rsid w:val="00D603BF"/>
    <w:rsid w:val="00D60423"/>
    <w:rsid w:val="00D606D4"/>
    <w:rsid w:val="00D60914"/>
    <w:rsid w:val="00D60AED"/>
    <w:rsid w:val="00D60C07"/>
    <w:rsid w:val="00D60D66"/>
    <w:rsid w:val="00D60E3E"/>
    <w:rsid w:val="00D60FFA"/>
    <w:rsid w:val="00D611E8"/>
    <w:rsid w:val="00D6122C"/>
    <w:rsid w:val="00D61558"/>
    <w:rsid w:val="00D6181B"/>
    <w:rsid w:val="00D61C0B"/>
    <w:rsid w:val="00D61EE3"/>
    <w:rsid w:val="00D62106"/>
    <w:rsid w:val="00D62177"/>
    <w:rsid w:val="00D621DC"/>
    <w:rsid w:val="00D6232A"/>
    <w:rsid w:val="00D623A6"/>
    <w:rsid w:val="00D62A35"/>
    <w:rsid w:val="00D62A67"/>
    <w:rsid w:val="00D62B04"/>
    <w:rsid w:val="00D62D6C"/>
    <w:rsid w:val="00D62ECA"/>
    <w:rsid w:val="00D630D3"/>
    <w:rsid w:val="00D63133"/>
    <w:rsid w:val="00D632F3"/>
    <w:rsid w:val="00D63939"/>
    <w:rsid w:val="00D63E49"/>
    <w:rsid w:val="00D640CF"/>
    <w:rsid w:val="00D64A65"/>
    <w:rsid w:val="00D64ECD"/>
    <w:rsid w:val="00D65017"/>
    <w:rsid w:val="00D6518C"/>
    <w:rsid w:val="00D6537C"/>
    <w:rsid w:val="00D65388"/>
    <w:rsid w:val="00D65C01"/>
    <w:rsid w:val="00D65C45"/>
    <w:rsid w:val="00D666D4"/>
    <w:rsid w:val="00D66A1C"/>
    <w:rsid w:val="00D66A83"/>
    <w:rsid w:val="00D66D29"/>
    <w:rsid w:val="00D66D3A"/>
    <w:rsid w:val="00D66EB5"/>
    <w:rsid w:val="00D67055"/>
    <w:rsid w:val="00D670F8"/>
    <w:rsid w:val="00D67118"/>
    <w:rsid w:val="00D67134"/>
    <w:rsid w:val="00D67138"/>
    <w:rsid w:val="00D67252"/>
    <w:rsid w:val="00D6743E"/>
    <w:rsid w:val="00D679BA"/>
    <w:rsid w:val="00D67F93"/>
    <w:rsid w:val="00D7037A"/>
    <w:rsid w:val="00D70584"/>
    <w:rsid w:val="00D7068D"/>
    <w:rsid w:val="00D70E5F"/>
    <w:rsid w:val="00D7108C"/>
    <w:rsid w:val="00D710E9"/>
    <w:rsid w:val="00D71317"/>
    <w:rsid w:val="00D71479"/>
    <w:rsid w:val="00D715EE"/>
    <w:rsid w:val="00D71656"/>
    <w:rsid w:val="00D71AD0"/>
    <w:rsid w:val="00D71F9D"/>
    <w:rsid w:val="00D7240D"/>
    <w:rsid w:val="00D72C0C"/>
    <w:rsid w:val="00D72D39"/>
    <w:rsid w:val="00D7390C"/>
    <w:rsid w:val="00D73948"/>
    <w:rsid w:val="00D73DA6"/>
    <w:rsid w:val="00D74587"/>
    <w:rsid w:val="00D74763"/>
    <w:rsid w:val="00D74DDF"/>
    <w:rsid w:val="00D75243"/>
    <w:rsid w:val="00D75958"/>
    <w:rsid w:val="00D75EB5"/>
    <w:rsid w:val="00D764EE"/>
    <w:rsid w:val="00D76CF7"/>
    <w:rsid w:val="00D76E8D"/>
    <w:rsid w:val="00D7741B"/>
    <w:rsid w:val="00D77742"/>
    <w:rsid w:val="00D77F02"/>
    <w:rsid w:val="00D8092E"/>
    <w:rsid w:val="00D80D25"/>
    <w:rsid w:val="00D80D77"/>
    <w:rsid w:val="00D80E97"/>
    <w:rsid w:val="00D81075"/>
    <w:rsid w:val="00D810DB"/>
    <w:rsid w:val="00D811A0"/>
    <w:rsid w:val="00D815CA"/>
    <w:rsid w:val="00D81641"/>
    <w:rsid w:val="00D8180F"/>
    <w:rsid w:val="00D81D03"/>
    <w:rsid w:val="00D8221B"/>
    <w:rsid w:val="00D82311"/>
    <w:rsid w:val="00D827B3"/>
    <w:rsid w:val="00D82976"/>
    <w:rsid w:val="00D829DC"/>
    <w:rsid w:val="00D82A2E"/>
    <w:rsid w:val="00D82A40"/>
    <w:rsid w:val="00D835FF"/>
    <w:rsid w:val="00D83AF2"/>
    <w:rsid w:val="00D83B79"/>
    <w:rsid w:val="00D83C86"/>
    <w:rsid w:val="00D83F8A"/>
    <w:rsid w:val="00D84220"/>
    <w:rsid w:val="00D84333"/>
    <w:rsid w:val="00D844A7"/>
    <w:rsid w:val="00D845BF"/>
    <w:rsid w:val="00D84B88"/>
    <w:rsid w:val="00D84BC5"/>
    <w:rsid w:val="00D84F93"/>
    <w:rsid w:val="00D85769"/>
    <w:rsid w:val="00D857EE"/>
    <w:rsid w:val="00D8599F"/>
    <w:rsid w:val="00D859E7"/>
    <w:rsid w:val="00D861C3"/>
    <w:rsid w:val="00D8624F"/>
    <w:rsid w:val="00D862BE"/>
    <w:rsid w:val="00D86760"/>
    <w:rsid w:val="00D8678F"/>
    <w:rsid w:val="00D869A8"/>
    <w:rsid w:val="00D877A2"/>
    <w:rsid w:val="00D87FE4"/>
    <w:rsid w:val="00D904A8"/>
    <w:rsid w:val="00D90714"/>
    <w:rsid w:val="00D90A58"/>
    <w:rsid w:val="00D90F80"/>
    <w:rsid w:val="00D91153"/>
    <w:rsid w:val="00D912D8"/>
    <w:rsid w:val="00D919E7"/>
    <w:rsid w:val="00D91A48"/>
    <w:rsid w:val="00D91C4E"/>
    <w:rsid w:val="00D91DEA"/>
    <w:rsid w:val="00D922C4"/>
    <w:rsid w:val="00D92879"/>
    <w:rsid w:val="00D92CAF"/>
    <w:rsid w:val="00D92DED"/>
    <w:rsid w:val="00D92E0C"/>
    <w:rsid w:val="00D9341A"/>
    <w:rsid w:val="00D9352E"/>
    <w:rsid w:val="00D935D6"/>
    <w:rsid w:val="00D93601"/>
    <w:rsid w:val="00D93879"/>
    <w:rsid w:val="00D93DB8"/>
    <w:rsid w:val="00D93E7D"/>
    <w:rsid w:val="00D9426D"/>
    <w:rsid w:val="00D94366"/>
    <w:rsid w:val="00D94488"/>
    <w:rsid w:val="00D947C5"/>
    <w:rsid w:val="00D963B0"/>
    <w:rsid w:val="00D9688B"/>
    <w:rsid w:val="00D968EB"/>
    <w:rsid w:val="00D96F64"/>
    <w:rsid w:val="00D973E1"/>
    <w:rsid w:val="00D973EA"/>
    <w:rsid w:val="00D9761F"/>
    <w:rsid w:val="00D97806"/>
    <w:rsid w:val="00D97DA0"/>
    <w:rsid w:val="00DA0131"/>
    <w:rsid w:val="00DA051A"/>
    <w:rsid w:val="00DA061F"/>
    <w:rsid w:val="00DA0723"/>
    <w:rsid w:val="00DA0978"/>
    <w:rsid w:val="00DA0BA0"/>
    <w:rsid w:val="00DA10AF"/>
    <w:rsid w:val="00DA1131"/>
    <w:rsid w:val="00DA11A3"/>
    <w:rsid w:val="00DA12B2"/>
    <w:rsid w:val="00DA150C"/>
    <w:rsid w:val="00DA1BBD"/>
    <w:rsid w:val="00DA301F"/>
    <w:rsid w:val="00DA30D6"/>
    <w:rsid w:val="00DA30EF"/>
    <w:rsid w:val="00DA32BF"/>
    <w:rsid w:val="00DA3B23"/>
    <w:rsid w:val="00DA3F09"/>
    <w:rsid w:val="00DA3FA6"/>
    <w:rsid w:val="00DA427B"/>
    <w:rsid w:val="00DA43A3"/>
    <w:rsid w:val="00DA43E1"/>
    <w:rsid w:val="00DA4674"/>
    <w:rsid w:val="00DA476F"/>
    <w:rsid w:val="00DA479E"/>
    <w:rsid w:val="00DA48FB"/>
    <w:rsid w:val="00DA49AC"/>
    <w:rsid w:val="00DA4DB9"/>
    <w:rsid w:val="00DA4DFD"/>
    <w:rsid w:val="00DA4E10"/>
    <w:rsid w:val="00DA5067"/>
    <w:rsid w:val="00DA5364"/>
    <w:rsid w:val="00DA53BD"/>
    <w:rsid w:val="00DA5529"/>
    <w:rsid w:val="00DA57F1"/>
    <w:rsid w:val="00DA5D89"/>
    <w:rsid w:val="00DA6013"/>
    <w:rsid w:val="00DA61EB"/>
    <w:rsid w:val="00DA62AF"/>
    <w:rsid w:val="00DA63E7"/>
    <w:rsid w:val="00DA6539"/>
    <w:rsid w:val="00DA6BE3"/>
    <w:rsid w:val="00DA6D6A"/>
    <w:rsid w:val="00DA723C"/>
    <w:rsid w:val="00DA726C"/>
    <w:rsid w:val="00DA7867"/>
    <w:rsid w:val="00DA78E2"/>
    <w:rsid w:val="00DA7B6B"/>
    <w:rsid w:val="00DA7BC0"/>
    <w:rsid w:val="00DA7D38"/>
    <w:rsid w:val="00DA7E78"/>
    <w:rsid w:val="00DA7E79"/>
    <w:rsid w:val="00DA7EA6"/>
    <w:rsid w:val="00DB0161"/>
    <w:rsid w:val="00DB027C"/>
    <w:rsid w:val="00DB0533"/>
    <w:rsid w:val="00DB0B64"/>
    <w:rsid w:val="00DB0C96"/>
    <w:rsid w:val="00DB0CD5"/>
    <w:rsid w:val="00DB0F12"/>
    <w:rsid w:val="00DB0F69"/>
    <w:rsid w:val="00DB0FA5"/>
    <w:rsid w:val="00DB108D"/>
    <w:rsid w:val="00DB1999"/>
    <w:rsid w:val="00DB1DAB"/>
    <w:rsid w:val="00DB1E72"/>
    <w:rsid w:val="00DB1F98"/>
    <w:rsid w:val="00DB218C"/>
    <w:rsid w:val="00DB21B8"/>
    <w:rsid w:val="00DB247B"/>
    <w:rsid w:val="00DB2940"/>
    <w:rsid w:val="00DB2A01"/>
    <w:rsid w:val="00DB32DE"/>
    <w:rsid w:val="00DB332F"/>
    <w:rsid w:val="00DB3484"/>
    <w:rsid w:val="00DB3932"/>
    <w:rsid w:val="00DB3AF9"/>
    <w:rsid w:val="00DB3BEC"/>
    <w:rsid w:val="00DB40F1"/>
    <w:rsid w:val="00DB4759"/>
    <w:rsid w:val="00DB4BB7"/>
    <w:rsid w:val="00DB4BBD"/>
    <w:rsid w:val="00DB4C91"/>
    <w:rsid w:val="00DB51D2"/>
    <w:rsid w:val="00DB51EA"/>
    <w:rsid w:val="00DB5274"/>
    <w:rsid w:val="00DB52DB"/>
    <w:rsid w:val="00DB56B5"/>
    <w:rsid w:val="00DB58B7"/>
    <w:rsid w:val="00DB5AB6"/>
    <w:rsid w:val="00DB5ABE"/>
    <w:rsid w:val="00DB5D27"/>
    <w:rsid w:val="00DB5F8C"/>
    <w:rsid w:val="00DB5FEE"/>
    <w:rsid w:val="00DB62C2"/>
    <w:rsid w:val="00DB65B0"/>
    <w:rsid w:val="00DB6630"/>
    <w:rsid w:val="00DB68B8"/>
    <w:rsid w:val="00DB6925"/>
    <w:rsid w:val="00DB6FCD"/>
    <w:rsid w:val="00DB762D"/>
    <w:rsid w:val="00DB79D0"/>
    <w:rsid w:val="00DB7C2C"/>
    <w:rsid w:val="00DB7C53"/>
    <w:rsid w:val="00DC0092"/>
    <w:rsid w:val="00DC00AE"/>
    <w:rsid w:val="00DC019A"/>
    <w:rsid w:val="00DC0959"/>
    <w:rsid w:val="00DC0E06"/>
    <w:rsid w:val="00DC0E45"/>
    <w:rsid w:val="00DC0E59"/>
    <w:rsid w:val="00DC0E70"/>
    <w:rsid w:val="00DC1020"/>
    <w:rsid w:val="00DC12AD"/>
    <w:rsid w:val="00DC13EF"/>
    <w:rsid w:val="00DC16E7"/>
    <w:rsid w:val="00DC1894"/>
    <w:rsid w:val="00DC1DDF"/>
    <w:rsid w:val="00DC1EFE"/>
    <w:rsid w:val="00DC21FE"/>
    <w:rsid w:val="00DC25C0"/>
    <w:rsid w:val="00DC2C9C"/>
    <w:rsid w:val="00DC2E39"/>
    <w:rsid w:val="00DC2E8A"/>
    <w:rsid w:val="00DC33B7"/>
    <w:rsid w:val="00DC3894"/>
    <w:rsid w:val="00DC3B0B"/>
    <w:rsid w:val="00DC3E1F"/>
    <w:rsid w:val="00DC3F06"/>
    <w:rsid w:val="00DC438D"/>
    <w:rsid w:val="00DC4950"/>
    <w:rsid w:val="00DC4CAF"/>
    <w:rsid w:val="00DC4CC5"/>
    <w:rsid w:val="00DC4D8A"/>
    <w:rsid w:val="00DC4F55"/>
    <w:rsid w:val="00DC504D"/>
    <w:rsid w:val="00DC5084"/>
    <w:rsid w:val="00DC5321"/>
    <w:rsid w:val="00DC54D2"/>
    <w:rsid w:val="00DC5561"/>
    <w:rsid w:val="00DC56F6"/>
    <w:rsid w:val="00DC5880"/>
    <w:rsid w:val="00DC614F"/>
    <w:rsid w:val="00DC63C9"/>
    <w:rsid w:val="00DC65CD"/>
    <w:rsid w:val="00DC6DAE"/>
    <w:rsid w:val="00DC6EFF"/>
    <w:rsid w:val="00DC70C3"/>
    <w:rsid w:val="00DC7BC3"/>
    <w:rsid w:val="00DD0069"/>
    <w:rsid w:val="00DD04B6"/>
    <w:rsid w:val="00DD050D"/>
    <w:rsid w:val="00DD06E8"/>
    <w:rsid w:val="00DD0970"/>
    <w:rsid w:val="00DD0E6A"/>
    <w:rsid w:val="00DD0FA9"/>
    <w:rsid w:val="00DD1144"/>
    <w:rsid w:val="00DD132D"/>
    <w:rsid w:val="00DD14FD"/>
    <w:rsid w:val="00DD15BB"/>
    <w:rsid w:val="00DD15E7"/>
    <w:rsid w:val="00DD161C"/>
    <w:rsid w:val="00DD1AD7"/>
    <w:rsid w:val="00DD1B34"/>
    <w:rsid w:val="00DD1CAA"/>
    <w:rsid w:val="00DD20A0"/>
    <w:rsid w:val="00DD24F2"/>
    <w:rsid w:val="00DD2818"/>
    <w:rsid w:val="00DD29CF"/>
    <w:rsid w:val="00DD2BBA"/>
    <w:rsid w:val="00DD2FC3"/>
    <w:rsid w:val="00DD3203"/>
    <w:rsid w:val="00DD39C2"/>
    <w:rsid w:val="00DD3A6F"/>
    <w:rsid w:val="00DD3F21"/>
    <w:rsid w:val="00DD445D"/>
    <w:rsid w:val="00DD4564"/>
    <w:rsid w:val="00DD48BD"/>
    <w:rsid w:val="00DD4C07"/>
    <w:rsid w:val="00DD5541"/>
    <w:rsid w:val="00DD5A60"/>
    <w:rsid w:val="00DD5B27"/>
    <w:rsid w:val="00DD5B77"/>
    <w:rsid w:val="00DD5CE0"/>
    <w:rsid w:val="00DD5DAE"/>
    <w:rsid w:val="00DD5E2C"/>
    <w:rsid w:val="00DD63CF"/>
    <w:rsid w:val="00DD66B0"/>
    <w:rsid w:val="00DD6AFF"/>
    <w:rsid w:val="00DD6D05"/>
    <w:rsid w:val="00DD716D"/>
    <w:rsid w:val="00DD72DC"/>
    <w:rsid w:val="00DD73B3"/>
    <w:rsid w:val="00DD74CB"/>
    <w:rsid w:val="00DD77D4"/>
    <w:rsid w:val="00DD7832"/>
    <w:rsid w:val="00DD7BF1"/>
    <w:rsid w:val="00DD7D16"/>
    <w:rsid w:val="00DD7DB9"/>
    <w:rsid w:val="00DD7E83"/>
    <w:rsid w:val="00DE0201"/>
    <w:rsid w:val="00DE0470"/>
    <w:rsid w:val="00DE1159"/>
    <w:rsid w:val="00DE135A"/>
    <w:rsid w:val="00DE173F"/>
    <w:rsid w:val="00DE17BE"/>
    <w:rsid w:val="00DE1902"/>
    <w:rsid w:val="00DE19E0"/>
    <w:rsid w:val="00DE1A99"/>
    <w:rsid w:val="00DE21AC"/>
    <w:rsid w:val="00DE241F"/>
    <w:rsid w:val="00DE247C"/>
    <w:rsid w:val="00DE26E7"/>
    <w:rsid w:val="00DE26F0"/>
    <w:rsid w:val="00DE29D0"/>
    <w:rsid w:val="00DE2B3B"/>
    <w:rsid w:val="00DE2CE6"/>
    <w:rsid w:val="00DE2F4F"/>
    <w:rsid w:val="00DE2FB9"/>
    <w:rsid w:val="00DE3262"/>
    <w:rsid w:val="00DE3619"/>
    <w:rsid w:val="00DE3643"/>
    <w:rsid w:val="00DE3B44"/>
    <w:rsid w:val="00DE3D32"/>
    <w:rsid w:val="00DE4071"/>
    <w:rsid w:val="00DE43DC"/>
    <w:rsid w:val="00DE47F6"/>
    <w:rsid w:val="00DE4A0C"/>
    <w:rsid w:val="00DE4E49"/>
    <w:rsid w:val="00DE50C9"/>
    <w:rsid w:val="00DE514D"/>
    <w:rsid w:val="00DE5AF2"/>
    <w:rsid w:val="00DE5BD6"/>
    <w:rsid w:val="00DE64B9"/>
    <w:rsid w:val="00DE6747"/>
    <w:rsid w:val="00DE6C10"/>
    <w:rsid w:val="00DE6FE9"/>
    <w:rsid w:val="00DE750B"/>
    <w:rsid w:val="00DE7AD8"/>
    <w:rsid w:val="00DE7B25"/>
    <w:rsid w:val="00DE7C7D"/>
    <w:rsid w:val="00DF007C"/>
    <w:rsid w:val="00DF025E"/>
    <w:rsid w:val="00DF0502"/>
    <w:rsid w:val="00DF09FF"/>
    <w:rsid w:val="00DF0B35"/>
    <w:rsid w:val="00DF0BA1"/>
    <w:rsid w:val="00DF0BCB"/>
    <w:rsid w:val="00DF0DF8"/>
    <w:rsid w:val="00DF0EEF"/>
    <w:rsid w:val="00DF1097"/>
    <w:rsid w:val="00DF111D"/>
    <w:rsid w:val="00DF16D7"/>
    <w:rsid w:val="00DF17B1"/>
    <w:rsid w:val="00DF1D05"/>
    <w:rsid w:val="00DF21AE"/>
    <w:rsid w:val="00DF2276"/>
    <w:rsid w:val="00DF2776"/>
    <w:rsid w:val="00DF2AC0"/>
    <w:rsid w:val="00DF2B26"/>
    <w:rsid w:val="00DF2DFE"/>
    <w:rsid w:val="00DF2F70"/>
    <w:rsid w:val="00DF35F3"/>
    <w:rsid w:val="00DF3839"/>
    <w:rsid w:val="00DF38D1"/>
    <w:rsid w:val="00DF3B43"/>
    <w:rsid w:val="00DF3BEA"/>
    <w:rsid w:val="00DF3E3A"/>
    <w:rsid w:val="00DF3EE7"/>
    <w:rsid w:val="00DF3F0D"/>
    <w:rsid w:val="00DF405D"/>
    <w:rsid w:val="00DF4179"/>
    <w:rsid w:val="00DF427E"/>
    <w:rsid w:val="00DF440D"/>
    <w:rsid w:val="00DF44A1"/>
    <w:rsid w:val="00DF4ACB"/>
    <w:rsid w:val="00DF4F1D"/>
    <w:rsid w:val="00DF4F87"/>
    <w:rsid w:val="00DF5081"/>
    <w:rsid w:val="00DF50AC"/>
    <w:rsid w:val="00DF5125"/>
    <w:rsid w:val="00DF5344"/>
    <w:rsid w:val="00DF58C0"/>
    <w:rsid w:val="00DF5951"/>
    <w:rsid w:val="00DF5EF0"/>
    <w:rsid w:val="00DF6A28"/>
    <w:rsid w:val="00DF6A7B"/>
    <w:rsid w:val="00DF6F6B"/>
    <w:rsid w:val="00DF70F4"/>
    <w:rsid w:val="00DF71B8"/>
    <w:rsid w:val="00DF7479"/>
    <w:rsid w:val="00DF75AE"/>
    <w:rsid w:val="00DF783D"/>
    <w:rsid w:val="00E00076"/>
    <w:rsid w:val="00E001C0"/>
    <w:rsid w:val="00E007F0"/>
    <w:rsid w:val="00E00BD0"/>
    <w:rsid w:val="00E00E40"/>
    <w:rsid w:val="00E01441"/>
    <w:rsid w:val="00E026D8"/>
    <w:rsid w:val="00E02E5E"/>
    <w:rsid w:val="00E02E82"/>
    <w:rsid w:val="00E02F7A"/>
    <w:rsid w:val="00E0303B"/>
    <w:rsid w:val="00E038F2"/>
    <w:rsid w:val="00E03AEE"/>
    <w:rsid w:val="00E04091"/>
    <w:rsid w:val="00E040D3"/>
    <w:rsid w:val="00E041A3"/>
    <w:rsid w:val="00E043EF"/>
    <w:rsid w:val="00E04539"/>
    <w:rsid w:val="00E0470A"/>
    <w:rsid w:val="00E0475A"/>
    <w:rsid w:val="00E048E4"/>
    <w:rsid w:val="00E04BA6"/>
    <w:rsid w:val="00E04C63"/>
    <w:rsid w:val="00E04CF9"/>
    <w:rsid w:val="00E04F03"/>
    <w:rsid w:val="00E05103"/>
    <w:rsid w:val="00E05387"/>
    <w:rsid w:val="00E054B8"/>
    <w:rsid w:val="00E054D9"/>
    <w:rsid w:val="00E0561D"/>
    <w:rsid w:val="00E0585B"/>
    <w:rsid w:val="00E05A4E"/>
    <w:rsid w:val="00E05CE5"/>
    <w:rsid w:val="00E05CED"/>
    <w:rsid w:val="00E05F5A"/>
    <w:rsid w:val="00E060D7"/>
    <w:rsid w:val="00E06266"/>
    <w:rsid w:val="00E0628D"/>
    <w:rsid w:val="00E06398"/>
    <w:rsid w:val="00E06A0A"/>
    <w:rsid w:val="00E06BB0"/>
    <w:rsid w:val="00E06E6E"/>
    <w:rsid w:val="00E06ED8"/>
    <w:rsid w:val="00E07100"/>
    <w:rsid w:val="00E072A8"/>
    <w:rsid w:val="00E0742D"/>
    <w:rsid w:val="00E078AC"/>
    <w:rsid w:val="00E07A73"/>
    <w:rsid w:val="00E07CAE"/>
    <w:rsid w:val="00E07D1C"/>
    <w:rsid w:val="00E102AC"/>
    <w:rsid w:val="00E1071D"/>
    <w:rsid w:val="00E10A1D"/>
    <w:rsid w:val="00E10AEB"/>
    <w:rsid w:val="00E10D6D"/>
    <w:rsid w:val="00E10E6D"/>
    <w:rsid w:val="00E10EC2"/>
    <w:rsid w:val="00E11160"/>
    <w:rsid w:val="00E1139D"/>
    <w:rsid w:val="00E1160A"/>
    <w:rsid w:val="00E11642"/>
    <w:rsid w:val="00E11682"/>
    <w:rsid w:val="00E11734"/>
    <w:rsid w:val="00E11799"/>
    <w:rsid w:val="00E11A9B"/>
    <w:rsid w:val="00E11AB5"/>
    <w:rsid w:val="00E12051"/>
    <w:rsid w:val="00E125C3"/>
    <w:rsid w:val="00E125F9"/>
    <w:rsid w:val="00E1267D"/>
    <w:rsid w:val="00E1270E"/>
    <w:rsid w:val="00E1276A"/>
    <w:rsid w:val="00E12DC2"/>
    <w:rsid w:val="00E1304C"/>
    <w:rsid w:val="00E132FA"/>
    <w:rsid w:val="00E1360A"/>
    <w:rsid w:val="00E13797"/>
    <w:rsid w:val="00E137CE"/>
    <w:rsid w:val="00E14029"/>
    <w:rsid w:val="00E14043"/>
    <w:rsid w:val="00E141D1"/>
    <w:rsid w:val="00E14209"/>
    <w:rsid w:val="00E142AD"/>
    <w:rsid w:val="00E14332"/>
    <w:rsid w:val="00E14419"/>
    <w:rsid w:val="00E1445D"/>
    <w:rsid w:val="00E149B0"/>
    <w:rsid w:val="00E14B1C"/>
    <w:rsid w:val="00E14EE6"/>
    <w:rsid w:val="00E15055"/>
    <w:rsid w:val="00E152C9"/>
    <w:rsid w:val="00E158AD"/>
    <w:rsid w:val="00E159C7"/>
    <w:rsid w:val="00E159F2"/>
    <w:rsid w:val="00E159F5"/>
    <w:rsid w:val="00E15C9A"/>
    <w:rsid w:val="00E15E2C"/>
    <w:rsid w:val="00E16326"/>
    <w:rsid w:val="00E165A4"/>
    <w:rsid w:val="00E166B9"/>
    <w:rsid w:val="00E16C0C"/>
    <w:rsid w:val="00E16C41"/>
    <w:rsid w:val="00E16FC0"/>
    <w:rsid w:val="00E1771E"/>
    <w:rsid w:val="00E17AB7"/>
    <w:rsid w:val="00E17B89"/>
    <w:rsid w:val="00E17C0B"/>
    <w:rsid w:val="00E17C95"/>
    <w:rsid w:val="00E2003D"/>
    <w:rsid w:val="00E20523"/>
    <w:rsid w:val="00E206F2"/>
    <w:rsid w:val="00E20888"/>
    <w:rsid w:val="00E20970"/>
    <w:rsid w:val="00E2097E"/>
    <w:rsid w:val="00E20ADD"/>
    <w:rsid w:val="00E20BAE"/>
    <w:rsid w:val="00E20C93"/>
    <w:rsid w:val="00E218A0"/>
    <w:rsid w:val="00E219C7"/>
    <w:rsid w:val="00E21A7C"/>
    <w:rsid w:val="00E21A88"/>
    <w:rsid w:val="00E21ACA"/>
    <w:rsid w:val="00E21E08"/>
    <w:rsid w:val="00E21E7E"/>
    <w:rsid w:val="00E21F7F"/>
    <w:rsid w:val="00E21FD6"/>
    <w:rsid w:val="00E22471"/>
    <w:rsid w:val="00E2251A"/>
    <w:rsid w:val="00E225B3"/>
    <w:rsid w:val="00E22658"/>
    <w:rsid w:val="00E22709"/>
    <w:rsid w:val="00E229D6"/>
    <w:rsid w:val="00E22F48"/>
    <w:rsid w:val="00E23053"/>
    <w:rsid w:val="00E23983"/>
    <w:rsid w:val="00E23C83"/>
    <w:rsid w:val="00E23E39"/>
    <w:rsid w:val="00E2404B"/>
    <w:rsid w:val="00E24205"/>
    <w:rsid w:val="00E2432C"/>
    <w:rsid w:val="00E24925"/>
    <w:rsid w:val="00E24CD1"/>
    <w:rsid w:val="00E24EDE"/>
    <w:rsid w:val="00E24F35"/>
    <w:rsid w:val="00E25B69"/>
    <w:rsid w:val="00E25C1F"/>
    <w:rsid w:val="00E25C32"/>
    <w:rsid w:val="00E25DA4"/>
    <w:rsid w:val="00E25E1F"/>
    <w:rsid w:val="00E2611D"/>
    <w:rsid w:val="00E2629B"/>
    <w:rsid w:val="00E268B7"/>
    <w:rsid w:val="00E26D49"/>
    <w:rsid w:val="00E27850"/>
    <w:rsid w:val="00E278AA"/>
    <w:rsid w:val="00E27943"/>
    <w:rsid w:val="00E27953"/>
    <w:rsid w:val="00E27BDA"/>
    <w:rsid w:val="00E27C9E"/>
    <w:rsid w:val="00E27F7E"/>
    <w:rsid w:val="00E30016"/>
    <w:rsid w:val="00E304DF"/>
    <w:rsid w:val="00E30558"/>
    <w:rsid w:val="00E309A6"/>
    <w:rsid w:val="00E30A6B"/>
    <w:rsid w:val="00E30B7C"/>
    <w:rsid w:val="00E30D5D"/>
    <w:rsid w:val="00E30DEF"/>
    <w:rsid w:val="00E30E4D"/>
    <w:rsid w:val="00E315DE"/>
    <w:rsid w:val="00E319C7"/>
    <w:rsid w:val="00E31B82"/>
    <w:rsid w:val="00E31DF2"/>
    <w:rsid w:val="00E31E7E"/>
    <w:rsid w:val="00E31F51"/>
    <w:rsid w:val="00E32423"/>
    <w:rsid w:val="00E327CA"/>
    <w:rsid w:val="00E32F3C"/>
    <w:rsid w:val="00E3302B"/>
    <w:rsid w:val="00E33538"/>
    <w:rsid w:val="00E33B4D"/>
    <w:rsid w:val="00E33C80"/>
    <w:rsid w:val="00E341D7"/>
    <w:rsid w:val="00E34363"/>
    <w:rsid w:val="00E3455C"/>
    <w:rsid w:val="00E34A2B"/>
    <w:rsid w:val="00E34ABD"/>
    <w:rsid w:val="00E34EC8"/>
    <w:rsid w:val="00E35192"/>
    <w:rsid w:val="00E351E7"/>
    <w:rsid w:val="00E35350"/>
    <w:rsid w:val="00E353EF"/>
    <w:rsid w:val="00E353FF"/>
    <w:rsid w:val="00E35493"/>
    <w:rsid w:val="00E3565C"/>
    <w:rsid w:val="00E35799"/>
    <w:rsid w:val="00E357CE"/>
    <w:rsid w:val="00E35871"/>
    <w:rsid w:val="00E35F54"/>
    <w:rsid w:val="00E36321"/>
    <w:rsid w:val="00E36397"/>
    <w:rsid w:val="00E36441"/>
    <w:rsid w:val="00E365F4"/>
    <w:rsid w:val="00E36800"/>
    <w:rsid w:val="00E3688B"/>
    <w:rsid w:val="00E36BB8"/>
    <w:rsid w:val="00E36FCB"/>
    <w:rsid w:val="00E37110"/>
    <w:rsid w:val="00E3727A"/>
    <w:rsid w:val="00E37AA3"/>
    <w:rsid w:val="00E37E50"/>
    <w:rsid w:val="00E40161"/>
    <w:rsid w:val="00E4028C"/>
    <w:rsid w:val="00E4039D"/>
    <w:rsid w:val="00E40571"/>
    <w:rsid w:val="00E407A4"/>
    <w:rsid w:val="00E4102B"/>
    <w:rsid w:val="00E41803"/>
    <w:rsid w:val="00E41A84"/>
    <w:rsid w:val="00E41C4B"/>
    <w:rsid w:val="00E41E5B"/>
    <w:rsid w:val="00E423E8"/>
    <w:rsid w:val="00E42538"/>
    <w:rsid w:val="00E42726"/>
    <w:rsid w:val="00E42C26"/>
    <w:rsid w:val="00E42EA3"/>
    <w:rsid w:val="00E42EEC"/>
    <w:rsid w:val="00E43062"/>
    <w:rsid w:val="00E43560"/>
    <w:rsid w:val="00E43923"/>
    <w:rsid w:val="00E43C5E"/>
    <w:rsid w:val="00E43D13"/>
    <w:rsid w:val="00E4435A"/>
    <w:rsid w:val="00E448FA"/>
    <w:rsid w:val="00E449FF"/>
    <w:rsid w:val="00E44BC2"/>
    <w:rsid w:val="00E4562C"/>
    <w:rsid w:val="00E457C2"/>
    <w:rsid w:val="00E459BD"/>
    <w:rsid w:val="00E45C13"/>
    <w:rsid w:val="00E45D0D"/>
    <w:rsid w:val="00E45E61"/>
    <w:rsid w:val="00E460B8"/>
    <w:rsid w:val="00E46AC4"/>
    <w:rsid w:val="00E46CAD"/>
    <w:rsid w:val="00E46CCE"/>
    <w:rsid w:val="00E46DCF"/>
    <w:rsid w:val="00E47299"/>
    <w:rsid w:val="00E474B2"/>
    <w:rsid w:val="00E4770F"/>
    <w:rsid w:val="00E50101"/>
    <w:rsid w:val="00E503F3"/>
    <w:rsid w:val="00E506E7"/>
    <w:rsid w:val="00E50839"/>
    <w:rsid w:val="00E50B09"/>
    <w:rsid w:val="00E50DBB"/>
    <w:rsid w:val="00E50F29"/>
    <w:rsid w:val="00E51395"/>
    <w:rsid w:val="00E514D3"/>
    <w:rsid w:val="00E516C1"/>
    <w:rsid w:val="00E517AA"/>
    <w:rsid w:val="00E51A03"/>
    <w:rsid w:val="00E51A19"/>
    <w:rsid w:val="00E51A2B"/>
    <w:rsid w:val="00E51B7E"/>
    <w:rsid w:val="00E51C0A"/>
    <w:rsid w:val="00E51DBB"/>
    <w:rsid w:val="00E51F4F"/>
    <w:rsid w:val="00E52509"/>
    <w:rsid w:val="00E525E1"/>
    <w:rsid w:val="00E52723"/>
    <w:rsid w:val="00E52ABC"/>
    <w:rsid w:val="00E52F0C"/>
    <w:rsid w:val="00E53145"/>
    <w:rsid w:val="00E5317E"/>
    <w:rsid w:val="00E53295"/>
    <w:rsid w:val="00E532DE"/>
    <w:rsid w:val="00E533D4"/>
    <w:rsid w:val="00E53573"/>
    <w:rsid w:val="00E537AE"/>
    <w:rsid w:val="00E5391D"/>
    <w:rsid w:val="00E539C6"/>
    <w:rsid w:val="00E53C69"/>
    <w:rsid w:val="00E54153"/>
    <w:rsid w:val="00E54222"/>
    <w:rsid w:val="00E54505"/>
    <w:rsid w:val="00E54896"/>
    <w:rsid w:val="00E549EF"/>
    <w:rsid w:val="00E54C66"/>
    <w:rsid w:val="00E550A4"/>
    <w:rsid w:val="00E551D5"/>
    <w:rsid w:val="00E5532D"/>
    <w:rsid w:val="00E55333"/>
    <w:rsid w:val="00E556C9"/>
    <w:rsid w:val="00E56020"/>
    <w:rsid w:val="00E565BD"/>
    <w:rsid w:val="00E566DB"/>
    <w:rsid w:val="00E566FD"/>
    <w:rsid w:val="00E567CD"/>
    <w:rsid w:val="00E56A98"/>
    <w:rsid w:val="00E56A9F"/>
    <w:rsid w:val="00E56E6A"/>
    <w:rsid w:val="00E57036"/>
    <w:rsid w:val="00E5708E"/>
    <w:rsid w:val="00E57296"/>
    <w:rsid w:val="00E57CDF"/>
    <w:rsid w:val="00E6051C"/>
    <w:rsid w:val="00E60597"/>
    <w:rsid w:val="00E605B9"/>
    <w:rsid w:val="00E606D9"/>
    <w:rsid w:val="00E61185"/>
    <w:rsid w:val="00E616D4"/>
    <w:rsid w:val="00E61785"/>
    <w:rsid w:val="00E6225C"/>
    <w:rsid w:val="00E62997"/>
    <w:rsid w:val="00E62BE0"/>
    <w:rsid w:val="00E62EDB"/>
    <w:rsid w:val="00E635BE"/>
    <w:rsid w:val="00E637CF"/>
    <w:rsid w:val="00E63861"/>
    <w:rsid w:val="00E638D1"/>
    <w:rsid w:val="00E63B9C"/>
    <w:rsid w:val="00E63D95"/>
    <w:rsid w:val="00E63FDF"/>
    <w:rsid w:val="00E648EF"/>
    <w:rsid w:val="00E64E39"/>
    <w:rsid w:val="00E65010"/>
    <w:rsid w:val="00E652FA"/>
    <w:rsid w:val="00E6532A"/>
    <w:rsid w:val="00E65355"/>
    <w:rsid w:val="00E65447"/>
    <w:rsid w:val="00E65525"/>
    <w:rsid w:val="00E65761"/>
    <w:rsid w:val="00E659D1"/>
    <w:rsid w:val="00E65B38"/>
    <w:rsid w:val="00E65DC9"/>
    <w:rsid w:val="00E65EFD"/>
    <w:rsid w:val="00E65F94"/>
    <w:rsid w:val="00E6683C"/>
    <w:rsid w:val="00E66B57"/>
    <w:rsid w:val="00E66D18"/>
    <w:rsid w:val="00E66D42"/>
    <w:rsid w:val="00E66ED1"/>
    <w:rsid w:val="00E67049"/>
    <w:rsid w:val="00E670FF"/>
    <w:rsid w:val="00E671F8"/>
    <w:rsid w:val="00E67792"/>
    <w:rsid w:val="00E678C4"/>
    <w:rsid w:val="00E67EB6"/>
    <w:rsid w:val="00E7003C"/>
    <w:rsid w:val="00E7093C"/>
    <w:rsid w:val="00E70B5E"/>
    <w:rsid w:val="00E70FF6"/>
    <w:rsid w:val="00E7110C"/>
    <w:rsid w:val="00E713D3"/>
    <w:rsid w:val="00E71719"/>
    <w:rsid w:val="00E7181E"/>
    <w:rsid w:val="00E71A5C"/>
    <w:rsid w:val="00E72288"/>
    <w:rsid w:val="00E722C6"/>
    <w:rsid w:val="00E7232C"/>
    <w:rsid w:val="00E725A4"/>
    <w:rsid w:val="00E72736"/>
    <w:rsid w:val="00E72779"/>
    <w:rsid w:val="00E727BB"/>
    <w:rsid w:val="00E72912"/>
    <w:rsid w:val="00E72D0B"/>
    <w:rsid w:val="00E734ED"/>
    <w:rsid w:val="00E7351E"/>
    <w:rsid w:val="00E73536"/>
    <w:rsid w:val="00E73684"/>
    <w:rsid w:val="00E737AE"/>
    <w:rsid w:val="00E737C2"/>
    <w:rsid w:val="00E739E1"/>
    <w:rsid w:val="00E73A51"/>
    <w:rsid w:val="00E73A97"/>
    <w:rsid w:val="00E7401B"/>
    <w:rsid w:val="00E743CA"/>
    <w:rsid w:val="00E746E8"/>
    <w:rsid w:val="00E74D50"/>
    <w:rsid w:val="00E752A5"/>
    <w:rsid w:val="00E753E9"/>
    <w:rsid w:val="00E76BE7"/>
    <w:rsid w:val="00E76DCE"/>
    <w:rsid w:val="00E77096"/>
    <w:rsid w:val="00E770D7"/>
    <w:rsid w:val="00E773E3"/>
    <w:rsid w:val="00E77449"/>
    <w:rsid w:val="00E775E8"/>
    <w:rsid w:val="00E779B0"/>
    <w:rsid w:val="00E77F7E"/>
    <w:rsid w:val="00E801E5"/>
    <w:rsid w:val="00E81159"/>
    <w:rsid w:val="00E81237"/>
    <w:rsid w:val="00E817B6"/>
    <w:rsid w:val="00E8188B"/>
    <w:rsid w:val="00E81917"/>
    <w:rsid w:val="00E81B3A"/>
    <w:rsid w:val="00E81DBF"/>
    <w:rsid w:val="00E81E6C"/>
    <w:rsid w:val="00E82281"/>
    <w:rsid w:val="00E8237A"/>
    <w:rsid w:val="00E8293F"/>
    <w:rsid w:val="00E829C5"/>
    <w:rsid w:val="00E829E1"/>
    <w:rsid w:val="00E82AE2"/>
    <w:rsid w:val="00E82DA0"/>
    <w:rsid w:val="00E831E0"/>
    <w:rsid w:val="00E83A5E"/>
    <w:rsid w:val="00E83A96"/>
    <w:rsid w:val="00E840F0"/>
    <w:rsid w:val="00E84439"/>
    <w:rsid w:val="00E84457"/>
    <w:rsid w:val="00E8447C"/>
    <w:rsid w:val="00E848E0"/>
    <w:rsid w:val="00E84931"/>
    <w:rsid w:val="00E84E25"/>
    <w:rsid w:val="00E84F4B"/>
    <w:rsid w:val="00E84FE9"/>
    <w:rsid w:val="00E8511D"/>
    <w:rsid w:val="00E85318"/>
    <w:rsid w:val="00E8591F"/>
    <w:rsid w:val="00E8592A"/>
    <w:rsid w:val="00E85A0F"/>
    <w:rsid w:val="00E85B47"/>
    <w:rsid w:val="00E85C4C"/>
    <w:rsid w:val="00E85ED5"/>
    <w:rsid w:val="00E86328"/>
    <w:rsid w:val="00E8640F"/>
    <w:rsid w:val="00E866CA"/>
    <w:rsid w:val="00E86DD2"/>
    <w:rsid w:val="00E8762B"/>
    <w:rsid w:val="00E900C0"/>
    <w:rsid w:val="00E900C3"/>
    <w:rsid w:val="00E90813"/>
    <w:rsid w:val="00E908C3"/>
    <w:rsid w:val="00E908F9"/>
    <w:rsid w:val="00E90E64"/>
    <w:rsid w:val="00E90EE4"/>
    <w:rsid w:val="00E9121F"/>
    <w:rsid w:val="00E91372"/>
    <w:rsid w:val="00E913C9"/>
    <w:rsid w:val="00E915B5"/>
    <w:rsid w:val="00E91697"/>
    <w:rsid w:val="00E91764"/>
    <w:rsid w:val="00E9176F"/>
    <w:rsid w:val="00E9198B"/>
    <w:rsid w:val="00E91B5B"/>
    <w:rsid w:val="00E91DD6"/>
    <w:rsid w:val="00E92293"/>
    <w:rsid w:val="00E92B89"/>
    <w:rsid w:val="00E92BA7"/>
    <w:rsid w:val="00E92EFB"/>
    <w:rsid w:val="00E93361"/>
    <w:rsid w:val="00E9361C"/>
    <w:rsid w:val="00E938F0"/>
    <w:rsid w:val="00E93958"/>
    <w:rsid w:val="00E93C0F"/>
    <w:rsid w:val="00E9409C"/>
    <w:rsid w:val="00E9451C"/>
    <w:rsid w:val="00E946A5"/>
    <w:rsid w:val="00E94E62"/>
    <w:rsid w:val="00E9510C"/>
    <w:rsid w:val="00E953CA"/>
    <w:rsid w:val="00E9582B"/>
    <w:rsid w:val="00E95CF5"/>
    <w:rsid w:val="00E95DB9"/>
    <w:rsid w:val="00E95E12"/>
    <w:rsid w:val="00E96083"/>
    <w:rsid w:val="00E961D0"/>
    <w:rsid w:val="00E9649B"/>
    <w:rsid w:val="00E96609"/>
    <w:rsid w:val="00E97049"/>
    <w:rsid w:val="00E97159"/>
    <w:rsid w:val="00E9785E"/>
    <w:rsid w:val="00E978F5"/>
    <w:rsid w:val="00E97925"/>
    <w:rsid w:val="00EA031D"/>
    <w:rsid w:val="00EA03C0"/>
    <w:rsid w:val="00EA0B80"/>
    <w:rsid w:val="00EA10D9"/>
    <w:rsid w:val="00EA12D2"/>
    <w:rsid w:val="00EA1670"/>
    <w:rsid w:val="00EA22A2"/>
    <w:rsid w:val="00EA23D1"/>
    <w:rsid w:val="00EA2404"/>
    <w:rsid w:val="00EA2611"/>
    <w:rsid w:val="00EA26D6"/>
    <w:rsid w:val="00EA27BA"/>
    <w:rsid w:val="00EA2A68"/>
    <w:rsid w:val="00EA2BBD"/>
    <w:rsid w:val="00EA2BE3"/>
    <w:rsid w:val="00EA2C09"/>
    <w:rsid w:val="00EA2F97"/>
    <w:rsid w:val="00EA30FE"/>
    <w:rsid w:val="00EA3307"/>
    <w:rsid w:val="00EA35D6"/>
    <w:rsid w:val="00EA36E3"/>
    <w:rsid w:val="00EA39E1"/>
    <w:rsid w:val="00EA3A76"/>
    <w:rsid w:val="00EA3B2A"/>
    <w:rsid w:val="00EA41FE"/>
    <w:rsid w:val="00EA4AF7"/>
    <w:rsid w:val="00EA4B95"/>
    <w:rsid w:val="00EA4BCE"/>
    <w:rsid w:val="00EA5008"/>
    <w:rsid w:val="00EA5062"/>
    <w:rsid w:val="00EA55B5"/>
    <w:rsid w:val="00EA560C"/>
    <w:rsid w:val="00EA56EF"/>
    <w:rsid w:val="00EA59D6"/>
    <w:rsid w:val="00EA5D20"/>
    <w:rsid w:val="00EA6007"/>
    <w:rsid w:val="00EA60C1"/>
    <w:rsid w:val="00EA66CE"/>
    <w:rsid w:val="00EA6974"/>
    <w:rsid w:val="00EA6A9E"/>
    <w:rsid w:val="00EA6F3D"/>
    <w:rsid w:val="00EA72E2"/>
    <w:rsid w:val="00EA73D6"/>
    <w:rsid w:val="00EA73E1"/>
    <w:rsid w:val="00EA74B5"/>
    <w:rsid w:val="00EA74F9"/>
    <w:rsid w:val="00EA752E"/>
    <w:rsid w:val="00EA75A0"/>
    <w:rsid w:val="00EA797C"/>
    <w:rsid w:val="00EA79C5"/>
    <w:rsid w:val="00EA7D10"/>
    <w:rsid w:val="00EA7EC7"/>
    <w:rsid w:val="00EA7F86"/>
    <w:rsid w:val="00EB0588"/>
    <w:rsid w:val="00EB05D6"/>
    <w:rsid w:val="00EB062B"/>
    <w:rsid w:val="00EB0885"/>
    <w:rsid w:val="00EB0EAA"/>
    <w:rsid w:val="00EB0F55"/>
    <w:rsid w:val="00EB0FDE"/>
    <w:rsid w:val="00EB10E3"/>
    <w:rsid w:val="00EB1462"/>
    <w:rsid w:val="00EB16CC"/>
    <w:rsid w:val="00EB19E0"/>
    <w:rsid w:val="00EB1B62"/>
    <w:rsid w:val="00EB1C2E"/>
    <w:rsid w:val="00EB1CD3"/>
    <w:rsid w:val="00EB2AC3"/>
    <w:rsid w:val="00EB2FA8"/>
    <w:rsid w:val="00EB3121"/>
    <w:rsid w:val="00EB313A"/>
    <w:rsid w:val="00EB32E4"/>
    <w:rsid w:val="00EB32EA"/>
    <w:rsid w:val="00EB33F3"/>
    <w:rsid w:val="00EB367A"/>
    <w:rsid w:val="00EB38E2"/>
    <w:rsid w:val="00EB38E6"/>
    <w:rsid w:val="00EB395D"/>
    <w:rsid w:val="00EB3A6A"/>
    <w:rsid w:val="00EB44BE"/>
    <w:rsid w:val="00EB482A"/>
    <w:rsid w:val="00EB4D41"/>
    <w:rsid w:val="00EB5094"/>
    <w:rsid w:val="00EB5163"/>
    <w:rsid w:val="00EB5292"/>
    <w:rsid w:val="00EB5325"/>
    <w:rsid w:val="00EB54FE"/>
    <w:rsid w:val="00EB55DE"/>
    <w:rsid w:val="00EB5732"/>
    <w:rsid w:val="00EB587C"/>
    <w:rsid w:val="00EB5A0C"/>
    <w:rsid w:val="00EB5A90"/>
    <w:rsid w:val="00EB5C56"/>
    <w:rsid w:val="00EB6020"/>
    <w:rsid w:val="00EB6034"/>
    <w:rsid w:val="00EB69DA"/>
    <w:rsid w:val="00EB6E5D"/>
    <w:rsid w:val="00EB6FD7"/>
    <w:rsid w:val="00EB70F1"/>
    <w:rsid w:val="00EB70F3"/>
    <w:rsid w:val="00EB7296"/>
    <w:rsid w:val="00EC01E3"/>
    <w:rsid w:val="00EC0256"/>
    <w:rsid w:val="00EC02C9"/>
    <w:rsid w:val="00EC0477"/>
    <w:rsid w:val="00EC05C8"/>
    <w:rsid w:val="00EC06C3"/>
    <w:rsid w:val="00EC0744"/>
    <w:rsid w:val="00EC07CA"/>
    <w:rsid w:val="00EC09F6"/>
    <w:rsid w:val="00EC13E4"/>
    <w:rsid w:val="00EC1745"/>
    <w:rsid w:val="00EC1AC0"/>
    <w:rsid w:val="00EC1B96"/>
    <w:rsid w:val="00EC2092"/>
    <w:rsid w:val="00EC235E"/>
    <w:rsid w:val="00EC246C"/>
    <w:rsid w:val="00EC2716"/>
    <w:rsid w:val="00EC2958"/>
    <w:rsid w:val="00EC2AEA"/>
    <w:rsid w:val="00EC2E84"/>
    <w:rsid w:val="00EC309E"/>
    <w:rsid w:val="00EC30AC"/>
    <w:rsid w:val="00EC313D"/>
    <w:rsid w:val="00EC3241"/>
    <w:rsid w:val="00EC3379"/>
    <w:rsid w:val="00EC3790"/>
    <w:rsid w:val="00EC39F8"/>
    <w:rsid w:val="00EC3CA2"/>
    <w:rsid w:val="00EC3D4B"/>
    <w:rsid w:val="00EC3D5E"/>
    <w:rsid w:val="00EC4055"/>
    <w:rsid w:val="00EC41C0"/>
    <w:rsid w:val="00EC4455"/>
    <w:rsid w:val="00EC44CF"/>
    <w:rsid w:val="00EC4C12"/>
    <w:rsid w:val="00EC5155"/>
    <w:rsid w:val="00EC5169"/>
    <w:rsid w:val="00EC53B7"/>
    <w:rsid w:val="00EC5827"/>
    <w:rsid w:val="00EC59B8"/>
    <w:rsid w:val="00EC645D"/>
    <w:rsid w:val="00EC64C5"/>
    <w:rsid w:val="00EC6A8B"/>
    <w:rsid w:val="00EC6C87"/>
    <w:rsid w:val="00EC71BF"/>
    <w:rsid w:val="00EC72C3"/>
    <w:rsid w:val="00EC7317"/>
    <w:rsid w:val="00EC732E"/>
    <w:rsid w:val="00EC734F"/>
    <w:rsid w:val="00EC74A7"/>
    <w:rsid w:val="00EC7C2B"/>
    <w:rsid w:val="00EC7F43"/>
    <w:rsid w:val="00ED0166"/>
    <w:rsid w:val="00ED0312"/>
    <w:rsid w:val="00ED05F7"/>
    <w:rsid w:val="00ED07F1"/>
    <w:rsid w:val="00ED0DA9"/>
    <w:rsid w:val="00ED0E7B"/>
    <w:rsid w:val="00ED0FC1"/>
    <w:rsid w:val="00ED104E"/>
    <w:rsid w:val="00ED10E0"/>
    <w:rsid w:val="00ED123F"/>
    <w:rsid w:val="00ED1500"/>
    <w:rsid w:val="00ED1626"/>
    <w:rsid w:val="00ED1A34"/>
    <w:rsid w:val="00ED23C5"/>
    <w:rsid w:val="00ED25E9"/>
    <w:rsid w:val="00ED28BE"/>
    <w:rsid w:val="00ED2BF3"/>
    <w:rsid w:val="00ED2CB3"/>
    <w:rsid w:val="00ED30A7"/>
    <w:rsid w:val="00ED318F"/>
    <w:rsid w:val="00ED3277"/>
    <w:rsid w:val="00ED37AC"/>
    <w:rsid w:val="00ED381E"/>
    <w:rsid w:val="00ED3875"/>
    <w:rsid w:val="00ED39A9"/>
    <w:rsid w:val="00ED3F98"/>
    <w:rsid w:val="00ED41F9"/>
    <w:rsid w:val="00ED47F0"/>
    <w:rsid w:val="00ED4992"/>
    <w:rsid w:val="00ED4C7C"/>
    <w:rsid w:val="00ED529C"/>
    <w:rsid w:val="00ED5639"/>
    <w:rsid w:val="00ED5776"/>
    <w:rsid w:val="00ED5A0D"/>
    <w:rsid w:val="00ED5A9D"/>
    <w:rsid w:val="00ED5B39"/>
    <w:rsid w:val="00ED60B2"/>
    <w:rsid w:val="00ED649D"/>
    <w:rsid w:val="00ED6752"/>
    <w:rsid w:val="00ED6F72"/>
    <w:rsid w:val="00ED71F7"/>
    <w:rsid w:val="00ED7335"/>
    <w:rsid w:val="00ED73B7"/>
    <w:rsid w:val="00ED73EE"/>
    <w:rsid w:val="00ED7848"/>
    <w:rsid w:val="00ED792B"/>
    <w:rsid w:val="00ED7C1C"/>
    <w:rsid w:val="00EE0045"/>
    <w:rsid w:val="00EE01A1"/>
    <w:rsid w:val="00EE0299"/>
    <w:rsid w:val="00EE0588"/>
    <w:rsid w:val="00EE05FF"/>
    <w:rsid w:val="00EE06AC"/>
    <w:rsid w:val="00EE076A"/>
    <w:rsid w:val="00EE0A9F"/>
    <w:rsid w:val="00EE0B62"/>
    <w:rsid w:val="00EE0E90"/>
    <w:rsid w:val="00EE1002"/>
    <w:rsid w:val="00EE1029"/>
    <w:rsid w:val="00EE11F9"/>
    <w:rsid w:val="00EE1410"/>
    <w:rsid w:val="00EE1875"/>
    <w:rsid w:val="00EE187A"/>
    <w:rsid w:val="00EE2233"/>
    <w:rsid w:val="00EE2284"/>
    <w:rsid w:val="00EE2564"/>
    <w:rsid w:val="00EE2628"/>
    <w:rsid w:val="00EE27F1"/>
    <w:rsid w:val="00EE2A7B"/>
    <w:rsid w:val="00EE2E37"/>
    <w:rsid w:val="00EE2EB9"/>
    <w:rsid w:val="00EE2F80"/>
    <w:rsid w:val="00EE3056"/>
    <w:rsid w:val="00EE347A"/>
    <w:rsid w:val="00EE362A"/>
    <w:rsid w:val="00EE3634"/>
    <w:rsid w:val="00EE3866"/>
    <w:rsid w:val="00EE3BF2"/>
    <w:rsid w:val="00EE3E56"/>
    <w:rsid w:val="00EE3FD9"/>
    <w:rsid w:val="00EE42D7"/>
    <w:rsid w:val="00EE437A"/>
    <w:rsid w:val="00EE4556"/>
    <w:rsid w:val="00EE456B"/>
    <w:rsid w:val="00EE46B0"/>
    <w:rsid w:val="00EE505F"/>
    <w:rsid w:val="00EE545A"/>
    <w:rsid w:val="00EE5633"/>
    <w:rsid w:val="00EE5A97"/>
    <w:rsid w:val="00EE60A7"/>
    <w:rsid w:val="00EE63DD"/>
    <w:rsid w:val="00EE6680"/>
    <w:rsid w:val="00EE6A2F"/>
    <w:rsid w:val="00EE6ED5"/>
    <w:rsid w:val="00EE6FB2"/>
    <w:rsid w:val="00EE722F"/>
    <w:rsid w:val="00EE732F"/>
    <w:rsid w:val="00EE74CB"/>
    <w:rsid w:val="00EE7DAC"/>
    <w:rsid w:val="00EE7DB2"/>
    <w:rsid w:val="00EE7E08"/>
    <w:rsid w:val="00EE7F3F"/>
    <w:rsid w:val="00EF0083"/>
    <w:rsid w:val="00EF03A7"/>
    <w:rsid w:val="00EF03F2"/>
    <w:rsid w:val="00EF0728"/>
    <w:rsid w:val="00EF0759"/>
    <w:rsid w:val="00EF07BC"/>
    <w:rsid w:val="00EF0BF4"/>
    <w:rsid w:val="00EF0E20"/>
    <w:rsid w:val="00EF0F32"/>
    <w:rsid w:val="00EF0FA0"/>
    <w:rsid w:val="00EF1047"/>
    <w:rsid w:val="00EF13F3"/>
    <w:rsid w:val="00EF157E"/>
    <w:rsid w:val="00EF1798"/>
    <w:rsid w:val="00EF1809"/>
    <w:rsid w:val="00EF1EEE"/>
    <w:rsid w:val="00EF2246"/>
    <w:rsid w:val="00EF248E"/>
    <w:rsid w:val="00EF25EA"/>
    <w:rsid w:val="00EF2866"/>
    <w:rsid w:val="00EF2945"/>
    <w:rsid w:val="00EF2E94"/>
    <w:rsid w:val="00EF2F98"/>
    <w:rsid w:val="00EF2FF3"/>
    <w:rsid w:val="00EF300D"/>
    <w:rsid w:val="00EF3031"/>
    <w:rsid w:val="00EF37B4"/>
    <w:rsid w:val="00EF3E0D"/>
    <w:rsid w:val="00EF41B8"/>
    <w:rsid w:val="00EF4616"/>
    <w:rsid w:val="00EF4999"/>
    <w:rsid w:val="00EF4ECF"/>
    <w:rsid w:val="00EF4F96"/>
    <w:rsid w:val="00EF5552"/>
    <w:rsid w:val="00EF5A0A"/>
    <w:rsid w:val="00EF5B56"/>
    <w:rsid w:val="00EF5CB6"/>
    <w:rsid w:val="00EF5D3E"/>
    <w:rsid w:val="00EF620A"/>
    <w:rsid w:val="00EF6440"/>
    <w:rsid w:val="00EF6482"/>
    <w:rsid w:val="00EF694C"/>
    <w:rsid w:val="00EF6D9A"/>
    <w:rsid w:val="00EF7421"/>
    <w:rsid w:val="00EF7651"/>
    <w:rsid w:val="00F0006C"/>
    <w:rsid w:val="00F00079"/>
    <w:rsid w:val="00F004D6"/>
    <w:rsid w:val="00F0094D"/>
    <w:rsid w:val="00F00B4D"/>
    <w:rsid w:val="00F00C0B"/>
    <w:rsid w:val="00F00F78"/>
    <w:rsid w:val="00F01030"/>
    <w:rsid w:val="00F0107D"/>
    <w:rsid w:val="00F01A44"/>
    <w:rsid w:val="00F01D51"/>
    <w:rsid w:val="00F01DAF"/>
    <w:rsid w:val="00F01EEC"/>
    <w:rsid w:val="00F020A7"/>
    <w:rsid w:val="00F0245E"/>
    <w:rsid w:val="00F0276F"/>
    <w:rsid w:val="00F02776"/>
    <w:rsid w:val="00F02C32"/>
    <w:rsid w:val="00F02D1B"/>
    <w:rsid w:val="00F03184"/>
    <w:rsid w:val="00F034C0"/>
    <w:rsid w:val="00F03558"/>
    <w:rsid w:val="00F03735"/>
    <w:rsid w:val="00F03931"/>
    <w:rsid w:val="00F03AC5"/>
    <w:rsid w:val="00F03C56"/>
    <w:rsid w:val="00F04262"/>
    <w:rsid w:val="00F04447"/>
    <w:rsid w:val="00F047D4"/>
    <w:rsid w:val="00F04B35"/>
    <w:rsid w:val="00F05A20"/>
    <w:rsid w:val="00F05F00"/>
    <w:rsid w:val="00F05F8E"/>
    <w:rsid w:val="00F06180"/>
    <w:rsid w:val="00F065EC"/>
    <w:rsid w:val="00F06761"/>
    <w:rsid w:val="00F06813"/>
    <w:rsid w:val="00F06F31"/>
    <w:rsid w:val="00F075D6"/>
    <w:rsid w:val="00F079B3"/>
    <w:rsid w:val="00F07CF2"/>
    <w:rsid w:val="00F102E3"/>
    <w:rsid w:val="00F10E8E"/>
    <w:rsid w:val="00F11194"/>
    <w:rsid w:val="00F116A0"/>
    <w:rsid w:val="00F1183D"/>
    <w:rsid w:val="00F1216A"/>
    <w:rsid w:val="00F122FA"/>
    <w:rsid w:val="00F12A0C"/>
    <w:rsid w:val="00F12C99"/>
    <w:rsid w:val="00F12CFF"/>
    <w:rsid w:val="00F12FAC"/>
    <w:rsid w:val="00F130F7"/>
    <w:rsid w:val="00F135EB"/>
    <w:rsid w:val="00F13776"/>
    <w:rsid w:val="00F13801"/>
    <w:rsid w:val="00F13828"/>
    <w:rsid w:val="00F139B1"/>
    <w:rsid w:val="00F13B7F"/>
    <w:rsid w:val="00F13C28"/>
    <w:rsid w:val="00F13E32"/>
    <w:rsid w:val="00F13FE2"/>
    <w:rsid w:val="00F14397"/>
    <w:rsid w:val="00F143F0"/>
    <w:rsid w:val="00F151B4"/>
    <w:rsid w:val="00F152E2"/>
    <w:rsid w:val="00F15312"/>
    <w:rsid w:val="00F15AA0"/>
    <w:rsid w:val="00F162EB"/>
    <w:rsid w:val="00F163C1"/>
    <w:rsid w:val="00F16404"/>
    <w:rsid w:val="00F166B8"/>
    <w:rsid w:val="00F167CB"/>
    <w:rsid w:val="00F16B7A"/>
    <w:rsid w:val="00F172EA"/>
    <w:rsid w:val="00F17B02"/>
    <w:rsid w:val="00F20310"/>
    <w:rsid w:val="00F208E9"/>
    <w:rsid w:val="00F20AAC"/>
    <w:rsid w:val="00F20E45"/>
    <w:rsid w:val="00F20EBA"/>
    <w:rsid w:val="00F21404"/>
    <w:rsid w:val="00F21977"/>
    <w:rsid w:val="00F21C8B"/>
    <w:rsid w:val="00F21CA9"/>
    <w:rsid w:val="00F21D6B"/>
    <w:rsid w:val="00F21F32"/>
    <w:rsid w:val="00F21F41"/>
    <w:rsid w:val="00F21F85"/>
    <w:rsid w:val="00F21FF8"/>
    <w:rsid w:val="00F22050"/>
    <w:rsid w:val="00F22058"/>
    <w:rsid w:val="00F220E9"/>
    <w:rsid w:val="00F22497"/>
    <w:rsid w:val="00F224AF"/>
    <w:rsid w:val="00F22E2C"/>
    <w:rsid w:val="00F22FF5"/>
    <w:rsid w:val="00F23793"/>
    <w:rsid w:val="00F23C56"/>
    <w:rsid w:val="00F23CC0"/>
    <w:rsid w:val="00F23DCA"/>
    <w:rsid w:val="00F23F9B"/>
    <w:rsid w:val="00F2414D"/>
    <w:rsid w:val="00F24257"/>
    <w:rsid w:val="00F242E8"/>
    <w:rsid w:val="00F246DD"/>
    <w:rsid w:val="00F24851"/>
    <w:rsid w:val="00F24F65"/>
    <w:rsid w:val="00F24F7F"/>
    <w:rsid w:val="00F254C3"/>
    <w:rsid w:val="00F25666"/>
    <w:rsid w:val="00F25F94"/>
    <w:rsid w:val="00F25FBF"/>
    <w:rsid w:val="00F2600E"/>
    <w:rsid w:val="00F2607D"/>
    <w:rsid w:val="00F2635C"/>
    <w:rsid w:val="00F268C3"/>
    <w:rsid w:val="00F26A1F"/>
    <w:rsid w:val="00F2723D"/>
    <w:rsid w:val="00F27468"/>
    <w:rsid w:val="00F276C8"/>
    <w:rsid w:val="00F277FC"/>
    <w:rsid w:val="00F27871"/>
    <w:rsid w:val="00F27913"/>
    <w:rsid w:val="00F30189"/>
    <w:rsid w:val="00F3029F"/>
    <w:rsid w:val="00F30F4E"/>
    <w:rsid w:val="00F3116F"/>
    <w:rsid w:val="00F312F1"/>
    <w:rsid w:val="00F3144B"/>
    <w:rsid w:val="00F317C0"/>
    <w:rsid w:val="00F32B5D"/>
    <w:rsid w:val="00F32CE7"/>
    <w:rsid w:val="00F3354A"/>
    <w:rsid w:val="00F335EF"/>
    <w:rsid w:val="00F33B98"/>
    <w:rsid w:val="00F33F2D"/>
    <w:rsid w:val="00F33F58"/>
    <w:rsid w:val="00F33FD3"/>
    <w:rsid w:val="00F340E8"/>
    <w:rsid w:val="00F34131"/>
    <w:rsid w:val="00F3486D"/>
    <w:rsid w:val="00F34B64"/>
    <w:rsid w:val="00F34E4D"/>
    <w:rsid w:val="00F35710"/>
    <w:rsid w:val="00F35DC3"/>
    <w:rsid w:val="00F35F75"/>
    <w:rsid w:val="00F36363"/>
    <w:rsid w:val="00F36EE9"/>
    <w:rsid w:val="00F37246"/>
    <w:rsid w:val="00F37303"/>
    <w:rsid w:val="00F37514"/>
    <w:rsid w:val="00F375D6"/>
    <w:rsid w:val="00F3773A"/>
    <w:rsid w:val="00F37AD5"/>
    <w:rsid w:val="00F37C74"/>
    <w:rsid w:val="00F37CC6"/>
    <w:rsid w:val="00F37D28"/>
    <w:rsid w:val="00F37DE7"/>
    <w:rsid w:val="00F37E9B"/>
    <w:rsid w:val="00F4016A"/>
    <w:rsid w:val="00F40832"/>
    <w:rsid w:val="00F409D9"/>
    <w:rsid w:val="00F40A84"/>
    <w:rsid w:val="00F411EA"/>
    <w:rsid w:val="00F412CE"/>
    <w:rsid w:val="00F41489"/>
    <w:rsid w:val="00F41774"/>
    <w:rsid w:val="00F41B28"/>
    <w:rsid w:val="00F41C15"/>
    <w:rsid w:val="00F41C85"/>
    <w:rsid w:val="00F41DD3"/>
    <w:rsid w:val="00F41E1A"/>
    <w:rsid w:val="00F4215A"/>
    <w:rsid w:val="00F422FC"/>
    <w:rsid w:val="00F42D23"/>
    <w:rsid w:val="00F42EF3"/>
    <w:rsid w:val="00F430BF"/>
    <w:rsid w:val="00F435B7"/>
    <w:rsid w:val="00F4390F"/>
    <w:rsid w:val="00F43973"/>
    <w:rsid w:val="00F43D4F"/>
    <w:rsid w:val="00F43E7F"/>
    <w:rsid w:val="00F4460C"/>
    <w:rsid w:val="00F4462C"/>
    <w:rsid w:val="00F44752"/>
    <w:rsid w:val="00F44BF3"/>
    <w:rsid w:val="00F4583D"/>
    <w:rsid w:val="00F45CE1"/>
    <w:rsid w:val="00F45F78"/>
    <w:rsid w:val="00F46202"/>
    <w:rsid w:val="00F4665C"/>
    <w:rsid w:val="00F46A9A"/>
    <w:rsid w:val="00F46B8E"/>
    <w:rsid w:val="00F46C1D"/>
    <w:rsid w:val="00F47136"/>
    <w:rsid w:val="00F47685"/>
    <w:rsid w:val="00F47C1E"/>
    <w:rsid w:val="00F47C31"/>
    <w:rsid w:val="00F47E32"/>
    <w:rsid w:val="00F47F40"/>
    <w:rsid w:val="00F500ED"/>
    <w:rsid w:val="00F5011F"/>
    <w:rsid w:val="00F502AF"/>
    <w:rsid w:val="00F506D5"/>
    <w:rsid w:val="00F50F04"/>
    <w:rsid w:val="00F51074"/>
    <w:rsid w:val="00F510CB"/>
    <w:rsid w:val="00F51B26"/>
    <w:rsid w:val="00F528FC"/>
    <w:rsid w:val="00F53BDD"/>
    <w:rsid w:val="00F53C4B"/>
    <w:rsid w:val="00F5433D"/>
    <w:rsid w:val="00F54371"/>
    <w:rsid w:val="00F543A5"/>
    <w:rsid w:val="00F54A2F"/>
    <w:rsid w:val="00F550CA"/>
    <w:rsid w:val="00F5570B"/>
    <w:rsid w:val="00F5574A"/>
    <w:rsid w:val="00F562FB"/>
    <w:rsid w:val="00F56300"/>
    <w:rsid w:val="00F5634A"/>
    <w:rsid w:val="00F563A8"/>
    <w:rsid w:val="00F56456"/>
    <w:rsid w:val="00F566A5"/>
    <w:rsid w:val="00F5689B"/>
    <w:rsid w:val="00F56C08"/>
    <w:rsid w:val="00F57054"/>
    <w:rsid w:val="00F572B5"/>
    <w:rsid w:val="00F575FF"/>
    <w:rsid w:val="00F57657"/>
    <w:rsid w:val="00F57A83"/>
    <w:rsid w:val="00F57BA6"/>
    <w:rsid w:val="00F57FEA"/>
    <w:rsid w:val="00F600D6"/>
    <w:rsid w:val="00F6020C"/>
    <w:rsid w:val="00F6071D"/>
    <w:rsid w:val="00F60748"/>
    <w:rsid w:val="00F609DD"/>
    <w:rsid w:val="00F6130E"/>
    <w:rsid w:val="00F61358"/>
    <w:rsid w:val="00F61730"/>
    <w:rsid w:val="00F61B1C"/>
    <w:rsid w:val="00F62659"/>
    <w:rsid w:val="00F62A64"/>
    <w:rsid w:val="00F62DFA"/>
    <w:rsid w:val="00F6319C"/>
    <w:rsid w:val="00F63272"/>
    <w:rsid w:val="00F636AF"/>
    <w:rsid w:val="00F638C3"/>
    <w:rsid w:val="00F63B25"/>
    <w:rsid w:val="00F63DA0"/>
    <w:rsid w:val="00F6408D"/>
    <w:rsid w:val="00F641A8"/>
    <w:rsid w:val="00F64204"/>
    <w:rsid w:val="00F644FD"/>
    <w:rsid w:val="00F64EA8"/>
    <w:rsid w:val="00F653E3"/>
    <w:rsid w:val="00F65510"/>
    <w:rsid w:val="00F65751"/>
    <w:rsid w:val="00F65C8F"/>
    <w:rsid w:val="00F6618A"/>
    <w:rsid w:val="00F665C4"/>
    <w:rsid w:val="00F66877"/>
    <w:rsid w:val="00F66879"/>
    <w:rsid w:val="00F66CC1"/>
    <w:rsid w:val="00F66F6D"/>
    <w:rsid w:val="00F670B7"/>
    <w:rsid w:val="00F670EF"/>
    <w:rsid w:val="00F67151"/>
    <w:rsid w:val="00F67438"/>
    <w:rsid w:val="00F679F7"/>
    <w:rsid w:val="00F67B6B"/>
    <w:rsid w:val="00F67BB6"/>
    <w:rsid w:val="00F67E44"/>
    <w:rsid w:val="00F67F18"/>
    <w:rsid w:val="00F67FC9"/>
    <w:rsid w:val="00F70620"/>
    <w:rsid w:val="00F70960"/>
    <w:rsid w:val="00F70E53"/>
    <w:rsid w:val="00F7138B"/>
    <w:rsid w:val="00F717DD"/>
    <w:rsid w:val="00F71974"/>
    <w:rsid w:val="00F71B39"/>
    <w:rsid w:val="00F71BDA"/>
    <w:rsid w:val="00F71CD9"/>
    <w:rsid w:val="00F71D48"/>
    <w:rsid w:val="00F7200D"/>
    <w:rsid w:val="00F7280F"/>
    <w:rsid w:val="00F7287D"/>
    <w:rsid w:val="00F7293B"/>
    <w:rsid w:val="00F72B3E"/>
    <w:rsid w:val="00F72BAF"/>
    <w:rsid w:val="00F72DC4"/>
    <w:rsid w:val="00F7328A"/>
    <w:rsid w:val="00F7335A"/>
    <w:rsid w:val="00F733D6"/>
    <w:rsid w:val="00F738F0"/>
    <w:rsid w:val="00F739B9"/>
    <w:rsid w:val="00F73C5A"/>
    <w:rsid w:val="00F73F74"/>
    <w:rsid w:val="00F743CF"/>
    <w:rsid w:val="00F74436"/>
    <w:rsid w:val="00F74587"/>
    <w:rsid w:val="00F74AE4"/>
    <w:rsid w:val="00F74B79"/>
    <w:rsid w:val="00F753D3"/>
    <w:rsid w:val="00F7548B"/>
    <w:rsid w:val="00F75510"/>
    <w:rsid w:val="00F7559E"/>
    <w:rsid w:val="00F75A59"/>
    <w:rsid w:val="00F75B4C"/>
    <w:rsid w:val="00F75C4E"/>
    <w:rsid w:val="00F75D19"/>
    <w:rsid w:val="00F76170"/>
    <w:rsid w:val="00F76425"/>
    <w:rsid w:val="00F764CC"/>
    <w:rsid w:val="00F7672E"/>
    <w:rsid w:val="00F76AB4"/>
    <w:rsid w:val="00F76F40"/>
    <w:rsid w:val="00F7731F"/>
    <w:rsid w:val="00F77475"/>
    <w:rsid w:val="00F77688"/>
    <w:rsid w:val="00F77ADC"/>
    <w:rsid w:val="00F77BFC"/>
    <w:rsid w:val="00F802D6"/>
    <w:rsid w:val="00F805D1"/>
    <w:rsid w:val="00F80CF8"/>
    <w:rsid w:val="00F81271"/>
    <w:rsid w:val="00F814A7"/>
    <w:rsid w:val="00F814E2"/>
    <w:rsid w:val="00F8169C"/>
    <w:rsid w:val="00F8170B"/>
    <w:rsid w:val="00F81995"/>
    <w:rsid w:val="00F819BC"/>
    <w:rsid w:val="00F81C98"/>
    <w:rsid w:val="00F81CBC"/>
    <w:rsid w:val="00F81D5E"/>
    <w:rsid w:val="00F82122"/>
    <w:rsid w:val="00F822BE"/>
    <w:rsid w:val="00F82317"/>
    <w:rsid w:val="00F823FF"/>
    <w:rsid w:val="00F825AD"/>
    <w:rsid w:val="00F827CD"/>
    <w:rsid w:val="00F829BD"/>
    <w:rsid w:val="00F83147"/>
    <w:rsid w:val="00F8330B"/>
    <w:rsid w:val="00F83600"/>
    <w:rsid w:val="00F8375B"/>
    <w:rsid w:val="00F83E58"/>
    <w:rsid w:val="00F83FED"/>
    <w:rsid w:val="00F8401C"/>
    <w:rsid w:val="00F841B5"/>
    <w:rsid w:val="00F84281"/>
    <w:rsid w:val="00F847E7"/>
    <w:rsid w:val="00F85527"/>
    <w:rsid w:val="00F85B57"/>
    <w:rsid w:val="00F85CF2"/>
    <w:rsid w:val="00F861C7"/>
    <w:rsid w:val="00F86416"/>
    <w:rsid w:val="00F86CC4"/>
    <w:rsid w:val="00F87289"/>
    <w:rsid w:val="00F876D3"/>
    <w:rsid w:val="00F87B1C"/>
    <w:rsid w:val="00F87DCA"/>
    <w:rsid w:val="00F87E18"/>
    <w:rsid w:val="00F90166"/>
    <w:rsid w:val="00F90403"/>
    <w:rsid w:val="00F90485"/>
    <w:rsid w:val="00F906E4"/>
    <w:rsid w:val="00F90BAB"/>
    <w:rsid w:val="00F90C40"/>
    <w:rsid w:val="00F910A8"/>
    <w:rsid w:val="00F91190"/>
    <w:rsid w:val="00F91501"/>
    <w:rsid w:val="00F91A94"/>
    <w:rsid w:val="00F91D0C"/>
    <w:rsid w:val="00F91DF0"/>
    <w:rsid w:val="00F91F93"/>
    <w:rsid w:val="00F9258B"/>
    <w:rsid w:val="00F925E9"/>
    <w:rsid w:val="00F928F9"/>
    <w:rsid w:val="00F929A6"/>
    <w:rsid w:val="00F92A08"/>
    <w:rsid w:val="00F92C04"/>
    <w:rsid w:val="00F92FD0"/>
    <w:rsid w:val="00F934A9"/>
    <w:rsid w:val="00F935E8"/>
    <w:rsid w:val="00F9377F"/>
    <w:rsid w:val="00F937F3"/>
    <w:rsid w:val="00F9428C"/>
    <w:rsid w:val="00F94A1D"/>
    <w:rsid w:val="00F94DF4"/>
    <w:rsid w:val="00F9509A"/>
    <w:rsid w:val="00F95286"/>
    <w:rsid w:val="00F9530A"/>
    <w:rsid w:val="00F95317"/>
    <w:rsid w:val="00F9531F"/>
    <w:rsid w:val="00F95493"/>
    <w:rsid w:val="00F9570D"/>
    <w:rsid w:val="00F95D17"/>
    <w:rsid w:val="00F9696D"/>
    <w:rsid w:val="00F96A7F"/>
    <w:rsid w:val="00F96D3A"/>
    <w:rsid w:val="00F96D79"/>
    <w:rsid w:val="00F96EA9"/>
    <w:rsid w:val="00F96FAC"/>
    <w:rsid w:val="00F97021"/>
    <w:rsid w:val="00F97536"/>
    <w:rsid w:val="00F97719"/>
    <w:rsid w:val="00F97998"/>
    <w:rsid w:val="00F97AC6"/>
    <w:rsid w:val="00F97C61"/>
    <w:rsid w:val="00F97E53"/>
    <w:rsid w:val="00FA08DB"/>
    <w:rsid w:val="00FA08EB"/>
    <w:rsid w:val="00FA0977"/>
    <w:rsid w:val="00FA126E"/>
    <w:rsid w:val="00FA13CF"/>
    <w:rsid w:val="00FA1449"/>
    <w:rsid w:val="00FA14F4"/>
    <w:rsid w:val="00FA170E"/>
    <w:rsid w:val="00FA1995"/>
    <w:rsid w:val="00FA1B1A"/>
    <w:rsid w:val="00FA1D1B"/>
    <w:rsid w:val="00FA27D4"/>
    <w:rsid w:val="00FA29DF"/>
    <w:rsid w:val="00FA2A82"/>
    <w:rsid w:val="00FA3099"/>
    <w:rsid w:val="00FA311D"/>
    <w:rsid w:val="00FA3294"/>
    <w:rsid w:val="00FA3357"/>
    <w:rsid w:val="00FA34F2"/>
    <w:rsid w:val="00FA3504"/>
    <w:rsid w:val="00FA3884"/>
    <w:rsid w:val="00FA3964"/>
    <w:rsid w:val="00FA450A"/>
    <w:rsid w:val="00FA4A0A"/>
    <w:rsid w:val="00FA4D8B"/>
    <w:rsid w:val="00FA5192"/>
    <w:rsid w:val="00FA56D9"/>
    <w:rsid w:val="00FA573B"/>
    <w:rsid w:val="00FA5E62"/>
    <w:rsid w:val="00FA6110"/>
    <w:rsid w:val="00FA62F0"/>
    <w:rsid w:val="00FA636F"/>
    <w:rsid w:val="00FA6409"/>
    <w:rsid w:val="00FA69C1"/>
    <w:rsid w:val="00FA6B7F"/>
    <w:rsid w:val="00FA6CE6"/>
    <w:rsid w:val="00FA6F5C"/>
    <w:rsid w:val="00FA753D"/>
    <w:rsid w:val="00FA7584"/>
    <w:rsid w:val="00FA7769"/>
    <w:rsid w:val="00FA7985"/>
    <w:rsid w:val="00FA7A06"/>
    <w:rsid w:val="00FA7BDD"/>
    <w:rsid w:val="00FA7C1B"/>
    <w:rsid w:val="00FA7D09"/>
    <w:rsid w:val="00FA7EE3"/>
    <w:rsid w:val="00FB08DA"/>
    <w:rsid w:val="00FB0FA9"/>
    <w:rsid w:val="00FB1064"/>
    <w:rsid w:val="00FB10EA"/>
    <w:rsid w:val="00FB14DE"/>
    <w:rsid w:val="00FB16F6"/>
    <w:rsid w:val="00FB1A06"/>
    <w:rsid w:val="00FB1BC0"/>
    <w:rsid w:val="00FB2339"/>
    <w:rsid w:val="00FB2392"/>
    <w:rsid w:val="00FB25CE"/>
    <w:rsid w:val="00FB279E"/>
    <w:rsid w:val="00FB2B25"/>
    <w:rsid w:val="00FB2C89"/>
    <w:rsid w:val="00FB2ECF"/>
    <w:rsid w:val="00FB30B4"/>
    <w:rsid w:val="00FB3260"/>
    <w:rsid w:val="00FB34A2"/>
    <w:rsid w:val="00FB34E4"/>
    <w:rsid w:val="00FB3671"/>
    <w:rsid w:val="00FB394B"/>
    <w:rsid w:val="00FB3AC9"/>
    <w:rsid w:val="00FB3B54"/>
    <w:rsid w:val="00FB3DE9"/>
    <w:rsid w:val="00FB3E6E"/>
    <w:rsid w:val="00FB3F21"/>
    <w:rsid w:val="00FB4115"/>
    <w:rsid w:val="00FB4164"/>
    <w:rsid w:val="00FB41E0"/>
    <w:rsid w:val="00FB45D6"/>
    <w:rsid w:val="00FB468B"/>
    <w:rsid w:val="00FB485D"/>
    <w:rsid w:val="00FB4877"/>
    <w:rsid w:val="00FB4D35"/>
    <w:rsid w:val="00FB4FF3"/>
    <w:rsid w:val="00FB5630"/>
    <w:rsid w:val="00FB5B2D"/>
    <w:rsid w:val="00FB5BD8"/>
    <w:rsid w:val="00FB5C13"/>
    <w:rsid w:val="00FB60C4"/>
    <w:rsid w:val="00FB6111"/>
    <w:rsid w:val="00FB6476"/>
    <w:rsid w:val="00FB64C5"/>
    <w:rsid w:val="00FB660C"/>
    <w:rsid w:val="00FB67B9"/>
    <w:rsid w:val="00FB69C0"/>
    <w:rsid w:val="00FB6BDF"/>
    <w:rsid w:val="00FB7254"/>
    <w:rsid w:val="00FB7565"/>
    <w:rsid w:val="00FB7908"/>
    <w:rsid w:val="00FB7BC2"/>
    <w:rsid w:val="00FC0064"/>
    <w:rsid w:val="00FC037E"/>
    <w:rsid w:val="00FC0494"/>
    <w:rsid w:val="00FC0872"/>
    <w:rsid w:val="00FC0B55"/>
    <w:rsid w:val="00FC0BC5"/>
    <w:rsid w:val="00FC0BE6"/>
    <w:rsid w:val="00FC0CEF"/>
    <w:rsid w:val="00FC0D9E"/>
    <w:rsid w:val="00FC0E94"/>
    <w:rsid w:val="00FC1006"/>
    <w:rsid w:val="00FC136F"/>
    <w:rsid w:val="00FC1397"/>
    <w:rsid w:val="00FC1464"/>
    <w:rsid w:val="00FC16C2"/>
    <w:rsid w:val="00FC190D"/>
    <w:rsid w:val="00FC19E4"/>
    <w:rsid w:val="00FC1C95"/>
    <w:rsid w:val="00FC1D9C"/>
    <w:rsid w:val="00FC1E36"/>
    <w:rsid w:val="00FC1F7D"/>
    <w:rsid w:val="00FC2151"/>
    <w:rsid w:val="00FC246F"/>
    <w:rsid w:val="00FC2AF4"/>
    <w:rsid w:val="00FC2FEC"/>
    <w:rsid w:val="00FC378D"/>
    <w:rsid w:val="00FC392A"/>
    <w:rsid w:val="00FC44B4"/>
    <w:rsid w:val="00FC4537"/>
    <w:rsid w:val="00FC4546"/>
    <w:rsid w:val="00FC4B22"/>
    <w:rsid w:val="00FC4BD4"/>
    <w:rsid w:val="00FC5498"/>
    <w:rsid w:val="00FC54E1"/>
    <w:rsid w:val="00FC550E"/>
    <w:rsid w:val="00FC561D"/>
    <w:rsid w:val="00FC5638"/>
    <w:rsid w:val="00FC57F5"/>
    <w:rsid w:val="00FC58DA"/>
    <w:rsid w:val="00FC5A15"/>
    <w:rsid w:val="00FC5AC5"/>
    <w:rsid w:val="00FC5BF7"/>
    <w:rsid w:val="00FC5D8A"/>
    <w:rsid w:val="00FC601D"/>
    <w:rsid w:val="00FC63C3"/>
    <w:rsid w:val="00FC6A90"/>
    <w:rsid w:val="00FC6E58"/>
    <w:rsid w:val="00FC729A"/>
    <w:rsid w:val="00FC74A2"/>
    <w:rsid w:val="00FC75AF"/>
    <w:rsid w:val="00FC7629"/>
    <w:rsid w:val="00FC7A54"/>
    <w:rsid w:val="00FD011A"/>
    <w:rsid w:val="00FD0408"/>
    <w:rsid w:val="00FD063A"/>
    <w:rsid w:val="00FD0653"/>
    <w:rsid w:val="00FD0778"/>
    <w:rsid w:val="00FD0F0B"/>
    <w:rsid w:val="00FD112C"/>
    <w:rsid w:val="00FD13D3"/>
    <w:rsid w:val="00FD1439"/>
    <w:rsid w:val="00FD1721"/>
    <w:rsid w:val="00FD1CCB"/>
    <w:rsid w:val="00FD1D6D"/>
    <w:rsid w:val="00FD1EA1"/>
    <w:rsid w:val="00FD1EAF"/>
    <w:rsid w:val="00FD1FC1"/>
    <w:rsid w:val="00FD24AD"/>
    <w:rsid w:val="00FD2938"/>
    <w:rsid w:val="00FD2B01"/>
    <w:rsid w:val="00FD2C36"/>
    <w:rsid w:val="00FD2F37"/>
    <w:rsid w:val="00FD31A7"/>
    <w:rsid w:val="00FD3463"/>
    <w:rsid w:val="00FD3627"/>
    <w:rsid w:val="00FD3864"/>
    <w:rsid w:val="00FD3992"/>
    <w:rsid w:val="00FD3B89"/>
    <w:rsid w:val="00FD3DDE"/>
    <w:rsid w:val="00FD3F2C"/>
    <w:rsid w:val="00FD4263"/>
    <w:rsid w:val="00FD47F2"/>
    <w:rsid w:val="00FD49C8"/>
    <w:rsid w:val="00FD4B37"/>
    <w:rsid w:val="00FD4CE3"/>
    <w:rsid w:val="00FD4DC3"/>
    <w:rsid w:val="00FD4FBF"/>
    <w:rsid w:val="00FD53C5"/>
    <w:rsid w:val="00FD57EA"/>
    <w:rsid w:val="00FD5D66"/>
    <w:rsid w:val="00FD5F45"/>
    <w:rsid w:val="00FD6323"/>
    <w:rsid w:val="00FD6577"/>
    <w:rsid w:val="00FD6640"/>
    <w:rsid w:val="00FD698F"/>
    <w:rsid w:val="00FD6ED9"/>
    <w:rsid w:val="00FD7288"/>
    <w:rsid w:val="00FD767F"/>
    <w:rsid w:val="00FD79AF"/>
    <w:rsid w:val="00FD7F30"/>
    <w:rsid w:val="00FE027B"/>
    <w:rsid w:val="00FE03E1"/>
    <w:rsid w:val="00FE07FE"/>
    <w:rsid w:val="00FE0A25"/>
    <w:rsid w:val="00FE0A4C"/>
    <w:rsid w:val="00FE0BF9"/>
    <w:rsid w:val="00FE15BB"/>
    <w:rsid w:val="00FE1811"/>
    <w:rsid w:val="00FE1F05"/>
    <w:rsid w:val="00FE2029"/>
    <w:rsid w:val="00FE2907"/>
    <w:rsid w:val="00FE2AEE"/>
    <w:rsid w:val="00FE2D17"/>
    <w:rsid w:val="00FE2F4D"/>
    <w:rsid w:val="00FE3140"/>
    <w:rsid w:val="00FE319C"/>
    <w:rsid w:val="00FE3585"/>
    <w:rsid w:val="00FE386B"/>
    <w:rsid w:val="00FE391B"/>
    <w:rsid w:val="00FE3A8B"/>
    <w:rsid w:val="00FE3B85"/>
    <w:rsid w:val="00FE3BC7"/>
    <w:rsid w:val="00FE3E60"/>
    <w:rsid w:val="00FE40FF"/>
    <w:rsid w:val="00FE41EF"/>
    <w:rsid w:val="00FE45A5"/>
    <w:rsid w:val="00FE4667"/>
    <w:rsid w:val="00FE4880"/>
    <w:rsid w:val="00FE4F36"/>
    <w:rsid w:val="00FE517A"/>
    <w:rsid w:val="00FE541F"/>
    <w:rsid w:val="00FE60B3"/>
    <w:rsid w:val="00FE60E7"/>
    <w:rsid w:val="00FE6700"/>
    <w:rsid w:val="00FE6DEF"/>
    <w:rsid w:val="00FE7161"/>
    <w:rsid w:val="00FE734D"/>
    <w:rsid w:val="00FE7DB6"/>
    <w:rsid w:val="00FE7FD1"/>
    <w:rsid w:val="00FF02D0"/>
    <w:rsid w:val="00FF02D5"/>
    <w:rsid w:val="00FF030B"/>
    <w:rsid w:val="00FF03EF"/>
    <w:rsid w:val="00FF05E7"/>
    <w:rsid w:val="00FF0D7D"/>
    <w:rsid w:val="00FF0DEE"/>
    <w:rsid w:val="00FF0EC7"/>
    <w:rsid w:val="00FF1440"/>
    <w:rsid w:val="00FF145A"/>
    <w:rsid w:val="00FF1478"/>
    <w:rsid w:val="00FF15F2"/>
    <w:rsid w:val="00FF1680"/>
    <w:rsid w:val="00FF1720"/>
    <w:rsid w:val="00FF18C9"/>
    <w:rsid w:val="00FF1F21"/>
    <w:rsid w:val="00FF26CB"/>
    <w:rsid w:val="00FF2A53"/>
    <w:rsid w:val="00FF2A67"/>
    <w:rsid w:val="00FF2C1A"/>
    <w:rsid w:val="00FF2D1F"/>
    <w:rsid w:val="00FF35C4"/>
    <w:rsid w:val="00FF3659"/>
    <w:rsid w:val="00FF3ADD"/>
    <w:rsid w:val="00FF3D95"/>
    <w:rsid w:val="00FF4055"/>
    <w:rsid w:val="00FF4174"/>
    <w:rsid w:val="00FF42F9"/>
    <w:rsid w:val="00FF4500"/>
    <w:rsid w:val="00FF45B1"/>
    <w:rsid w:val="00FF4621"/>
    <w:rsid w:val="00FF47CA"/>
    <w:rsid w:val="00FF49D9"/>
    <w:rsid w:val="00FF4CF3"/>
    <w:rsid w:val="00FF595B"/>
    <w:rsid w:val="00FF5C7C"/>
    <w:rsid w:val="00FF5FBD"/>
    <w:rsid w:val="00FF64B0"/>
    <w:rsid w:val="00FF65B4"/>
    <w:rsid w:val="00FF67E1"/>
    <w:rsid w:val="00FF69E5"/>
    <w:rsid w:val="00FF6AE6"/>
    <w:rsid w:val="00FF6BFA"/>
    <w:rsid w:val="00FF6C3F"/>
    <w:rsid w:val="00FF6C73"/>
    <w:rsid w:val="00FF72FF"/>
    <w:rsid w:val="00FF7450"/>
    <w:rsid w:val="00FF7733"/>
    <w:rsid w:val="00FF7941"/>
    <w:rsid w:val="00FF7AD4"/>
    <w:rsid w:val="00FF7AE5"/>
    <w:rsid w:val="00FF7C75"/>
    <w:rsid w:val="00FF7C8D"/>
    <w:rsid w:val="045ADA7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style="mso-position-horizontal-relative:margin;mso-position-vertical-relative:margin;mso-width-percent:950;mso-height-percent:950" fillcolor="white">
      <v:fill color="white"/>
    </o:shapedefaults>
    <o:shapelayout v:ext="edit">
      <o:idmap v:ext="edit" data="1"/>
    </o:shapelayout>
  </w:shapeDefaults>
  <w:decimalSymbol w:val=","/>
  <w:listSeparator w:val=";"/>
  <w14:docId w14:val="18AC9D64"/>
  <w15:docId w15:val="{647CDC1F-32D9-4CE5-95BF-1CD511B52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Franklin Gothic Book" w:eastAsia="Franklin Gothic Book" w:hAnsi="Franklin Gothic Book"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17565F"/>
    <w:pPr>
      <w:spacing w:line="276" w:lineRule="auto"/>
      <w:ind w:firstLine="567"/>
    </w:pPr>
    <w:rPr>
      <w:rFonts w:ascii="Arial" w:hAnsi="Arial"/>
      <w:szCs w:val="22"/>
      <w:lang w:eastAsia="en-US"/>
    </w:rPr>
  </w:style>
  <w:style w:type="paragraph" w:styleId="Nagwek1">
    <w:name w:val="heading 1"/>
    <w:aliases w:val="dr Nagłówek 1"/>
    <w:basedOn w:val="Normalny"/>
    <w:next w:val="Normalny"/>
    <w:link w:val="Nagwek1Znak"/>
    <w:autoRedefine/>
    <w:uiPriority w:val="9"/>
    <w:qFormat/>
    <w:rsid w:val="00B71C28"/>
    <w:pPr>
      <w:keepNext/>
      <w:keepLines/>
      <w:spacing w:after="240" w:line="240" w:lineRule="auto"/>
      <w:ind w:firstLine="0"/>
      <w:jc w:val="center"/>
      <w:outlineLvl w:val="0"/>
    </w:pPr>
    <w:rPr>
      <w:rFonts w:eastAsia="MinionPro-Regular" w:cs="Arial"/>
      <w:b/>
      <w:color w:val="00007E"/>
      <w:sz w:val="24"/>
      <w:szCs w:val="16"/>
      <w:shd w:val="clear" w:color="auto" w:fill="FFFFFF"/>
    </w:rPr>
  </w:style>
  <w:style w:type="paragraph" w:styleId="Nagwek2">
    <w:name w:val="heading 2"/>
    <w:basedOn w:val="Normalny"/>
    <w:next w:val="Normalny"/>
    <w:link w:val="Nagwek2Znak"/>
    <w:autoRedefine/>
    <w:uiPriority w:val="9"/>
    <w:unhideWhenUsed/>
    <w:qFormat/>
    <w:rsid w:val="004B6B0E"/>
    <w:pPr>
      <w:keepNext/>
      <w:keepLines/>
      <w:spacing w:before="240" w:after="240"/>
      <w:ind w:firstLine="0"/>
      <w:jc w:val="center"/>
      <w:outlineLvl w:val="1"/>
    </w:pPr>
    <w:rPr>
      <w:rFonts w:eastAsia="Times New Roman"/>
      <w:b/>
      <w:bCs/>
      <w:color w:val="00007E"/>
      <w:sz w:val="22"/>
    </w:rPr>
  </w:style>
  <w:style w:type="paragraph" w:styleId="Nagwek3">
    <w:name w:val="heading 3"/>
    <w:basedOn w:val="Normalny"/>
    <w:next w:val="Normalny"/>
    <w:link w:val="Nagwek3Znak"/>
    <w:autoRedefine/>
    <w:uiPriority w:val="9"/>
    <w:unhideWhenUsed/>
    <w:qFormat/>
    <w:rsid w:val="00DC2E39"/>
    <w:pPr>
      <w:keepNext/>
      <w:keepLines/>
      <w:numPr>
        <w:ilvl w:val="2"/>
        <w:numId w:val="6"/>
      </w:numPr>
      <w:spacing w:before="240" w:after="240" w:line="240" w:lineRule="auto"/>
      <w:ind w:left="567" w:hanging="567"/>
      <w:jc w:val="center"/>
      <w:outlineLvl w:val="2"/>
    </w:pPr>
    <w:rPr>
      <w:rFonts w:eastAsia="Times New Roman"/>
      <w:b/>
      <w:bCs/>
      <w:color w:val="00007E"/>
    </w:rPr>
  </w:style>
  <w:style w:type="paragraph" w:styleId="Nagwek4">
    <w:name w:val="heading 4"/>
    <w:basedOn w:val="Normalny"/>
    <w:link w:val="Nagwek4Znak"/>
    <w:qFormat/>
    <w:rsid w:val="00555AC4"/>
    <w:pPr>
      <w:spacing w:before="100" w:beforeAutospacing="1" w:after="100" w:afterAutospacing="1" w:line="240" w:lineRule="auto"/>
      <w:ind w:firstLine="0"/>
      <w:outlineLvl w:val="3"/>
    </w:pPr>
    <w:rPr>
      <w:rFonts w:ascii="Times New Roman" w:eastAsia="Times New Roman" w:hAnsi="Times New Roman"/>
      <w:b/>
      <w:bCs/>
      <w:sz w:val="24"/>
      <w:szCs w:val="24"/>
    </w:rPr>
  </w:style>
  <w:style w:type="paragraph" w:styleId="Nagwek5">
    <w:name w:val="heading 5"/>
    <w:basedOn w:val="Normalny"/>
    <w:next w:val="Normalny"/>
    <w:link w:val="Nagwek5Znak"/>
    <w:unhideWhenUsed/>
    <w:qFormat/>
    <w:rsid w:val="00555AC4"/>
    <w:pPr>
      <w:keepNext/>
      <w:keepLines/>
      <w:spacing w:before="40"/>
      <w:ind w:firstLine="0"/>
      <w:outlineLvl w:val="4"/>
    </w:pPr>
    <w:rPr>
      <w:rFonts w:ascii="Cambria" w:eastAsia="Times New Roman" w:hAnsi="Cambria"/>
      <w:color w:val="404040"/>
    </w:rPr>
  </w:style>
  <w:style w:type="paragraph" w:styleId="Nagwek6">
    <w:name w:val="heading 6"/>
    <w:basedOn w:val="Normalny"/>
    <w:next w:val="Normalny"/>
    <w:link w:val="Nagwek6Znak"/>
    <w:uiPriority w:val="9"/>
    <w:unhideWhenUsed/>
    <w:qFormat/>
    <w:rsid w:val="00CA2080"/>
    <w:pPr>
      <w:keepNext/>
      <w:keepLines/>
      <w:spacing w:before="200" w:line="360" w:lineRule="auto"/>
      <w:ind w:firstLine="0"/>
      <w:contextualSpacing/>
      <w:outlineLvl w:val="5"/>
    </w:pPr>
    <w:rPr>
      <w:rFonts w:ascii="Cambria" w:eastAsia="Times New Roman" w:hAnsi="Cambria"/>
      <w:i/>
      <w:iCs/>
      <w:color w:val="243F60"/>
      <w:sz w:val="22"/>
    </w:rPr>
  </w:style>
  <w:style w:type="paragraph" w:styleId="Nagwek7">
    <w:name w:val="heading 7"/>
    <w:basedOn w:val="Normalny"/>
    <w:next w:val="Normalny"/>
    <w:link w:val="Nagwek7Znak"/>
    <w:uiPriority w:val="9"/>
    <w:semiHidden/>
    <w:unhideWhenUsed/>
    <w:qFormat/>
    <w:rsid w:val="00BB2255"/>
    <w:pPr>
      <w:keepNext/>
      <w:keepLines/>
      <w:spacing w:before="40" w:line="259" w:lineRule="auto"/>
      <w:ind w:firstLine="0"/>
      <w:outlineLvl w:val="6"/>
    </w:pPr>
    <w:rPr>
      <w:rFonts w:asciiTheme="majorHAnsi" w:eastAsiaTheme="majorEastAsia" w:hAnsiTheme="majorHAnsi" w:cstheme="majorBidi"/>
      <w:i/>
      <w:iCs/>
      <w:color w:val="243F60" w:themeColor="accent1" w:themeShade="7F"/>
      <w:sz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dr Nagłówek 1 Znak"/>
    <w:link w:val="Nagwek1"/>
    <w:uiPriority w:val="9"/>
    <w:rsid w:val="00B71C28"/>
    <w:rPr>
      <w:rFonts w:ascii="Arial" w:eastAsia="MinionPro-Regular" w:hAnsi="Arial" w:cs="Arial"/>
      <w:b/>
      <w:color w:val="00007E"/>
      <w:sz w:val="24"/>
      <w:szCs w:val="16"/>
      <w:lang w:eastAsia="en-US"/>
    </w:rPr>
  </w:style>
  <w:style w:type="character" w:customStyle="1" w:styleId="Nagwek2Znak">
    <w:name w:val="Nagłówek 2 Znak"/>
    <w:link w:val="Nagwek2"/>
    <w:uiPriority w:val="9"/>
    <w:rsid w:val="004B6B0E"/>
    <w:rPr>
      <w:rFonts w:ascii="Arial" w:eastAsia="Times New Roman" w:hAnsi="Arial"/>
      <w:b/>
      <w:bCs/>
      <w:color w:val="00007E"/>
      <w:sz w:val="22"/>
      <w:szCs w:val="22"/>
      <w:lang w:eastAsia="en-US"/>
    </w:rPr>
  </w:style>
  <w:style w:type="character" w:customStyle="1" w:styleId="Nagwek3Znak">
    <w:name w:val="Nagłówek 3 Znak"/>
    <w:link w:val="Nagwek3"/>
    <w:uiPriority w:val="9"/>
    <w:rsid w:val="00DC2E39"/>
    <w:rPr>
      <w:rFonts w:ascii="Arial" w:eastAsia="Times New Roman" w:hAnsi="Arial"/>
      <w:b/>
      <w:bCs/>
      <w:color w:val="00007E"/>
      <w:szCs w:val="22"/>
      <w:lang w:eastAsia="en-US"/>
    </w:rPr>
  </w:style>
  <w:style w:type="character" w:customStyle="1" w:styleId="Nagwek4Znak">
    <w:name w:val="Nagłówek 4 Znak"/>
    <w:link w:val="Nagwek4"/>
    <w:rsid w:val="00555AC4"/>
    <w:rPr>
      <w:rFonts w:ascii="Times New Roman" w:eastAsia="Times New Roman" w:hAnsi="Times New Roman"/>
      <w:b/>
      <w:bCs/>
      <w:sz w:val="24"/>
      <w:szCs w:val="24"/>
    </w:rPr>
  </w:style>
  <w:style w:type="character" w:customStyle="1" w:styleId="Nagwek5Znak">
    <w:name w:val="Nagłówek 5 Znak"/>
    <w:link w:val="Nagwek5"/>
    <w:rsid w:val="00555AC4"/>
    <w:rPr>
      <w:rFonts w:ascii="Cambria" w:eastAsia="Times New Roman" w:hAnsi="Cambria"/>
      <w:color w:val="404040"/>
      <w:szCs w:val="22"/>
      <w:lang w:eastAsia="en-US"/>
    </w:rPr>
  </w:style>
  <w:style w:type="character" w:customStyle="1" w:styleId="Nagwek6Znak">
    <w:name w:val="Nagłówek 6 Znak"/>
    <w:link w:val="Nagwek6"/>
    <w:uiPriority w:val="9"/>
    <w:rsid w:val="00CA2080"/>
    <w:rPr>
      <w:rFonts w:ascii="Cambria" w:eastAsia="Times New Roman" w:hAnsi="Cambria"/>
      <w:i/>
      <w:iCs/>
      <w:color w:val="243F60"/>
      <w:sz w:val="22"/>
      <w:szCs w:val="22"/>
      <w:lang w:eastAsia="en-US"/>
    </w:rPr>
  </w:style>
  <w:style w:type="character" w:customStyle="1" w:styleId="Nagwek7Znak">
    <w:name w:val="Nagłówek 7 Znak"/>
    <w:basedOn w:val="Domylnaczcionkaakapitu"/>
    <w:link w:val="Nagwek7"/>
    <w:uiPriority w:val="9"/>
    <w:semiHidden/>
    <w:rsid w:val="00BB2255"/>
    <w:rPr>
      <w:rFonts w:asciiTheme="majorHAnsi" w:eastAsiaTheme="majorEastAsia" w:hAnsiTheme="majorHAnsi" w:cstheme="majorBidi"/>
      <w:i/>
      <w:iCs/>
      <w:color w:val="243F60" w:themeColor="accent1" w:themeShade="7F"/>
      <w:sz w:val="22"/>
      <w:szCs w:val="22"/>
      <w:lang w:eastAsia="en-US"/>
    </w:rPr>
  </w:style>
  <w:style w:type="paragraph" w:styleId="Bezodstpw">
    <w:name w:val="No Spacing"/>
    <w:aliases w:val="Przypisy"/>
    <w:link w:val="BezodstpwZnak"/>
    <w:uiPriority w:val="1"/>
    <w:qFormat/>
    <w:rsid w:val="00771E06"/>
    <w:rPr>
      <w:rFonts w:eastAsia="Times New Roman"/>
      <w:sz w:val="22"/>
      <w:szCs w:val="22"/>
      <w:lang w:eastAsia="en-US"/>
    </w:rPr>
  </w:style>
  <w:style w:type="character" w:customStyle="1" w:styleId="BezodstpwZnak">
    <w:name w:val="Bez odstępów Znak"/>
    <w:aliases w:val="Przypisy Znak"/>
    <w:link w:val="Bezodstpw"/>
    <w:uiPriority w:val="1"/>
    <w:rsid w:val="00771E06"/>
    <w:rPr>
      <w:rFonts w:eastAsia="Times New Roman"/>
      <w:sz w:val="22"/>
      <w:szCs w:val="22"/>
      <w:lang w:val="pl-PL" w:eastAsia="en-US" w:bidi="ar-SA"/>
    </w:rPr>
  </w:style>
  <w:style w:type="paragraph" w:styleId="Tekstdymka">
    <w:name w:val="Balloon Text"/>
    <w:basedOn w:val="Normalny"/>
    <w:link w:val="TekstdymkaZnak"/>
    <w:uiPriority w:val="99"/>
    <w:unhideWhenUsed/>
    <w:rsid w:val="00771E06"/>
    <w:pPr>
      <w:spacing w:line="240" w:lineRule="auto"/>
    </w:pPr>
    <w:rPr>
      <w:rFonts w:ascii="Tahoma" w:hAnsi="Tahoma"/>
      <w:sz w:val="16"/>
      <w:szCs w:val="16"/>
    </w:rPr>
  </w:style>
  <w:style w:type="character" w:customStyle="1" w:styleId="TekstdymkaZnak">
    <w:name w:val="Tekst dymka Znak"/>
    <w:link w:val="Tekstdymka"/>
    <w:uiPriority w:val="99"/>
    <w:rsid w:val="00771E06"/>
    <w:rPr>
      <w:rFonts w:ascii="Tahoma" w:hAnsi="Tahoma" w:cs="Tahoma"/>
      <w:sz w:val="16"/>
      <w:szCs w:val="16"/>
    </w:rPr>
  </w:style>
  <w:style w:type="paragraph" w:styleId="Akapitzlist">
    <w:name w:val="List Paragraph"/>
    <w:aliases w:val="1.,L1,Numerowanie,BulletC,A_wyliczenie,K-P_odwolanie,Akapit z listą5,maz_wyliczenie,opis dzialania,Akapit z listą BS,Kolorowa lista — akcent 11,List Paragraph2,Dot pt,F5 List Paragraph,Recommendation,List Paragraph11,Akapit z listą 1"/>
    <w:basedOn w:val="Normalny"/>
    <w:link w:val="AkapitzlistZnak"/>
    <w:uiPriority w:val="34"/>
    <w:qFormat/>
    <w:rsid w:val="00ED0312"/>
    <w:pPr>
      <w:ind w:firstLine="0"/>
      <w:contextualSpacing/>
    </w:pPr>
  </w:style>
  <w:style w:type="character" w:customStyle="1" w:styleId="AkapitzlistZnak">
    <w:name w:val="Akapit z listą Znak"/>
    <w:aliases w:val="1. Znak,L1 Znak,Numerowanie Znak,BulletC Znak,A_wyliczenie Znak,K-P_odwolanie Znak,Akapit z listą5 Znak,maz_wyliczenie Znak,opis dzialania Znak,Akapit z listą BS Znak,Kolorowa lista — akcent 11 Znak,List Paragraph2 Znak,Dot pt Znak"/>
    <w:link w:val="Akapitzlist"/>
    <w:uiPriority w:val="34"/>
    <w:qFormat/>
    <w:rsid w:val="00ED0312"/>
    <w:rPr>
      <w:rFonts w:ascii="Arial" w:hAnsi="Arial"/>
      <w:szCs w:val="22"/>
      <w:lang w:eastAsia="en-US"/>
    </w:rPr>
  </w:style>
  <w:style w:type="paragraph" w:styleId="Nagwek">
    <w:name w:val="header"/>
    <w:basedOn w:val="Normalny"/>
    <w:link w:val="NagwekZnak"/>
    <w:uiPriority w:val="99"/>
    <w:unhideWhenUsed/>
    <w:rsid w:val="005C7465"/>
    <w:pPr>
      <w:tabs>
        <w:tab w:val="center" w:pos="4536"/>
        <w:tab w:val="right" w:pos="9072"/>
      </w:tabs>
      <w:spacing w:line="240" w:lineRule="auto"/>
    </w:pPr>
  </w:style>
  <w:style w:type="character" w:customStyle="1" w:styleId="NagwekZnak">
    <w:name w:val="Nagłówek Znak"/>
    <w:basedOn w:val="Domylnaczcionkaakapitu"/>
    <w:link w:val="Nagwek"/>
    <w:uiPriority w:val="99"/>
    <w:rsid w:val="005C7465"/>
  </w:style>
  <w:style w:type="paragraph" w:styleId="Stopka">
    <w:name w:val="footer"/>
    <w:basedOn w:val="Normalny"/>
    <w:link w:val="StopkaZnak"/>
    <w:uiPriority w:val="99"/>
    <w:unhideWhenUsed/>
    <w:rsid w:val="005C7465"/>
    <w:pPr>
      <w:tabs>
        <w:tab w:val="center" w:pos="4536"/>
        <w:tab w:val="right" w:pos="9072"/>
      </w:tabs>
      <w:spacing w:line="240" w:lineRule="auto"/>
    </w:pPr>
  </w:style>
  <w:style w:type="character" w:customStyle="1" w:styleId="StopkaZnak">
    <w:name w:val="Stopka Znak"/>
    <w:basedOn w:val="Domylnaczcionkaakapitu"/>
    <w:link w:val="Stopka"/>
    <w:uiPriority w:val="99"/>
    <w:rsid w:val="005C7465"/>
  </w:style>
  <w:style w:type="paragraph" w:styleId="Tekstprzypisudolnego">
    <w:name w:val="footnote text"/>
    <w:aliases w:val="OM Footnote Text,OM Footnote Text1,Znak,single space,FOOTNOTES,fn,Podrozdział,Fußnote,Footnote,Podrozdzia3,przypis,Tekst przypisu,Tekst przypisu Znak Znak Znak Znak,Tekst przypisu Znak Znak Znak Znak Znak, Znak,Znak1,f"/>
    <w:basedOn w:val="Normalny"/>
    <w:link w:val="TekstprzypisudolnegoZnak"/>
    <w:uiPriority w:val="99"/>
    <w:unhideWhenUsed/>
    <w:qFormat/>
    <w:rsid w:val="000C40BA"/>
    <w:pPr>
      <w:spacing w:line="240" w:lineRule="auto"/>
    </w:pPr>
    <w:rPr>
      <w:rFonts w:eastAsia="Calibri"/>
      <w:szCs w:val="20"/>
    </w:rPr>
  </w:style>
  <w:style w:type="character" w:customStyle="1" w:styleId="TekstprzypisudolnegoZnak">
    <w:name w:val="Tekst przypisu dolnego Znak"/>
    <w:aliases w:val="OM Footnote Text Znak,OM Footnote Text1 Znak,Znak Znak,single space Znak,FOOTNOTES Znak,fn Znak,Podrozdział Znak,Fußnote Znak,Footnote Znak,Podrozdzia3 Znak,przypis Znak,Tekst przypisu Znak, Znak Znak,Znak1 Znak,f Znak1"/>
    <w:link w:val="Tekstprzypisudolnego"/>
    <w:uiPriority w:val="99"/>
    <w:rsid w:val="000C40BA"/>
    <w:rPr>
      <w:rFonts w:ascii="Calibri" w:eastAsia="Calibri" w:hAnsi="Calibri" w:cs="Times New Roman"/>
      <w:lang w:eastAsia="en-US"/>
    </w:rPr>
  </w:style>
  <w:style w:type="character" w:styleId="Odwoanieprzypisudolnego">
    <w:name w:val="footnote reference"/>
    <w:aliases w:val="Footnote Reference Number,Odwołanie przypisu,Appel note de bas de p,Footnote symbol,Nota,BVI fnr,SUPERS,Footnote reference number,note TESI,Footnote Reference Superscript,EN Footnote Reference,Footnote number,FZ,Times 10 Point"/>
    <w:uiPriority w:val="99"/>
    <w:unhideWhenUsed/>
    <w:rsid w:val="000C40BA"/>
    <w:rPr>
      <w:vertAlign w:val="superscript"/>
    </w:rPr>
  </w:style>
  <w:style w:type="paragraph" w:customStyle="1" w:styleId="Default">
    <w:name w:val="Default"/>
    <w:rsid w:val="000C40BA"/>
    <w:pPr>
      <w:autoSpaceDE w:val="0"/>
      <w:autoSpaceDN w:val="0"/>
      <w:adjustRightInd w:val="0"/>
    </w:pPr>
    <w:rPr>
      <w:rFonts w:ascii="Myriad Pro Light" w:eastAsia="Calibri" w:hAnsi="Myriad Pro Light" w:cs="Myriad Pro Light"/>
      <w:color w:val="000000"/>
      <w:sz w:val="24"/>
      <w:szCs w:val="24"/>
      <w:lang w:eastAsia="en-US"/>
    </w:rPr>
  </w:style>
  <w:style w:type="paragraph" w:customStyle="1" w:styleId="Pa2">
    <w:name w:val="Pa2"/>
    <w:basedOn w:val="Default"/>
    <w:next w:val="Default"/>
    <w:rsid w:val="000C40BA"/>
    <w:pPr>
      <w:spacing w:line="161" w:lineRule="atLeast"/>
    </w:pPr>
    <w:rPr>
      <w:rFonts w:cs="Times New Roman"/>
      <w:color w:val="auto"/>
    </w:rPr>
  </w:style>
  <w:style w:type="paragraph" w:styleId="Tekstpodstawowy2">
    <w:name w:val="Body Text 2"/>
    <w:basedOn w:val="Normalny"/>
    <w:link w:val="Tekstpodstawowy2Znak"/>
    <w:rsid w:val="000C40BA"/>
    <w:pPr>
      <w:spacing w:line="360" w:lineRule="auto"/>
    </w:pPr>
    <w:rPr>
      <w:rFonts w:eastAsia="Times New Roman"/>
      <w:sz w:val="26"/>
      <w:szCs w:val="20"/>
    </w:rPr>
  </w:style>
  <w:style w:type="character" w:customStyle="1" w:styleId="Tekstpodstawowy2Znak">
    <w:name w:val="Tekst podstawowy 2 Znak"/>
    <w:link w:val="Tekstpodstawowy2"/>
    <w:rsid w:val="000C40BA"/>
    <w:rPr>
      <w:rFonts w:ascii="Arial" w:eastAsia="Times New Roman" w:hAnsi="Arial"/>
      <w:sz w:val="26"/>
    </w:rPr>
  </w:style>
  <w:style w:type="paragraph" w:styleId="Tekstpodstawowy">
    <w:name w:val="Body Text"/>
    <w:basedOn w:val="Normalny"/>
    <w:link w:val="TekstpodstawowyZnak"/>
    <w:rsid w:val="000C40BA"/>
    <w:pPr>
      <w:spacing w:line="360" w:lineRule="auto"/>
    </w:pPr>
    <w:rPr>
      <w:rFonts w:eastAsia="Times New Roman"/>
      <w:sz w:val="24"/>
      <w:szCs w:val="24"/>
    </w:rPr>
  </w:style>
  <w:style w:type="character" w:customStyle="1" w:styleId="TekstpodstawowyZnak">
    <w:name w:val="Tekst podstawowy Znak"/>
    <w:link w:val="Tekstpodstawowy"/>
    <w:rsid w:val="000C40BA"/>
    <w:rPr>
      <w:rFonts w:ascii="Arial" w:eastAsia="Times New Roman" w:hAnsi="Arial" w:cs="Arial"/>
      <w:sz w:val="24"/>
      <w:szCs w:val="24"/>
    </w:rPr>
  </w:style>
  <w:style w:type="character" w:customStyle="1" w:styleId="TekstpodstawowywcityZnak">
    <w:name w:val="Tekst podstawowy wcięty Znak"/>
    <w:link w:val="Tekstpodstawowywcity"/>
    <w:rsid w:val="000C40BA"/>
    <w:rPr>
      <w:rFonts w:eastAsia="Times New Roman"/>
    </w:rPr>
  </w:style>
  <w:style w:type="paragraph" w:styleId="Tekstpodstawowywcity">
    <w:name w:val="Body Text Indent"/>
    <w:basedOn w:val="Normalny"/>
    <w:link w:val="TekstpodstawowywcityZnak"/>
    <w:unhideWhenUsed/>
    <w:rsid w:val="000C40BA"/>
    <w:pPr>
      <w:ind w:left="283"/>
    </w:pPr>
    <w:rPr>
      <w:rFonts w:ascii="Franklin Gothic Book" w:eastAsia="Times New Roman" w:hAnsi="Franklin Gothic Book"/>
      <w:szCs w:val="20"/>
    </w:rPr>
  </w:style>
  <w:style w:type="character" w:customStyle="1" w:styleId="TekstpodstawowywcityZnak1">
    <w:name w:val="Tekst podstawowy wcięty Znak1"/>
    <w:rsid w:val="000C40BA"/>
    <w:rPr>
      <w:sz w:val="22"/>
      <w:szCs w:val="22"/>
      <w:lang w:eastAsia="en-US"/>
    </w:rPr>
  </w:style>
  <w:style w:type="character" w:customStyle="1" w:styleId="TekstkomentarzaZnak">
    <w:name w:val="Tekst komentarza Znak"/>
    <w:link w:val="Tekstkomentarza"/>
    <w:uiPriority w:val="99"/>
    <w:rsid w:val="000C40BA"/>
    <w:rPr>
      <w:rFonts w:eastAsia="Times New Roman"/>
    </w:rPr>
  </w:style>
  <w:style w:type="paragraph" w:styleId="Tekstkomentarza">
    <w:name w:val="annotation text"/>
    <w:basedOn w:val="Normalny"/>
    <w:link w:val="TekstkomentarzaZnak"/>
    <w:uiPriority w:val="99"/>
    <w:unhideWhenUsed/>
    <w:rsid w:val="000C40BA"/>
    <w:pPr>
      <w:spacing w:line="240" w:lineRule="auto"/>
    </w:pPr>
    <w:rPr>
      <w:rFonts w:ascii="Franklin Gothic Book" w:eastAsia="Times New Roman" w:hAnsi="Franklin Gothic Book"/>
      <w:szCs w:val="20"/>
    </w:rPr>
  </w:style>
  <w:style w:type="character" w:customStyle="1" w:styleId="TekstkomentarzaZnak1">
    <w:name w:val="Tekst komentarza Znak1"/>
    <w:rsid w:val="000C40BA"/>
    <w:rPr>
      <w:lang w:eastAsia="en-US"/>
    </w:rPr>
  </w:style>
  <w:style w:type="character" w:customStyle="1" w:styleId="TematkomentarzaZnak">
    <w:name w:val="Temat komentarza Znak"/>
    <w:link w:val="Tematkomentarza"/>
    <w:uiPriority w:val="99"/>
    <w:rsid w:val="000C40BA"/>
    <w:rPr>
      <w:rFonts w:eastAsia="Times New Roman"/>
      <w:b/>
      <w:bCs/>
    </w:rPr>
  </w:style>
  <w:style w:type="paragraph" w:styleId="Tematkomentarza">
    <w:name w:val="annotation subject"/>
    <w:basedOn w:val="Tekstkomentarza"/>
    <w:next w:val="Tekstkomentarza"/>
    <w:link w:val="TematkomentarzaZnak"/>
    <w:uiPriority w:val="99"/>
    <w:unhideWhenUsed/>
    <w:rsid w:val="000C40BA"/>
    <w:rPr>
      <w:b/>
      <w:bCs/>
    </w:rPr>
  </w:style>
  <w:style w:type="character" w:customStyle="1" w:styleId="TematkomentarzaZnak1">
    <w:name w:val="Temat komentarza Znak1"/>
    <w:rsid w:val="000C40BA"/>
    <w:rPr>
      <w:b/>
      <w:bCs/>
      <w:lang w:eastAsia="en-US"/>
    </w:rPr>
  </w:style>
  <w:style w:type="paragraph" w:customStyle="1" w:styleId="Pa8">
    <w:name w:val="Pa8"/>
    <w:basedOn w:val="Default"/>
    <w:next w:val="Default"/>
    <w:rsid w:val="000C40BA"/>
    <w:pPr>
      <w:spacing w:line="181" w:lineRule="atLeast"/>
    </w:pPr>
    <w:rPr>
      <w:rFonts w:eastAsia="Times New Roman" w:cs="Times New Roman"/>
      <w:color w:val="auto"/>
      <w:lang w:eastAsia="pl-PL"/>
    </w:rPr>
  </w:style>
  <w:style w:type="table" w:styleId="Tabela-Siatka">
    <w:name w:val="Table Grid"/>
    <w:basedOn w:val="Standardowy"/>
    <w:uiPriority w:val="59"/>
    <w:rsid w:val="000C40BA"/>
    <w:rPr>
      <w:rFonts w:ascii="Tekst podstawowy" w:eastAsia="Calibri" w:hAnsi="Tekst podstawow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spisutreci">
    <w:name w:val="TOC Heading"/>
    <w:basedOn w:val="Nagwek1"/>
    <w:next w:val="Normalny"/>
    <w:uiPriority w:val="39"/>
    <w:unhideWhenUsed/>
    <w:qFormat/>
    <w:rsid w:val="00265607"/>
    <w:pPr>
      <w:outlineLvl w:val="9"/>
    </w:pPr>
  </w:style>
  <w:style w:type="paragraph" w:styleId="Spistreci1">
    <w:name w:val="toc 1"/>
    <w:basedOn w:val="Normalny"/>
    <w:next w:val="Normalny"/>
    <w:autoRedefine/>
    <w:uiPriority w:val="39"/>
    <w:unhideWhenUsed/>
    <w:rsid w:val="004E22F1"/>
    <w:pPr>
      <w:tabs>
        <w:tab w:val="left" w:pos="0"/>
        <w:tab w:val="right" w:leader="dot" w:pos="9070"/>
      </w:tabs>
      <w:spacing w:before="60" w:after="60" w:line="240" w:lineRule="auto"/>
      <w:ind w:firstLine="0"/>
      <w:jc w:val="both"/>
    </w:pPr>
    <w:rPr>
      <w:rFonts w:cs="Arial"/>
      <w:b/>
      <w:bCs/>
      <w:caps/>
      <w:noProof/>
      <w:szCs w:val="20"/>
    </w:rPr>
  </w:style>
  <w:style w:type="paragraph" w:styleId="Spistreci2">
    <w:name w:val="toc 2"/>
    <w:basedOn w:val="Normalny"/>
    <w:next w:val="Normalny"/>
    <w:autoRedefine/>
    <w:uiPriority w:val="39"/>
    <w:unhideWhenUsed/>
    <w:rsid w:val="00340499"/>
    <w:pPr>
      <w:tabs>
        <w:tab w:val="left" w:pos="284"/>
        <w:tab w:val="right" w:leader="dot" w:pos="9070"/>
      </w:tabs>
      <w:ind w:left="709" w:firstLine="0"/>
      <w:jc w:val="both"/>
    </w:pPr>
    <w:rPr>
      <w:rFonts w:asciiTheme="minorHAnsi" w:hAnsiTheme="minorHAnsi" w:cstheme="minorHAnsi"/>
      <w:b/>
      <w:bCs/>
      <w:smallCaps/>
      <w:sz w:val="22"/>
    </w:rPr>
  </w:style>
  <w:style w:type="paragraph" w:styleId="Spistreci3">
    <w:name w:val="toc 3"/>
    <w:basedOn w:val="Normalny"/>
    <w:next w:val="Normalny"/>
    <w:autoRedefine/>
    <w:uiPriority w:val="39"/>
    <w:unhideWhenUsed/>
    <w:rsid w:val="00554CF7"/>
    <w:pPr>
      <w:tabs>
        <w:tab w:val="left" w:pos="1276"/>
        <w:tab w:val="right" w:leader="dot" w:pos="8267"/>
      </w:tabs>
      <w:ind w:left="1276" w:hanging="567"/>
    </w:pPr>
    <w:rPr>
      <w:rFonts w:asciiTheme="minorHAnsi" w:hAnsiTheme="minorHAnsi" w:cstheme="minorHAnsi"/>
      <w:smallCaps/>
      <w:sz w:val="22"/>
    </w:rPr>
  </w:style>
  <w:style w:type="character" w:styleId="Hipercze">
    <w:name w:val="Hyperlink"/>
    <w:uiPriority w:val="99"/>
    <w:unhideWhenUsed/>
    <w:rsid w:val="00265607"/>
    <w:rPr>
      <w:color w:val="0000FF"/>
      <w:u w:val="single"/>
    </w:rPr>
  </w:style>
  <w:style w:type="character" w:styleId="Odwoaniedokomentarza">
    <w:name w:val="annotation reference"/>
    <w:uiPriority w:val="99"/>
    <w:unhideWhenUsed/>
    <w:rsid w:val="00265607"/>
    <w:rPr>
      <w:sz w:val="16"/>
      <w:szCs w:val="16"/>
    </w:rPr>
  </w:style>
  <w:style w:type="character" w:styleId="Wyrnieniedelikatne">
    <w:name w:val="Subtle Emphasis"/>
    <w:uiPriority w:val="19"/>
    <w:qFormat/>
    <w:rsid w:val="00933907"/>
    <w:rPr>
      <w:i/>
      <w:iCs/>
      <w:color w:val="404040"/>
      <w:bdr w:val="none" w:sz="0" w:space="0" w:color="auto"/>
      <w:shd w:val="clear" w:color="auto" w:fill="FFFF00"/>
    </w:rPr>
  </w:style>
  <w:style w:type="character" w:styleId="Odwoanieintensywne">
    <w:name w:val="Intense Reference"/>
    <w:uiPriority w:val="32"/>
    <w:qFormat/>
    <w:rsid w:val="00CA1CD0"/>
    <w:rPr>
      <w:rFonts w:ascii="Calibri" w:hAnsi="Calibri"/>
      <w:b/>
      <w:bCs/>
      <w:smallCaps/>
      <w:color w:val="auto"/>
      <w:spacing w:val="5"/>
      <w:sz w:val="18"/>
    </w:rPr>
  </w:style>
  <w:style w:type="character" w:styleId="Odwoaniedelikatne">
    <w:name w:val="Subtle Reference"/>
    <w:uiPriority w:val="31"/>
    <w:qFormat/>
    <w:rsid w:val="00CA1CD0"/>
    <w:rPr>
      <w:rFonts w:ascii="Calibri" w:hAnsi="Calibri"/>
      <w:smallCaps/>
      <w:color w:val="5A5A5A"/>
      <w:sz w:val="18"/>
    </w:rPr>
  </w:style>
  <w:style w:type="paragraph" w:customStyle="1" w:styleId="Przypis">
    <w:name w:val="Przypis"/>
    <w:basedOn w:val="Normalny"/>
    <w:link w:val="PrzypisZnak"/>
    <w:uiPriority w:val="99"/>
    <w:qFormat/>
    <w:rsid w:val="00860ADB"/>
    <w:pPr>
      <w:spacing w:line="240" w:lineRule="auto"/>
    </w:pPr>
    <w:rPr>
      <w:sz w:val="16"/>
      <w:szCs w:val="20"/>
    </w:rPr>
  </w:style>
  <w:style w:type="character" w:customStyle="1" w:styleId="PrzypisZnak">
    <w:name w:val="Przypis Znak"/>
    <w:link w:val="Przypis"/>
    <w:rsid w:val="00860ADB"/>
    <w:rPr>
      <w:rFonts w:ascii="Calibri" w:hAnsi="Calibri"/>
      <w:sz w:val="16"/>
      <w:lang w:eastAsia="en-US"/>
    </w:rPr>
  </w:style>
  <w:style w:type="paragraph" w:customStyle="1" w:styleId="rdo">
    <w:name w:val="Żródło"/>
    <w:basedOn w:val="Przypis"/>
    <w:link w:val="rdoZnak"/>
    <w:uiPriority w:val="99"/>
    <w:qFormat/>
    <w:rsid w:val="00AB13F3"/>
    <w:pPr>
      <w:spacing w:before="100" w:line="276" w:lineRule="auto"/>
      <w:ind w:firstLine="0"/>
      <w:jc w:val="center"/>
    </w:pPr>
  </w:style>
  <w:style w:type="character" w:customStyle="1" w:styleId="rdoZnak">
    <w:name w:val="Żródło Znak"/>
    <w:link w:val="rdo"/>
    <w:rsid w:val="00AB13F3"/>
    <w:rPr>
      <w:rFonts w:ascii="Calibri" w:hAnsi="Calibri"/>
      <w:sz w:val="16"/>
      <w:lang w:eastAsia="en-US"/>
    </w:rPr>
  </w:style>
  <w:style w:type="paragraph" w:customStyle="1" w:styleId="Tyturystab">
    <w:name w:val="Tytuł rys./tab."/>
    <w:basedOn w:val="rdo"/>
    <w:link w:val="TyturystabZnak"/>
    <w:qFormat/>
    <w:rsid w:val="00CA1CD0"/>
    <w:rPr>
      <w:b/>
      <w:sz w:val="18"/>
    </w:rPr>
  </w:style>
  <w:style w:type="character" w:customStyle="1" w:styleId="TyturystabZnak">
    <w:name w:val="Tytuł rys./tab. Znak"/>
    <w:link w:val="Tyturystab"/>
    <w:rsid w:val="00CA1CD0"/>
    <w:rPr>
      <w:rFonts w:ascii="Calibri" w:hAnsi="Calibri"/>
      <w:b/>
      <w:sz w:val="18"/>
      <w:lang w:eastAsia="en-US"/>
    </w:rPr>
  </w:style>
  <w:style w:type="paragraph" w:styleId="Cytat">
    <w:name w:val="Quote"/>
    <w:basedOn w:val="Normalny"/>
    <w:next w:val="Normalny"/>
    <w:link w:val="CytatZnak"/>
    <w:uiPriority w:val="29"/>
    <w:qFormat/>
    <w:rsid w:val="00CA1CD0"/>
    <w:pPr>
      <w:spacing w:before="200" w:after="160"/>
      <w:ind w:left="862" w:right="862"/>
    </w:pPr>
    <w:rPr>
      <w:i/>
      <w:iCs/>
      <w:color w:val="404040"/>
    </w:rPr>
  </w:style>
  <w:style w:type="character" w:customStyle="1" w:styleId="CytatZnak">
    <w:name w:val="Cytat Znak"/>
    <w:link w:val="Cytat"/>
    <w:uiPriority w:val="29"/>
    <w:rsid w:val="00CA1CD0"/>
    <w:rPr>
      <w:rFonts w:ascii="Calibri" w:hAnsi="Calibri"/>
      <w:i/>
      <w:iCs/>
      <w:color w:val="404040"/>
      <w:szCs w:val="22"/>
      <w:lang w:eastAsia="en-US"/>
    </w:rPr>
  </w:style>
  <w:style w:type="paragraph" w:styleId="Legenda">
    <w:name w:val="caption"/>
    <w:aliases w:val="Legenda GORA"/>
    <w:basedOn w:val="Normalny"/>
    <w:next w:val="Normalny"/>
    <w:link w:val="LegendaZnak"/>
    <w:uiPriority w:val="35"/>
    <w:unhideWhenUsed/>
    <w:qFormat/>
    <w:rsid w:val="002E61DB"/>
    <w:pPr>
      <w:spacing w:after="60" w:line="240" w:lineRule="auto"/>
      <w:ind w:firstLine="0"/>
      <w:contextualSpacing/>
      <w:jc w:val="center"/>
    </w:pPr>
    <w:rPr>
      <w:rFonts w:eastAsia="Candara"/>
      <w:b/>
      <w:bCs/>
      <w:sz w:val="18"/>
      <w:szCs w:val="18"/>
    </w:rPr>
  </w:style>
  <w:style w:type="character" w:customStyle="1" w:styleId="LegendaZnak">
    <w:name w:val="Legenda Znak"/>
    <w:aliases w:val="Legenda GORA Znak"/>
    <w:link w:val="Legenda"/>
    <w:uiPriority w:val="35"/>
    <w:rsid w:val="002E61DB"/>
    <w:rPr>
      <w:rFonts w:ascii="Arial" w:eastAsia="Candara" w:hAnsi="Arial"/>
      <w:b/>
      <w:bCs/>
      <w:sz w:val="18"/>
      <w:szCs w:val="18"/>
      <w:lang w:eastAsia="en-US"/>
    </w:rPr>
  </w:style>
  <w:style w:type="paragraph" w:customStyle="1" w:styleId="Tabela">
    <w:name w:val="Tabela"/>
    <w:basedOn w:val="Normalny"/>
    <w:link w:val="TabelaZnak"/>
    <w:uiPriority w:val="99"/>
    <w:qFormat/>
    <w:rsid w:val="00375D9F"/>
    <w:pPr>
      <w:spacing w:line="240" w:lineRule="auto"/>
      <w:ind w:firstLine="0"/>
    </w:pPr>
    <w:rPr>
      <w:rFonts w:eastAsia="SimSun" w:cs="Mangal"/>
      <w:bCs/>
      <w:kern w:val="1"/>
      <w:szCs w:val="32"/>
      <w:lang w:eastAsia="hi-IN" w:bidi="hi-IN"/>
    </w:rPr>
  </w:style>
  <w:style w:type="character" w:customStyle="1" w:styleId="TabelaZnak">
    <w:name w:val="Tabela Znak"/>
    <w:link w:val="Tabela"/>
    <w:rsid w:val="00375D9F"/>
    <w:rPr>
      <w:rFonts w:ascii="Calibri" w:eastAsia="SimSun" w:hAnsi="Calibri" w:cs="Mangal"/>
      <w:bCs/>
      <w:kern w:val="1"/>
      <w:szCs w:val="32"/>
      <w:lang w:eastAsia="hi-IN" w:bidi="hi-IN"/>
    </w:rPr>
  </w:style>
  <w:style w:type="paragraph" w:styleId="Spisilustracji">
    <w:name w:val="table of figures"/>
    <w:basedOn w:val="Normalny"/>
    <w:next w:val="Normalny"/>
    <w:uiPriority w:val="99"/>
    <w:unhideWhenUsed/>
    <w:rsid w:val="00E278AA"/>
  </w:style>
  <w:style w:type="paragraph" w:customStyle="1" w:styleId="Akapitzlist1">
    <w:name w:val="Akapit z listą1"/>
    <w:basedOn w:val="Normalny"/>
    <w:rsid w:val="00574006"/>
    <w:pPr>
      <w:spacing w:after="200"/>
      <w:ind w:left="720" w:firstLine="0"/>
      <w:contextualSpacing/>
    </w:pPr>
    <w:rPr>
      <w:rFonts w:eastAsia="Times New Roman"/>
      <w:sz w:val="22"/>
    </w:rPr>
  </w:style>
  <w:style w:type="character" w:customStyle="1" w:styleId="rdoZnak0">
    <w:name w:val="Źródło Znak"/>
    <w:link w:val="rdo0"/>
    <w:locked/>
    <w:rsid w:val="00507886"/>
    <w:rPr>
      <w:rFonts w:ascii="Calibri" w:eastAsia="Times New Roman" w:hAnsi="Calibri"/>
      <w:sz w:val="16"/>
    </w:rPr>
  </w:style>
  <w:style w:type="paragraph" w:customStyle="1" w:styleId="rdo0">
    <w:name w:val="Źródło"/>
    <w:basedOn w:val="Normalny"/>
    <w:link w:val="rdoZnak0"/>
    <w:qFormat/>
    <w:rsid w:val="00507886"/>
    <w:pPr>
      <w:spacing w:line="240" w:lineRule="auto"/>
      <w:ind w:firstLine="0"/>
      <w:contextualSpacing/>
      <w:jc w:val="center"/>
    </w:pPr>
    <w:rPr>
      <w:rFonts w:eastAsia="Times New Roman"/>
      <w:sz w:val="16"/>
      <w:szCs w:val="20"/>
    </w:rPr>
  </w:style>
  <w:style w:type="paragraph" w:customStyle="1" w:styleId="przypisy">
    <w:name w:val="przypisy"/>
    <w:basedOn w:val="NormalnyWeb"/>
    <w:link w:val="przypisyZnak"/>
    <w:rsid w:val="00574006"/>
    <w:pPr>
      <w:spacing w:line="240" w:lineRule="auto"/>
      <w:ind w:firstLine="357"/>
    </w:pPr>
    <w:rPr>
      <w:rFonts w:ascii="Cambria" w:eastAsia="Times New Roman" w:hAnsi="Cambria"/>
      <w:sz w:val="20"/>
      <w:szCs w:val="18"/>
    </w:rPr>
  </w:style>
  <w:style w:type="paragraph" w:styleId="NormalnyWeb">
    <w:name w:val="Normal (Web)"/>
    <w:basedOn w:val="Normalny"/>
    <w:uiPriority w:val="99"/>
    <w:unhideWhenUsed/>
    <w:rsid w:val="00574006"/>
    <w:rPr>
      <w:rFonts w:ascii="Times New Roman" w:hAnsi="Times New Roman"/>
      <w:sz w:val="24"/>
      <w:szCs w:val="24"/>
    </w:rPr>
  </w:style>
  <w:style w:type="character" w:customStyle="1" w:styleId="przypisyZnak">
    <w:name w:val="przypisy Znak"/>
    <w:link w:val="przypisy"/>
    <w:rsid w:val="00574006"/>
    <w:rPr>
      <w:rFonts w:ascii="Cambria" w:eastAsia="Times New Roman" w:hAnsi="Cambria"/>
      <w:szCs w:val="18"/>
    </w:rPr>
  </w:style>
  <w:style w:type="character" w:styleId="Pogrubienie">
    <w:name w:val="Strong"/>
    <w:aliases w:val="Tekst treści + 10,5 pt,Imię;nazwisko,Normalny + (Łaciński) Arial,11 pt,Kapitaliki"/>
    <w:uiPriority w:val="22"/>
    <w:qFormat/>
    <w:rsid w:val="00574006"/>
    <w:rPr>
      <w:b/>
      <w:bCs/>
    </w:rPr>
  </w:style>
  <w:style w:type="table" w:styleId="redniasiatka2akcent2">
    <w:name w:val="Medium Grid 2 Accent 2"/>
    <w:basedOn w:val="Standardowy"/>
    <w:uiPriority w:val="68"/>
    <w:rsid w:val="00574006"/>
    <w:pPr>
      <w:spacing w:before="40"/>
    </w:pPr>
    <w:rPr>
      <w:rFonts w:ascii="Cambria" w:eastAsia="Times New Roman" w:hAnsi="Cambria"/>
      <w:color w:val="000000"/>
    </w:rPr>
    <w:tblPr>
      <w:tblStyleRowBandSize w:val="1"/>
      <w:tblStyleColBandSize w:val="1"/>
      <w:jc w:val="cente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rPr>
      <w:jc w:val="center"/>
    </w:trPr>
    <w:tcPr>
      <w:shd w:val="clear" w:color="auto" w:fill="EFD3D2"/>
      <w:vAlign w:val="center"/>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character" w:customStyle="1" w:styleId="TabelawykresZnak">
    <w:name w:val="Tabela/wykres Znak"/>
    <w:link w:val="Tabelawykres"/>
    <w:locked/>
    <w:rsid w:val="009F61DA"/>
    <w:rPr>
      <w:rFonts w:ascii="Calibri" w:eastAsia="Times New Roman" w:hAnsi="Calibri" w:cs="Cambria"/>
      <w:b/>
      <w:sz w:val="18"/>
    </w:rPr>
  </w:style>
  <w:style w:type="paragraph" w:customStyle="1" w:styleId="Tabelawykres">
    <w:name w:val="Tabela/wykres"/>
    <w:basedOn w:val="Bezodstpw"/>
    <w:link w:val="TabelawykresZnak"/>
    <w:qFormat/>
    <w:rsid w:val="009F61DA"/>
    <w:pPr>
      <w:spacing w:before="60" w:after="60" w:line="276" w:lineRule="auto"/>
      <w:jc w:val="center"/>
    </w:pPr>
    <w:rPr>
      <w:rFonts w:ascii="Calibri" w:hAnsi="Calibri"/>
      <w:b/>
      <w:sz w:val="18"/>
      <w:szCs w:val="20"/>
    </w:rPr>
  </w:style>
  <w:style w:type="character" w:customStyle="1" w:styleId="rdoZnak1">
    <w:name w:val="Źródło_ Znak"/>
    <w:link w:val="rdo1"/>
    <w:locked/>
    <w:rsid w:val="003B3EA5"/>
    <w:rPr>
      <w:rFonts w:ascii="Calibri" w:eastAsia="Times New Roman" w:hAnsi="Calibri" w:cs="Times New Roman"/>
      <w:bCs/>
      <w:sz w:val="18"/>
      <w:szCs w:val="28"/>
    </w:rPr>
  </w:style>
  <w:style w:type="paragraph" w:customStyle="1" w:styleId="rdo1">
    <w:name w:val="Źródło_"/>
    <w:basedOn w:val="Normalny"/>
    <w:link w:val="rdoZnak1"/>
    <w:qFormat/>
    <w:rsid w:val="003B3EA5"/>
    <w:pPr>
      <w:keepNext/>
      <w:keepLines/>
      <w:spacing w:line="240" w:lineRule="auto"/>
      <w:ind w:firstLine="0"/>
      <w:contextualSpacing/>
      <w:jc w:val="center"/>
      <w:outlineLvl w:val="0"/>
    </w:pPr>
    <w:rPr>
      <w:rFonts w:eastAsia="Times New Roman"/>
      <w:bCs/>
      <w:sz w:val="18"/>
      <w:szCs w:val="28"/>
    </w:rPr>
  </w:style>
  <w:style w:type="paragraph" w:customStyle="1" w:styleId="standardowy0">
    <w:name w:val="standardowy"/>
    <w:basedOn w:val="Normalny"/>
    <w:rsid w:val="00574006"/>
    <w:pPr>
      <w:spacing w:line="360" w:lineRule="auto"/>
      <w:ind w:firstLine="709"/>
    </w:pPr>
    <w:rPr>
      <w:rFonts w:ascii="Times New Roman" w:eastAsia="Times New Roman" w:hAnsi="Times New Roman"/>
      <w:bCs/>
      <w:sz w:val="24"/>
      <w:szCs w:val="24"/>
      <w:lang w:eastAsia="pl-PL"/>
    </w:rPr>
  </w:style>
  <w:style w:type="paragraph" w:customStyle="1" w:styleId="Wypunktowanie">
    <w:name w:val="Wypunktowanie"/>
    <w:basedOn w:val="Akapitzlist"/>
    <w:link w:val="WypunktowanieZnak"/>
    <w:qFormat/>
    <w:rsid w:val="00A82668"/>
    <w:pPr>
      <w:numPr>
        <w:numId w:val="1"/>
      </w:numPr>
      <w:spacing w:after="200"/>
    </w:pPr>
    <w:rPr>
      <w:rFonts w:ascii="Candara" w:eastAsia="Calibri" w:hAnsi="Candara"/>
      <w:sz w:val="24"/>
    </w:rPr>
  </w:style>
  <w:style w:type="character" w:customStyle="1" w:styleId="WypunktowanieZnak">
    <w:name w:val="Wypunktowanie Znak"/>
    <w:link w:val="Wypunktowanie"/>
    <w:rsid w:val="00A82668"/>
    <w:rPr>
      <w:rFonts w:ascii="Candara" w:eastAsia="Calibri" w:hAnsi="Candara"/>
      <w:sz w:val="24"/>
      <w:szCs w:val="22"/>
      <w:lang w:eastAsia="en-US"/>
    </w:rPr>
  </w:style>
  <w:style w:type="paragraph" w:styleId="Tekstprzypisukocowego">
    <w:name w:val="endnote text"/>
    <w:basedOn w:val="Normalny"/>
    <w:link w:val="TekstprzypisukocowegoZnak"/>
    <w:uiPriority w:val="99"/>
    <w:unhideWhenUsed/>
    <w:rsid w:val="00E2003D"/>
    <w:pPr>
      <w:spacing w:line="240" w:lineRule="auto"/>
    </w:pPr>
    <w:rPr>
      <w:szCs w:val="20"/>
    </w:rPr>
  </w:style>
  <w:style w:type="character" w:customStyle="1" w:styleId="TekstprzypisukocowegoZnak">
    <w:name w:val="Tekst przypisu końcowego Znak"/>
    <w:link w:val="Tekstprzypisukocowego"/>
    <w:uiPriority w:val="99"/>
    <w:rsid w:val="00E2003D"/>
    <w:rPr>
      <w:rFonts w:ascii="Calibri" w:hAnsi="Calibri"/>
      <w:lang w:eastAsia="en-US"/>
    </w:rPr>
  </w:style>
  <w:style w:type="character" w:styleId="Odwoanieprzypisukocowego">
    <w:name w:val="endnote reference"/>
    <w:uiPriority w:val="99"/>
    <w:unhideWhenUsed/>
    <w:rsid w:val="00E2003D"/>
    <w:rPr>
      <w:vertAlign w:val="superscript"/>
    </w:rPr>
  </w:style>
  <w:style w:type="table" w:customStyle="1" w:styleId="Siatkatabelijasna1">
    <w:name w:val="Siatka tabeli — jasna1"/>
    <w:basedOn w:val="Standardowy"/>
    <w:rsid w:val="0030564B"/>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Uwydatnienie">
    <w:name w:val="Emphasis"/>
    <w:uiPriority w:val="20"/>
    <w:qFormat/>
    <w:rsid w:val="00C952C5"/>
    <w:rPr>
      <w:i/>
      <w:iCs/>
    </w:rPr>
  </w:style>
  <w:style w:type="paragraph" w:customStyle="1" w:styleId="dtz">
    <w:name w:val="dtz"/>
    <w:basedOn w:val="Normalny"/>
    <w:uiPriority w:val="99"/>
    <w:semiHidden/>
    <w:rsid w:val="00EC02C9"/>
    <w:pPr>
      <w:spacing w:before="100" w:beforeAutospacing="1" w:after="100" w:afterAutospacing="1" w:line="240" w:lineRule="auto"/>
      <w:ind w:firstLine="0"/>
    </w:pPr>
    <w:rPr>
      <w:rFonts w:ascii="Times New Roman" w:eastAsia="Times New Roman" w:hAnsi="Times New Roman"/>
      <w:sz w:val="24"/>
      <w:szCs w:val="24"/>
      <w:lang w:eastAsia="pl-PL"/>
    </w:rPr>
  </w:style>
  <w:style w:type="character" w:customStyle="1" w:styleId="parl">
    <w:name w:val="parl"/>
    <w:basedOn w:val="Domylnaczcionkaakapitu"/>
    <w:rsid w:val="00EC02C9"/>
  </w:style>
  <w:style w:type="character" w:customStyle="1" w:styleId="ustb">
    <w:name w:val="ustb"/>
    <w:basedOn w:val="Domylnaczcionkaakapitu"/>
    <w:rsid w:val="00EC02C9"/>
  </w:style>
  <w:style w:type="character" w:customStyle="1" w:styleId="ustl">
    <w:name w:val="ustl"/>
    <w:basedOn w:val="Domylnaczcionkaakapitu"/>
    <w:rsid w:val="00EC02C9"/>
  </w:style>
  <w:style w:type="paragraph" w:customStyle="1" w:styleId="dtn">
    <w:name w:val="dtn"/>
    <w:basedOn w:val="Normalny"/>
    <w:uiPriority w:val="99"/>
    <w:semiHidden/>
    <w:rsid w:val="0088254B"/>
    <w:pPr>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dtu">
    <w:name w:val="dtu"/>
    <w:basedOn w:val="Normalny"/>
    <w:uiPriority w:val="99"/>
    <w:semiHidden/>
    <w:rsid w:val="0088254B"/>
    <w:pPr>
      <w:spacing w:before="100" w:beforeAutospacing="1" w:after="100" w:afterAutospacing="1" w:line="240" w:lineRule="auto"/>
      <w:ind w:firstLine="0"/>
    </w:pPr>
    <w:rPr>
      <w:rFonts w:ascii="Times New Roman" w:eastAsia="Times New Roman" w:hAnsi="Times New Roman"/>
      <w:sz w:val="24"/>
      <w:szCs w:val="24"/>
      <w:lang w:eastAsia="pl-PL"/>
    </w:rPr>
  </w:style>
  <w:style w:type="paragraph" w:styleId="Tekstpodstawowywcity3">
    <w:name w:val="Body Text Indent 3"/>
    <w:basedOn w:val="Normalny"/>
    <w:link w:val="Tekstpodstawowywcity3Znak"/>
    <w:uiPriority w:val="99"/>
    <w:rsid w:val="00565A0E"/>
    <w:pPr>
      <w:spacing w:line="240" w:lineRule="auto"/>
      <w:ind w:left="283" w:firstLine="0"/>
    </w:pPr>
    <w:rPr>
      <w:rFonts w:ascii="Times New Roman" w:eastAsia="Times New Roman" w:hAnsi="Times New Roman"/>
      <w:sz w:val="16"/>
      <w:szCs w:val="16"/>
    </w:rPr>
  </w:style>
  <w:style w:type="character" w:customStyle="1" w:styleId="Tekstpodstawowywcity3Znak">
    <w:name w:val="Tekst podstawowy wcięty 3 Znak"/>
    <w:link w:val="Tekstpodstawowywcity3"/>
    <w:uiPriority w:val="99"/>
    <w:rsid w:val="00565A0E"/>
    <w:rPr>
      <w:rFonts w:ascii="Times New Roman" w:eastAsia="Times New Roman" w:hAnsi="Times New Roman"/>
      <w:sz w:val="16"/>
      <w:szCs w:val="16"/>
    </w:rPr>
  </w:style>
  <w:style w:type="paragraph" w:styleId="Tekstblokowy">
    <w:name w:val="Block Text"/>
    <w:basedOn w:val="Normalny"/>
    <w:uiPriority w:val="99"/>
    <w:rsid w:val="00A22165"/>
    <w:pPr>
      <w:spacing w:line="360" w:lineRule="auto"/>
      <w:ind w:left="851" w:right="-284" w:firstLine="509"/>
    </w:pPr>
    <w:rPr>
      <w:rFonts w:ascii="Times New Roman" w:eastAsia="Times New Roman" w:hAnsi="Times New Roman"/>
      <w:sz w:val="22"/>
      <w:szCs w:val="20"/>
      <w:lang w:eastAsia="pl-PL"/>
    </w:rPr>
  </w:style>
  <w:style w:type="character" w:styleId="HTML-cytat">
    <w:name w:val="HTML Cite"/>
    <w:uiPriority w:val="99"/>
    <w:semiHidden/>
    <w:unhideWhenUsed/>
    <w:rsid w:val="000931A7"/>
    <w:rPr>
      <w:i/>
      <w:iCs/>
    </w:rPr>
  </w:style>
  <w:style w:type="paragraph" w:styleId="Tytu">
    <w:name w:val="Title"/>
    <w:basedOn w:val="Normalny"/>
    <w:next w:val="Normalny"/>
    <w:link w:val="TytuZnak"/>
    <w:uiPriority w:val="10"/>
    <w:qFormat/>
    <w:rsid w:val="00625EC5"/>
    <w:pPr>
      <w:pBdr>
        <w:bottom w:val="single" w:sz="8" w:space="4" w:color="4F81BD"/>
      </w:pBdr>
      <w:spacing w:before="60" w:after="300" w:line="240" w:lineRule="auto"/>
      <w:ind w:firstLine="0"/>
      <w:contextualSpacing/>
    </w:pPr>
    <w:rPr>
      <w:rFonts w:ascii="Cambria" w:eastAsia="Times New Roman" w:hAnsi="Cambria"/>
      <w:color w:val="17365D"/>
      <w:spacing w:val="5"/>
      <w:kern w:val="28"/>
      <w:sz w:val="52"/>
      <w:szCs w:val="52"/>
    </w:rPr>
  </w:style>
  <w:style w:type="character" w:customStyle="1" w:styleId="TytuZnak">
    <w:name w:val="Tytuł Znak"/>
    <w:link w:val="Tytu"/>
    <w:uiPriority w:val="10"/>
    <w:rsid w:val="00625EC5"/>
    <w:rPr>
      <w:rFonts w:ascii="Cambria" w:eastAsia="Times New Roman" w:hAnsi="Cambria" w:cs="Times New Roman"/>
      <w:color w:val="17365D"/>
      <w:spacing w:val="5"/>
      <w:kern w:val="28"/>
      <w:sz w:val="52"/>
      <w:szCs w:val="52"/>
      <w:lang w:eastAsia="en-US"/>
    </w:rPr>
  </w:style>
  <w:style w:type="table" w:customStyle="1" w:styleId="Kwestionariusz">
    <w:name w:val="Kwestionariusz"/>
    <w:basedOn w:val="Standardowy"/>
    <w:uiPriority w:val="99"/>
    <w:qFormat/>
    <w:rsid w:val="00625EC5"/>
    <w:rPr>
      <w:rFonts w:ascii="Calibri" w:eastAsia="Calibri" w:hAnsi="Calibri"/>
      <w:sz w:val="22"/>
      <w:szCs w:val="22"/>
      <w:lang w:eastAsia="en-US"/>
    </w:rPr>
    <w:tblPr/>
  </w:style>
  <w:style w:type="paragraph" w:customStyle="1" w:styleId="footnotetextPHPDOCX">
    <w:name w:val="footnote text PHPDOCX"/>
    <w:link w:val="footnotetextCarPHPDOCX"/>
    <w:uiPriority w:val="99"/>
    <w:semiHidden/>
    <w:unhideWhenUsed/>
    <w:rsid w:val="00625EC5"/>
    <w:rPr>
      <w:rFonts w:ascii="Calibri" w:eastAsia="Calibri" w:hAnsi="Calibri"/>
      <w:lang w:eastAsia="en-US"/>
    </w:rPr>
  </w:style>
  <w:style w:type="character" w:customStyle="1" w:styleId="footnotetextCarPHPDOCX">
    <w:name w:val="footnote text Car PHPDOCX"/>
    <w:link w:val="footnotetextPHPDOCX"/>
    <w:uiPriority w:val="99"/>
    <w:semiHidden/>
    <w:rsid w:val="00625EC5"/>
    <w:rPr>
      <w:rFonts w:ascii="Calibri" w:eastAsia="Calibri" w:hAnsi="Calibri"/>
      <w:lang w:eastAsia="en-US" w:bidi="ar-SA"/>
    </w:rPr>
  </w:style>
  <w:style w:type="character" w:customStyle="1" w:styleId="DefaultParagraphFontPHPDOCX">
    <w:name w:val="Default Paragraph Font PHPDOCX"/>
    <w:uiPriority w:val="1"/>
    <w:semiHidden/>
    <w:unhideWhenUsed/>
    <w:rsid w:val="00625EC5"/>
  </w:style>
  <w:style w:type="paragraph" w:customStyle="1" w:styleId="endnotetextPHPDOCX">
    <w:name w:val="endnote text PHPDOCX"/>
    <w:link w:val="endnotetextCarPHPDOCX"/>
    <w:uiPriority w:val="99"/>
    <w:semiHidden/>
    <w:unhideWhenUsed/>
    <w:rsid w:val="00625EC5"/>
    <w:rPr>
      <w:rFonts w:ascii="Calibri" w:eastAsia="Calibri" w:hAnsi="Calibri"/>
      <w:lang w:eastAsia="en-US"/>
    </w:rPr>
  </w:style>
  <w:style w:type="character" w:customStyle="1" w:styleId="endnotetextCarPHPDOCX">
    <w:name w:val="endnote text Car PHPDOCX"/>
    <w:link w:val="endnotetextPHPDOCX"/>
    <w:uiPriority w:val="99"/>
    <w:semiHidden/>
    <w:rsid w:val="00625EC5"/>
    <w:rPr>
      <w:rFonts w:ascii="Calibri" w:eastAsia="Calibri" w:hAnsi="Calibri"/>
      <w:lang w:eastAsia="en-US" w:bidi="ar-SA"/>
    </w:rPr>
  </w:style>
  <w:style w:type="paragraph" w:customStyle="1" w:styleId="TitlePHPDOCX">
    <w:name w:val="Title PHPDOCX"/>
    <w:uiPriority w:val="10"/>
    <w:qFormat/>
    <w:rsid w:val="00625EC5"/>
    <w:pPr>
      <w:pBdr>
        <w:bottom w:val="single" w:sz="8" w:space="4" w:color="4F81BD"/>
      </w:pBdr>
      <w:spacing w:after="300"/>
      <w:contextualSpacing/>
    </w:pPr>
    <w:rPr>
      <w:rFonts w:ascii="Cambria" w:eastAsia="Times New Roman" w:hAnsi="Cambria"/>
      <w:color w:val="17365D"/>
      <w:spacing w:val="5"/>
      <w:kern w:val="28"/>
      <w:sz w:val="52"/>
      <w:szCs w:val="52"/>
      <w:lang w:eastAsia="en-US"/>
    </w:rPr>
  </w:style>
  <w:style w:type="paragraph" w:customStyle="1" w:styleId="SubtitlePHPDOCX">
    <w:name w:val="Subtitle PHPDOCX"/>
    <w:uiPriority w:val="11"/>
    <w:qFormat/>
    <w:rsid w:val="00625EC5"/>
    <w:pPr>
      <w:numPr>
        <w:ilvl w:val="1"/>
      </w:numPr>
      <w:spacing w:after="200" w:line="276" w:lineRule="auto"/>
    </w:pPr>
    <w:rPr>
      <w:rFonts w:ascii="Cambria" w:eastAsia="Times New Roman" w:hAnsi="Cambria"/>
      <w:i/>
      <w:iCs/>
      <w:color w:val="4F81BD"/>
      <w:spacing w:val="15"/>
      <w:sz w:val="24"/>
      <w:szCs w:val="24"/>
      <w:lang w:eastAsia="en-US"/>
    </w:rPr>
  </w:style>
  <w:style w:type="paragraph" w:customStyle="1" w:styleId="ListParagraphPHPDOCX">
    <w:name w:val="List Paragraph PHPDOCX"/>
    <w:uiPriority w:val="34"/>
    <w:qFormat/>
    <w:rsid w:val="00625EC5"/>
    <w:pPr>
      <w:spacing w:after="200" w:line="276" w:lineRule="auto"/>
      <w:ind w:left="720"/>
      <w:contextualSpacing/>
    </w:pPr>
    <w:rPr>
      <w:rFonts w:ascii="Calibri" w:eastAsia="Calibri" w:hAnsi="Calibri"/>
      <w:sz w:val="22"/>
      <w:szCs w:val="22"/>
      <w:lang w:eastAsia="en-US"/>
    </w:rPr>
  </w:style>
  <w:style w:type="paragraph" w:styleId="Poprawka">
    <w:name w:val="Revision"/>
    <w:hidden/>
    <w:uiPriority w:val="99"/>
    <w:semiHidden/>
    <w:rsid w:val="00086193"/>
    <w:rPr>
      <w:rFonts w:ascii="Calibri" w:hAnsi="Calibri"/>
      <w:szCs w:val="22"/>
      <w:lang w:eastAsia="en-US"/>
    </w:rPr>
  </w:style>
  <w:style w:type="character" w:styleId="UyteHipercze">
    <w:name w:val="FollowedHyperlink"/>
    <w:uiPriority w:val="99"/>
    <w:unhideWhenUsed/>
    <w:rsid w:val="00004F31"/>
    <w:rPr>
      <w:color w:val="800080"/>
      <w:u w:val="single"/>
    </w:rPr>
  </w:style>
  <w:style w:type="paragraph" w:customStyle="1" w:styleId="xl63">
    <w:name w:val="xl63"/>
    <w:basedOn w:val="Normalny"/>
    <w:rsid w:val="00004F31"/>
    <w:pPr>
      <w:spacing w:before="100" w:beforeAutospacing="1" w:after="100" w:afterAutospacing="1" w:line="240" w:lineRule="auto"/>
      <w:ind w:firstLine="0"/>
      <w:textAlignment w:val="center"/>
    </w:pPr>
    <w:rPr>
      <w:rFonts w:ascii="Cambria" w:eastAsia="Times New Roman" w:hAnsi="Cambria"/>
      <w:b/>
      <w:bCs/>
      <w:color w:val="FF0000"/>
      <w:sz w:val="18"/>
      <w:szCs w:val="18"/>
      <w:lang w:eastAsia="pl-PL"/>
    </w:rPr>
  </w:style>
  <w:style w:type="paragraph" w:customStyle="1" w:styleId="xl64">
    <w:name w:val="xl64"/>
    <w:basedOn w:val="Normalny"/>
    <w:rsid w:val="00004F31"/>
    <w:pPr>
      <w:spacing w:before="100" w:beforeAutospacing="1" w:after="100" w:afterAutospacing="1" w:line="240" w:lineRule="auto"/>
      <w:ind w:firstLine="0"/>
      <w:jc w:val="center"/>
      <w:textAlignment w:val="center"/>
    </w:pPr>
    <w:rPr>
      <w:rFonts w:ascii="Cambria" w:eastAsia="Times New Roman" w:hAnsi="Cambria"/>
      <w:b/>
      <w:bCs/>
      <w:sz w:val="18"/>
      <w:szCs w:val="18"/>
      <w:lang w:eastAsia="pl-PL"/>
    </w:rPr>
  </w:style>
  <w:style w:type="paragraph" w:customStyle="1" w:styleId="xl65">
    <w:name w:val="xl65"/>
    <w:basedOn w:val="Normalny"/>
    <w:rsid w:val="00004F31"/>
    <w:pPr>
      <w:pBdr>
        <w:top w:val="single" w:sz="8" w:space="0" w:color="auto"/>
        <w:lef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66">
    <w:name w:val="xl66"/>
    <w:basedOn w:val="Normalny"/>
    <w:rsid w:val="00004F31"/>
    <w:pPr>
      <w:pBdr>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67">
    <w:name w:val="xl67"/>
    <w:basedOn w:val="Normalny"/>
    <w:rsid w:val="00004F31"/>
    <w:pPr>
      <w:pBdr>
        <w:left w:val="single" w:sz="8" w:space="0" w:color="auto"/>
        <w:bottom w:val="single" w:sz="8" w:space="0" w:color="auto"/>
        <w:right w:val="single" w:sz="8" w:space="0" w:color="auto"/>
      </w:pBdr>
      <w:spacing w:before="100" w:beforeAutospacing="1" w:after="100" w:afterAutospacing="1" w:line="240" w:lineRule="auto"/>
      <w:ind w:firstLine="0"/>
      <w:textAlignment w:val="center"/>
    </w:pPr>
    <w:rPr>
      <w:rFonts w:ascii="Times New Roman" w:eastAsia="Times New Roman" w:hAnsi="Times New Roman"/>
      <w:b/>
      <w:bCs/>
      <w:color w:val="000000"/>
      <w:szCs w:val="20"/>
      <w:lang w:eastAsia="pl-PL"/>
    </w:rPr>
  </w:style>
  <w:style w:type="paragraph" w:customStyle="1" w:styleId="xl68">
    <w:name w:val="xl68"/>
    <w:basedOn w:val="Normalny"/>
    <w:rsid w:val="00004F31"/>
    <w:pPr>
      <w:pBdr>
        <w:bottom w:val="single" w:sz="8" w:space="0" w:color="auto"/>
        <w:right w:val="single" w:sz="8" w:space="0" w:color="auto"/>
      </w:pBdr>
      <w:shd w:val="clear" w:color="000000" w:fill="E7E482"/>
      <w:spacing w:before="100" w:beforeAutospacing="1" w:after="100" w:afterAutospacing="1" w:line="240" w:lineRule="auto"/>
      <w:ind w:firstLine="0"/>
      <w:jc w:val="center"/>
      <w:textAlignment w:val="center"/>
    </w:pPr>
    <w:rPr>
      <w:rFonts w:ascii="Times New Roman" w:eastAsia="Times New Roman" w:hAnsi="Times New Roman"/>
      <w:b/>
      <w:bCs/>
      <w:color w:val="000000"/>
      <w:szCs w:val="20"/>
      <w:lang w:eastAsia="pl-PL"/>
    </w:rPr>
  </w:style>
  <w:style w:type="paragraph" w:customStyle="1" w:styleId="xl69">
    <w:name w:val="xl69"/>
    <w:basedOn w:val="Normalny"/>
    <w:uiPriority w:val="99"/>
    <w:rsid w:val="00004F31"/>
    <w:pPr>
      <w:pBdr>
        <w:bottom w:val="single" w:sz="8" w:space="0" w:color="auto"/>
        <w:right w:val="single" w:sz="8" w:space="0" w:color="auto"/>
      </w:pBdr>
      <w:shd w:val="clear" w:color="000000" w:fill="F7E8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0">
    <w:name w:val="xl70"/>
    <w:basedOn w:val="Normalny"/>
    <w:uiPriority w:val="99"/>
    <w:rsid w:val="00004F31"/>
    <w:pPr>
      <w:pBdr>
        <w:bottom w:val="single" w:sz="8" w:space="0" w:color="auto"/>
        <w:right w:val="single" w:sz="8" w:space="0" w:color="auto"/>
      </w:pBdr>
      <w:shd w:val="clear" w:color="000000" w:fill="F5E8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1">
    <w:name w:val="xl71"/>
    <w:basedOn w:val="Normalny"/>
    <w:uiPriority w:val="99"/>
    <w:rsid w:val="00004F31"/>
    <w:pPr>
      <w:pBdr>
        <w:bottom w:val="single" w:sz="8" w:space="0" w:color="auto"/>
        <w:right w:val="single" w:sz="8" w:space="0" w:color="auto"/>
      </w:pBdr>
      <w:shd w:val="clear" w:color="000000" w:fill="F3E7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2">
    <w:name w:val="xl72"/>
    <w:basedOn w:val="Normalny"/>
    <w:uiPriority w:val="99"/>
    <w:rsid w:val="00004F31"/>
    <w:pPr>
      <w:pBdr>
        <w:bottom w:val="single" w:sz="8" w:space="0" w:color="auto"/>
        <w:right w:val="single" w:sz="8" w:space="0" w:color="auto"/>
      </w:pBdr>
      <w:shd w:val="clear" w:color="000000" w:fill="DBE081"/>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3">
    <w:name w:val="xl73"/>
    <w:basedOn w:val="Normalny"/>
    <w:uiPriority w:val="99"/>
    <w:rsid w:val="00004F31"/>
    <w:pPr>
      <w:pBdr>
        <w:bottom w:val="single" w:sz="8" w:space="0" w:color="auto"/>
        <w:right w:val="single" w:sz="8" w:space="0" w:color="auto"/>
      </w:pBdr>
      <w:shd w:val="clear" w:color="000000" w:fill="63BE7B"/>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4">
    <w:name w:val="xl74"/>
    <w:basedOn w:val="Normalny"/>
    <w:uiPriority w:val="99"/>
    <w:rsid w:val="00004F31"/>
    <w:pPr>
      <w:pBdr>
        <w:bottom w:val="single" w:sz="8" w:space="0" w:color="auto"/>
        <w:right w:val="single" w:sz="8" w:space="0" w:color="auto"/>
      </w:pBdr>
      <w:shd w:val="clear" w:color="000000" w:fill="FFE4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5">
    <w:name w:val="xl75"/>
    <w:basedOn w:val="Normalny"/>
    <w:uiPriority w:val="99"/>
    <w:rsid w:val="00004F31"/>
    <w:pPr>
      <w:pBdr>
        <w:bottom w:val="single" w:sz="8" w:space="0" w:color="auto"/>
        <w:right w:val="single" w:sz="8" w:space="0" w:color="auto"/>
      </w:pBdr>
      <w:shd w:val="clear" w:color="000000" w:fill="F8696B"/>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6">
    <w:name w:val="xl76"/>
    <w:basedOn w:val="Normalny"/>
    <w:uiPriority w:val="99"/>
    <w:rsid w:val="00004F31"/>
    <w:pPr>
      <w:pBdr>
        <w:bottom w:val="single" w:sz="8" w:space="0" w:color="auto"/>
        <w:right w:val="single" w:sz="8" w:space="0" w:color="auto"/>
      </w:pBdr>
      <w:shd w:val="clear" w:color="000000" w:fill="FED580"/>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7">
    <w:name w:val="xl77"/>
    <w:basedOn w:val="Normalny"/>
    <w:uiPriority w:val="99"/>
    <w:rsid w:val="00004F31"/>
    <w:pPr>
      <w:pBdr>
        <w:bottom w:val="single" w:sz="8" w:space="0" w:color="auto"/>
        <w:right w:val="single" w:sz="8" w:space="0" w:color="auto"/>
      </w:pBdr>
      <w:shd w:val="clear" w:color="000000" w:fill="FBE9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8">
    <w:name w:val="xl78"/>
    <w:basedOn w:val="Normalny"/>
    <w:uiPriority w:val="99"/>
    <w:rsid w:val="00004F31"/>
    <w:pPr>
      <w:pBdr>
        <w:bottom w:val="single" w:sz="8" w:space="0" w:color="auto"/>
        <w:right w:val="single" w:sz="8" w:space="0" w:color="auto"/>
      </w:pBdr>
      <w:shd w:val="clear" w:color="000000" w:fill="EEE6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79">
    <w:name w:val="xl79"/>
    <w:basedOn w:val="Normalny"/>
    <w:uiPriority w:val="99"/>
    <w:rsid w:val="00004F31"/>
    <w:pPr>
      <w:pBdr>
        <w:bottom w:val="single" w:sz="8" w:space="0" w:color="auto"/>
        <w:right w:val="single" w:sz="8" w:space="0" w:color="auto"/>
      </w:pBdr>
      <w:shd w:val="clear" w:color="000000" w:fill="FED781"/>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0">
    <w:name w:val="xl80"/>
    <w:basedOn w:val="Normalny"/>
    <w:uiPriority w:val="99"/>
    <w:rsid w:val="00004F31"/>
    <w:pPr>
      <w:pBdr>
        <w:bottom w:val="single" w:sz="8" w:space="0" w:color="auto"/>
        <w:right w:val="single" w:sz="8" w:space="0" w:color="auto"/>
      </w:pBdr>
      <w:shd w:val="clear" w:color="000000" w:fill="FFE28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1">
    <w:name w:val="xl81"/>
    <w:basedOn w:val="Normalny"/>
    <w:uiPriority w:val="99"/>
    <w:rsid w:val="00004F31"/>
    <w:pPr>
      <w:spacing w:before="100" w:beforeAutospacing="1" w:after="100" w:afterAutospacing="1" w:line="240" w:lineRule="auto"/>
      <w:ind w:firstLine="0"/>
      <w:textAlignment w:val="center"/>
    </w:pPr>
    <w:rPr>
      <w:rFonts w:ascii="Cambria" w:eastAsia="Times New Roman" w:hAnsi="Cambria"/>
      <w:b/>
      <w:bCs/>
      <w:color w:val="FF0000"/>
      <w:sz w:val="10"/>
      <w:szCs w:val="10"/>
      <w:lang w:eastAsia="pl-PL"/>
    </w:rPr>
  </w:style>
  <w:style w:type="paragraph" w:customStyle="1" w:styleId="xl82">
    <w:name w:val="xl82"/>
    <w:basedOn w:val="Normalny"/>
    <w:uiPriority w:val="99"/>
    <w:rsid w:val="00004F31"/>
    <w:pPr>
      <w:pBdr>
        <w:bottom w:val="single" w:sz="8" w:space="0" w:color="auto"/>
        <w:right w:val="single" w:sz="8" w:space="0" w:color="auto"/>
      </w:pBdr>
      <w:shd w:val="clear" w:color="000000" w:fill="FDC27C"/>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3">
    <w:name w:val="xl83"/>
    <w:basedOn w:val="Normalny"/>
    <w:uiPriority w:val="99"/>
    <w:rsid w:val="00004F31"/>
    <w:pPr>
      <w:pBdr>
        <w:bottom w:val="single" w:sz="8" w:space="0" w:color="auto"/>
        <w:right w:val="single" w:sz="8" w:space="0" w:color="auto"/>
      </w:pBdr>
      <w:shd w:val="clear" w:color="000000" w:fill="EBE5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4">
    <w:name w:val="xl84"/>
    <w:basedOn w:val="Normalny"/>
    <w:uiPriority w:val="99"/>
    <w:rsid w:val="00004F31"/>
    <w:pPr>
      <w:pBdr>
        <w:bottom w:val="single" w:sz="8" w:space="0" w:color="auto"/>
        <w:right w:val="single" w:sz="8" w:space="0" w:color="auto"/>
      </w:pBdr>
      <w:shd w:val="clear" w:color="000000" w:fill="FB9B75"/>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5">
    <w:name w:val="xl85"/>
    <w:basedOn w:val="Normalny"/>
    <w:uiPriority w:val="99"/>
    <w:rsid w:val="00004F31"/>
    <w:pPr>
      <w:spacing w:before="100" w:beforeAutospacing="1" w:after="100" w:afterAutospacing="1" w:line="240" w:lineRule="auto"/>
      <w:ind w:firstLine="0"/>
      <w:textAlignment w:val="center"/>
    </w:pPr>
    <w:rPr>
      <w:rFonts w:ascii="Times New Roman" w:eastAsia="Times New Roman" w:hAnsi="Times New Roman"/>
      <w:szCs w:val="20"/>
      <w:lang w:eastAsia="pl-PL"/>
    </w:rPr>
  </w:style>
  <w:style w:type="paragraph" w:customStyle="1" w:styleId="xl86">
    <w:name w:val="xl86"/>
    <w:basedOn w:val="Normalny"/>
    <w:uiPriority w:val="99"/>
    <w:rsid w:val="00004F31"/>
    <w:pPr>
      <w:pBdr>
        <w:bottom w:val="single" w:sz="8" w:space="0" w:color="auto"/>
        <w:right w:val="single" w:sz="8" w:space="0" w:color="auto"/>
      </w:pBdr>
      <w:shd w:val="clear" w:color="000000" w:fill="FCB37A"/>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7">
    <w:name w:val="xl87"/>
    <w:basedOn w:val="Normalny"/>
    <w:uiPriority w:val="99"/>
    <w:rsid w:val="00004F31"/>
    <w:pPr>
      <w:pBdr>
        <w:bottom w:val="single" w:sz="8" w:space="0" w:color="auto"/>
        <w:right w:val="single" w:sz="8" w:space="0" w:color="auto"/>
      </w:pBdr>
      <w:shd w:val="clear" w:color="000000" w:fill="CDDC81"/>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8">
    <w:name w:val="xl88"/>
    <w:basedOn w:val="Normalny"/>
    <w:uiPriority w:val="99"/>
    <w:rsid w:val="00004F31"/>
    <w:pPr>
      <w:pBdr>
        <w:bottom w:val="single" w:sz="8" w:space="0" w:color="auto"/>
        <w:right w:val="single" w:sz="8" w:space="0" w:color="auto"/>
      </w:pBdr>
      <w:shd w:val="clear" w:color="000000" w:fill="DFE2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89">
    <w:name w:val="xl89"/>
    <w:basedOn w:val="Normalny"/>
    <w:uiPriority w:val="99"/>
    <w:rsid w:val="00004F31"/>
    <w:pPr>
      <w:pBdr>
        <w:bottom w:val="single" w:sz="8" w:space="0" w:color="auto"/>
        <w:right w:val="single" w:sz="8" w:space="0" w:color="auto"/>
      </w:pBdr>
      <w:shd w:val="clear" w:color="000000" w:fill="FCB079"/>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0">
    <w:name w:val="xl90"/>
    <w:basedOn w:val="Normalny"/>
    <w:uiPriority w:val="99"/>
    <w:rsid w:val="00004F31"/>
    <w:pPr>
      <w:pBdr>
        <w:bottom w:val="single" w:sz="8" w:space="0" w:color="auto"/>
        <w:right w:val="single" w:sz="8" w:space="0" w:color="auto"/>
      </w:pBdr>
      <w:shd w:val="clear" w:color="000000" w:fill="FB9273"/>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1">
    <w:name w:val="xl91"/>
    <w:basedOn w:val="Normalny"/>
    <w:uiPriority w:val="99"/>
    <w:rsid w:val="00004F31"/>
    <w:pPr>
      <w:pBdr>
        <w:bottom w:val="single" w:sz="8" w:space="0" w:color="auto"/>
        <w:right w:val="single" w:sz="8" w:space="0" w:color="auto"/>
      </w:pBdr>
      <w:shd w:val="clear" w:color="000000" w:fill="E6E3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2">
    <w:name w:val="xl92"/>
    <w:basedOn w:val="Normalny"/>
    <w:uiPriority w:val="99"/>
    <w:rsid w:val="00004F31"/>
    <w:pPr>
      <w:pBdr>
        <w:bottom w:val="single" w:sz="8" w:space="0" w:color="auto"/>
        <w:right w:val="single" w:sz="8" w:space="0" w:color="auto"/>
      </w:pBdr>
      <w:shd w:val="clear" w:color="000000" w:fill="FB9F76"/>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3">
    <w:name w:val="xl93"/>
    <w:basedOn w:val="Normalny"/>
    <w:uiPriority w:val="99"/>
    <w:rsid w:val="00004F31"/>
    <w:pPr>
      <w:pBdr>
        <w:bottom w:val="single" w:sz="8" w:space="0" w:color="auto"/>
        <w:right w:val="single" w:sz="8" w:space="0" w:color="auto"/>
      </w:pBdr>
      <w:shd w:val="clear" w:color="000000" w:fill="E3E28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4">
    <w:name w:val="xl94"/>
    <w:basedOn w:val="Normalny"/>
    <w:uiPriority w:val="99"/>
    <w:rsid w:val="00004F31"/>
    <w:pPr>
      <w:pBdr>
        <w:bottom w:val="single" w:sz="8" w:space="0" w:color="auto"/>
        <w:right w:val="single" w:sz="8" w:space="0" w:color="auto"/>
      </w:pBdr>
      <w:shd w:val="clear" w:color="000000" w:fill="FA8A72"/>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5">
    <w:name w:val="xl95"/>
    <w:basedOn w:val="Normalny"/>
    <w:uiPriority w:val="99"/>
    <w:rsid w:val="00004F31"/>
    <w:pPr>
      <w:pBdr>
        <w:bottom w:val="single" w:sz="8" w:space="0" w:color="auto"/>
        <w:right w:val="single" w:sz="8" w:space="0" w:color="auto"/>
      </w:pBdr>
      <w:shd w:val="clear" w:color="000000" w:fill="FCA877"/>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6">
    <w:name w:val="xl96"/>
    <w:basedOn w:val="Normalny"/>
    <w:uiPriority w:val="99"/>
    <w:rsid w:val="00004F31"/>
    <w:pPr>
      <w:pBdr>
        <w:bottom w:val="single" w:sz="8" w:space="0" w:color="auto"/>
        <w:right w:val="single" w:sz="8" w:space="0" w:color="auto"/>
      </w:pBdr>
      <w:shd w:val="clear" w:color="000000" w:fill="BDD880"/>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7">
    <w:name w:val="xl97"/>
    <w:basedOn w:val="Normalny"/>
    <w:uiPriority w:val="99"/>
    <w:rsid w:val="00004F31"/>
    <w:pPr>
      <w:pBdr>
        <w:bottom w:val="single" w:sz="8" w:space="0" w:color="auto"/>
        <w:right w:val="single" w:sz="8" w:space="0" w:color="auto"/>
      </w:pBdr>
      <w:shd w:val="clear" w:color="000000" w:fill="90CB7D"/>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8">
    <w:name w:val="xl98"/>
    <w:basedOn w:val="Normalny"/>
    <w:uiPriority w:val="99"/>
    <w:rsid w:val="00004F31"/>
    <w:pPr>
      <w:pBdr>
        <w:bottom w:val="single" w:sz="8" w:space="0" w:color="auto"/>
        <w:right w:val="single" w:sz="8" w:space="0" w:color="auto"/>
      </w:pBdr>
      <w:shd w:val="clear" w:color="000000" w:fill="FA8370"/>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99">
    <w:name w:val="xl99"/>
    <w:basedOn w:val="Normalny"/>
    <w:uiPriority w:val="99"/>
    <w:rsid w:val="00004F31"/>
    <w:pPr>
      <w:pBdr>
        <w:bottom w:val="single" w:sz="8" w:space="0" w:color="auto"/>
        <w:right w:val="single" w:sz="8" w:space="0" w:color="auto"/>
      </w:pBdr>
      <w:shd w:val="clear" w:color="000000" w:fill="7EC57C"/>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0">
    <w:name w:val="xl100"/>
    <w:basedOn w:val="Normalny"/>
    <w:uiPriority w:val="99"/>
    <w:rsid w:val="00004F31"/>
    <w:pPr>
      <w:pBdr>
        <w:bottom w:val="single" w:sz="8" w:space="0" w:color="auto"/>
        <w:right w:val="single" w:sz="8" w:space="0" w:color="auto"/>
      </w:pBdr>
      <w:shd w:val="clear" w:color="000000" w:fill="B8D67F"/>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1">
    <w:name w:val="xl101"/>
    <w:basedOn w:val="Normalny"/>
    <w:uiPriority w:val="99"/>
    <w:rsid w:val="00004F31"/>
    <w:pPr>
      <w:pBdr>
        <w:bottom w:val="single" w:sz="8" w:space="0" w:color="auto"/>
        <w:right w:val="single" w:sz="8" w:space="0" w:color="auto"/>
      </w:pBdr>
      <w:shd w:val="clear" w:color="000000" w:fill="AFD37F"/>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2">
    <w:name w:val="xl102"/>
    <w:basedOn w:val="Normalny"/>
    <w:uiPriority w:val="99"/>
    <w:rsid w:val="00004F31"/>
    <w:pPr>
      <w:pBdr>
        <w:bottom w:val="single" w:sz="8" w:space="0" w:color="auto"/>
        <w:right w:val="single" w:sz="8" w:space="0" w:color="auto"/>
      </w:pBdr>
      <w:shd w:val="clear" w:color="000000" w:fill="FCAA78"/>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03">
    <w:name w:val="xl103"/>
    <w:basedOn w:val="Normalny"/>
    <w:uiPriority w:val="99"/>
    <w:rsid w:val="00004F31"/>
    <w:pPr>
      <w:shd w:val="clear" w:color="000000" w:fill="4F6228"/>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4">
    <w:name w:val="xl104"/>
    <w:basedOn w:val="Normalny"/>
    <w:uiPriority w:val="99"/>
    <w:rsid w:val="00004F31"/>
    <w:pPr>
      <w:shd w:val="clear" w:color="000000" w:fill="76933C"/>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5">
    <w:name w:val="xl105"/>
    <w:basedOn w:val="Normalny"/>
    <w:uiPriority w:val="99"/>
    <w:rsid w:val="00004F31"/>
    <w:pPr>
      <w:shd w:val="clear" w:color="000000" w:fill="C4D79B"/>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6">
    <w:name w:val="xl106"/>
    <w:basedOn w:val="Normalny"/>
    <w:uiPriority w:val="99"/>
    <w:rsid w:val="00004F31"/>
    <w:pPr>
      <w:shd w:val="clear" w:color="000000" w:fill="D8E4BC"/>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7">
    <w:name w:val="xl107"/>
    <w:basedOn w:val="Normalny"/>
    <w:uiPriority w:val="99"/>
    <w:rsid w:val="00004F31"/>
    <w:pPr>
      <w:shd w:val="clear" w:color="000000" w:fill="366092"/>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8">
    <w:name w:val="xl108"/>
    <w:basedOn w:val="Normalny"/>
    <w:uiPriority w:val="99"/>
    <w:rsid w:val="00004F31"/>
    <w:pPr>
      <w:shd w:val="clear" w:color="000000" w:fill="538DD5"/>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09">
    <w:name w:val="xl109"/>
    <w:basedOn w:val="Normalny"/>
    <w:uiPriority w:val="99"/>
    <w:rsid w:val="00004F31"/>
    <w:pPr>
      <w:shd w:val="clear" w:color="000000" w:fill="DCE6F1"/>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0">
    <w:name w:val="xl110"/>
    <w:basedOn w:val="Normalny"/>
    <w:uiPriority w:val="99"/>
    <w:rsid w:val="00004F31"/>
    <w:pPr>
      <w:shd w:val="clear" w:color="000000" w:fill="95B3D7"/>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1">
    <w:name w:val="xl111"/>
    <w:basedOn w:val="Normalny"/>
    <w:uiPriority w:val="99"/>
    <w:rsid w:val="00004F31"/>
    <w:pPr>
      <w:shd w:val="clear" w:color="000000" w:fill="002060"/>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2">
    <w:name w:val="xl112"/>
    <w:basedOn w:val="Normalny"/>
    <w:uiPriority w:val="99"/>
    <w:rsid w:val="00004F31"/>
    <w:pPr>
      <w:shd w:val="clear" w:color="000000" w:fill="91B44A"/>
      <w:spacing w:before="100" w:beforeAutospacing="1" w:after="100" w:afterAutospacing="1" w:line="240" w:lineRule="auto"/>
      <w:ind w:firstLine="0"/>
    </w:pPr>
    <w:rPr>
      <w:rFonts w:ascii="Times New Roman" w:eastAsia="Times New Roman" w:hAnsi="Times New Roman"/>
      <w:sz w:val="24"/>
      <w:szCs w:val="24"/>
      <w:lang w:eastAsia="pl-PL"/>
    </w:rPr>
  </w:style>
  <w:style w:type="paragraph" w:customStyle="1" w:styleId="xl113">
    <w:name w:val="xl113"/>
    <w:basedOn w:val="Normalny"/>
    <w:uiPriority w:val="99"/>
    <w:rsid w:val="00004F31"/>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xl114">
    <w:name w:val="xl114"/>
    <w:basedOn w:val="Normalny"/>
    <w:uiPriority w:val="99"/>
    <w:rsid w:val="00004F31"/>
    <w:pPr>
      <w:pBdr>
        <w:left w:val="single" w:sz="8" w:space="0" w:color="auto"/>
        <w:bottom w:val="single" w:sz="8" w:space="0" w:color="000000"/>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olor w:val="000000"/>
      <w:szCs w:val="20"/>
      <w:lang w:eastAsia="pl-PL"/>
    </w:rPr>
  </w:style>
  <w:style w:type="paragraph" w:customStyle="1" w:styleId="Rysunek">
    <w:name w:val="Rysunek"/>
    <w:basedOn w:val="Normalny"/>
    <w:link w:val="RysunekZnak"/>
    <w:qFormat/>
    <w:rsid w:val="004B2989"/>
    <w:pPr>
      <w:spacing w:line="240" w:lineRule="auto"/>
      <w:ind w:firstLine="0"/>
      <w:jc w:val="center"/>
    </w:pPr>
    <w:rPr>
      <w:rFonts w:ascii="Cambria" w:eastAsia="Times New Roman" w:hAnsi="Cambria"/>
      <w:b/>
      <w:color w:val="000000"/>
      <w:szCs w:val="21"/>
    </w:rPr>
  </w:style>
  <w:style w:type="character" w:customStyle="1" w:styleId="RysunekZnak">
    <w:name w:val="Rysunek Znak"/>
    <w:link w:val="Rysunek"/>
    <w:rsid w:val="004B2989"/>
    <w:rPr>
      <w:rFonts w:ascii="Cambria" w:eastAsia="Times New Roman" w:hAnsi="Cambria"/>
      <w:b/>
      <w:color w:val="000000"/>
      <w:szCs w:val="21"/>
    </w:rPr>
  </w:style>
  <w:style w:type="paragraph" w:customStyle="1" w:styleId="Tekstrystab">
    <w:name w:val="Tekst_rys./tab."/>
    <w:basedOn w:val="Normalny"/>
    <w:link w:val="TekstrystabZnak"/>
    <w:qFormat/>
    <w:rsid w:val="004B2989"/>
    <w:pPr>
      <w:keepNext/>
      <w:keepLines/>
      <w:spacing w:line="288" w:lineRule="auto"/>
      <w:ind w:firstLine="0"/>
      <w:outlineLvl w:val="0"/>
    </w:pPr>
    <w:rPr>
      <w:rFonts w:eastAsia="Times New Roman"/>
      <w:bCs/>
      <w:sz w:val="16"/>
    </w:rPr>
  </w:style>
  <w:style w:type="character" w:customStyle="1" w:styleId="TekstrystabZnak">
    <w:name w:val="Tekst_rys./tab. Znak"/>
    <w:link w:val="Tekstrystab"/>
    <w:rsid w:val="004B2989"/>
    <w:rPr>
      <w:rFonts w:ascii="Calibri" w:eastAsia="Times New Roman" w:hAnsi="Calibri" w:cs="Times New Roman"/>
      <w:bCs/>
      <w:sz w:val="16"/>
      <w:szCs w:val="22"/>
      <w:lang w:eastAsia="en-US"/>
    </w:rPr>
  </w:style>
  <w:style w:type="table" w:customStyle="1" w:styleId="Siatkatabelijasna2">
    <w:name w:val="Siatka tabeli — jasna2"/>
    <w:basedOn w:val="Standardowy"/>
    <w:uiPriority w:val="40"/>
    <w:rsid w:val="004B2989"/>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Spistreci4">
    <w:name w:val="toc 4"/>
    <w:basedOn w:val="Normalny"/>
    <w:next w:val="Normalny"/>
    <w:autoRedefine/>
    <w:unhideWhenUsed/>
    <w:rsid w:val="007562EC"/>
    <w:pPr>
      <w:ind w:firstLine="0"/>
    </w:pPr>
    <w:rPr>
      <w:rFonts w:asciiTheme="minorHAnsi" w:hAnsiTheme="minorHAnsi" w:cstheme="minorHAnsi"/>
      <w:sz w:val="22"/>
    </w:rPr>
  </w:style>
  <w:style w:type="paragraph" w:styleId="Spistreci5">
    <w:name w:val="toc 5"/>
    <w:basedOn w:val="Normalny"/>
    <w:next w:val="Normalny"/>
    <w:autoRedefine/>
    <w:unhideWhenUsed/>
    <w:rsid w:val="007562EC"/>
    <w:pPr>
      <w:ind w:firstLine="0"/>
    </w:pPr>
    <w:rPr>
      <w:rFonts w:asciiTheme="minorHAnsi" w:hAnsiTheme="minorHAnsi" w:cstheme="minorHAnsi"/>
      <w:sz w:val="22"/>
    </w:rPr>
  </w:style>
  <w:style w:type="paragraph" w:styleId="Spistreci6">
    <w:name w:val="toc 6"/>
    <w:basedOn w:val="Normalny"/>
    <w:next w:val="Normalny"/>
    <w:autoRedefine/>
    <w:unhideWhenUsed/>
    <w:rsid w:val="007562EC"/>
    <w:pPr>
      <w:ind w:firstLine="0"/>
    </w:pPr>
    <w:rPr>
      <w:rFonts w:asciiTheme="minorHAnsi" w:hAnsiTheme="minorHAnsi" w:cstheme="minorHAnsi"/>
      <w:sz w:val="22"/>
    </w:rPr>
  </w:style>
  <w:style w:type="paragraph" w:styleId="Spistreci7">
    <w:name w:val="toc 7"/>
    <w:basedOn w:val="Normalny"/>
    <w:next w:val="Normalny"/>
    <w:autoRedefine/>
    <w:unhideWhenUsed/>
    <w:rsid w:val="007562EC"/>
    <w:pPr>
      <w:ind w:firstLine="0"/>
    </w:pPr>
    <w:rPr>
      <w:rFonts w:asciiTheme="minorHAnsi" w:hAnsiTheme="minorHAnsi" w:cstheme="minorHAnsi"/>
      <w:sz w:val="22"/>
    </w:rPr>
  </w:style>
  <w:style w:type="paragraph" w:styleId="Spistreci8">
    <w:name w:val="toc 8"/>
    <w:basedOn w:val="Normalny"/>
    <w:next w:val="Normalny"/>
    <w:autoRedefine/>
    <w:unhideWhenUsed/>
    <w:rsid w:val="007562EC"/>
    <w:pPr>
      <w:ind w:firstLine="0"/>
    </w:pPr>
    <w:rPr>
      <w:rFonts w:asciiTheme="minorHAnsi" w:hAnsiTheme="minorHAnsi" w:cstheme="minorHAnsi"/>
      <w:sz w:val="22"/>
    </w:rPr>
  </w:style>
  <w:style w:type="paragraph" w:styleId="Spistreci9">
    <w:name w:val="toc 9"/>
    <w:basedOn w:val="Normalny"/>
    <w:next w:val="Normalny"/>
    <w:autoRedefine/>
    <w:unhideWhenUsed/>
    <w:rsid w:val="007562EC"/>
    <w:pPr>
      <w:ind w:firstLine="0"/>
    </w:pPr>
    <w:rPr>
      <w:rFonts w:asciiTheme="minorHAnsi" w:hAnsiTheme="minorHAnsi" w:cstheme="minorHAnsi"/>
      <w:sz w:val="22"/>
    </w:rPr>
  </w:style>
  <w:style w:type="paragraph" w:customStyle="1" w:styleId="Narzdzia">
    <w:name w:val="Narzędzia"/>
    <w:basedOn w:val="Normalny"/>
    <w:link w:val="NarzdziaZnak"/>
    <w:qFormat/>
    <w:rsid w:val="00C32D9E"/>
    <w:pPr>
      <w:spacing w:line="240" w:lineRule="auto"/>
      <w:ind w:firstLine="0"/>
    </w:pPr>
    <w:rPr>
      <w:rFonts w:ascii="Times New Roman" w:eastAsia="Times New Roman" w:hAnsi="Times New Roman"/>
      <w:szCs w:val="21"/>
    </w:rPr>
  </w:style>
  <w:style w:type="character" w:customStyle="1" w:styleId="NarzdziaZnak">
    <w:name w:val="Narzędzia Znak"/>
    <w:link w:val="Narzdzia"/>
    <w:rsid w:val="00C32D9E"/>
    <w:rPr>
      <w:rFonts w:ascii="Times New Roman" w:eastAsia="Times New Roman" w:hAnsi="Times New Roman"/>
      <w:szCs w:val="21"/>
    </w:rPr>
  </w:style>
  <w:style w:type="character" w:customStyle="1" w:styleId="tabela-tresci-gl">
    <w:name w:val="tabela-tresci-gl"/>
    <w:rsid w:val="00CA2080"/>
  </w:style>
  <w:style w:type="paragraph" w:styleId="HTML-adres">
    <w:name w:val="HTML Address"/>
    <w:basedOn w:val="Normalny"/>
    <w:link w:val="HTML-adresZnak"/>
    <w:uiPriority w:val="99"/>
    <w:semiHidden/>
    <w:unhideWhenUsed/>
    <w:rsid w:val="00CA2080"/>
    <w:pPr>
      <w:spacing w:line="240" w:lineRule="auto"/>
      <w:ind w:firstLine="0"/>
    </w:pPr>
    <w:rPr>
      <w:rFonts w:ascii="Times New Roman" w:eastAsia="Times New Roman" w:hAnsi="Times New Roman"/>
      <w:i/>
      <w:iCs/>
      <w:sz w:val="24"/>
      <w:szCs w:val="24"/>
    </w:rPr>
  </w:style>
  <w:style w:type="character" w:customStyle="1" w:styleId="HTML-adresZnak">
    <w:name w:val="HTML - adres Znak"/>
    <w:link w:val="HTML-adres"/>
    <w:uiPriority w:val="99"/>
    <w:semiHidden/>
    <w:rsid w:val="00CA2080"/>
    <w:rPr>
      <w:rFonts w:ascii="Times New Roman" w:eastAsia="Times New Roman" w:hAnsi="Times New Roman"/>
      <w:i/>
      <w:iCs/>
      <w:sz w:val="24"/>
      <w:szCs w:val="24"/>
    </w:rPr>
  </w:style>
  <w:style w:type="character" w:customStyle="1" w:styleId="usercontent">
    <w:name w:val="usercontent"/>
    <w:rsid w:val="00CA2080"/>
  </w:style>
  <w:style w:type="paragraph" w:customStyle="1" w:styleId="tytu2">
    <w:name w:val="tytuł2"/>
    <w:basedOn w:val="Akapitzlist"/>
    <w:uiPriority w:val="99"/>
    <w:rsid w:val="00A67C09"/>
    <w:pPr>
      <w:numPr>
        <w:ilvl w:val="1"/>
        <w:numId w:val="2"/>
      </w:numPr>
      <w:spacing w:line="360" w:lineRule="auto"/>
      <w:jc w:val="center"/>
    </w:pPr>
    <w:rPr>
      <w:rFonts w:cs="Arial"/>
      <w:b/>
      <w:sz w:val="24"/>
      <w:szCs w:val="24"/>
    </w:rPr>
  </w:style>
  <w:style w:type="character" w:customStyle="1" w:styleId="underline">
    <w:name w:val="underline"/>
    <w:rsid w:val="00555AC4"/>
  </w:style>
  <w:style w:type="character" w:customStyle="1" w:styleId="FootnoteTextChar">
    <w:name w:val="Footnote Text Char"/>
    <w:aliases w:val="Footnote Char,Podrozdział Char,Tekst przypisu Char,Fußnote Char,Podrozdzia3 Char,Znak Znak Znak Znak Char,Znak Znak Znak Char,Tekst przypisu dolnego-poligrafia Char,single space Char,FOOTNOTES Char,fn Char,przypis Char"/>
    <w:locked/>
    <w:rsid w:val="00555AC4"/>
    <w:rPr>
      <w:rFonts w:cs="Times New Roman"/>
      <w:lang w:val="pl-PL"/>
    </w:rPr>
  </w:style>
  <w:style w:type="paragraph" w:customStyle="1" w:styleId="text">
    <w:name w:val="text"/>
    <w:basedOn w:val="Normalny"/>
    <w:rsid w:val="00555AC4"/>
    <w:pPr>
      <w:spacing w:before="100" w:beforeAutospacing="1" w:after="100" w:afterAutospacing="1" w:line="240" w:lineRule="auto"/>
      <w:ind w:firstLine="0"/>
    </w:pPr>
    <w:rPr>
      <w:rFonts w:eastAsia="Times New Roman" w:cs="Arial"/>
      <w:color w:val="000080"/>
      <w:sz w:val="24"/>
      <w:szCs w:val="24"/>
      <w:lang w:val="en-GB" w:eastAsia="pl-PL"/>
    </w:rPr>
  </w:style>
  <w:style w:type="paragraph" w:customStyle="1" w:styleId="Akapitzlist12">
    <w:name w:val="Akapit z listą12"/>
    <w:basedOn w:val="Normalny"/>
    <w:rsid w:val="00555AC4"/>
    <w:pPr>
      <w:spacing w:after="200"/>
      <w:ind w:left="720" w:firstLine="0"/>
      <w:contextualSpacing/>
    </w:pPr>
    <w:rPr>
      <w:rFonts w:eastAsia="Times New Roman"/>
      <w:sz w:val="22"/>
    </w:rPr>
  </w:style>
  <w:style w:type="paragraph" w:customStyle="1" w:styleId="Poprawka1">
    <w:name w:val="Poprawka1"/>
    <w:hidden/>
    <w:rsid w:val="00555AC4"/>
    <w:rPr>
      <w:rFonts w:ascii="Times New Roman" w:eastAsia="Times New Roman" w:hAnsi="Times New Roman"/>
      <w:sz w:val="24"/>
      <w:szCs w:val="24"/>
      <w:lang w:eastAsia="en-US"/>
    </w:rPr>
  </w:style>
  <w:style w:type="paragraph" w:customStyle="1" w:styleId="Akapitzlist2">
    <w:name w:val="Akapit z listą2"/>
    <w:basedOn w:val="Normalny"/>
    <w:rsid w:val="00555AC4"/>
    <w:pPr>
      <w:spacing w:line="240" w:lineRule="auto"/>
      <w:ind w:left="708" w:firstLine="0"/>
    </w:pPr>
    <w:rPr>
      <w:rFonts w:ascii="Times New Roman" w:eastAsia="Times New Roman" w:hAnsi="Times New Roman"/>
      <w:sz w:val="24"/>
      <w:szCs w:val="24"/>
    </w:rPr>
  </w:style>
  <w:style w:type="paragraph" w:customStyle="1" w:styleId="Nagwekspisutreci1">
    <w:name w:val="Nagłówek spisu treści1"/>
    <w:basedOn w:val="Nagwek1"/>
    <w:next w:val="Normalny"/>
    <w:rsid w:val="00555AC4"/>
    <w:pPr>
      <w:shd w:val="clear" w:color="auto" w:fill="92D050"/>
      <w:outlineLvl w:val="9"/>
    </w:pPr>
    <w:rPr>
      <w:rFonts w:ascii="Cambria" w:hAnsi="Cambria"/>
      <w:bCs/>
      <w:color w:val="365F91"/>
      <w:sz w:val="28"/>
      <w:lang w:val="en-US"/>
    </w:rPr>
  </w:style>
  <w:style w:type="paragraph" w:styleId="Podtytu">
    <w:name w:val="Subtitle"/>
    <w:basedOn w:val="Normalny"/>
    <w:next w:val="Normalny"/>
    <w:link w:val="PodtytuZnak"/>
    <w:qFormat/>
    <w:rsid w:val="00555AC4"/>
    <w:pPr>
      <w:spacing w:after="60" w:line="240" w:lineRule="auto"/>
      <w:ind w:firstLine="0"/>
      <w:jc w:val="center"/>
      <w:outlineLvl w:val="1"/>
    </w:pPr>
    <w:rPr>
      <w:rFonts w:ascii="Cambria" w:eastAsia="Times New Roman" w:hAnsi="Cambria"/>
      <w:sz w:val="24"/>
      <w:szCs w:val="20"/>
      <w:lang w:val="en-US"/>
    </w:rPr>
  </w:style>
  <w:style w:type="character" w:customStyle="1" w:styleId="PodtytuZnak">
    <w:name w:val="Podtytuł Znak"/>
    <w:link w:val="Podtytu"/>
    <w:rsid w:val="00555AC4"/>
    <w:rPr>
      <w:rFonts w:ascii="Cambria" w:eastAsia="Times New Roman" w:hAnsi="Cambria"/>
      <w:sz w:val="24"/>
      <w:lang w:val="en-US" w:eastAsia="en-US"/>
    </w:rPr>
  </w:style>
  <w:style w:type="paragraph" w:customStyle="1" w:styleId="Poprawka2">
    <w:name w:val="Poprawka2"/>
    <w:hidden/>
    <w:rsid w:val="00555AC4"/>
    <w:rPr>
      <w:rFonts w:ascii="Times New Roman" w:eastAsia="Times New Roman" w:hAnsi="Times New Roman"/>
      <w:sz w:val="24"/>
      <w:szCs w:val="24"/>
      <w:lang w:eastAsia="en-US"/>
    </w:rPr>
  </w:style>
  <w:style w:type="paragraph" w:customStyle="1" w:styleId="Pisma">
    <w:name w:val="Pisma"/>
    <w:basedOn w:val="Normalny"/>
    <w:rsid w:val="00555AC4"/>
    <w:pPr>
      <w:spacing w:line="240" w:lineRule="auto"/>
      <w:ind w:firstLine="0"/>
    </w:pPr>
    <w:rPr>
      <w:rFonts w:ascii="Times New Roman" w:eastAsia="Times New Roman" w:hAnsi="Times New Roman"/>
      <w:sz w:val="24"/>
      <w:szCs w:val="24"/>
      <w:lang w:eastAsia="pl-PL"/>
    </w:rPr>
  </w:style>
  <w:style w:type="paragraph" w:styleId="HTML-wstpniesformatowany">
    <w:name w:val="HTML Preformatted"/>
    <w:basedOn w:val="Normalny"/>
    <w:link w:val="HTML-wstpniesformatowanyZnak"/>
    <w:uiPriority w:val="99"/>
    <w:rsid w:val="0055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pPr>
    <w:rPr>
      <w:rFonts w:ascii="Courier New" w:eastAsia="Times New Roman" w:hAnsi="Courier New"/>
      <w:szCs w:val="20"/>
      <w:lang w:val="en-US"/>
    </w:rPr>
  </w:style>
  <w:style w:type="character" w:customStyle="1" w:styleId="HTML-wstpniesformatowanyZnak">
    <w:name w:val="HTML - wstępnie sformatowany Znak"/>
    <w:link w:val="HTML-wstpniesformatowany"/>
    <w:uiPriority w:val="99"/>
    <w:rsid w:val="00555AC4"/>
    <w:rPr>
      <w:rFonts w:ascii="Courier New" w:eastAsia="Times New Roman" w:hAnsi="Courier New"/>
      <w:lang w:val="en-US" w:eastAsia="en-US"/>
    </w:rPr>
  </w:style>
  <w:style w:type="paragraph" w:customStyle="1" w:styleId="Akapitzlist11">
    <w:name w:val="Akapit z listą11"/>
    <w:basedOn w:val="Normalny"/>
    <w:rsid w:val="00555AC4"/>
    <w:pPr>
      <w:spacing w:after="200"/>
      <w:ind w:left="720" w:firstLine="0"/>
      <w:contextualSpacing/>
    </w:pPr>
    <w:rPr>
      <w:rFonts w:eastAsia="Times New Roman"/>
      <w:sz w:val="22"/>
    </w:rPr>
  </w:style>
  <w:style w:type="paragraph" w:styleId="Zwykytekst">
    <w:name w:val="Plain Text"/>
    <w:basedOn w:val="Normalny"/>
    <w:link w:val="ZwykytekstZnak"/>
    <w:uiPriority w:val="99"/>
    <w:rsid w:val="00555AC4"/>
    <w:pPr>
      <w:spacing w:line="240" w:lineRule="auto"/>
      <w:ind w:firstLine="0"/>
    </w:pPr>
    <w:rPr>
      <w:rFonts w:eastAsia="Times New Roman"/>
      <w:sz w:val="21"/>
      <w:szCs w:val="20"/>
      <w:lang w:val="en-US"/>
    </w:rPr>
  </w:style>
  <w:style w:type="character" w:customStyle="1" w:styleId="ZwykytekstZnak">
    <w:name w:val="Zwykły tekst Znak"/>
    <w:link w:val="Zwykytekst"/>
    <w:uiPriority w:val="99"/>
    <w:rsid w:val="00555AC4"/>
    <w:rPr>
      <w:rFonts w:ascii="Calibri" w:eastAsia="Times New Roman" w:hAnsi="Calibri"/>
      <w:sz w:val="21"/>
      <w:lang w:val="en-US" w:eastAsia="en-US"/>
    </w:rPr>
  </w:style>
  <w:style w:type="paragraph" w:customStyle="1" w:styleId="tekstpodstawowy0">
    <w:name w:val="tekst podstawowy"/>
    <w:basedOn w:val="Normalny"/>
    <w:link w:val="tekstpodstawowyZnak0"/>
    <w:rsid w:val="00555AC4"/>
    <w:pPr>
      <w:spacing w:line="240" w:lineRule="auto"/>
      <w:ind w:firstLine="0"/>
    </w:pPr>
    <w:rPr>
      <w:rFonts w:ascii="Times New Roman" w:eastAsia="Times New Roman" w:hAnsi="Times New Roman"/>
      <w:sz w:val="22"/>
      <w:szCs w:val="20"/>
      <w:lang w:val="en-US"/>
    </w:rPr>
  </w:style>
  <w:style w:type="character" w:customStyle="1" w:styleId="tekstpodstawowyZnak0">
    <w:name w:val="tekst podstawowy Znak"/>
    <w:link w:val="tekstpodstawowy0"/>
    <w:locked/>
    <w:rsid w:val="00555AC4"/>
    <w:rPr>
      <w:rFonts w:ascii="Times New Roman" w:eastAsia="Times New Roman" w:hAnsi="Times New Roman"/>
      <w:sz w:val="22"/>
      <w:lang w:val="en-US" w:eastAsia="en-US"/>
    </w:rPr>
  </w:style>
  <w:style w:type="paragraph" w:customStyle="1" w:styleId="Bezodstpw1">
    <w:name w:val="Bez odstępów1"/>
    <w:link w:val="NoSpacingChar"/>
    <w:rsid w:val="00555AC4"/>
    <w:rPr>
      <w:rFonts w:ascii="Calibri" w:eastAsia="Times New Roman" w:hAnsi="Calibri"/>
      <w:sz w:val="22"/>
      <w:szCs w:val="22"/>
      <w:lang w:eastAsia="en-US"/>
    </w:rPr>
  </w:style>
  <w:style w:type="character" w:customStyle="1" w:styleId="NoSpacingChar">
    <w:name w:val="No Spacing Char"/>
    <w:link w:val="Bezodstpw1"/>
    <w:locked/>
    <w:rsid w:val="002F2E2E"/>
    <w:rPr>
      <w:rFonts w:ascii="Calibri" w:eastAsia="Times New Roman" w:hAnsi="Calibri"/>
      <w:sz w:val="22"/>
      <w:szCs w:val="22"/>
      <w:lang w:eastAsia="en-US"/>
    </w:rPr>
  </w:style>
  <w:style w:type="paragraph" w:customStyle="1" w:styleId="Akapitzlist3">
    <w:name w:val="Akapit z listą3"/>
    <w:basedOn w:val="Normalny"/>
    <w:rsid w:val="00555AC4"/>
    <w:pPr>
      <w:spacing w:line="240" w:lineRule="auto"/>
      <w:ind w:left="708" w:firstLine="0"/>
    </w:pPr>
    <w:rPr>
      <w:rFonts w:ascii="Times New Roman" w:eastAsia="Times New Roman" w:hAnsi="Times New Roman"/>
      <w:sz w:val="24"/>
      <w:szCs w:val="24"/>
    </w:rPr>
  </w:style>
  <w:style w:type="paragraph" w:customStyle="1" w:styleId="Poprawka3">
    <w:name w:val="Poprawka3"/>
    <w:hidden/>
    <w:rsid w:val="00555AC4"/>
    <w:rPr>
      <w:rFonts w:ascii="Times New Roman" w:eastAsia="Times New Roman" w:hAnsi="Times New Roman"/>
      <w:sz w:val="24"/>
      <w:szCs w:val="24"/>
      <w:lang w:eastAsia="en-US"/>
    </w:rPr>
  </w:style>
  <w:style w:type="paragraph" w:customStyle="1" w:styleId="TOCHeading1">
    <w:name w:val="TOC Heading1"/>
    <w:basedOn w:val="Nagwek1"/>
    <w:next w:val="Normalny"/>
    <w:rsid w:val="00555AC4"/>
    <w:pPr>
      <w:shd w:val="clear" w:color="auto" w:fill="92D050"/>
      <w:outlineLvl w:val="9"/>
    </w:pPr>
    <w:rPr>
      <w:rFonts w:ascii="Cambria" w:hAnsi="Cambria"/>
      <w:bCs/>
      <w:color w:val="365F91"/>
      <w:sz w:val="28"/>
      <w:lang w:val="en-US"/>
    </w:rPr>
  </w:style>
  <w:style w:type="paragraph" w:customStyle="1" w:styleId="Revision1">
    <w:name w:val="Revision1"/>
    <w:hidden/>
    <w:rsid w:val="00555AC4"/>
    <w:rPr>
      <w:rFonts w:ascii="Times New Roman" w:eastAsia="Times New Roman" w:hAnsi="Times New Roman"/>
      <w:sz w:val="24"/>
      <w:szCs w:val="24"/>
      <w:lang w:eastAsia="en-US"/>
    </w:rPr>
  </w:style>
  <w:style w:type="paragraph" w:customStyle="1" w:styleId="Literatura">
    <w:name w:val="Literatura"/>
    <w:basedOn w:val="Normalny"/>
    <w:link w:val="LiteraturaZnak"/>
    <w:uiPriority w:val="99"/>
    <w:qFormat/>
    <w:rsid w:val="00555AC4"/>
    <w:pPr>
      <w:spacing w:line="240" w:lineRule="auto"/>
      <w:ind w:left="357" w:hanging="357"/>
    </w:pPr>
  </w:style>
  <w:style w:type="character" w:customStyle="1" w:styleId="LiteraturaZnak">
    <w:name w:val="Literatura Znak"/>
    <w:link w:val="Literatura"/>
    <w:rsid w:val="00555AC4"/>
    <w:rPr>
      <w:rFonts w:ascii="Calibri" w:hAnsi="Calibri"/>
      <w:szCs w:val="22"/>
      <w:lang w:eastAsia="en-US"/>
    </w:rPr>
  </w:style>
  <w:style w:type="character" w:customStyle="1" w:styleId="A6">
    <w:name w:val="A6"/>
    <w:uiPriority w:val="99"/>
    <w:rsid w:val="00BC37D7"/>
    <w:rPr>
      <w:rFonts w:cs="Minion Pro"/>
      <w:color w:val="000000"/>
      <w:sz w:val="21"/>
      <w:szCs w:val="21"/>
    </w:rPr>
  </w:style>
  <w:style w:type="paragraph" w:customStyle="1" w:styleId="rdo2">
    <w:name w:val="źródło"/>
    <w:basedOn w:val="Normalny"/>
    <w:uiPriority w:val="99"/>
    <w:qFormat/>
    <w:rsid w:val="00581753"/>
    <w:pPr>
      <w:ind w:firstLine="0"/>
    </w:pPr>
    <w:rPr>
      <w:rFonts w:ascii="Century Gothic" w:eastAsia="Calibri" w:hAnsi="Century Gothic"/>
      <w:sz w:val="18"/>
    </w:rPr>
  </w:style>
  <w:style w:type="table" w:customStyle="1" w:styleId="Jasnasiatkaakcent11">
    <w:name w:val="Jasna siatka — akcent 11"/>
    <w:basedOn w:val="Standardowy"/>
    <w:uiPriority w:val="62"/>
    <w:rsid w:val="00581753"/>
    <w:rPr>
      <w:rFonts w:ascii="Calibri" w:eastAsia="Calibri" w:hAnsi="Calibri"/>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mbria" w:eastAsia="Times New Roman" w:hAnsi="Cambria"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mbria" w:eastAsia="Times New Roman" w:hAnsi="Cambria"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Jasnalistaakcent11">
    <w:name w:val="Jasna lista — akcent 11"/>
    <w:basedOn w:val="Standardowy"/>
    <w:uiPriority w:val="99"/>
    <w:rsid w:val="00130408"/>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customStyle="1" w:styleId="punktory">
    <w:name w:val="punktory"/>
    <w:basedOn w:val="Akapitzlist"/>
    <w:link w:val="punktoryZnak"/>
    <w:qFormat/>
    <w:rsid w:val="00111AAC"/>
    <w:pPr>
      <w:numPr>
        <w:numId w:val="3"/>
      </w:numPr>
    </w:pPr>
  </w:style>
  <w:style w:type="character" w:customStyle="1" w:styleId="punktoryZnak">
    <w:name w:val="punktory Znak"/>
    <w:link w:val="punktory"/>
    <w:rsid w:val="00111AAC"/>
    <w:rPr>
      <w:rFonts w:ascii="Arial" w:hAnsi="Arial"/>
      <w:szCs w:val="22"/>
      <w:lang w:eastAsia="en-US"/>
    </w:rPr>
  </w:style>
  <w:style w:type="character" w:customStyle="1" w:styleId="st">
    <w:name w:val="st"/>
    <w:basedOn w:val="Domylnaczcionkaakapitu"/>
    <w:rsid w:val="00826DEC"/>
  </w:style>
  <w:style w:type="paragraph" w:customStyle="1" w:styleId="ti-doc-eph">
    <w:name w:val="ti-doc-eph"/>
    <w:basedOn w:val="Normalny"/>
    <w:uiPriority w:val="99"/>
    <w:rsid w:val="00E66ED1"/>
    <w:pPr>
      <w:spacing w:before="100" w:beforeAutospacing="1" w:after="100" w:afterAutospacing="1" w:line="240" w:lineRule="auto"/>
      <w:ind w:firstLine="0"/>
    </w:pPr>
    <w:rPr>
      <w:rFonts w:ascii="Times New Roman" w:eastAsia="Times New Roman" w:hAnsi="Times New Roman"/>
      <w:sz w:val="24"/>
      <w:szCs w:val="24"/>
      <w:lang w:eastAsia="pl-PL"/>
    </w:rPr>
  </w:style>
  <w:style w:type="character" w:customStyle="1" w:styleId="bold">
    <w:name w:val="bold"/>
    <w:basedOn w:val="Domylnaczcionkaakapitu"/>
    <w:rsid w:val="00E66ED1"/>
  </w:style>
  <w:style w:type="paragraph" w:styleId="Lista">
    <w:name w:val="List"/>
    <w:basedOn w:val="Normalny"/>
    <w:unhideWhenUsed/>
    <w:rsid w:val="008A66EC"/>
    <w:pPr>
      <w:ind w:left="283" w:hanging="283"/>
      <w:contextualSpacing/>
    </w:pPr>
  </w:style>
  <w:style w:type="paragraph" w:styleId="Listapunktowana">
    <w:name w:val="List Bullet"/>
    <w:basedOn w:val="Normalny"/>
    <w:uiPriority w:val="99"/>
    <w:unhideWhenUsed/>
    <w:rsid w:val="008A66EC"/>
    <w:pPr>
      <w:numPr>
        <w:numId w:val="4"/>
      </w:numPr>
      <w:contextualSpacing/>
    </w:pPr>
  </w:style>
  <w:style w:type="paragraph" w:styleId="Tekstpodstawowyzwciciem2">
    <w:name w:val="Body Text First Indent 2"/>
    <w:basedOn w:val="Tekstpodstawowywcity"/>
    <w:link w:val="Tekstpodstawowyzwciciem2Znak"/>
    <w:uiPriority w:val="99"/>
    <w:unhideWhenUsed/>
    <w:rsid w:val="008A66EC"/>
    <w:pPr>
      <w:ind w:left="360" w:firstLine="360"/>
    </w:pPr>
    <w:rPr>
      <w:rFonts w:ascii="Arial" w:eastAsia="Franklin Gothic Book" w:hAnsi="Arial"/>
      <w:szCs w:val="22"/>
    </w:rPr>
  </w:style>
  <w:style w:type="character" w:customStyle="1" w:styleId="Tekstpodstawowyzwciciem2Znak">
    <w:name w:val="Tekst podstawowy z wcięciem 2 Znak"/>
    <w:basedOn w:val="TekstpodstawowywcityZnak"/>
    <w:link w:val="Tekstpodstawowyzwciciem2"/>
    <w:uiPriority w:val="99"/>
    <w:rsid w:val="008A66EC"/>
    <w:rPr>
      <w:rFonts w:ascii="Arial" w:eastAsia="Times New Roman" w:hAnsi="Arial"/>
      <w:szCs w:val="22"/>
      <w:lang w:eastAsia="en-US"/>
    </w:rPr>
  </w:style>
  <w:style w:type="table" w:customStyle="1" w:styleId="Tabela-Siatka1">
    <w:name w:val="Tabela - Siatka1"/>
    <w:basedOn w:val="Standardowy"/>
    <w:next w:val="Tabela-Siatka"/>
    <w:uiPriority w:val="39"/>
    <w:rsid w:val="008A66E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ytuksiki">
    <w:name w:val="Book Title"/>
    <w:basedOn w:val="Domylnaczcionkaakapitu"/>
    <w:uiPriority w:val="33"/>
    <w:qFormat/>
    <w:rsid w:val="008A66EC"/>
    <w:rPr>
      <w:b/>
      <w:bCs/>
      <w:smallCaps/>
      <w:spacing w:val="5"/>
    </w:rPr>
  </w:style>
  <w:style w:type="table" w:customStyle="1" w:styleId="Jasnasiatka1">
    <w:name w:val="Jasna siatka1"/>
    <w:basedOn w:val="Standardowy"/>
    <w:uiPriority w:val="62"/>
    <w:rsid w:val="008A66EC"/>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Nierozpoznanawzmianka1">
    <w:name w:val="Nierozpoznana wzmianka1"/>
    <w:basedOn w:val="Domylnaczcionkaakapitu"/>
    <w:uiPriority w:val="99"/>
    <w:semiHidden/>
    <w:unhideWhenUsed/>
    <w:rsid w:val="00D83C86"/>
    <w:rPr>
      <w:color w:val="808080"/>
      <w:shd w:val="clear" w:color="auto" w:fill="E6E6E6"/>
    </w:rPr>
  </w:style>
  <w:style w:type="character" w:customStyle="1" w:styleId="TekstprzypisudolnegoZnak1">
    <w:name w:val="Tekst przypisu dolnego Znak1"/>
    <w:aliases w:val="OM Footnote Text Znak1,OM Footnote Text1 Znak1,Znak Znak1,single space Znak1,FOOTNOTES Znak1,fn Znak1,Podrozdział Znak1,Fußnote Znak1,Footnote Znak1,Podrozdzia3 Znak1,przypis Znak1,Tekst przypisu Znak1,Znak1 Znak1,f Znak"/>
    <w:basedOn w:val="Domylnaczcionkaakapitu"/>
    <w:uiPriority w:val="99"/>
    <w:rsid w:val="001B00E2"/>
    <w:rPr>
      <w:rFonts w:ascii="Arial" w:hAnsi="Arial"/>
      <w:lang w:eastAsia="en-US"/>
    </w:rPr>
  </w:style>
  <w:style w:type="table" w:customStyle="1" w:styleId="Tabela-Siatka2">
    <w:name w:val="Tabela - Siatka2"/>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uiPriority w:val="59"/>
    <w:rsid w:val="001B00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uiPriority w:val="59"/>
    <w:rsid w:val="001B00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uiPriority w:val="59"/>
    <w:rsid w:val="001B00E2"/>
    <w:rPr>
      <w:rFonts w:ascii="Tekst podstawowy" w:eastAsia="Calibri" w:hAnsi="Tekst podstawow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ytugwny">
    <w:name w:val="Tytuł główny"/>
    <w:basedOn w:val="Normalny"/>
    <w:rsid w:val="002F2E2E"/>
    <w:pPr>
      <w:numPr>
        <w:numId w:val="5"/>
      </w:numPr>
      <w:spacing w:after="200"/>
    </w:pPr>
    <w:rPr>
      <w:rFonts w:ascii="Times New Roman" w:hAnsi="Times New Roman"/>
      <w:b/>
      <w:sz w:val="32"/>
    </w:rPr>
  </w:style>
  <w:style w:type="paragraph" w:customStyle="1" w:styleId="Podtyt">
    <w:name w:val="Podtyt"/>
    <w:basedOn w:val="Tytugwny"/>
    <w:rsid w:val="002F2E2E"/>
    <w:pPr>
      <w:numPr>
        <w:ilvl w:val="1"/>
      </w:numPr>
    </w:pPr>
    <w:rPr>
      <w:sz w:val="28"/>
    </w:rPr>
  </w:style>
  <w:style w:type="paragraph" w:customStyle="1" w:styleId="PodPod">
    <w:name w:val="PodPod"/>
    <w:basedOn w:val="Podtyt"/>
    <w:rsid w:val="002F2E2E"/>
    <w:pPr>
      <w:numPr>
        <w:ilvl w:val="2"/>
      </w:numPr>
      <w:spacing w:after="0"/>
    </w:pPr>
    <w:rPr>
      <w:i/>
      <w:sz w:val="24"/>
    </w:rPr>
  </w:style>
  <w:style w:type="character" w:customStyle="1" w:styleId="StylArial11ptPogrubienieKapitaliki">
    <w:name w:val="Styl Arial 11 pt Pogrubienie Kapitaliki"/>
    <w:rsid w:val="002F2E2E"/>
    <w:rPr>
      <w:rFonts w:ascii="Arial" w:hAnsi="Arial"/>
      <w:b/>
      <w:smallCaps/>
      <w:sz w:val="22"/>
    </w:rPr>
  </w:style>
  <w:style w:type="paragraph" w:customStyle="1" w:styleId="ARYCINA">
    <w:name w:val="A_RYCINA"/>
    <w:basedOn w:val="Normalny"/>
    <w:autoRedefine/>
    <w:qFormat/>
    <w:rsid w:val="002F2E2E"/>
    <w:pPr>
      <w:autoSpaceDE w:val="0"/>
      <w:autoSpaceDN w:val="0"/>
      <w:adjustRightInd w:val="0"/>
      <w:spacing w:after="60"/>
      <w:ind w:firstLine="0"/>
      <w:jc w:val="center"/>
    </w:pPr>
    <w:rPr>
      <w:rFonts w:cs="Arial"/>
      <w:b/>
      <w:sz w:val="18"/>
      <w:szCs w:val="20"/>
    </w:rPr>
  </w:style>
  <w:style w:type="paragraph" w:customStyle="1" w:styleId="AZRODLO">
    <w:name w:val="A_ZRODLO"/>
    <w:basedOn w:val="ARYCINA"/>
    <w:qFormat/>
    <w:rsid w:val="002F2E2E"/>
    <w:pPr>
      <w:spacing w:after="0"/>
    </w:pPr>
    <w:rPr>
      <w:b w:val="0"/>
      <w:sz w:val="16"/>
      <w:szCs w:val="16"/>
    </w:rPr>
  </w:style>
  <w:style w:type="paragraph" w:customStyle="1" w:styleId="ATABELA">
    <w:name w:val="A_TABELA"/>
    <w:basedOn w:val="ARYCINA"/>
    <w:qFormat/>
    <w:rsid w:val="002F2E2E"/>
    <w:rPr>
      <w:lang w:eastAsia="pl-PL"/>
    </w:rPr>
  </w:style>
  <w:style w:type="character" w:customStyle="1" w:styleId="BodyTextIndentChar1">
    <w:name w:val="Body Text Indent Char1"/>
    <w:locked/>
    <w:rsid w:val="002F2E2E"/>
    <w:rPr>
      <w:rFonts w:ascii="Calibri" w:hAnsi="Calibri" w:cs="Times New Roman"/>
      <w:sz w:val="20"/>
      <w:lang w:eastAsia="en-US"/>
    </w:rPr>
  </w:style>
  <w:style w:type="character" w:customStyle="1" w:styleId="CommentTextChar1">
    <w:name w:val="Comment Text Char1"/>
    <w:locked/>
    <w:rsid w:val="002F2E2E"/>
    <w:rPr>
      <w:rFonts w:ascii="Calibri" w:hAnsi="Calibri" w:cs="Times New Roman"/>
      <w:sz w:val="20"/>
      <w:lang w:eastAsia="en-US"/>
    </w:rPr>
  </w:style>
  <w:style w:type="character" w:customStyle="1" w:styleId="CommentSubjectChar1">
    <w:name w:val="Comment Subject Char1"/>
    <w:locked/>
    <w:rsid w:val="002F2E2E"/>
    <w:rPr>
      <w:rFonts w:ascii="Calibri" w:eastAsia="Times New Roman" w:hAnsi="Calibri" w:cs="Times New Roman"/>
      <w:b/>
      <w:sz w:val="20"/>
      <w:lang w:eastAsia="en-US"/>
    </w:rPr>
  </w:style>
  <w:style w:type="paragraph" w:customStyle="1" w:styleId="Akapitzlist13">
    <w:name w:val="Akapit z listą13"/>
    <w:basedOn w:val="Normalny"/>
    <w:rsid w:val="002F2E2E"/>
    <w:pPr>
      <w:spacing w:after="200"/>
      <w:ind w:left="720" w:firstLine="0"/>
      <w:contextualSpacing/>
    </w:pPr>
    <w:rPr>
      <w:rFonts w:ascii="Calibri" w:eastAsia="Times New Roman" w:hAnsi="Calibri"/>
      <w:sz w:val="22"/>
    </w:rPr>
  </w:style>
  <w:style w:type="paragraph" w:customStyle="1" w:styleId="Nagwekspisutreci11">
    <w:name w:val="Nagłówek spisu treści11"/>
    <w:basedOn w:val="Nagwek1"/>
    <w:next w:val="Normalny"/>
    <w:rsid w:val="002F2E2E"/>
    <w:pPr>
      <w:spacing w:before="480"/>
      <w:outlineLvl w:val="9"/>
    </w:pPr>
    <w:rPr>
      <w:rFonts w:ascii="Cambria" w:hAnsi="Cambria"/>
      <w:bCs/>
      <w:color w:val="365F91"/>
      <w:lang w:val="en-US"/>
    </w:rPr>
  </w:style>
  <w:style w:type="paragraph" w:customStyle="1" w:styleId="Bezodstpw11">
    <w:name w:val="Bez odstępów11"/>
    <w:rsid w:val="002F2E2E"/>
    <w:rPr>
      <w:rFonts w:ascii="Calibri" w:eastAsia="Times New Roman" w:hAnsi="Calibri"/>
      <w:sz w:val="22"/>
      <w:szCs w:val="22"/>
      <w:lang w:eastAsia="en-US"/>
    </w:rPr>
  </w:style>
  <w:style w:type="paragraph" w:customStyle="1" w:styleId="Poprawka4">
    <w:name w:val="Poprawka4"/>
    <w:hidden/>
    <w:rsid w:val="002F2E2E"/>
    <w:rPr>
      <w:rFonts w:ascii="Times New Roman" w:eastAsia="Times New Roman" w:hAnsi="Times New Roman"/>
      <w:sz w:val="24"/>
      <w:szCs w:val="24"/>
      <w:lang w:eastAsia="en-US"/>
    </w:rPr>
  </w:style>
  <w:style w:type="paragraph" w:customStyle="1" w:styleId="Akapitzlist4">
    <w:name w:val="Akapit z listą4"/>
    <w:basedOn w:val="Normalny"/>
    <w:rsid w:val="002F2E2E"/>
    <w:pPr>
      <w:spacing w:after="200"/>
      <w:ind w:left="720" w:firstLine="0"/>
      <w:contextualSpacing/>
    </w:pPr>
    <w:rPr>
      <w:rFonts w:ascii="Calibri" w:eastAsia="Times New Roman" w:hAnsi="Calibri"/>
      <w:sz w:val="22"/>
    </w:rPr>
  </w:style>
  <w:style w:type="character" w:customStyle="1" w:styleId="ZnakZnak2">
    <w:name w:val="Znak Znak2"/>
    <w:rsid w:val="002F2E2E"/>
    <w:rPr>
      <w:sz w:val="22"/>
      <w:lang w:eastAsia="en-US"/>
    </w:rPr>
  </w:style>
  <w:style w:type="paragraph" w:customStyle="1" w:styleId="Tekstreferatu">
    <w:name w:val="Tekst referatu"/>
    <w:basedOn w:val="Normalny"/>
    <w:rsid w:val="002F2E2E"/>
    <w:pPr>
      <w:spacing w:line="240" w:lineRule="auto"/>
      <w:ind w:firstLine="0"/>
    </w:pPr>
    <w:rPr>
      <w:rFonts w:ascii="Arial Narrow" w:hAnsi="Arial Narrow"/>
      <w:szCs w:val="24"/>
      <w:lang w:eastAsia="pl-PL"/>
    </w:rPr>
  </w:style>
  <w:style w:type="paragraph" w:styleId="Mapadokumentu">
    <w:name w:val="Document Map"/>
    <w:basedOn w:val="Normalny"/>
    <w:link w:val="MapadokumentuZnak"/>
    <w:semiHidden/>
    <w:rsid w:val="002F2E2E"/>
    <w:pPr>
      <w:shd w:val="clear" w:color="auto" w:fill="000080"/>
      <w:ind w:firstLine="0"/>
    </w:pPr>
    <w:rPr>
      <w:rFonts w:ascii="Tahoma" w:hAnsi="Tahoma" w:cs="Tahoma"/>
      <w:szCs w:val="20"/>
    </w:rPr>
  </w:style>
  <w:style w:type="character" w:customStyle="1" w:styleId="MapadokumentuZnak">
    <w:name w:val="Mapa dokumentu Znak"/>
    <w:basedOn w:val="Domylnaczcionkaakapitu"/>
    <w:link w:val="Mapadokumentu"/>
    <w:semiHidden/>
    <w:rsid w:val="002F2E2E"/>
    <w:rPr>
      <w:rFonts w:ascii="Tahoma" w:hAnsi="Tahoma" w:cs="Tahoma"/>
      <w:shd w:val="clear" w:color="auto" w:fill="000080"/>
      <w:lang w:eastAsia="en-US"/>
    </w:rPr>
  </w:style>
  <w:style w:type="paragraph" w:customStyle="1" w:styleId="Styl1">
    <w:name w:val="Styl1"/>
    <w:basedOn w:val="Normalny"/>
    <w:rsid w:val="002F2E2E"/>
    <w:pPr>
      <w:spacing w:line="240" w:lineRule="auto"/>
      <w:ind w:firstLine="0"/>
    </w:pPr>
    <w:rPr>
      <w:rFonts w:cs="Arial"/>
      <w:b/>
      <w:smallCaps/>
      <w:sz w:val="22"/>
      <w:lang w:eastAsia="pl-PL"/>
    </w:rPr>
  </w:style>
  <w:style w:type="character" w:styleId="Numerstrony">
    <w:name w:val="page number"/>
    <w:rsid w:val="002F2E2E"/>
    <w:rPr>
      <w:rFonts w:cs="Times New Roman"/>
    </w:rPr>
  </w:style>
  <w:style w:type="paragraph" w:customStyle="1" w:styleId="roz">
    <w:name w:val="roz"/>
    <w:basedOn w:val="Normalny"/>
    <w:rsid w:val="002F2E2E"/>
    <w:pPr>
      <w:spacing w:line="240" w:lineRule="auto"/>
      <w:ind w:firstLine="0"/>
    </w:pPr>
    <w:rPr>
      <w:rFonts w:cs="Arial"/>
      <w:b/>
      <w:szCs w:val="20"/>
    </w:rPr>
  </w:style>
  <w:style w:type="character" w:customStyle="1" w:styleId="Domylnaczcionkaakapitu1">
    <w:name w:val="Domyślna czcionka akapitu1"/>
    <w:rsid w:val="002F2E2E"/>
  </w:style>
  <w:style w:type="character" w:customStyle="1" w:styleId="Odwoanieprzypisudolnego1">
    <w:name w:val="Odwołanie przypisu dolnego1"/>
    <w:rsid w:val="002F2E2E"/>
    <w:rPr>
      <w:rFonts w:cs="Times New Roman"/>
      <w:vertAlign w:val="superscript"/>
    </w:rPr>
  </w:style>
  <w:style w:type="character" w:customStyle="1" w:styleId="Odwoaniedokomentarza1">
    <w:name w:val="Odwołanie do komentarza1"/>
    <w:rsid w:val="002F2E2E"/>
    <w:rPr>
      <w:rFonts w:cs="Times New Roman"/>
      <w:sz w:val="16"/>
      <w:szCs w:val="16"/>
    </w:rPr>
  </w:style>
  <w:style w:type="character" w:customStyle="1" w:styleId="Pogrubienie1">
    <w:name w:val="Pogrubienie1"/>
    <w:rsid w:val="002F2E2E"/>
    <w:rPr>
      <w:rFonts w:cs="Times New Roman"/>
      <w:b/>
      <w:bCs/>
    </w:rPr>
  </w:style>
  <w:style w:type="character" w:customStyle="1" w:styleId="Odwoanieprzypisukocowego1">
    <w:name w:val="Odwołanie przypisu końcowego1"/>
    <w:rsid w:val="002F2E2E"/>
    <w:rPr>
      <w:rFonts w:cs="Times New Roman"/>
      <w:vertAlign w:val="superscript"/>
    </w:rPr>
  </w:style>
  <w:style w:type="character" w:customStyle="1" w:styleId="UyteHipercze1">
    <w:name w:val="UżyteHiperłącze1"/>
    <w:rsid w:val="002F2E2E"/>
    <w:rPr>
      <w:rFonts w:cs="Times New Roman"/>
      <w:color w:val="800080"/>
      <w:u w:val="single"/>
    </w:rPr>
  </w:style>
  <w:style w:type="character" w:customStyle="1" w:styleId="Numerstrony1">
    <w:name w:val="Numer strony1"/>
    <w:basedOn w:val="Domylnaczcionkaakapitu1"/>
    <w:rsid w:val="002F2E2E"/>
  </w:style>
  <w:style w:type="paragraph" w:customStyle="1" w:styleId="Tekstdymka1">
    <w:name w:val="Tekst dymka1"/>
    <w:basedOn w:val="Normalny"/>
    <w:rsid w:val="002F2E2E"/>
    <w:pPr>
      <w:suppressAutoHyphens/>
      <w:spacing w:line="240" w:lineRule="auto"/>
      <w:ind w:firstLine="0"/>
    </w:pPr>
    <w:rPr>
      <w:rFonts w:ascii="Tahoma" w:eastAsia="Times New Roman" w:hAnsi="Tahoma" w:cs="Tahoma"/>
      <w:kern w:val="1"/>
      <w:sz w:val="16"/>
      <w:szCs w:val="16"/>
    </w:rPr>
  </w:style>
  <w:style w:type="paragraph" w:customStyle="1" w:styleId="Tekstprzypisudolnego1">
    <w:name w:val="Tekst przypisu dolnego1"/>
    <w:basedOn w:val="Normalny"/>
    <w:rsid w:val="002F2E2E"/>
    <w:pPr>
      <w:suppressAutoHyphens/>
      <w:spacing w:line="240" w:lineRule="auto"/>
      <w:ind w:firstLine="0"/>
    </w:pPr>
    <w:rPr>
      <w:rFonts w:ascii="Calibri" w:eastAsia="Times New Roman" w:hAnsi="Calibri"/>
      <w:kern w:val="1"/>
      <w:szCs w:val="20"/>
    </w:rPr>
  </w:style>
  <w:style w:type="paragraph" w:customStyle="1" w:styleId="Tekstpodstawowy21">
    <w:name w:val="Tekst podstawowy 21"/>
    <w:basedOn w:val="Normalny"/>
    <w:rsid w:val="002F2E2E"/>
    <w:pPr>
      <w:suppressAutoHyphens/>
      <w:spacing w:line="360" w:lineRule="auto"/>
      <w:ind w:firstLine="0"/>
    </w:pPr>
    <w:rPr>
      <w:kern w:val="1"/>
      <w:sz w:val="26"/>
      <w:szCs w:val="20"/>
      <w:lang w:eastAsia="pl-PL"/>
    </w:rPr>
  </w:style>
  <w:style w:type="paragraph" w:customStyle="1" w:styleId="Tekstkomentarza1">
    <w:name w:val="Tekst komentarza1"/>
    <w:basedOn w:val="Normalny"/>
    <w:rsid w:val="002F2E2E"/>
    <w:pPr>
      <w:suppressAutoHyphens/>
      <w:spacing w:line="240" w:lineRule="auto"/>
      <w:ind w:firstLine="0"/>
    </w:pPr>
    <w:rPr>
      <w:rFonts w:ascii="Calibri" w:hAnsi="Calibri"/>
      <w:kern w:val="1"/>
      <w:szCs w:val="20"/>
      <w:lang w:eastAsia="pl-PL"/>
    </w:rPr>
  </w:style>
  <w:style w:type="paragraph" w:customStyle="1" w:styleId="Tematkomentarza1">
    <w:name w:val="Temat komentarza1"/>
    <w:basedOn w:val="Tekstkomentarza1"/>
    <w:rsid w:val="002F2E2E"/>
    <w:rPr>
      <w:b/>
      <w:bCs/>
    </w:rPr>
  </w:style>
  <w:style w:type="paragraph" w:customStyle="1" w:styleId="NormalnyWeb1">
    <w:name w:val="Normalny (Web)1"/>
    <w:basedOn w:val="Normalny"/>
    <w:rsid w:val="002F2E2E"/>
    <w:pPr>
      <w:suppressAutoHyphens/>
      <w:spacing w:before="280" w:after="280" w:line="240" w:lineRule="auto"/>
      <w:ind w:firstLine="0"/>
    </w:pPr>
    <w:rPr>
      <w:rFonts w:ascii="Times New Roman" w:hAnsi="Times New Roman"/>
      <w:kern w:val="1"/>
      <w:sz w:val="24"/>
      <w:szCs w:val="24"/>
      <w:lang w:eastAsia="pl-PL"/>
    </w:rPr>
  </w:style>
  <w:style w:type="paragraph" w:customStyle="1" w:styleId="Tekstprzypisukocowego1">
    <w:name w:val="Tekst przypisu końcowego1"/>
    <w:basedOn w:val="Normalny"/>
    <w:rsid w:val="002F2E2E"/>
    <w:pPr>
      <w:suppressAutoHyphens/>
      <w:spacing w:line="240" w:lineRule="auto"/>
      <w:ind w:firstLine="0"/>
    </w:pPr>
    <w:rPr>
      <w:rFonts w:ascii="Cambria" w:eastAsia="Times New Roman" w:hAnsi="Cambria"/>
      <w:kern w:val="1"/>
      <w:szCs w:val="20"/>
    </w:rPr>
  </w:style>
  <w:style w:type="paragraph" w:customStyle="1" w:styleId="HTML-wstpniesformatowany1">
    <w:name w:val="HTML - wstępnie sformatowany1"/>
    <w:basedOn w:val="Normalny"/>
    <w:rsid w:val="002F2E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40" w:lineRule="auto"/>
      <w:ind w:firstLine="0"/>
    </w:pPr>
    <w:rPr>
      <w:rFonts w:ascii="Courier New" w:hAnsi="Courier New"/>
      <w:kern w:val="1"/>
      <w:szCs w:val="20"/>
      <w:lang w:val="en-US"/>
    </w:rPr>
  </w:style>
  <w:style w:type="paragraph" w:customStyle="1" w:styleId="Zwykytekst1">
    <w:name w:val="Zwykły tekst1"/>
    <w:basedOn w:val="Normalny"/>
    <w:rsid w:val="002F2E2E"/>
    <w:pPr>
      <w:suppressAutoHyphens/>
      <w:spacing w:line="240" w:lineRule="auto"/>
      <w:ind w:firstLine="0"/>
    </w:pPr>
    <w:rPr>
      <w:rFonts w:ascii="Calibri" w:hAnsi="Calibri"/>
      <w:kern w:val="1"/>
      <w:sz w:val="21"/>
      <w:szCs w:val="20"/>
      <w:lang w:val="en-US"/>
    </w:rPr>
  </w:style>
  <w:style w:type="paragraph" w:customStyle="1" w:styleId="Legenda1">
    <w:name w:val="Legenda1"/>
    <w:basedOn w:val="Normalny"/>
    <w:rsid w:val="002F2E2E"/>
    <w:pPr>
      <w:suppressAutoHyphens/>
      <w:spacing w:line="240" w:lineRule="auto"/>
      <w:ind w:firstLine="0"/>
      <w:jc w:val="center"/>
    </w:pPr>
    <w:rPr>
      <w:rFonts w:ascii="Calibri" w:eastAsia="Times New Roman" w:hAnsi="Calibri"/>
      <w:b/>
      <w:bCs/>
      <w:kern w:val="1"/>
      <w:sz w:val="18"/>
      <w:szCs w:val="18"/>
    </w:rPr>
  </w:style>
  <w:style w:type="character" w:customStyle="1" w:styleId="Nagwek3Znak1">
    <w:name w:val="Nagłówek 3 Znak1"/>
    <w:rsid w:val="002F2E2E"/>
    <w:rPr>
      <w:rFonts w:ascii="Calibri" w:eastAsia="Franklin Gothic Book" w:hAnsi="Calibri"/>
      <w:b/>
      <w:bCs/>
      <w:color w:val="404040"/>
      <w:kern w:val="1"/>
      <w:sz w:val="24"/>
      <w:szCs w:val="22"/>
      <w:lang w:val="pl-PL" w:eastAsia="en-US" w:bidi="ar-SA"/>
    </w:rPr>
  </w:style>
  <w:style w:type="character" w:customStyle="1" w:styleId="TekstkomentarzaZnak2">
    <w:name w:val="Tekst komentarza Znak2"/>
    <w:semiHidden/>
    <w:rsid w:val="002F2E2E"/>
    <w:rPr>
      <w:rFonts w:ascii="Calibri" w:hAnsi="Calibri"/>
      <w:kern w:val="1"/>
      <w:lang w:val="pl-PL" w:eastAsia="en-US" w:bidi="ar-SA"/>
    </w:rPr>
  </w:style>
  <w:style w:type="paragraph" w:customStyle="1" w:styleId="Bezodstpw2">
    <w:name w:val="Bez odstępów2"/>
    <w:rsid w:val="002F2E2E"/>
    <w:rPr>
      <w:sz w:val="22"/>
      <w:szCs w:val="22"/>
      <w:lang w:eastAsia="en-US"/>
    </w:rPr>
  </w:style>
  <w:style w:type="paragraph" w:customStyle="1" w:styleId="Nagwekspisutreci2">
    <w:name w:val="Nagłówek spisu treści2"/>
    <w:basedOn w:val="Nagwek1"/>
    <w:next w:val="Normalny"/>
    <w:rsid w:val="002F2E2E"/>
    <w:pPr>
      <w:outlineLvl w:val="9"/>
    </w:pPr>
    <w:rPr>
      <w:rFonts w:ascii="Calibri" w:eastAsia="Franklin Gothic Book" w:hAnsi="Calibri"/>
      <w:smallCaps/>
      <w:color w:val="404040"/>
      <w:sz w:val="28"/>
    </w:rPr>
  </w:style>
  <w:style w:type="paragraph" w:customStyle="1" w:styleId="Pa5">
    <w:name w:val="Pa5"/>
    <w:basedOn w:val="Default"/>
    <w:next w:val="Default"/>
    <w:uiPriority w:val="99"/>
    <w:rsid w:val="002F2E2E"/>
    <w:pPr>
      <w:spacing w:line="181" w:lineRule="atLeast"/>
    </w:pPr>
    <w:rPr>
      <w:rFonts w:ascii="Arial" w:eastAsia="Franklin Gothic Book" w:hAnsi="Arial" w:cs="Arial"/>
      <w:color w:val="auto"/>
      <w:lang w:eastAsia="pl-PL"/>
    </w:rPr>
  </w:style>
  <w:style w:type="paragraph" w:customStyle="1" w:styleId="Podstawowyakapitowy">
    <w:name w:val="[Podstawowy akapitowy]"/>
    <w:basedOn w:val="Normalny"/>
    <w:uiPriority w:val="99"/>
    <w:rsid w:val="002F2E2E"/>
    <w:pPr>
      <w:autoSpaceDE w:val="0"/>
      <w:autoSpaceDN w:val="0"/>
      <w:adjustRightInd w:val="0"/>
      <w:spacing w:line="260" w:lineRule="atLeast"/>
      <w:ind w:firstLine="340"/>
      <w:textAlignment w:val="center"/>
    </w:pPr>
    <w:rPr>
      <w:rFonts w:eastAsia="Calibri" w:cs="Arial"/>
      <w:color w:val="000000"/>
      <w:szCs w:val="20"/>
    </w:rPr>
  </w:style>
  <w:style w:type="paragraph" w:customStyle="1" w:styleId="Mylnik">
    <w:name w:val="Myślnik"/>
    <w:basedOn w:val="Normalny"/>
    <w:uiPriority w:val="99"/>
    <w:rsid w:val="002F2E2E"/>
    <w:pPr>
      <w:autoSpaceDE w:val="0"/>
      <w:autoSpaceDN w:val="0"/>
      <w:adjustRightInd w:val="0"/>
      <w:spacing w:line="260" w:lineRule="atLeast"/>
      <w:ind w:left="340" w:hanging="340"/>
      <w:textAlignment w:val="center"/>
    </w:pPr>
    <w:rPr>
      <w:rFonts w:eastAsia="Calibri" w:cs="Arial"/>
      <w:color w:val="000000"/>
      <w:szCs w:val="20"/>
    </w:rPr>
  </w:style>
  <w:style w:type="paragraph" w:customStyle="1" w:styleId="Ramkatekst">
    <w:name w:val="Ramka tekst"/>
    <w:basedOn w:val="Normalny"/>
    <w:uiPriority w:val="99"/>
    <w:rsid w:val="002F2E2E"/>
    <w:pPr>
      <w:autoSpaceDE w:val="0"/>
      <w:autoSpaceDN w:val="0"/>
      <w:adjustRightInd w:val="0"/>
      <w:spacing w:line="240" w:lineRule="atLeast"/>
      <w:ind w:firstLine="0"/>
      <w:textAlignment w:val="center"/>
    </w:pPr>
    <w:rPr>
      <w:rFonts w:eastAsia="Calibri" w:cs="Arial"/>
      <w:color w:val="FFFFFF"/>
      <w:szCs w:val="20"/>
    </w:rPr>
  </w:style>
  <w:style w:type="paragraph" w:customStyle="1" w:styleId="Ramkamylnik">
    <w:name w:val="Ramka myślnik"/>
    <w:basedOn w:val="Normalny"/>
    <w:uiPriority w:val="99"/>
    <w:rsid w:val="002F2E2E"/>
    <w:pPr>
      <w:autoSpaceDE w:val="0"/>
      <w:autoSpaceDN w:val="0"/>
      <w:adjustRightInd w:val="0"/>
      <w:spacing w:line="240" w:lineRule="atLeast"/>
      <w:ind w:left="340" w:hanging="340"/>
      <w:textAlignment w:val="center"/>
    </w:pPr>
    <w:rPr>
      <w:rFonts w:eastAsia="Calibri" w:cs="Arial"/>
      <w:color w:val="FFFFFF"/>
      <w:szCs w:val="20"/>
    </w:rPr>
  </w:style>
  <w:style w:type="paragraph" w:customStyle="1" w:styleId="Tytutabeli">
    <w:name w:val="Tytuł tabeli"/>
    <w:basedOn w:val="Normalny"/>
    <w:uiPriority w:val="99"/>
    <w:rsid w:val="002F2E2E"/>
    <w:pPr>
      <w:autoSpaceDE w:val="0"/>
      <w:autoSpaceDN w:val="0"/>
      <w:adjustRightInd w:val="0"/>
      <w:spacing w:line="240" w:lineRule="atLeast"/>
      <w:ind w:left="340" w:hanging="340"/>
      <w:textAlignment w:val="center"/>
    </w:pPr>
    <w:rPr>
      <w:rFonts w:eastAsia="Calibri" w:cs="Arial"/>
      <w:color w:val="000000"/>
      <w:sz w:val="18"/>
      <w:szCs w:val="18"/>
    </w:rPr>
  </w:style>
  <w:style w:type="paragraph" w:customStyle="1" w:styleId="Punkt">
    <w:name w:val="Punkt"/>
    <w:basedOn w:val="Mylnik"/>
    <w:qFormat/>
    <w:rsid w:val="002F2E2E"/>
  </w:style>
  <w:style w:type="paragraph" w:customStyle="1" w:styleId="Mylnik2">
    <w:name w:val="Myślnik 2"/>
    <w:basedOn w:val="Normalny"/>
    <w:uiPriority w:val="99"/>
    <w:rsid w:val="002F2E2E"/>
    <w:pPr>
      <w:autoSpaceDE w:val="0"/>
      <w:autoSpaceDN w:val="0"/>
      <w:adjustRightInd w:val="0"/>
      <w:spacing w:line="260" w:lineRule="atLeast"/>
      <w:ind w:left="680" w:hanging="340"/>
      <w:textAlignment w:val="center"/>
    </w:pPr>
    <w:rPr>
      <w:rFonts w:eastAsia="Calibri" w:cs="Arial"/>
      <w:color w:val="000000"/>
      <w:szCs w:val="20"/>
    </w:rPr>
  </w:style>
  <w:style w:type="paragraph" w:customStyle="1" w:styleId="Brakstyluakapitowego">
    <w:name w:val="[Brak stylu akapitowego]"/>
    <w:rsid w:val="002F2E2E"/>
    <w:pPr>
      <w:autoSpaceDE w:val="0"/>
      <w:autoSpaceDN w:val="0"/>
      <w:adjustRightInd w:val="0"/>
      <w:spacing w:line="288" w:lineRule="auto"/>
      <w:textAlignment w:val="center"/>
    </w:pPr>
    <w:rPr>
      <w:rFonts w:ascii="Minion Pro" w:eastAsia="Calibri" w:hAnsi="Minion Pro" w:cs="Minion Pro"/>
      <w:color w:val="000000"/>
      <w:sz w:val="24"/>
      <w:szCs w:val="24"/>
      <w:lang w:val="en-GB" w:eastAsia="en-US"/>
    </w:rPr>
  </w:style>
  <w:style w:type="paragraph" w:customStyle="1" w:styleId="Podtytu2">
    <w:name w:val="Podtytuł 2"/>
    <w:basedOn w:val="Brakstyluakapitowego"/>
    <w:uiPriority w:val="99"/>
    <w:rsid w:val="002F2E2E"/>
    <w:pPr>
      <w:keepNext/>
      <w:suppressAutoHyphens/>
      <w:spacing w:before="340" w:after="340" w:line="280" w:lineRule="atLeast"/>
      <w:jc w:val="center"/>
    </w:pPr>
    <w:rPr>
      <w:rFonts w:ascii="Arial" w:hAnsi="Arial" w:cs="Arial"/>
      <w:b/>
      <w:bCs/>
      <w:color w:val="024DA1"/>
      <w:sz w:val="22"/>
      <w:szCs w:val="22"/>
      <w:lang w:val="pl-PL"/>
    </w:rPr>
  </w:style>
  <w:style w:type="paragraph" w:customStyle="1" w:styleId="Podtytu3">
    <w:name w:val="Podtytuł 3"/>
    <w:basedOn w:val="Brakstyluakapitowego"/>
    <w:uiPriority w:val="99"/>
    <w:rsid w:val="002F2E2E"/>
    <w:pPr>
      <w:keepNext/>
      <w:suppressAutoHyphens/>
      <w:spacing w:before="170" w:after="170" w:line="260" w:lineRule="atLeast"/>
      <w:jc w:val="center"/>
    </w:pPr>
    <w:rPr>
      <w:rFonts w:ascii="Arial" w:hAnsi="Arial" w:cs="Arial"/>
      <w:b/>
      <w:bCs/>
      <w:color w:val="024DA1"/>
      <w:sz w:val="20"/>
      <w:szCs w:val="20"/>
      <w:lang w:val="pl-PL"/>
    </w:rPr>
  </w:style>
  <w:style w:type="character" w:customStyle="1" w:styleId="Numerprzypisu">
    <w:name w:val="Numer przypisu"/>
    <w:uiPriority w:val="99"/>
    <w:rsid w:val="002F2E2E"/>
    <w:rPr>
      <w:vertAlign w:val="superscript"/>
    </w:rPr>
  </w:style>
  <w:style w:type="paragraph" w:customStyle="1" w:styleId="Ramkapunkt">
    <w:name w:val="Ramka punkt"/>
    <w:basedOn w:val="Brakstyluakapitowego"/>
    <w:uiPriority w:val="99"/>
    <w:rsid w:val="002F2E2E"/>
    <w:pPr>
      <w:suppressAutoHyphens/>
      <w:spacing w:line="240" w:lineRule="atLeast"/>
      <w:ind w:left="340" w:hanging="340"/>
      <w:jc w:val="both"/>
    </w:pPr>
    <w:rPr>
      <w:rFonts w:ascii="Arial" w:hAnsi="Arial" w:cs="Arial"/>
      <w:color w:val="FFFFFF"/>
      <w:sz w:val="20"/>
      <w:szCs w:val="20"/>
      <w:lang w:val="pl-PL"/>
    </w:rPr>
  </w:style>
  <w:style w:type="paragraph" w:customStyle="1" w:styleId="Punktbold">
    <w:name w:val="Punkt bold"/>
    <w:basedOn w:val="Brakstyluakapitowego"/>
    <w:uiPriority w:val="99"/>
    <w:rsid w:val="002F2E2E"/>
    <w:pPr>
      <w:keepNext/>
      <w:suppressAutoHyphens/>
      <w:spacing w:before="340" w:line="260" w:lineRule="atLeast"/>
      <w:ind w:left="340" w:hanging="340"/>
    </w:pPr>
    <w:rPr>
      <w:rFonts w:ascii="Arial" w:hAnsi="Arial" w:cs="Arial"/>
      <w:b/>
      <w:bCs/>
      <w:color w:val="024DA1"/>
      <w:sz w:val="20"/>
      <w:szCs w:val="20"/>
      <w:lang w:val="pl-PL"/>
    </w:rPr>
  </w:style>
  <w:style w:type="paragraph" w:customStyle="1" w:styleId="Punktboldtekst">
    <w:name w:val="Punkt bold tekst"/>
    <w:basedOn w:val="Brakstyluakapitowego"/>
    <w:uiPriority w:val="99"/>
    <w:rsid w:val="002F2E2E"/>
    <w:pPr>
      <w:spacing w:line="260" w:lineRule="atLeast"/>
      <w:ind w:left="340"/>
      <w:jc w:val="both"/>
    </w:pPr>
    <w:rPr>
      <w:rFonts w:ascii="Arial" w:hAnsi="Arial" w:cs="Arial"/>
      <w:sz w:val="20"/>
      <w:szCs w:val="20"/>
      <w:lang w:val="pl-PL"/>
    </w:rPr>
  </w:style>
  <w:style w:type="paragraph" w:customStyle="1" w:styleId="Pa15">
    <w:name w:val="Pa15"/>
    <w:basedOn w:val="Default"/>
    <w:next w:val="Default"/>
    <w:uiPriority w:val="99"/>
    <w:rsid w:val="002F2E2E"/>
    <w:pPr>
      <w:spacing w:line="161" w:lineRule="atLeast"/>
    </w:pPr>
    <w:rPr>
      <w:rFonts w:ascii="Arial" w:eastAsia="Franklin Gothic Book" w:hAnsi="Arial" w:cs="Arial"/>
      <w:color w:val="auto"/>
      <w:lang w:eastAsia="pl-PL"/>
    </w:rPr>
  </w:style>
  <w:style w:type="paragraph" w:customStyle="1" w:styleId="Pa19">
    <w:name w:val="Pa19"/>
    <w:basedOn w:val="Default"/>
    <w:next w:val="Default"/>
    <w:uiPriority w:val="99"/>
    <w:rsid w:val="002F2E2E"/>
    <w:pPr>
      <w:spacing w:line="201" w:lineRule="atLeast"/>
    </w:pPr>
    <w:rPr>
      <w:rFonts w:ascii="Arial" w:eastAsia="Franklin Gothic Book" w:hAnsi="Arial" w:cs="Arial"/>
      <w:color w:val="auto"/>
      <w:lang w:eastAsia="pl-PL"/>
    </w:rPr>
  </w:style>
  <w:style w:type="character" w:customStyle="1" w:styleId="Nierozpoznanawzmianka2">
    <w:name w:val="Nierozpoznana wzmianka2"/>
    <w:basedOn w:val="Domylnaczcionkaakapitu"/>
    <w:uiPriority w:val="99"/>
    <w:semiHidden/>
    <w:unhideWhenUsed/>
    <w:rsid w:val="00FA7769"/>
    <w:rPr>
      <w:color w:val="605E5C"/>
      <w:shd w:val="clear" w:color="auto" w:fill="E1DFDD"/>
    </w:rPr>
  </w:style>
  <w:style w:type="character" w:customStyle="1" w:styleId="Nierozpoznanawzmianka3">
    <w:name w:val="Nierozpoznana wzmianka3"/>
    <w:basedOn w:val="Domylnaczcionkaakapitu"/>
    <w:uiPriority w:val="99"/>
    <w:semiHidden/>
    <w:unhideWhenUsed/>
    <w:rsid w:val="00C824CC"/>
    <w:rPr>
      <w:color w:val="605E5C"/>
      <w:shd w:val="clear" w:color="auto" w:fill="E1DFDD"/>
    </w:rPr>
  </w:style>
  <w:style w:type="character" w:customStyle="1" w:styleId="Nierozpoznanawzmianka4">
    <w:name w:val="Nierozpoznana wzmianka4"/>
    <w:basedOn w:val="Domylnaczcionkaakapitu"/>
    <w:uiPriority w:val="99"/>
    <w:semiHidden/>
    <w:unhideWhenUsed/>
    <w:rsid w:val="00767F54"/>
    <w:rPr>
      <w:color w:val="605E5C"/>
      <w:shd w:val="clear" w:color="auto" w:fill="E1DFDD"/>
    </w:rPr>
  </w:style>
  <w:style w:type="paragraph" w:styleId="Tekstpodstawowyzwciciem">
    <w:name w:val="Body Text First Indent"/>
    <w:basedOn w:val="Tekstpodstawowy"/>
    <w:link w:val="TekstpodstawowyzwciciemZnak"/>
    <w:uiPriority w:val="99"/>
    <w:unhideWhenUsed/>
    <w:rsid w:val="00725F84"/>
    <w:pPr>
      <w:spacing w:line="276" w:lineRule="auto"/>
      <w:ind w:firstLine="360"/>
    </w:pPr>
    <w:rPr>
      <w:rFonts w:eastAsia="Franklin Gothic Book"/>
      <w:sz w:val="20"/>
      <w:szCs w:val="22"/>
    </w:rPr>
  </w:style>
  <w:style w:type="character" w:customStyle="1" w:styleId="TekstpodstawowyzwciciemZnak">
    <w:name w:val="Tekst podstawowy z wcięciem Znak"/>
    <w:basedOn w:val="TekstpodstawowyZnak"/>
    <w:link w:val="Tekstpodstawowyzwciciem"/>
    <w:uiPriority w:val="99"/>
    <w:rsid w:val="00725F84"/>
    <w:rPr>
      <w:rFonts w:ascii="Arial" w:eastAsia="Times New Roman" w:hAnsi="Arial" w:cs="Arial"/>
      <w:sz w:val="24"/>
      <w:szCs w:val="22"/>
      <w:lang w:eastAsia="en-US"/>
    </w:rPr>
  </w:style>
  <w:style w:type="paragraph" w:styleId="Lista2">
    <w:name w:val="List 2"/>
    <w:basedOn w:val="Normalny"/>
    <w:uiPriority w:val="99"/>
    <w:unhideWhenUsed/>
    <w:rsid w:val="009908D2"/>
    <w:pPr>
      <w:ind w:left="566" w:hanging="283"/>
      <w:contextualSpacing/>
    </w:pPr>
  </w:style>
  <w:style w:type="character" w:customStyle="1" w:styleId="Nierozpoznanawzmianka5">
    <w:name w:val="Nierozpoznana wzmianka5"/>
    <w:basedOn w:val="Domylnaczcionkaakapitu"/>
    <w:uiPriority w:val="99"/>
    <w:semiHidden/>
    <w:unhideWhenUsed/>
    <w:rsid w:val="00613897"/>
    <w:rPr>
      <w:color w:val="605E5C"/>
      <w:shd w:val="clear" w:color="auto" w:fill="E1DFDD"/>
    </w:rPr>
  </w:style>
  <w:style w:type="character" w:customStyle="1" w:styleId="Nierozpoznanawzmianka6">
    <w:name w:val="Nierozpoznana wzmianka6"/>
    <w:basedOn w:val="Domylnaczcionkaakapitu"/>
    <w:uiPriority w:val="99"/>
    <w:semiHidden/>
    <w:unhideWhenUsed/>
    <w:rsid w:val="00781DB8"/>
    <w:rPr>
      <w:color w:val="605E5C"/>
      <w:shd w:val="clear" w:color="auto" w:fill="E1DFDD"/>
    </w:rPr>
  </w:style>
  <w:style w:type="table" w:styleId="rednialista1akcent6">
    <w:name w:val="Medium List 1 Accent 6"/>
    <w:basedOn w:val="Standardowy"/>
    <w:uiPriority w:val="65"/>
    <w:rsid w:val="00931A5E"/>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character" w:customStyle="1" w:styleId="Nierozpoznanawzmianka7">
    <w:name w:val="Nierozpoznana wzmianka7"/>
    <w:basedOn w:val="Domylnaczcionkaakapitu"/>
    <w:uiPriority w:val="99"/>
    <w:semiHidden/>
    <w:unhideWhenUsed/>
    <w:rsid w:val="000F31E9"/>
    <w:rPr>
      <w:color w:val="605E5C"/>
      <w:shd w:val="clear" w:color="auto" w:fill="E1DFDD"/>
    </w:rPr>
  </w:style>
  <w:style w:type="table" w:customStyle="1" w:styleId="Tabela-Siatka11">
    <w:name w:val="Tabela - Siatka11"/>
    <w:basedOn w:val="Standardowy"/>
    <w:next w:val="Tabela-Siatka"/>
    <w:uiPriority w:val="39"/>
    <w:rsid w:val="00BB22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du">
    <w:name w:val="Moduł"/>
    <w:basedOn w:val="Akapitzlist"/>
    <w:qFormat/>
    <w:rsid w:val="00BB2255"/>
    <w:pPr>
      <w:tabs>
        <w:tab w:val="num" w:pos="360"/>
      </w:tabs>
      <w:spacing w:before="60" w:after="60" w:line="259" w:lineRule="auto"/>
      <w:ind w:left="720"/>
    </w:pPr>
    <w:rPr>
      <w:rFonts w:ascii="Times New Roman" w:eastAsia="Calibri" w:hAnsi="Times New Roman"/>
      <w:b/>
      <w:sz w:val="24"/>
    </w:rPr>
  </w:style>
  <w:style w:type="paragraph" w:customStyle="1" w:styleId="Podpunkt">
    <w:name w:val="Podpunkt"/>
    <w:basedOn w:val="Punkt"/>
    <w:uiPriority w:val="1"/>
    <w:qFormat/>
    <w:rsid w:val="00BB2255"/>
    <w:pPr>
      <w:tabs>
        <w:tab w:val="num" w:pos="360"/>
      </w:tabs>
      <w:autoSpaceDE/>
      <w:autoSpaceDN/>
      <w:adjustRightInd/>
      <w:spacing w:before="60" w:after="60" w:line="259" w:lineRule="auto"/>
      <w:ind w:left="1644" w:hanging="397"/>
      <w:contextualSpacing/>
      <w:textAlignment w:val="auto"/>
    </w:pPr>
    <w:rPr>
      <w:rFonts w:ascii="Times New Roman" w:hAnsi="Times New Roman" w:cs="Times New Roman"/>
      <w:color w:val="auto"/>
      <w:sz w:val="24"/>
      <w:szCs w:val="22"/>
    </w:rPr>
  </w:style>
  <w:style w:type="paragraph" w:customStyle="1" w:styleId="Podmodu">
    <w:name w:val="Podmoduł"/>
    <w:basedOn w:val="Punkt"/>
    <w:qFormat/>
    <w:rsid w:val="00BB2255"/>
    <w:pPr>
      <w:tabs>
        <w:tab w:val="num" w:pos="360"/>
      </w:tabs>
      <w:autoSpaceDE/>
      <w:autoSpaceDN/>
      <w:adjustRightInd/>
      <w:spacing w:before="60" w:after="60" w:line="259" w:lineRule="auto"/>
      <w:ind w:left="1077" w:hanging="1077"/>
      <w:contextualSpacing/>
      <w:textAlignment w:val="auto"/>
    </w:pPr>
    <w:rPr>
      <w:rFonts w:ascii="Times New Roman" w:hAnsi="Times New Roman" w:cs="Times New Roman"/>
      <w:b/>
      <w:color w:val="auto"/>
      <w:sz w:val="24"/>
      <w:szCs w:val="22"/>
    </w:rPr>
  </w:style>
  <w:style w:type="character" w:customStyle="1" w:styleId="atekstECORYSZnak">
    <w:name w:val="a tekst ECORYS Znak"/>
    <w:link w:val="atekstECORYS"/>
    <w:uiPriority w:val="99"/>
    <w:locked/>
    <w:rsid w:val="00BB2255"/>
    <w:rPr>
      <w:rFonts w:ascii="Arial" w:eastAsia="Times New Roman" w:hAnsi="Arial" w:cs="Arial"/>
      <w:sz w:val="24"/>
      <w:szCs w:val="24"/>
      <w:lang w:val="pt-BR"/>
    </w:rPr>
  </w:style>
  <w:style w:type="paragraph" w:customStyle="1" w:styleId="atekstECORYS">
    <w:name w:val="a tekst ECORYS"/>
    <w:basedOn w:val="Normalny"/>
    <w:link w:val="atekstECORYSZnak"/>
    <w:uiPriority w:val="99"/>
    <w:rsid w:val="00BB2255"/>
    <w:pPr>
      <w:widowControl w:val="0"/>
      <w:adjustRightInd w:val="0"/>
      <w:spacing w:after="200" w:line="360" w:lineRule="auto"/>
      <w:ind w:firstLine="0"/>
      <w:jc w:val="both"/>
    </w:pPr>
    <w:rPr>
      <w:rFonts w:eastAsia="Times New Roman" w:cs="Arial"/>
      <w:sz w:val="24"/>
      <w:szCs w:val="24"/>
      <w:lang w:val="pt-BR" w:eastAsia="pl-PL"/>
    </w:rPr>
  </w:style>
  <w:style w:type="character" w:customStyle="1" w:styleId="apodpunktcyfECORYSZnak">
    <w:name w:val="a podpunkt cyf. ECORYS Znak"/>
    <w:link w:val="apodpunktcyfECORYS"/>
    <w:uiPriority w:val="99"/>
    <w:locked/>
    <w:rsid w:val="00BB2255"/>
    <w:rPr>
      <w:rFonts w:ascii="Arial" w:eastAsia="Times New Roman" w:hAnsi="Arial" w:cs="Arial"/>
      <w:sz w:val="24"/>
      <w:szCs w:val="24"/>
      <w:lang w:val="pt-BR"/>
    </w:rPr>
  </w:style>
  <w:style w:type="paragraph" w:customStyle="1" w:styleId="apodpunktcyfECORYS">
    <w:name w:val="a podpunkt cyf. ECORYS"/>
    <w:basedOn w:val="atekstECORYS"/>
    <w:link w:val="apodpunktcyfECORYSZnak"/>
    <w:uiPriority w:val="99"/>
    <w:rsid w:val="00BB2255"/>
  </w:style>
  <w:style w:type="table" w:customStyle="1" w:styleId="Tabela-Siatka12">
    <w:name w:val="Tabela - Siatka12"/>
    <w:basedOn w:val="Standardowy"/>
    <w:next w:val="Tabela-Siatka"/>
    <w:uiPriority w:val="39"/>
    <w:rsid w:val="00E5532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asiatkaakcent1">
    <w:name w:val="Light Grid Accent 1"/>
    <w:basedOn w:val="Standardowy"/>
    <w:uiPriority w:val="62"/>
    <w:rsid w:val="006F7F69"/>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redniecieniowanie1akcent1">
    <w:name w:val="Medium Shading 1 Accent 1"/>
    <w:basedOn w:val="Standardowy"/>
    <w:uiPriority w:val="63"/>
    <w:rsid w:val="006F7F69"/>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rednialista1akcent1">
    <w:name w:val="Medium List 1 Accent 1"/>
    <w:basedOn w:val="Standardowy"/>
    <w:uiPriority w:val="65"/>
    <w:rsid w:val="006F7F69"/>
    <w:rPr>
      <w:rFonts w:asciiTheme="minorHAnsi" w:eastAsiaTheme="minorHAnsi" w:hAnsiTheme="minorHAnsi" w:cstheme="minorBidi"/>
      <w:color w:val="000000" w:themeColor="text1"/>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Jasnecieniowanieakcent1">
    <w:name w:val="Light Shading Accent 1"/>
    <w:basedOn w:val="Standardowy"/>
    <w:uiPriority w:val="60"/>
    <w:rsid w:val="006F7F69"/>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Jasnalista">
    <w:name w:val="Light List"/>
    <w:basedOn w:val="Standardowy"/>
    <w:uiPriority w:val="61"/>
    <w:rsid w:val="006F7F69"/>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Jasnecieniowanie">
    <w:name w:val="Light Shading"/>
    <w:basedOn w:val="Standardowy"/>
    <w:uiPriority w:val="60"/>
    <w:rsid w:val="006F7F69"/>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siatki5ciemnaakcent11">
    <w:name w:val="Tabela siatki 5 — ciemna — akcent 11"/>
    <w:basedOn w:val="Standardowy"/>
    <w:uiPriority w:val="50"/>
    <w:rsid w:val="00096E0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elasiatki5ciemnaakcent12">
    <w:name w:val="Tabela siatki 5 — ciemna — akcent 12"/>
    <w:basedOn w:val="Standardowy"/>
    <w:uiPriority w:val="50"/>
    <w:rsid w:val="00B655A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Standard">
    <w:name w:val="Standard"/>
    <w:rsid w:val="00D0471C"/>
    <w:pPr>
      <w:suppressAutoHyphens/>
      <w:autoSpaceDN w:val="0"/>
      <w:spacing w:after="200" w:line="276" w:lineRule="auto"/>
      <w:textAlignment w:val="baseline"/>
    </w:pPr>
    <w:rPr>
      <w:rFonts w:ascii="Arial Narrow" w:eastAsia="SimSun" w:hAnsi="Arial Narrow"/>
      <w:kern w:val="3"/>
      <w:sz w:val="22"/>
      <w:szCs w:val="22"/>
      <w:lang w:eastAsia="en-US"/>
    </w:rPr>
  </w:style>
  <w:style w:type="table" w:customStyle="1" w:styleId="Tabela-Siatka13">
    <w:name w:val="Tabela - Siatka13"/>
    <w:basedOn w:val="Standardowy"/>
    <w:next w:val="Tabela-Siatka"/>
    <w:uiPriority w:val="59"/>
    <w:rsid w:val="002C011A"/>
    <w:rPr>
      <w:rFonts w:ascii="Tekst podstawowy" w:eastAsia="Calibri" w:hAnsi="Tekst podstawow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PUNKTOWANIE0">
    <w:name w:val="WYPUNKTOWANIE"/>
    <w:basedOn w:val="Akapitzlist"/>
    <w:link w:val="WYPUNKTOWANIEZnak0"/>
    <w:qFormat/>
    <w:rsid w:val="00C27B16"/>
    <w:pPr>
      <w:numPr>
        <w:numId w:val="8"/>
      </w:numPr>
      <w:spacing w:before="120" w:after="120"/>
      <w:jc w:val="both"/>
    </w:pPr>
    <w:rPr>
      <w:rFonts w:cs="Arial"/>
      <w:szCs w:val="20"/>
    </w:rPr>
  </w:style>
  <w:style w:type="character" w:customStyle="1" w:styleId="Nierozpoznanawzmianka8">
    <w:name w:val="Nierozpoznana wzmianka8"/>
    <w:basedOn w:val="Domylnaczcionkaakapitu"/>
    <w:uiPriority w:val="99"/>
    <w:semiHidden/>
    <w:unhideWhenUsed/>
    <w:rsid w:val="00935653"/>
    <w:rPr>
      <w:color w:val="605E5C"/>
      <w:shd w:val="clear" w:color="auto" w:fill="E1DFDD"/>
    </w:rPr>
  </w:style>
  <w:style w:type="character" w:customStyle="1" w:styleId="WYPUNKTOWANIEZnak0">
    <w:name w:val="WYPUNKTOWANIE Znak"/>
    <w:basedOn w:val="AkapitzlistZnak"/>
    <w:link w:val="WYPUNKTOWANIE0"/>
    <w:rsid w:val="00C27B16"/>
    <w:rPr>
      <w:rFonts w:ascii="Arial" w:hAnsi="Arial" w:cs="Arial"/>
      <w:szCs w:val="22"/>
      <w:lang w:eastAsia="en-US"/>
    </w:rPr>
  </w:style>
  <w:style w:type="table" w:customStyle="1" w:styleId="Tabelasiatki5ciemnaakcent13">
    <w:name w:val="Tabela siatki 5 — ciemna — akcent 13"/>
    <w:basedOn w:val="Standardowy"/>
    <w:uiPriority w:val="50"/>
    <w:rsid w:val="003924F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Nierozpoznanawzmianka9">
    <w:name w:val="Nierozpoznana wzmianka9"/>
    <w:basedOn w:val="Domylnaczcionkaakapitu"/>
    <w:uiPriority w:val="99"/>
    <w:semiHidden/>
    <w:unhideWhenUsed/>
    <w:rsid w:val="00D23AF0"/>
    <w:rPr>
      <w:color w:val="605E5C"/>
      <w:shd w:val="clear" w:color="auto" w:fill="E1DFDD"/>
    </w:rPr>
  </w:style>
  <w:style w:type="character" w:customStyle="1" w:styleId="UnresolvedMention">
    <w:name w:val="Unresolved Mention"/>
    <w:basedOn w:val="Domylnaczcionkaakapitu"/>
    <w:uiPriority w:val="99"/>
    <w:semiHidden/>
    <w:unhideWhenUsed/>
    <w:rsid w:val="00D443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747755">
      <w:bodyDiv w:val="1"/>
      <w:marLeft w:val="0"/>
      <w:marRight w:val="0"/>
      <w:marTop w:val="0"/>
      <w:marBottom w:val="0"/>
      <w:divBdr>
        <w:top w:val="none" w:sz="0" w:space="0" w:color="auto"/>
        <w:left w:val="none" w:sz="0" w:space="0" w:color="auto"/>
        <w:bottom w:val="none" w:sz="0" w:space="0" w:color="auto"/>
        <w:right w:val="none" w:sz="0" w:space="0" w:color="auto"/>
      </w:divBdr>
    </w:div>
    <w:div w:id="60831950">
      <w:bodyDiv w:val="1"/>
      <w:marLeft w:val="0"/>
      <w:marRight w:val="0"/>
      <w:marTop w:val="0"/>
      <w:marBottom w:val="0"/>
      <w:divBdr>
        <w:top w:val="none" w:sz="0" w:space="0" w:color="auto"/>
        <w:left w:val="none" w:sz="0" w:space="0" w:color="auto"/>
        <w:bottom w:val="none" w:sz="0" w:space="0" w:color="auto"/>
        <w:right w:val="none" w:sz="0" w:space="0" w:color="auto"/>
      </w:divBdr>
    </w:div>
    <w:div w:id="65029592">
      <w:bodyDiv w:val="1"/>
      <w:marLeft w:val="0"/>
      <w:marRight w:val="0"/>
      <w:marTop w:val="0"/>
      <w:marBottom w:val="0"/>
      <w:divBdr>
        <w:top w:val="none" w:sz="0" w:space="0" w:color="auto"/>
        <w:left w:val="none" w:sz="0" w:space="0" w:color="auto"/>
        <w:bottom w:val="none" w:sz="0" w:space="0" w:color="auto"/>
        <w:right w:val="none" w:sz="0" w:space="0" w:color="auto"/>
      </w:divBdr>
    </w:div>
    <w:div w:id="102648715">
      <w:bodyDiv w:val="1"/>
      <w:marLeft w:val="0"/>
      <w:marRight w:val="0"/>
      <w:marTop w:val="0"/>
      <w:marBottom w:val="0"/>
      <w:divBdr>
        <w:top w:val="none" w:sz="0" w:space="0" w:color="auto"/>
        <w:left w:val="none" w:sz="0" w:space="0" w:color="auto"/>
        <w:bottom w:val="none" w:sz="0" w:space="0" w:color="auto"/>
        <w:right w:val="none" w:sz="0" w:space="0" w:color="auto"/>
      </w:divBdr>
    </w:div>
    <w:div w:id="115569792">
      <w:bodyDiv w:val="1"/>
      <w:marLeft w:val="0"/>
      <w:marRight w:val="0"/>
      <w:marTop w:val="0"/>
      <w:marBottom w:val="0"/>
      <w:divBdr>
        <w:top w:val="none" w:sz="0" w:space="0" w:color="auto"/>
        <w:left w:val="none" w:sz="0" w:space="0" w:color="auto"/>
        <w:bottom w:val="none" w:sz="0" w:space="0" w:color="auto"/>
        <w:right w:val="none" w:sz="0" w:space="0" w:color="auto"/>
      </w:divBdr>
    </w:div>
    <w:div w:id="147870927">
      <w:bodyDiv w:val="1"/>
      <w:marLeft w:val="0"/>
      <w:marRight w:val="0"/>
      <w:marTop w:val="0"/>
      <w:marBottom w:val="0"/>
      <w:divBdr>
        <w:top w:val="none" w:sz="0" w:space="0" w:color="auto"/>
        <w:left w:val="none" w:sz="0" w:space="0" w:color="auto"/>
        <w:bottom w:val="none" w:sz="0" w:space="0" w:color="auto"/>
        <w:right w:val="none" w:sz="0" w:space="0" w:color="auto"/>
      </w:divBdr>
    </w:div>
    <w:div w:id="172762837">
      <w:bodyDiv w:val="1"/>
      <w:marLeft w:val="0"/>
      <w:marRight w:val="0"/>
      <w:marTop w:val="0"/>
      <w:marBottom w:val="0"/>
      <w:divBdr>
        <w:top w:val="none" w:sz="0" w:space="0" w:color="auto"/>
        <w:left w:val="none" w:sz="0" w:space="0" w:color="auto"/>
        <w:bottom w:val="none" w:sz="0" w:space="0" w:color="auto"/>
        <w:right w:val="none" w:sz="0" w:space="0" w:color="auto"/>
      </w:divBdr>
    </w:div>
    <w:div w:id="177431446">
      <w:bodyDiv w:val="1"/>
      <w:marLeft w:val="0"/>
      <w:marRight w:val="0"/>
      <w:marTop w:val="0"/>
      <w:marBottom w:val="0"/>
      <w:divBdr>
        <w:top w:val="none" w:sz="0" w:space="0" w:color="auto"/>
        <w:left w:val="none" w:sz="0" w:space="0" w:color="auto"/>
        <w:bottom w:val="none" w:sz="0" w:space="0" w:color="auto"/>
        <w:right w:val="none" w:sz="0" w:space="0" w:color="auto"/>
      </w:divBdr>
    </w:div>
    <w:div w:id="187569658">
      <w:bodyDiv w:val="1"/>
      <w:marLeft w:val="0"/>
      <w:marRight w:val="0"/>
      <w:marTop w:val="0"/>
      <w:marBottom w:val="0"/>
      <w:divBdr>
        <w:top w:val="none" w:sz="0" w:space="0" w:color="auto"/>
        <w:left w:val="none" w:sz="0" w:space="0" w:color="auto"/>
        <w:bottom w:val="none" w:sz="0" w:space="0" w:color="auto"/>
        <w:right w:val="none" w:sz="0" w:space="0" w:color="auto"/>
      </w:divBdr>
    </w:div>
    <w:div w:id="209415454">
      <w:bodyDiv w:val="1"/>
      <w:marLeft w:val="0"/>
      <w:marRight w:val="0"/>
      <w:marTop w:val="0"/>
      <w:marBottom w:val="0"/>
      <w:divBdr>
        <w:top w:val="none" w:sz="0" w:space="0" w:color="auto"/>
        <w:left w:val="none" w:sz="0" w:space="0" w:color="auto"/>
        <w:bottom w:val="none" w:sz="0" w:space="0" w:color="auto"/>
        <w:right w:val="none" w:sz="0" w:space="0" w:color="auto"/>
      </w:divBdr>
    </w:div>
    <w:div w:id="213202325">
      <w:bodyDiv w:val="1"/>
      <w:marLeft w:val="0"/>
      <w:marRight w:val="0"/>
      <w:marTop w:val="0"/>
      <w:marBottom w:val="0"/>
      <w:divBdr>
        <w:top w:val="none" w:sz="0" w:space="0" w:color="auto"/>
        <w:left w:val="none" w:sz="0" w:space="0" w:color="auto"/>
        <w:bottom w:val="none" w:sz="0" w:space="0" w:color="auto"/>
        <w:right w:val="none" w:sz="0" w:space="0" w:color="auto"/>
      </w:divBdr>
      <w:divsChild>
        <w:div w:id="863791178">
          <w:marLeft w:val="0"/>
          <w:marRight w:val="0"/>
          <w:marTop w:val="0"/>
          <w:marBottom w:val="0"/>
          <w:divBdr>
            <w:top w:val="none" w:sz="0" w:space="0" w:color="auto"/>
            <w:left w:val="none" w:sz="0" w:space="0" w:color="auto"/>
            <w:bottom w:val="none" w:sz="0" w:space="0" w:color="auto"/>
            <w:right w:val="none" w:sz="0" w:space="0" w:color="auto"/>
          </w:divBdr>
        </w:div>
        <w:div w:id="1394281607">
          <w:marLeft w:val="0"/>
          <w:marRight w:val="0"/>
          <w:marTop w:val="0"/>
          <w:marBottom w:val="0"/>
          <w:divBdr>
            <w:top w:val="none" w:sz="0" w:space="0" w:color="auto"/>
            <w:left w:val="none" w:sz="0" w:space="0" w:color="auto"/>
            <w:bottom w:val="none" w:sz="0" w:space="0" w:color="auto"/>
            <w:right w:val="none" w:sz="0" w:space="0" w:color="auto"/>
          </w:divBdr>
        </w:div>
        <w:div w:id="1812165417">
          <w:marLeft w:val="0"/>
          <w:marRight w:val="0"/>
          <w:marTop w:val="0"/>
          <w:marBottom w:val="0"/>
          <w:divBdr>
            <w:top w:val="none" w:sz="0" w:space="0" w:color="auto"/>
            <w:left w:val="none" w:sz="0" w:space="0" w:color="auto"/>
            <w:bottom w:val="none" w:sz="0" w:space="0" w:color="auto"/>
            <w:right w:val="none" w:sz="0" w:space="0" w:color="auto"/>
          </w:divBdr>
        </w:div>
        <w:div w:id="2010450250">
          <w:marLeft w:val="0"/>
          <w:marRight w:val="0"/>
          <w:marTop w:val="0"/>
          <w:marBottom w:val="0"/>
          <w:divBdr>
            <w:top w:val="none" w:sz="0" w:space="0" w:color="auto"/>
            <w:left w:val="none" w:sz="0" w:space="0" w:color="auto"/>
            <w:bottom w:val="none" w:sz="0" w:space="0" w:color="auto"/>
            <w:right w:val="none" w:sz="0" w:space="0" w:color="auto"/>
          </w:divBdr>
        </w:div>
      </w:divsChild>
    </w:div>
    <w:div w:id="236208782">
      <w:bodyDiv w:val="1"/>
      <w:marLeft w:val="0"/>
      <w:marRight w:val="0"/>
      <w:marTop w:val="0"/>
      <w:marBottom w:val="0"/>
      <w:divBdr>
        <w:top w:val="none" w:sz="0" w:space="0" w:color="auto"/>
        <w:left w:val="none" w:sz="0" w:space="0" w:color="auto"/>
        <w:bottom w:val="none" w:sz="0" w:space="0" w:color="auto"/>
        <w:right w:val="none" w:sz="0" w:space="0" w:color="auto"/>
      </w:divBdr>
    </w:div>
    <w:div w:id="236550641">
      <w:bodyDiv w:val="1"/>
      <w:marLeft w:val="0"/>
      <w:marRight w:val="0"/>
      <w:marTop w:val="0"/>
      <w:marBottom w:val="0"/>
      <w:divBdr>
        <w:top w:val="none" w:sz="0" w:space="0" w:color="auto"/>
        <w:left w:val="none" w:sz="0" w:space="0" w:color="auto"/>
        <w:bottom w:val="none" w:sz="0" w:space="0" w:color="auto"/>
        <w:right w:val="none" w:sz="0" w:space="0" w:color="auto"/>
      </w:divBdr>
    </w:div>
    <w:div w:id="271671423">
      <w:bodyDiv w:val="1"/>
      <w:marLeft w:val="0"/>
      <w:marRight w:val="0"/>
      <w:marTop w:val="0"/>
      <w:marBottom w:val="0"/>
      <w:divBdr>
        <w:top w:val="none" w:sz="0" w:space="0" w:color="auto"/>
        <w:left w:val="none" w:sz="0" w:space="0" w:color="auto"/>
        <w:bottom w:val="none" w:sz="0" w:space="0" w:color="auto"/>
        <w:right w:val="none" w:sz="0" w:space="0" w:color="auto"/>
      </w:divBdr>
    </w:div>
    <w:div w:id="283075008">
      <w:bodyDiv w:val="1"/>
      <w:marLeft w:val="0"/>
      <w:marRight w:val="0"/>
      <w:marTop w:val="0"/>
      <w:marBottom w:val="0"/>
      <w:divBdr>
        <w:top w:val="none" w:sz="0" w:space="0" w:color="auto"/>
        <w:left w:val="none" w:sz="0" w:space="0" w:color="auto"/>
        <w:bottom w:val="none" w:sz="0" w:space="0" w:color="auto"/>
        <w:right w:val="none" w:sz="0" w:space="0" w:color="auto"/>
      </w:divBdr>
    </w:div>
    <w:div w:id="306860720">
      <w:bodyDiv w:val="1"/>
      <w:marLeft w:val="0"/>
      <w:marRight w:val="0"/>
      <w:marTop w:val="0"/>
      <w:marBottom w:val="0"/>
      <w:divBdr>
        <w:top w:val="none" w:sz="0" w:space="0" w:color="auto"/>
        <w:left w:val="none" w:sz="0" w:space="0" w:color="auto"/>
        <w:bottom w:val="none" w:sz="0" w:space="0" w:color="auto"/>
        <w:right w:val="none" w:sz="0" w:space="0" w:color="auto"/>
      </w:divBdr>
    </w:div>
    <w:div w:id="327680581">
      <w:bodyDiv w:val="1"/>
      <w:marLeft w:val="0"/>
      <w:marRight w:val="0"/>
      <w:marTop w:val="0"/>
      <w:marBottom w:val="0"/>
      <w:divBdr>
        <w:top w:val="none" w:sz="0" w:space="0" w:color="auto"/>
        <w:left w:val="none" w:sz="0" w:space="0" w:color="auto"/>
        <w:bottom w:val="none" w:sz="0" w:space="0" w:color="auto"/>
        <w:right w:val="none" w:sz="0" w:space="0" w:color="auto"/>
      </w:divBdr>
    </w:div>
    <w:div w:id="337923855">
      <w:bodyDiv w:val="1"/>
      <w:marLeft w:val="0"/>
      <w:marRight w:val="0"/>
      <w:marTop w:val="0"/>
      <w:marBottom w:val="0"/>
      <w:divBdr>
        <w:top w:val="none" w:sz="0" w:space="0" w:color="auto"/>
        <w:left w:val="none" w:sz="0" w:space="0" w:color="auto"/>
        <w:bottom w:val="none" w:sz="0" w:space="0" w:color="auto"/>
        <w:right w:val="none" w:sz="0" w:space="0" w:color="auto"/>
      </w:divBdr>
    </w:div>
    <w:div w:id="344719551">
      <w:bodyDiv w:val="1"/>
      <w:marLeft w:val="0"/>
      <w:marRight w:val="0"/>
      <w:marTop w:val="0"/>
      <w:marBottom w:val="0"/>
      <w:divBdr>
        <w:top w:val="none" w:sz="0" w:space="0" w:color="auto"/>
        <w:left w:val="none" w:sz="0" w:space="0" w:color="auto"/>
        <w:bottom w:val="none" w:sz="0" w:space="0" w:color="auto"/>
        <w:right w:val="none" w:sz="0" w:space="0" w:color="auto"/>
      </w:divBdr>
    </w:div>
    <w:div w:id="350840417">
      <w:bodyDiv w:val="1"/>
      <w:marLeft w:val="0"/>
      <w:marRight w:val="0"/>
      <w:marTop w:val="0"/>
      <w:marBottom w:val="0"/>
      <w:divBdr>
        <w:top w:val="none" w:sz="0" w:space="0" w:color="auto"/>
        <w:left w:val="none" w:sz="0" w:space="0" w:color="auto"/>
        <w:bottom w:val="none" w:sz="0" w:space="0" w:color="auto"/>
        <w:right w:val="none" w:sz="0" w:space="0" w:color="auto"/>
      </w:divBdr>
    </w:div>
    <w:div w:id="376589331">
      <w:bodyDiv w:val="1"/>
      <w:marLeft w:val="0"/>
      <w:marRight w:val="0"/>
      <w:marTop w:val="0"/>
      <w:marBottom w:val="0"/>
      <w:divBdr>
        <w:top w:val="none" w:sz="0" w:space="0" w:color="auto"/>
        <w:left w:val="none" w:sz="0" w:space="0" w:color="auto"/>
        <w:bottom w:val="none" w:sz="0" w:space="0" w:color="auto"/>
        <w:right w:val="none" w:sz="0" w:space="0" w:color="auto"/>
      </w:divBdr>
    </w:div>
    <w:div w:id="397482444">
      <w:bodyDiv w:val="1"/>
      <w:marLeft w:val="0"/>
      <w:marRight w:val="0"/>
      <w:marTop w:val="0"/>
      <w:marBottom w:val="0"/>
      <w:divBdr>
        <w:top w:val="none" w:sz="0" w:space="0" w:color="auto"/>
        <w:left w:val="none" w:sz="0" w:space="0" w:color="auto"/>
        <w:bottom w:val="none" w:sz="0" w:space="0" w:color="auto"/>
        <w:right w:val="none" w:sz="0" w:space="0" w:color="auto"/>
      </w:divBdr>
    </w:div>
    <w:div w:id="453715517">
      <w:bodyDiv w:val="1"/>
      <w:marLeft w:val="0"/>
      <w:marRight w:val="0"/>
      <w:marTop w:val="0"/>
      <w:marBottom w:val="0"/>
      <w:divBdr>
        <w:top w:val="none" w:sz="0" w:space="0" w:color="auto"/>
        <w:left w:val="none" w:sz="0" w:space="0" w:color="auto"/>
        <w:bottom w:val="none" w:sz="0" w:space="0" w:color="auto"/>
        <w:right w:val="none" w:sz="0" w:space="0" w:color="auto"/>
      </w:divBdr>
      <w:divsChild>
        <w:div w:id="1598905454">
          <w:marLeft w:val="547"/>
          <w:marRight w:val="0"/>
          <w:marTop w:val="0"/>
          <w:marBottom w:val="0"/>
          <w:divBdr>
            <w:top w:val="none" w:sz="0" w:space="0" w:color="auto"/>
            <w:left w:val="none" w:sz="0" w:space="0" w:color="auto"/>
            <w:bottom w:val="none" w:sz="0" w:space="0" w:color="auto"/>
            <w:right w:val="none" w:sz="0" w:space="0" w:color="auto"/>
          </w:divBdr>
        </w:div>
      </w:divsChild>
    </w:div>
    <w:div w:id="456488824">
      <w:bodyDiv w:val="1"/>
      <w:marLeft w:val="0"/>
      <w:marRight w:val="0"/>
      <w:marTop w:val="0"/>
      <w:marBottom w:val="0"/>
      <w:divBdr>
        <w:top w:val="none" w:sz="0" w:space="0" w:color="auto"/>
        <w:left w:val="none" w:sz="0" w:space="0" w:color="auto"/>
        <w:bottom w:val="none" w:sz="0" w:space="0" w:color="auto"/>
        <w:right w:val="none" w:sz="0" w:space="0" w:color="auto"/>
      </w:divBdr>
    </w:div>
    <w:div w:id="503016059">
      <w:bodyDiv w:val="1"/>
      <w:marLeft w:val="0"/>
      <w:marRight w:val="0"/>
      <w:marTop w:val="0"/>
      <w:marBottom w:val="0"/>
      <w:divBdr>
        <w:top w:val="none" w:sz="0" w:space="0" w:color="auto"/>
        <w:left w:val="none" w:sz="0" w:space="0" w:color="auto"/>
        <w:bottom w:val="none" w:sz="0" w:space="0" w:color="auto"/>
        <w:right w:val="none" w:sz="0" w:space="0" w:color="auto"/>
      </w:divBdr>
    </w:div>
    <w:div w:id="508452224">
      <w:bodyDiv w:val="1"/>
      <w:marLeft w:val="0"/>
      <w:marRight w:val="0"/>
      <w:marTop w:val="0"/>
      <w:marBottom w:val="0"/>
      <w:divBdr>
        <w:top w:val="none" w:sz="0" w:space="0" w:color="auto"/>
        <w:left w:val="none" w:sz="0" w:space="0" w:color="auto"/>
        <w:bottom w:val="none" w:sz="0" w:space="0" w:color="auto"/>
        <w:right w:val="none" w:sz="0" w:space="0" w:color="auto"/>
      </w:divBdr>
    </w:div>
    <w:div w:id="510294582">
      <w:bodyDiv w:val="1"/>
      <w:marLeft w:val="0"/>
      <w:marRight w:val="0"/>
      <w:marTop w:val="0"/>
      <w:marBottom w:val="0"/>
      <w:divBdr>
        <w:top w:val="none" w:sz="0" w:space="0" w:color="auto"/>
        <w:left w:val="none" w:sz="0" w:space="0" w:color="auto"/>
        <w:bottom w:val="none" w:sz="0" w:space="0" w:color="auto"/>
        <w:right w:val="none" w:sz="0" w:space="0" w:color="auto"/>
      </w:divBdr>
    </w:div>
    <w:div w:id="565149446">
      <w:bodyDiv w:val="1"/>
      <w:marLeft w:val="0"/>
      <w:marRight w:val="0"/>
      <w:marTop w:val="0"/>
      <w:marBottom w:val="0"/>
      <w:divBdr>
        <w:top w:val="none" w:sz="0" w:space="0" w:color="auto"/>
        <w:left w:val="none" w:sz="0" w:space="0" w:color="auto"/>
        <w:bottom w:val="none" w:sz="0" w:space="0" w:color="auto"/>
        <w:right w:val="none" w:sz="0" w:space="0" w:color="auto"/>
      </w:divBdr>
    </w:div>
    <w:div w:id="567569717">
      <w:bodyDiv w:val="1"/>
      <w:marLeft w:val="0"/>
      <w:marRight w:val="0"/>
      <w:marTop w:val="0"/>
      <w:marBottom w:val="0"/>
      <w:divBdr>
        <w:top w:val="none" w:sz="0" w:space="0" w:color="auto"/>
        <w:left w:val="none" w:sz="0" w:space="0" w:color="auto"/>
        <w:bottom w:val="none" w:sz="0" w:space="0" w:color="auto"/>
        <w:right w:val="none" w:sz="0" w:space="0" w:color="auto"/>
      </w:divBdr>
    </w:div>
    <w:div w:id="599414303">
      <w:bodyDiv w:val="1"/>
      <w:marLeft w:val="0"/>
      <w:marRight w:val="0"/>
      <w:marTop w:val="0"/>
      <w:marBottom w:val="0"/>
      <w:divBdr>
        <w:top w:val="none" w:sz="0" w:space="0" w:color="auto"/>
        <w:left w:val="none" w:sz="0" w:space="0" w:color="auto"/>
        <w:bottom w:val="none" w:sz="0" w:space="0" w:color="auto"/>
        <w:right w:val="none" w:sz="0" w:space="0" w:color="auto"/>
      </w:divBdr>
    </w:div>
    <w:div w:id="616644015">
      <w:bodyDiv w:val="1"/>
      <w:marLeft w:val="0"/>
      <w:marRight w:val="0"/>
      <w:marTop w:val="0"/>
      <w:marBottom w:val="0"/>
      <w:divBdr>
        <w:top w:val="none" w:sz="0" w:space="0" w:color="auto"/>
        <w:left w:val="none" w:sz="0" w:space="0" w:color="auto"/>
        <w:bottom w:val="none" w:sz="0" w:space="0" w:color="auto"/>
        <w:right w:val="none" w:sz="0" w:space="0" w:color="auto"/>
      </w:divBdr>
    </w:div>
    <w:div w:id="630862912">
      <w:bodyDiv w:val="1"/>
      <w:marLeft w:val="0"/>
      <w:marRight w:val="0"/>
      <w:marTop w:val="0"/>
      <w:marBottom w:val="0"/>
      <w:divBdr>
        <w:top w:val="none" w:sz="0" w:space="0" w:color="auto"/>
        <w:left w:val="none" w:sz="0" w:space="0" w:color="auto"/>
        <w:bottom w:val="none" w:sz="0" w:space="0" w:color="auto"/>
        <w:right w:val="none" w:sz="0" w:space="0" w:color="auto"/>
      </w:divBdr>
    </w:div>
    <w:div w:id="641276386">
      <w:bodyDiv w:val="1"/>
      <w:marLeft w:val="0"/>
      <w:marRight w:val="0"/>
      <w:marTop w:val="0"/>
      <w:marBottom w:val="0"/>
      <w:divBdr>
        <w:top w:val="none" w:sz="0" w:space="0" w:color="auto"/>
        <w:left w:val="none" w:sz="0" w:space="0" w:color="auto"/>
        <w:bottom w:val="none" w:sz="0" w:space="0" w:color="auto"/>
        <w:right w:val="none" w:sz="0" w:space="0" w:color="auto"/>
      </w:divBdr>
      <w:divsChild>
        <w:div w:id="140199110">
          <w:marLeft w:val="1166"/>
          <w:marRight w:val="0"/>
          <w:marTop w:val="0"/>
          <w:marBottom w:val="0"/>
          <w:divBdr>
            <w:top w:val="none" w:sz="0" w:space="0" w:color="auto"/>
            <w:left w:val="none" w:sz="0" w:space="0" w:color="auto"/>
            <w:bottom w:val="none" w:sz="0" w:space="0" w:color="auto"/>
            <w:right w:val="none" w:sz="0" w:space="0" w:color="auto"/>
          </w:divBdr>
        </w:div>
        <w:div w:id="426468920">
          <w:marLeft w:val="1166"/>
          <w:marRight w:val="0"/>
          <w:marTop w:val="0"/>
          <w:marBottom w:val="0"/>
          <w:divBdr>
            <w:top w:val="none" w:sz="0" w:space="0" w:color="auto"/>
            <w:left w:val="none" w:sz="0" w:space="0" w:color="auto"/>
            <w:bottom w:val="none" w:sz="0" w:space="0" w:color="auto"/>
            <w:right w:val="none" w:sz="0" w:space="0" w:color="auto"/>
          </w:divBdr>
        </w:div>
        <w:div w:id="594748479">
          <w:marLeft w:val="1166"/>
          <w:marRight w:val="0"/>
          <w:marTop w:val="0"/>
          <w:marBottom w:val="0"/>
          <w:divBdr>
            <w:top w:val="none" w:sz="0" w:space="0" w:color="auto"/>
            <w:left w:val="none" w:sz="0" w:space="0" w:color="auto"/>
            <w:bottom w:val="none" w:sz="0" w:space="0" w:color="auto"/>
            <w:right w:val="none" w:sz="0" w:space="0" w:color="auto"/>
          </w:divBdr>
        </w:div>
        <w:div w:id="691151585">
          <w:marLeft w:val="547"/>
          <w:marRight w:val="0"/>
          <w:marTop w:val="0"/>
          <w:marBottom w:val="0"/>
          <w:divBdr>
            <w:top w:val="none" w:sz="0" w:space="0" w:color="auto"/>
            <w:left w:val="none" w:sz="0" w:space="0" w:color="auto"/>
            <w:bottom w:val="none" w:sz="0" w:space="0" w:color="auto"/>
            <w:right w:val="none" w:sz="0" w:space="0" w:color="auto"/>
          </w:divBdr>
        </w:div>
        <w:div w:id="1258909568">
          <w:marLeft w:val="1166"/>
          <w:marRight w:val="0"/>
          <w:marTop w:val="0"/>
          <w:marBottom w:val="0"/>
          <w:divBdr>
            <w:top w:val="none" w:sz="0" w:space="0" w:color="auto"/>
            <w:left w:val="none" w:sz="0" w:space="0" w:color="auto"/>
            <w:bottom w:val="none" w:sz="0" w:space="0" w:color="auto"/>
            <w:right w:val="none" w:sz="0" w:space="0" w:color="auto"/>
          </w:divBdr>
        </w:div>
        <w:div w:id="1283731756">
          <w:marLeft w:val="1166"/>
          <w:marRight w:val="0"/>
          <w:marTop w:val="0"/>
          <w:marBottom w:val="0"/>
          <w:divBdr>
            <w:top w:val="none" w:sz="0" w:space="0" w:color="auto"/>
            <w:left w:val="none" w:sz="0" w:space="0" w:color="auto"/>
            <w:bottom w:val="none" w:sz="0" w:space="0" w:color="auto"/>
            <w:right w:val="none" w:sz="0" w:space="0" w:color="auto"/>
          </w:divBdr>
        </w:div>
        <w:div w:id="2064330421">
          <w:marLeft w:val="1166"/>
          <w:marRight w:val="0"/>
          <w:marTop w:val="0"/>
          <w:marBottom w:val="0"/>
          <w:divBdr>
            <w:top w:val="none" w:sz="0" w:space="0" w:color="auto"/>
            <w:left w:val="none" w:sz="0" w:space="0" w:color="auto"/>
            <w:bottom w:val="none" w:sz="0" w:space="0" w:color="auto"/>
            <w:right w:val="none" w:sz="0" w:space="0" w:color="auto"/>
          </w:divBdr>
        </w:div>
      </w:divsChild>
    </w:div>
    <w:div w:id="659846057">
      <w:bodyDiv w:val="1"/>
      <w:marLeft w:val="0"/>
      <w:marRight w:val="0"/>
      <w:marTop w:val="0"/>
      <w:marBottom w:val="0"/>
      <w:divBdr>
        <w:top w:val="none" w:sz="0" w:space="0" w:color="auto"/>
        <w:left w:val="none" w:sz="0" w:space="0" w:color="auto"/>
        <w:bottom w:val="none" w:sz="0" w:space="0" w:color="auto"/>
        <w:right w:val="none" w:sz="0" w:space="0" w:color="auto"/>
      </w:divBdr>
      <w:divsChild>
        <w:div w:id="170529402">
          <w:marLeft w:val="0"/>
          <w:marRight w:val="0"/>
          <w:marTop w:val="0"/>
          <w:marBottom w:val="0"/>
          <w:divBdr>
            <w:top w:val="none" w:sz="0" w:space="0" w:color="auto"/>
            <w:left w:val="none" w:sz="0" w:space="0" w:color="auto"/>
            <w:bottom w:val="none" w:sz="0" w:space="0" w:color="auto"/>
            <w:right w:val="none" w:sz="0" w:space="0" w:color="auto"/>
          </w:divBdr>
        </w:div>
        <w:div w:id="1590507508">
          <w:marLeft w:val="0"/>
          <w:marRight w:val="0"/>
          <w:marTop w:val="0"/>
          <w:marBottom w:val="0"/>
          <w:divBdr>
            <w:top w:val="none" w:sz="0" w:space="0" w:color="auto"/>
            <w:left w:val="none" w:sz="0" w:space="0" w:color="auto"/>
            <w:bottom w:val="none" w:sz="0" w:space="0" w:color="auto"/>
            <w:right w:val="none" w:sz="0" w:space="0" w:color="auto"/>
          </w:divBdr>
        </w:div>
      </w:divsChild>
    </w:div>
    <w:div w:id="665984109">
      <w:bodyDiv w:val="1"/>
      <w:marLeft w:val="0"/>
      <w:marRight w:val="0"/>
      <w:marTop w:val="0"/>
      <w:marBottom w:val="0"/>
      <w:divBdr>
        <w:top w:val="none" w:sz="0" w:space="0" w:color="auto"/>
        <w:left w:val="none" w:sz="0" w:space="0" w:color="auto"/>
        <w:bottom w:val="none" w:sz="0" w:space="0" w:color="auto"/>
        <w:right w:val="none" w:sz="0" w:space="0" w:color="auto"/>
      </w:divBdr>
    </w:div>
    <w:div w:id="667170262">
      <w:bodyDiv w:val="1"/>
      <w:marLeft w:val="0"/>
      <w:marRight w:val="0"/>
      <w:marTop w:val="0"/>
      <w:marBottom w:val="0"/>
      <w:divBdr>
        <w:top w:val="none" w:sz="0" w:space="0" w:color="auto"/>
        <w:left w:val="none" w:sz="0" w:space="0" w:color="auto"/>
        <w:bottom w:val="none" w:sz="0" w:space="0" w:color="auto"/>
        <w:right w:val="none" w:sz="0" w:space="0" w:color="auto"/>
      </w:divBdr>
    </w:div>
    <w:div w:id="672495301">
      <w:bodyDiv w:val="1"/>
      <w:marLeft w:val="0"/>
      <w:marRight w:val="0"/>
      <w:marTop w:val="0"/>
      <w:marBottom w:val="0"/>
      <w:divBdr>
        <w:top w:val="none" w:sz="0" w:space="0" w:color="auto"/>
        <w:left w:val="none" w:sz="0" w:space="0" w:color="auto"/>
        <w:bottom w:val="none" w:sz="0" w:space="0" w:color="auto"/>
        <w:right w:val="none" w:sz="0" w:space="0" w:color="auto"/>
      </w:divBdr>
    </w:div>
    <w:div w:id="674572391">
      <w:bodyDiv w:val="1"/>
      <w:marLeft w:val="0"/>
      <w:marRight w:val="0"/>
      <w:marTop w:val="0"/>
      <w:marBottom w:val="0"/>
      <w:divBdr>
        <w:top w:val="none" w:sz="0" w:space="0" w:color="auto"/>
        <w:left w:val="none" w:sz="0" w:space="0" w:color="auto"/>
        <w:bottom w:val="none" w:sz="0" w:space="0" w:color="auto"/>
        <w:right w:val="none" w:sz="0" w:space="0" w:color="auto"/>
      </w:divBdr>
    </w:div>
    <w:div w:id="688025290">
      <w:bodyDiv w:val="1"/>
      <w:marLeft w:val="0"/>
      <w:marRight w:val="0"/>
      <w:marTop w:val="0"/>
      <w:marBottom w:val="0"/>
      <w:divBdr>
        <w:top w:val="none" w:sz="0" w:space="0" w:color="auto"/>
        <w:left w:val="none" w:sz="0" w:space="0" w:color="auto"/>
        <w:bottom w:val="none" w:sz="0" w:space="0" w:color="auto"/>
        <w:right w:val="none" w:sz="0" w:space="0" w:color="auto"/>
      </w:divBdr>
    </w:div>
    <w:div w:id="741678318">
      <w:bodyDiv w:val="1"/>
      <w:marLeft w:val="0"/>
      <w:marRight w:val="0"/>
      <w:marTop w:val="0"/>
      <w:marBottom w:val="0"/>
      <w:divBdr>
        <w:top w:val="none" w:sz="0" w:space="0" w:color="auto"/>
        <w:left w:val="none" w:sz="0" w:space="0" w:color="auto"/>
        <w:bottom w:val="none" w:sz="0" w:space="0" w:color="auto"/>
        <w:right w:val="none" w:sz="0" w:space="0" w:color="auto"/>
      </w:divBdr>
    </w:div>
    <w:div w:id="753748895">
      <w:bodyDiv w:val="1"/>
      <w:marLeft w:val="0"/>
      <w:marRight w:val="0"/>
      <w:marTop w:val="0"/>
      <w:marBottom w:val="0"/>
      <w:divBdr>
        <w:top w:val="none" w:sz="0" w:space="0" w:color="auto"/>
        <w:left w:val="none" w:sz="0" w:space="0" w:color="auto"/>
        <w:bottom w:val="none" w:sz="0" w:space="0" w:color="auto"/>
        <w:right w:val="none" w:sz="0" w:space="0" w:color="auto"/>
      </w:divBdr>
    </w:div>
    <w:div w:id="755787623">
      <w:bodyDiv w:val="1"/>
      <w:marLeft w:val="0"/>
      <w:marRight w:val="0"/>
      <w:marTop w:val="0"/>
      <w:marBottom w:val="0"/>
      <w:divBdr>
        <w:top w:val="none" w:sz="0" w:space="0" w:color="auto"/>
        <w:left w:val="none" w:sz="0" w:space="0" w:color="auto"/>
        <w:bottom w:val="none" w:sz="0" w:space="0" w:color="auto"/>
        <w:right w:val="none" w:sz="0" w:space="0" w:color="auto"/>
      </w:divBdr>
      <w:divsChild>
        <w:div w:id="19741286">
          <w:marLeft w:val="547"/>
          <w:marRight w:val="0"/>
          <w:marTop w:val="0"/>
          <w:marBottom w:val="0"/>
          <w:divBdr>
            <w:top w:val="none" w:sz="0" w:space="0" w:color="auto"/>
            <w:left w:val="none" w:sz="0" w:space="0" w:color="auto"/>
            <w:bottom w:val="none" w:sz="0" w:space="0" w:color="auto"/>
            <w:right w:val="none" w:sz="0" w:space="0" w:color="auto"/>
          </w:divBdr>
        </w:div>
        <w:div w:id="972101765">
          <w:marLeft w:val="547"/>
          <w:marRight w:val="0"/>
          <w:marTop w:val="0"/>
          <w:marBottom w:val="0"/>
          <w:divBdr>
            <w:top w:val="none" w:sz="0" w:space="0" w:color="auto"/>
            <w:left w:val="none" w:sz="0" w:space="0" w:color="auto"/>
            <w:bottom w:val="none" w:sz="0" w:space="0" w:color="auto"/>
            <w:right w:val="none" w:sz="0" w:space="0" w:color="auto"/>
          </w:divBdr>
        </w:div>
      </w:divsChild>
    </w:div>
    <w:div w:id="755981123">
      <w:bodyDiv w:val="1"/>
      <w:marLeft w:val="0"/>
      <w:marRight w:val="0"/>
      <w:marTop w:val="0"/>
      <w:marBottom w:val="0"/>
      <w:divBdr>
        <w:top w:val="none" w:sz="0" w:space="0" w:color="auto"/>
        <w:left w:val="none" w:sz="0" w:space="0" w:color="auto"/>
        <w:bottom w:val="none" w:sz="0" w:space="0" w:color="auto"/>
        <w:right w:val="none" w:sz="0" w:space="0" w:color="auto"/>
      </w:divBdr>
    </w:div>
    <w:div w:id="761534424">
      <w:bodyDiv w:val="1"/>
      <w:marLeft w:val="0"/>
      <w:marRight w:val="0"/>
      <w:marTop w:val="0"/>
      <w:marBottom w:val="0"/>
      <w:divBdr>
        <w:top w:val="none" w:sz="0" w:space="0" w:color="auto"/>
        <w:left w:val="none" w:sz="0" w:space="0" w:color="auto"/>
        <w:bottom w:val="none" w:sz="0" w:space="0" w:color="auto"/>
        <w:right w:val="none" w:sz="0" w:space="0" w:color="auto"/>
      </w:divBdr>
    </w:div>
    <w:div w:id="763308810">
      <w:bodyDiv w:val="1"/>
      <w:marLeft w:val="0"/>
      <w:marRight w:val="0"/>
      <w:marTop w:val="0"/>
      <w:marBottom w:val="0"/>
      <w:divBdr>
        <w:top w:val="none" w:sz="0" w:space="0" w:color="auto"/>
        <w:left w:val="none" w:sz="0" w:space="0" w:color="auto"/>
        <w:bottom w:val="none" w:sz="0" w:space="0" w:color="auto"/>
        <w:right w:val="none" w:sz="0" w:space="0" w:color="auto"/>
      </w:divBdr>
    </w:div>
    <w:div w:id="767626881">
      <w:bodyDiv w:val="1"/>
      <w:marLeft w:val="0"/>
      <w:marRight w:val="0"/>
      <w:marTop w:val="0"/>
      <w:marBottom w:val="0"/>
      <w:divBdr>
        <w:top w:val="none" w:sz="0" w:space="0" w:color="auto"/>
        <w:left w:val="none" w:sz="0" w:space="0" w:color="auto"/>
        <w:bottom w:val="none" w:sz="0" w:space="0" w:color="auto"/>
        <w:right w:val="none" w:sz="0" w:space="0" w:color="auto"/>
      </w:divBdr>
    </w:div>
    <w:div w:id="768235362">
      <w:bodyDiv w:val="1"/>
      <w:marLeft w:val="0"/>
      <w:marRight w:val="0"/>
      <w:marTop w:val="0"/>
      <w:marBottom w:val="0"/>
      <w:divBdr>
        <w:top w:val="none" w:sz="0" w:space="0" w:color="auto"/>
        <w:left w:val="none" w:sz="0" w:space="0" w:color="auto"/>
        <w:bottom w:val="none" w:sz="0" w:space="0" w:color="auto"/>
        <w:right w:val="none" w:sz="0" w:space="0" w:color="auto"/>
      </w:divBdr>
    </w:div>
    <w:div w:id="769738027">
      <w:bodyDiv w:val="1"/>
      <w:marLeft w:val="0"/>
      <w:marRight w:val="0"/>
      <w:marTop w:val="0"/>
      <w:marBottom w:val="0"/>
      <w:divBdr>
        <w:top w:val="none" w:sz="0" w:space="0" w:color="auto"/>
        <w:left w:val="none" w:sz="0" w:space="0" w:color="auto"/>
        <w:bottom w:val="none" w:sz="0" w:space="0" w:color="auto"/>
        <w:right w:val="none" w:sz="0" w:space="0" w:color="auto"/>
      </w:divBdr>
    </w:div>
    <w:div w:id="769936711">
      <w:bodyDiv w:val="1"/>
      <w:marLeft w:val="0"/>
      <w:marRight w:val="0"/>
      <w:marTop w:val="0"/>
      <w:marBottom w:val="0"/>
      <w:divBdr>
        <w:top w:val="none" w:sz="0" w:space="0" w:color="auto"/>
        <w:left w:val="none" w:sz="0" w:space="0" w:color="auto"/>
        <w:bottom w:val="none" w:sz="0" w:space="0" w:color="auto"/>
        <w:right w:val="none" w:sz="0" w:space="0" w:color="auto"/>
      </w:divBdr>
    </w:div>
    <w:div w:id="777600237">
      <w:bodyDiv w:val="1"/>
      <w:marLeft w:val="0"/>
      <w:marRight w:val="0"/>
      <w:marTop w:val="0"/>
      <w:marBottom w:val="0"/>
      <w:divBdr>
        <w:top w:val="none" w:sz="0" w:space="0" w:color="auto"/>
        <w:left w:val="none" w:sz="0" w:space="0" w:color="auto"/>
        <w:bottom w:val="none" w:sz="0" w:space="0" w:color="auto"/>
        <w:right w:val="none" w:sz="0" w:space="0" w:color="auto"/>
      </w:divBdr>
    </w:div>
    <w:div w:id="777606186">
      <w:bodyDiv w:val="1"/>
      <w:marLeft w:val="0"/>
      <w:marRight w:val="0"/>
      <w:marTop w:val="0"/>
      <w:marBottom w:val="0"/>
      <w:divBdr>
        <w:top w:val="none" w:sz="0" w:space="0" w:color="auto"/>
        <w:left w:val="none" w:sz="0" w:space="0" w:color="auto"/>
        <w:bottom w:val="none" w:sz="0" w:space="0" w:color="auto"/>
        <w:right w:val="none" w:sz="0" w:space="0" w:color="auto"/>
      </w:divBdr>
    </w:div>
    <w:div w:id="797913768">
      <w:bodyDiv w:val="1"/>
      <w:marLeft w:val="0"/>
      <w:marRight w:val="0"/>
      <w:marTop w:val="0"/>
      <w:marBottom w:val="0"/>
      <w:divBdr>
        <w:top w:val="none" w:sz="0" w:space="0" w:color="auto"/>
        <w:left w:val="none" w:sz="0" w:space="0" w:color="auto"/>
        <w:bottom w:val="none" w:sz="0" w:space="0" w:color="auto"/>
        <w:right w:val="none" w:sz="0" w:space="0" w:color="auto"/>
      </w:divBdr>
    </w:div>
    <w:div w:id="810098765">
      <w:bodyDiv w:val="1"/>
      <w:marLeft w:val="0"/>
      <w:marRight w:val="0"/>
      <w:marTop w:val="0"/>
      <w:marBottom w:val="0"/>
      <w:divBdr>
        <w:top w:val="none" w:sz="0" w:space="0" w:color="auto"/>
        <w:left w:val="none" w:sz="0" w:space="0" w:color="auto"/>
        <w:bottom w:val="none" w:sz="0" w:space="0" w:color="auto"/>
        <w:right w:val="none" w:sz="0" w:space="0" w:color="auto"/>
      </w:divBdr>
    </w:div>
    <w:div w:id="812985523">
      <w:bodyDiv w:val="1"/>
      <w:marLeft w:val="0"/>
      <w:marRight w:val="0"/>
      <w:marTop w:val="0"/>
      <w:marBottom w:val="0"/>
      <w:divBdr>
        <w:top w:val="none" w:sz="0" w:space="0" w:color="auto"/>
        <w:left w:val="none" w:sz="0" w:space="0" w:color="auto"/>
        <w:bottom w:val="none" w:sz="0" w:space="0" w:color="auto"/>
        <w:right w:val="none" w:sz="0" w:space="0" w:color="auto"/>
      </w:divBdr>
    </w:div>
    <w:div w:id="832722519">
      <w:bodyDiv w:val="1"/>
      <w:marLeft w:val="0"/>
      <w:marRight w:val="0"/>
      <w:marTop w:val="0"/>
      <w:marBottom w:val="0"/>
      <w:divBdr>
        <w:top w:val="none" w:sz="0" w:space="0" w:color="auto"/>
        <w:left w:val="none" w:sz="0" w:space="0" w:color="auto"/>
        <w:bottom w:val="none" w:sz="0" w:space="0" w:color="auto"/>
        <w:right w:val="none" w:sz="0" w:space="0" w:color="auto"/>
      </w:divBdr>
      <w:divsChild>
        <w:div w:id="767777706">
          <w:marLeft w:val="0"/>
          <w:marRight w:val="0"/>
          <w:marTop w:val="0"/>
          <w:marBottom w:val="0"/>
          <w:divBdr>
            <w:top w:val="none" w:sz="0" w:space="0" w:color="auto"/>
            <w:left w:val="none" w:sz="0" w:space="0" w:color="auto"/>
            <w:bottom w:val="none" w:sz="0" w:space="0" w:color="auto"/>
            <w:right w:val="none" w:sz="0" w:space="0" w:color="auto"/>
          </w:divBdr>
        </w:div>
      </w:divsChild>
    </w:div>
    <w:div w:id="835725512">
      <w:bodyDiv w:val="1"/>
      <w:marLeft w:val="0"/>
      <w:marRight w:val="0"/>
      <w:marTop w:val="0"/>
      <w:marBottom w:val="0"/>
      <w:divBdr>
        <w:top w:val="none" w:sz="0" w:space="0" w:color="auto"/>
        <w:left w:val="none" w:sz="0" w:space="0" w:color="auto"/>
        <w:bottom w:val="none" w:sz="0" w:space="0" w:color="auto"/>
        <w:right w:val="none" w:sz="0" w:space="0" w:color="auto"/>
      </w:divBdr>
      <w:divsChild>
        <w:div w:id="1402022482">
          <w:marLeft w:val="547"/>
          <w:marRight w:val="0"/>
          <w:marTop w:val="0"/>
          <w:marBottom w:val="0"/>
          <w:divBdr>
            <w:top w:val="none" w:sz="0" w:space="0" w:color="auto"/>
            <w:left w:val="none" w:sz="0" w:space="0" w:color="auto"/>
            <w:bottom w:val="none" w:sz="0" w:space="0" w:color="auto"/>
            <w:right w:val="none" w:sz="0" w:space="0" w:color="auto"/>
          </w:divBdr>
        </w:div>
      </w:divsChild>
    </w:div>
    <w:div w:id="857618210">
      <w:bodyDiv w:val="1"/>
      <w:marLeft w:val="0"/>
      <w:marRight w:val="0"/>
      <w:marTop w:val="0"/>
      <w:marBottom w:val="0"/>
      <w:divBdr>
        <w:top w:val="none" w:sz="0" w:space="0" w:color="auto"/>
        <w:left w:val="none" w:sz="0" w:space="0" w:color="auto"/>
        <w:bottom w:val="none" w:sz="0" w:space="0" w:color="auto"/>
        <w:right w:val="none" w:sz="0" w:space="0" w:color="auto"/>
      </w:divBdr>
    </w:div>
    <w:div w:id="860703427">
      <w:bodyDiv w:val="1"/>
      <w:marLeft w:val="0"/>
      <w:marRight w:val="0"/>
      <w:marTop w:val="0"/>
      <w:marBottom w:val="0"/>
      <w:divBdr>
        <w:top w:val="none" w:sz="0" w:space="0" w:color="auto"/>
        <w:left w:val="none" w:sz="0" w:space="0" w:color="auto"/>
        <w:bottom w:val="none" w:sz="0" w:space="0" w:color="auto"/>
        <w:right w:val="none" w:sz="0" w:space="0" w:color="auto"/>
      </w:divBdr>
      <w:divsChild>
        <w:div w:id="22023640">
          <w:blockQuote w:val="1"/>
          <w:marLeft w:val="0"/>
          <w:marRight w:val="720"/>
          <w:marTop w:val="100"/>
          <w:marBottom w:val="100"/>
          <w:divBdr>
            <w:top w:val="none" w:sz="0" w:space="0" w:color="auto"/>
            <w:left w:val="single" w:sz="6" w:space="8" w:color="0000FF"/>
            <w:bottom w:val="none" w:sz="0" w:space="0" w:color="auto"/>
            <w:right w:val="none" w:sz="0" w:space="0" w:color="auto"/>
          </w:divBdr>
          <w:divsChild>
            <w:div w:id="85160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210019">
      <w:bodyDiv w:val="1"/>
      <w:marLeft w:val="0"/>
      <w:marRight w:val="0"/>
      <w:marTop w:val="0"/>
      <w:marBottom w:val="0"/>
      <w:divBdr>
        <w:top w:val="none" w:sz="0" w:space="0" w:color="auto"/>
        <w:left w:val="none" w:sz="0" w:space="0" w:color="auto"/>
        <w:bottom w:val="none" w:sz="0" w:space="0" w:color="auto"/>
        <w:right w:val="none" w:sz="0" w:space="0" w:color="auto"/>
      </w:divBdr>
    </w:div>
    <w:div w:id="874656803">
      <w:bodyDiv w:val="1"/>
      <w:marLeft w:val="0"/>
      <w:marRight w:val="0"/>
      <w:marTop w:val="0"/>
      <w:marBottom w:val="0"/>
      <w:divBdr>
        <w:top w:val="none" w:sz="0" w:space="0" w:color="auto"/>
        <w:left w:val="none" w:sz="0" w:space="0" w:color="auto"/>
        <w:bottom w:val="none" w:sz="0" w:space="0" w:color="auto"/>
        <w:right w:val="none" w:sz="0" w:space="0" w:color="auto"/>
      </w:divBdr>
    </w:div>
    <w:div w:id="906109357">
      <w:bodyDiv w:val="1"/>
      <w:marLeft w:val="0"/>
      <w:marRight w:val="0"/>
      <w:marTop w:val="0"/>
      <w:marBottom w:val="0"/>
      <w:divBdr>
        <w:top w:val="none" w:sz="0" w:space="0" w:color="auto"/>
        <w:left w:val="none" w:sz="0" w:space="0" w:color="auto"/>
        <w:bottom w:val="none" w:sz="0" w:space="0" w:color="auto"/>
        <w:right w:val="none" w:sz="0" w:space="0" w:color="auto"/>
      </w:divBdr>
    </w:div>
    <w:div w:id="916011150">
      <w:bodyDiv w:val="1"/>
      <w:marLeft w:val="0"/>
      <w:marRight w:val="0"/>
      <w:marTop w:val="0"/>
      <w:marBottom w:val="0"/>
      <w:divBdr>
        <w:top w:val="none" w:sz="0" w:space="0" w:color="auto"/>
        <w:left w:val="none" w:sz="0" w:space="0" w:color="auto"/>
        <w:bottom w:val="none" w:sz="0" w:space="0" w:color="auto"/>
        <w:right w:val="none" w:sz="0" w:space="0" w:color="auto"/>
      </w:divBdr>
    </w:div>
    <w:div w:id="929893611">
      <w:bodyDiv w:val="1"/>
      <w:marLeft w:val="0"/>
      <w:marRight w:val="0"/>
      <w:marTop w:val="0"/>
      <w:marBottom w:val="0"/>
      <w:divBdr>
        <w:top w:val="none" w:sz="0" w:space="0" w:color="auto"/>
        <w:left w:val="none" w:sz="0" w:space="0" w:color="auto"/>
        <w:bottom w:val="none" w:sz="0" w:space="0" w:color="auto"/>
        <w:right w:val="none" w:sz="0" w:space="0" w:color="auto"/>
      </w:divBdr>
    </w:div>
    <w:div w:id="965701386">
      <w:bodyDiv w:val="1"/>
      <w:marLeft w:val="0"/>
      <w:marRight w:val="0"/>
      <w:marTop w:val="0"/>
      <w:marBottom w:val="0"/>
      <w:divBdr>
        <w:top w:val="none" w:sz="0" w:space="0" w:color="auto"/>
        <w:left w:val="none" w:sz="0" w:space="0" w:color="auto"/>
        <w:bottom w:val="none" w:sz="0" w:space="0" w:color="auto"/>
        <w:right w:val="none" w:sz="0" w:space="0" w:color="auto"/>
      </w:divBdr>
    </w:div>
    <w:div w:id="965770841">
      <w:bodyDiv w:val="1"/>
      <w:marLeft w:val="0"/>
      <w:marRight w:val="0"/>
      <w:marTop w:val="0"/>
      <w:marBottom w:val="0"/>
      <w:divBdr>
        <w:top w:val="none" w:sz="0" w:space="0" w:color="auto"/>
        <w:left w:val="none" w:sz="0" w:space="0" w:color="auto"/>
        <w:bottom w:val="none" w:sz="0" w:space="0" w:color="auto"/>
        <w:right w:val="none" w:sz="0" w:space="0" w:color="auto"/>
      </w:divBdr>
      <w:divsChild>
        <w:div w:id="1582518853">
          <w:marLeft w:val="547"/>
          <w:marRight w:val="0"/>
          <w:marTop w:val="0"/>
          <w:marBottom w:val="0"/>
          <w:divBdr>
            <w:top w:val="none" w:sz="0" w:space="0" w:color="auto"/>
            <w:left w:val="none" w:sz="0" w:space="0" w:color="auto"/>
            <w:bottom w:val="none" w:sz="0" w:space="0" w:color="auto"/>
            <w:right w:val="none" w:sz="0" w:space="0" w:color="auto"/>
          </w:divBdr>
        </w:div>
      </w:divsChild>
    </w:div>
    <w:div w:id="971790904">
      <w:bodyDiv w:val="1"/>
      <w:marLeft w:val="0"/>
      <w:marRight w:val="0"/>
      <w:marTop w:val="0"/>
      <w:marBottom w:val="0"/>
      <w:divBdr>
        <w:top w:val="none" w:sz="0" w:space="0" w:color="auto"/>
        <w:left w:val="none" w:sz="0" w:space="0" w:color="auto"/>
        <w:bottom w:val="none" w:sz="0" w:space="0" w:color="auto"/>
        <w:right w:val="none" w:sz="0" w:space="0" w:color="auto"/>
      </w:divBdr>
    </w:div>
    <w:div w:id="977881830">
      <w:bodyDiv w:val="1"/>
      <w:marLeft w:val="0"/>
      <w:marRight w:val="0"/>
      <w:marTop w:val="0"/>
      <w:marBottom w:val="0"/>
      <w:divBdr>
        <w:top w:val="none" w:sz="0" w:space="0" w:color="auto"/>
        <w:left w:val="none" w:sz="0" w:space="0" w:color="auto"/>
        <w:bottom w:val="none" w:sz="0" w:space="0" w:color="auto"/>
        <w:right w:val="none" w:sz="0" w:space="0" w:color="auto"/>
      </w:divBdr>
    </w:div>
    <w:div w:id="992368583">
      <w:bodyDiv w:val="1"/>
      <w:marLeft w:val="0"/>
      <w:marRight w:val="0"/>
      <w:marTop w:val="0"/>
      <w:marBottom w:val="0"/>
      <w:divBdr>
        <w:top w:val="none" w:sz="0" w:space="0" w:color="auto"/>
        <w:left w:val="none" w:sz="0" w:space="0" w:color="auto"/>
        <w:bottom w:val="none" w:sz="0" w:space="0" w:color="auto"/>
        <w:right w:val="none" w:sz="0" w:space="0" w:color="auto"/>
      </w:divBdr>
    </w:div>
    <w:div w:id="996691834">
      <w:bodyDiv w:val="1"/>
      <w:marLeft w:val="0"/>
      <w:marRight w:val="0"/>
      <w:marTop w:val="0"/>
      <w:marBottom w:val="0"/>
      <w:divBdr>
        <w:top w:val="none" w:sz="0" w:space="0" w:color="auto"/>
        <w:left w:val="none" w:sz="0" w:space="0" w:color="auto"/>
        <w:bottom w:val="none" w:sz="0" w:space="0" w:color="auto"/>
        <w:right w:val="none" w:sz="0" w:space="0" w:color="auto"/>
      </w:divBdr>
    </w:div>
    <w:div w:id="1054039370">
      <w:bodyDiv w:val="1"/>
      <w:marLeft w:val="0"/>
      <w:marRight w:val="0"/>
      <w:marTop w:val="0"/>
      <w:marBottom w:val="0"/>
      <w:divBdr>
        <w:top w:val="none" w:sz="0" w:space="0" w:color="auto"/>
        <w:left w:val="none" w:sz="0" w:space="0" w:color="auto"/>
        <w:bottom w:val="none" w:sz="0" w:space="0" w:color="auto"/>
        <w:right w:val="none" w:sz="0" w:space="0" w:color="auto"/>
      </w:divBdr>
    </w:div>
    <w:div w:id="1063140975">
      <w:bodyDiv w:val="1"/>
      <w:marLeft w:val="0"/>
      <w:marRight w:val="0"/>
      <w:marTop w:val="0"/>
      <w:marBottom w:val="0"/>
      <w:divBdr>
        <w:top w:val="none" w:sz="0" w:space="0" w:color="auto"/>
        <w:left w:val="none" w:sz="0" w:space="0" w:color="auto"/>
        <w:bottom w:val="none" w:sz="0" w:space="0" w:color="auto"/>
        <w:right w:val="none" w:sz="0" w:space="0" w:color="auto"/>
      </w:divBdr>
    </w:div>
    <w:div w:id="1089501329">
      <w:bodyDiv w:val="1"/>
      <w:marLeft w:val="0"/>
      <w:marRight w:val="0"/>
      <w:marTop w:val="0"/>
      <w:marBottom w:val="0"/>
      <w:divBdr>
        <w:top w:val="none" w:sz="0" w:space="0" w:color="auto"/>
        <w:left w:val="none" w:sz="0" w:space="0" w:color="auto"/>
        <w:bottom w:val="none" w:sz="0" w:space="0" w:color="auto"/>
        <w:right w:val="none" w:sz="0" w:space="0" w:color="auto"/>
      </w:divBdr>
    </w:div>
    <w:div w:id="1099988532">
      <w:bodyDiv w:val="1"/>
      <w:marLeft w:val="0"/>
      <w:marRight w:val="0"/>
      <w:marTop w:val="0"/>
      <w:marBottom w:val="0"/>
      <w:divBdr>
        <w:top w:val="none" w:sz="0" w:space="0" w:color="auto"/>
        <w:left w:val="none" w:sz="0" w:space="0" w:color="auto"/>
        <w:bottom w:val="none" w:sz="0" w:space="0" w:color="auto"/>
        <w:right w:val="none" w:sz="0" w:space="0" w:color="auto"/>
      </w:divBdr>
    </w:div>
    <w:div w:id="1105468391">
      <w:bodyDiv w:val="1"/>
      <w:marLeft w:val="0"/>
      <w:marRight w:val="0"/>
      <w:marTop w:val="0"/>
      <w:marBottom w:val="0"/>
      <w:divBdr>
        <w:top w:val="none" w:sz="0" w:space="0" w:color="auto"/>
        <w:left w:val="none" w:sz="0" w:space="0" w:color="auto"/>
        <w:bottom w:val="none" w:sz="0" w:space="0" w:color="auto"/>
        <w:right w:val="none" w:sz="0" w:space="0" w:color="auto"/>
      </w:divBdr>
    </w:div>
    <w:div w:id="1124008354">
      <w:bodyDiv w:val="1"/>
      <w:marLeft w:val="0"/>
      <w:marRight w:val="0"/>
      <w:marTop w:val="0"/>
      <w:marBottom w:val="0"/>
      <w:divBdr>
        <w:top w:val="none" w:sz="0" w:space="0" w:color="auto"/>
        <w:left w:val="none" w:sz="0" w:space="0" w:color="auto"/>
        <w:bottom w:val="none" w:sz="0" w:space="0" w:color="auto"/>
        <w:right w:val="none" w:sz="0" w:space="0" w:color="auto"/>
      </w:divBdr>
    </w:div>
    <w:div w:id="1131484537">
      <w:bodyDiv w:val="1"/>
      <w:marLeft w:val="0"/>
      <w:marRight w:val="0"/>
      <w:marTop w:val="0"/>
      <w:marBottom w:val="0"/>
      <w:divBdr>
        <w:top w:val="none" w:sz="0" w:space="0" w:color="auto"/>
        <w:left w:val="none" w:sz="0" w:space="0" w:color="auto"/>
        <w:bottom w:val="none" w:sz="0" w:space="0" w:color="auto"/>
        <w:right w:val="none" w:sz="0" w:space="0" w:color="auto"/>
      </w:divBdr>
    </w:div>
    <w:div w:id="1163206803">
      <w:bodyDiv w:val="1"/>
      <w:marLeft w:val="0"/>
      <w:marRight w:val="0"/>
      <w:marTop w:val="0"/>
      <w:marBottom w:val="0"/>
      <w:divBdr>
        <w:top w:val="none" w:sz="0" w:space="0" w:color="auto"/>
        <w:left w:val="none" w:sz="0" w:space="0" w:color="auto"/>
        <w:bottom w:val="none" w:sz="0" w:space="0" w:color="auto"/>
        <w:right w:val="none" w:sz="0" w:space="0" w:color="auto"/>
      </w:divBdr>
    </w:div>
    <w:div w:id="1188256818">
      <w:bodyDiv w:val="1"/>
      <w:marLeft w:val="0"/>
      <w:marRight w:val="0"/>
      <w:marTop w:val="0"/>
      <w:marBottom w:val="0"/>
      <w:divBdr>
        <w:top w:val="none" w:sz="0" w:space="0" w:color="auto"/>
        <w:left w:val="none" w:sz="0" w:space="0" w:color="auto"/>
        <w:bottom w:val="none" w:sz="0" w:space="0" w:color="auto"/>
        <w:right w:val="none" w:sz="0" w:space="0" w:color="auto"/>
      </w:divBdr>
    </w:div>
    <w:div w:id="1194609840">
      <w:bodyDiv w:val="1"/>
      <w:marLeft w:val="0"/>
      <w:marRight w:val="0"/>
      <w:marTop w:val="0"/>
      <w:marBottom w:val="0"/>
      <w:divBdr>
        <w:top w:val="none" w:sz="0" w:space="0" w:color="auto"/>
        <w:left w:val="none" w:sz="0" w:space="0" w:color="auto"/>
        <w:bottom w:val="none" w:sz="0" w:space="0" w:color="auto"/>
        <w:right w:val="none" w:sz="0" w:space="0" w:color="auto"/>
      </w:divBdr>
    </w:div>
    <w:div w:id="1223755985">
      <w:bodyDiv w:val="1"/>
      <w:marLeft w:val="0"/>
      <w:marRight w:val="0"/>
      <w:marTop w:val="0"/>
      <w:marBottom w:val="0"/>
      <w:divBdr>
        <w:top w:val="none" w:sz="0" w:space="0" w:color="auto"/>
        <w:left w:val="none" w:sz="0" w:space="0" w:color="auto"/>
        <w:bottom w:val="none" w:sz="0" w:space="0" w:color="auto"/>
        <w:right w:val="none" w:sz="0" w:space="0" w:color="auto"/>
      </w:divBdr>
    </w:div>
    <w:div w:id="1224415521">
      <w:bodyDiv w:val="1"/>
      <w:marLeft w:val="0"/>
      <w:marRight w:val="0"/>
      <w:marTop w:val="0"/>
      <w:marBottom w:val="0"/>
      <w:divBdr>
        <w:top w:val="none" w:sz="0" w:space="0" w:color="auto"/>
        <w:left w:val="none" w:sz="0" w:space="0" w:color="auto"/>
        <w:bottom w:val="none" w:sz="0" w:space="0" w:color="auto"/>
        <w:right w:val="none" w:sz="0" w:space="0" w:color="auto"/>
      </w:divBdr>
    </w:div>
    <w:div w:id="1241062820">
      <w:bodyDiv w:val="1"/>
      <w:marLeft w:val="0"/>
      <w:marRight w:val="0"/>
      <w:marTop w:val="0"/>
      <w:marBottom w:val="0"/>
      <w:divBdr>
        <w:top w:val="none" w:sz="0" w:space="0" w:color="auto"/>
        <w:left w:val="none" w:sz="0" w:space="0" w:color="auto"/>
        <w:bottom w:val="none" w:sz="0" w:space="0" w:color="auto"/>
        <w:right w:val="none" w:sz="0" w:space="0" w:color="auto"/>
      </w:divBdr>
    </w:div>
    <w:div w:id="1255165031">
      <w:bodyDiv w:val="1"/>
      <w:marLeft w:val="0"/>
      <w:marRight w:val="0"/>
      <w:marTop w:val="0"/>
      <w:marBottom w:val="0"/>
      <w:divBdr>
        <w:top w:val="none" w:sz="0" w:space="0" w:color="auto"/>
        <w:left w:val="none" w:sz="0" w:space="0" w:color="auto"/>
        <w:bottom w:val="none" w:sz="0" w:space="0" w:color="auto"/>
        <w:right w:val="none" w:sz="0" w:space="0" w:color="auto"/>
      </w:divBdr>
    </w:div>
    <w:div w:id="1262911269">
      <w:bodyDiv w:val="1"/>
      <w:marLeft w:val="0"/>
      <w:marRight w:val="0"/>
      <w:marTop w:val="0"/>
      <w:marBottom w:val="0"/>
      <w:divBdr>
        <w:top w:val="none" w:sz="0" w:space="0" w:color="auto"/>
        <w:left w:val="none" w:sz="0" w:space="0" w:color="auto"/>
        <w:bottom w:val="none" w:sz="0" w:space="0" w:color="auto"/>
        <w:right w:val="none" w:sz="0" w:space="0" w:color="auto"/>
      </w:divBdr>
    </w:div>
    <w:div w:id="1265383221">
      <w:bodyDiv w:val="1"/>
      <w:marLeft w:val="0"/>
      <w:marRight w:val="0"/>
      <w:marTop w:val="0"/>
      <w:marBottom w:val="0"/>
      <w:divBdr>
        <w:top w:val="none" w:sz="0" w:space="0" w:color="auto"/>
        <w:left w:val="none" w:sz="0" w:space="0" w:color="auto"/>
        <w:bottom w:val="none" w:sz="0" w:space="0" w:color="auto"/>
        <w:right w:val="none" w:sz="0" w:space="0" w:color="auto"/>
      </w:divBdr>
    </w:div>
    <w:div w:id="1287348679">
      <w:bodyDiv w:val="1"/>
      <w:marLeft w:val="0"/>
      <w:marRight w:val="0"/>
      <w:marTop w:val="0"/>
      <w:marBottom w:val="0"/>
      <w:divBdr>
        <w:top w:val="none" w:sz="0" w:space="0" w:color="auto"/>
        <w:left w:val="none" w:sz="0" w:space="0" w:color="auto"/>
        <w:bottom w:val="none" w:sz="0" w:space="0" w:color="auto"/>
        <w:right w:val="none" w:sz="0" w:space="0" w:color="auto"/>
      </w:divBdr>
    </w:div>
    <w:div w:id="1298797268">
      <w:bodyDiv w:val="1"/>
      <w:marLeft w:val="0"/>
      <w:marRight w:val="0"/>
      <w:marTop w:val="0"/>
      <w:marBottom w:val="0"/>
      <w:divBdr>
        <w:top w:val="none" w:sz="0" w:space="0" w:color="auto"/>
        <w:left w:val="none" w:sz="0" w:space="0" w:color="auto"/>
        <w:bottom w:val="none" w:sz="0" w:space="0" w:color="auto"/>
        <w:right w:val="none" w:sz="0" w:space="0" w:color="auto"/>
      </w:divBdr>
      <w:divsChild>
        <w:div w:id="471557787">
          <w:marLeft w:val="0"/>
          <w:marRight w:val="0"/>
          <w:marTop w:val="0"/>
          <w:marBottom w:val="0"/>
          <w:divBdr>
            <w:top w:val="none" w:sz="0" w:space="0" w:color="auto"/>
            <w:left w:val="none" w:sz="0" w:space="0" w:color="auto"/>
            <w:bottom w:val="none" w:sz="0" w:space="0" w:color="auto"/>
            <w:right w:val="none" w:sz="0" w:space="0" w:color="auto"/>
          </w:divBdr>
        </w:div>
        <w:div w:id="1970741729">
          <w:marLeft w:val="0"/>
          <w:marRight w:val="0"/>
          <w:marTop w:val="0"/>
          <w:marBottom w:val="0"/>
          <w:divBdr>
            <w:top w:val="none" w:sz="0" w:space="0" w:color="auto"/>
            <w:left w:val="none" w:sz="0" w:space="0" w:color="auto"/>
            <w:bottom w:val="none" w:sz="0" w:space="0" w:color="auto"/>
            <w:right w:val="none" w:sz="0" w:space="0" w:color="auto"/>
          </w:divBdr>
        </w:div>
      </w:divsChild>
    </w:div>
    <w:div w:id="1300039465">
      <w:bodyDiv w:val="1"/>
      <w:marLeft w:val="0"/>
      <w:marRight w:val="0"/>
      <w:marTop w:val="0"/>
      <w:marBottom w:val="0"/>
      <w:divBdr>
        <w:top w:val="none" w:sz="0" w:space="0" w:color="auto"/>
        <w:left w:val="none" w:sz="0" w:space="0" w:color="auto"/>
        <w:bottom w:val="none" w:sz="0" w:space="0" w:color="auto"/>
        <w:right w:val="none" w:sz="0" w:space="0" w:color="auto"/>
      </w:divBdr>
    </w:div>
    <w:div w:id="1330673485">
      <w:bodyDiv w:val="1"/>
      <w:marLeft w:val="0"/>
      <w:marRight w:val="0"/>
      <w:marTop w:val="0"/>
      <w:marBottom w:val="0"/>
      <w:divBdr>
        <w:top w:val="none" w:sz="0" w:space="0" w:color="auto"/>
        <w:left w:val="none" w:sz="0" w:space="0" w:color="auto"/>
        <w:bottom w:val="none" w:sz="0" w:space="0" w:color="auto"/>
        <w:right w:val="none" w:sz="0" w:space="0" w:color="auto"/>
      </w:divBdr>
    </w:div>
    <w:div w:id="1344043841">
      <w:bodyDiv w:val="1"/>
      <w:marLeft w:val="0"/>
      <w:marRight w:val="0"/>
      <w:marTop w:val="0"/>
      <w:marBottom w:val="0"/>
      <w:divBdr>
        <w:top w:val="none" w:sz="0" w:space="0" w:color="auto"/>
        <w:left w:val="none" w:sz="0" w:space="0" w:color="auto"/>
        <w:bottom w:val="none" w:sz="0" w:space="0" w:color="auto"/>
        <w:right w:val="none" w:sz="0" w:space="0" w:color="auto"/>
      </w:divBdr>
    </w:div>
    <w:div w:id="1362776682">
      <w:bodyDiv w:val="1"/>
      <w:marLeft w:val="0"/>
      <w:marRight w:val="0"/>
      <w:marTop w:val="0"/>
      <w:marBottom w:val="0"/>
      <w:divBdr>
        <w:top w:val="none" w:sz="0" w:space="0" w:color="auto"/>
        <w:left w:val="none" w:sz="0" w:space="0" w:color="auto"/>
        <w:bottom w:val="none" w:sz="0" w:space="0" w:color="auto"/>
        <w:right w:val="none" w:sz="0" w:space="0" w:color="auto"/>
      </w:divBdr>
    </w:div>
    <w:div w:id="1379939741">
      <w:bodyDiv w:val="1"/>
      <w:marLeft w:val="0"/>
      <w:marRight w:val="0"/>
      <w:marTop w:val="0"/>
      <w:marBottom w:val="0"/>
      <w:divBdr>
        <w:top w:val="none" w:sz="0" w:space="0" w:color="auto"/>
        <w:left w:val="none" w:sz="0" w:space="0" w:color="auto"/>
        <w:bottom w:val="none" w:sz="0" w:space="0" w:color="auto"/>
        <w:right w:val="none" w:sz="0" w:space="0" w:color="auto"/>
      </w:divBdr>
    </w:div>
    <w:div w:id="1381056935">
      <w:bodyDiv w:val="1"/>
      <w:marLeft w:val="0"/>
      <w:marRight w:val="0"/>
      <w:marTop w:val="0"/>
      <w:marBottom w:val="0"/>
      <w:divBdr>
        <w:top w:val="none" w:sz="0" w:space="0" w:color="auto"/>
        <w:left w:val="none" w:sz="0" w:space="0" w:color="auto"/>
        <w:bottom w:val="none" w:sz="0" w:space="0" w:color="auto"/>
        <w:right w:val="none" w:sz="0" w:space="0" w:color="auto"/>
      </w:divBdr>
    </w:div>
    <w:div w:id="1388340167">
      <w:bodyDiv w:val="1"/>
      <w:marLeft w:val="0"/>
      <w:marRight w:val="0"/>
      <w:marTop w:val="0"/>
      <w:marBottom w:val="0"/>
      <w:divBdr>
        <w:top w:val="none" w:sz="0" w:space="0" w:color="auto"/>
        <w:left w:val="none" w:sz="0" w:space="0" w:color="auto"/>
        <w:bottom w:val="none" w:sz="0" w:space="0" w:color="auto"/>
        <w:right w:val="none" w:sz="0" w:space="0" w:color="auto"/>
      </w:divBdr>
    </w:div>
    <w:div w:id="1398631366">
      <w:bodyDiv w:val="1"/>
      <w:marLeft w:val="0"/>
      <w:marRight w:val="0"/>
      <w:marTop w:val="0"/>
      <w:marBottom w:val="0"/>
      <w:divBdr>
        <w:top w:val="none" w:sz="0" w:space="0" w:color="auto"/>
        <w:left w:val="none" w:sz="0" w:space="0" w:color="auto"/>
        <w:bottom w:val="none" w:sz="0" w:space="0" w:color="auto"/>
        <w:right w:val="none" w:sz="0" w:space="0" w:color="auto"/>
      </w:divBdr>
    </w:div>
    <w:div w:id="1405420142">
      <w:bodyDiv w:val="1"/>
      <w:marLeft w:val="0"/>
      <w:marRight w:val="0"/>
      <w:marTop w:val="0"/>
      <w:marBottom w:val="0"/>
      <w:divBdr>
        <w:top w:val="none" w:sz="0" w:space="0" w:color="auto"/>
        <w:left w:val="none" w:sz="0" w:space="0" w:color="auto"/>
        <w:bottom w:val="none" w:sz="0" w:space="0" w:color="auto"/>
        <w:right w:val="none" w:sz="0" w:space="0" w:color="auto"/>
      </w:divBdr>
    </w:div>
    <w:div w:id="1406954453">
      <w:bodyDiv w:val="1"/>
      <w:marLeft w:val="0"/>
      <w:marRight w:val="0"/>
      <w:marTop w:val="0"/>
      <w:marBottom w:val="0"/>
      <w:divBdr>
        <w:top w:val="none" w:sz="0" w:space="0" w:color="auto"/>
        <w:left w:val="none" w:sz="0" w:space="0" w:color="auto"/>
        <w:bottom w:val="none" w:sz="0" w:space="0" w:color="auto"/>
        <w:right w:val="none" w:sz="0" w:space="0" w:color="auto"/>
      </w:divBdr>
    </w:div>
    <w:div w:id="1447769888">
      <w:bodyDiv w:val="1"/>
      <w:marLeft w:val="0"/>
      <w:marRight w:val="0"/>
      <w:marTop w:val="0"/>
      <w:marBottom w:val="0"/>
      <w:divBdr>
        <w:top w:val="none" w:sz="0" w:space="0" w:color="auto"/>
        <w:left w:val="none" w:sz="0" w:space="0" w:color="auto"/>
        <w:bottom w:val="none" w:sz="0" w:space="0" w:color="auto"/>
        <w:right w:val="none" w:sz="0" w:space="0" w:color="auto"/>
      </w:divBdr>
      <w:divsChild>
        <w:div w:id="172381599">
          <w:marLeft w:val="0"/>
          <w:marRight w:val="0"/>
          <w:marTop w:val="0"/>
          <w:marBottom w:val="0"/>
          <w:divBdr>
            <w:top w:val="none" w:sz="0" w:space="0" w:color="auto"/>
            <w:left w:val="none" w:sz="0" w:space="0" w:color="auto"/>
            <w:bottom w:val="none" w:sz="0" w:space="0" w:color="auto"/>
            <w:right w:val="none" w:sz="0" w:space="0" w:color="auto"/>
          </w:divBdr>
        </w:div>
        <w:div w:id="368998227">
          <w:marLeft w:val="0"/>
          <w:marRight w:val="0"/>
          <w:marTop w:val="0"/>
          <w:marBottom w:val="0"/>
          <w:divBdr>
            <w:top w:val="none" w:sz="0" w:space="0" w:color="auto"/>
            <w:left w:val="none" w:sz="0" w:space="0" w:color="auto"/>
            <w:bottom w:val="none" w:sz="0" w:space="0" w:color="auto"/>
            <w:right w:val="none" w:sz="0" w:space="0" w:color="auto"/>
          </w:divBdr>
        </w:div>
        <w:div w:id="738209440">
          <w:marLeft w:val="0"/>
          <w:marRight w:val="0"/>
          <w:marTop w:val="0"/>
          <w:marBottom w:val="0"/>
          <w:divBdr>
            <w:top w:val="none" w:sz="0" w:space="0" w:color="auto"/>
            <w:left w:val="none" w:sz="0" w:space="0" w:color="auto"/>
            <w:bottom w:val="none" w:sz="0" w:space="0" w:color="auto"/>
            <w:right w:val="none" w:sz="0" w:space="0" w:color="auto"/>
          </w:divBdr>
        </w:div>
        <w:div w:id="1039353872">
          <w:marLeft w:val="0"/>
          <w:marRight w:val="0"/>
          <w:marTop w:val="0"/>
          <w:marBottom w:val="0"/>
          <w:divBdr>
            <w:top w:val="none" w:sz="0" w:space="0" w:color="auto"/>
            <w:left w:val="none" w:sz="0" w:space="0" w:color="auto"/>
            <w:bottom w:val="none" w:sz="0" w:space="0" w:color="auto"/>
            <w:right w:val="none" w:sz="0" w:space="0" w:color="auto"/>
          </w:divBdr>
        </w:div>
        <w:div w:id="1391811230">
          <w:marLeft w:val="0"/>
          <w:marRight w:val="0"/>
          <w:marTop w:val="0"/>
          <w:marBottom w:val="0"/>
          <w:divBdr>
            <w:top w:val="none" w:sz="0" w:space="0" w:color="auto"/>
            <w:left w:val="none" w:sz="0" w:space="0" w:color="auto"/>
            <w:bottom w:val="none" w:sz="0" w:space="0" w:color="auto"/>
            <w:right w:val="none" w:sz="0" w:space="0" w:color="auto"/>
          </w:divBdr>
        </w:div>
        <w:div w:id="1587494980">
          <w:marLeft w:val="0"/>
          <w:marRight w:val="0"/>
          <w:marTop w:val="0"/>
          <w:marBottom w:val="0"/>
          <w:divBdr>
            <w:top w:val="none" w:sz="0" w:space="0" w:color="auto"/>
            <w:left w:val="none" w:sz="0" w:space="0" w:color="auto"/>
            <w:bottom w:val="none" w:sz="0" w:space="0" w:color="auto"/>
            <w:right w:val="none" w:sz="0" w:space="0" w:color="auto"/>
          </w:divBdr>
        </w:div>
        <w:div w:id="2048141632">
          <w:marLeft w:val="0"/>
          <w:marRight w:val="0"/>
          <w:marTop w:val="0"/>
          <w:marBottom w:val="0"/>
          <w:divBdr>
            <w:top w:val="none" w:sz="0" w:space="0" w:color="auto"/>
            <w:left w:val="none" w:sz="0" w:space="0" w:color="auto"/>
            <w:bottom w:val="none" w:sz="0" w:space="0" w:color="auto"/>
            <w:right w:val="none" w:sz="0" w:space="0" w:color="auto"/>
          </w:divBdr>
        </w:div>
      </w:divsChild>
    </w:div>
    <w:div w:id="1502429163">
      <w:bodyDiv w:val="1"/>
      <w:marLeft w:val="0"/>
      <w:marRight w:val="0"/>
      <w:marTop w:val="0"/>
      <w:marBottom w:val="0"/>
      <w:divBdr>
        <w:top w:val="none" w:sz="0" w:space="0" w:color="auto"/>
        <w:left w:val="none" w:sz="0" w:space="0" w:color="auto"/>
        <w:bottom w:val="none" w:sz="0" w:space="0" w:color="auto"/>
        <w:right w:val="none" w:sz="0" w:space="0" w:color="auto"/>
      </w:divBdr>
    </w:div>
    <w:div w:id="1512255611">
      <w:bodyDiv w:val="1"/>
      <w:marLeft w:val="0"/>
      <w:marRight w:val="0"/>
      <w:marTop w:val="0"/>
      <w:marBottom w:val="0"/>
      <w:divBdr>
        <w:top w:val="none" w:sz="0" w:space="0" w:color="auto"/>
        <w:left w:val="none" w:sz="0" w:space="0" w:color="auto"/>
        <w:bottom w:val="none" w:sz="0" w:space="0" w:color="auto"/>
        <w:right w:val="none" w:sz="0" w:space="0" w:color="auto"/>
      </w:divBdr>
    </w:div>
    <w:div w:id="1513454072">
      <w:bodyDiv w:val="1"/>
      <w:marLeft w:val="0"/>
      <w:marRight w:val="0"/>
      <w:marTop w:val="0"/>
      <w:marBottom w:val="0"/>
      <w:divBdr>
        <w:top w:val="none" w:sz="0" w:space="0" w:color="auto"/>
        <w:left w:val="none" w:sz="0" w:space="0" w:color="auto"/>
        <w:bottom w:val="none" w:sz="0" w:space="0" w:color="auto"/>
        <w:right w:val="none" w:sz="0" w:space="0" w:color="auto"/>
      </w:divBdr>
    </w:div>
    <w:div w:id="1528640820">
      <w:bodyDiv w:val="1"/>
      <w:marLeft w:val="0"/>
      <w:marRight w:val="0"/>
      <w:marTop w:val="0"/>
      <w:marBottom w:val="0"/>
      <w:divBdr>
        <w:top w:val="none" w:sz="0" w:space="0" w:color="auto"/>
        <w:left w:val="none" w:sz="0" w:space="0" w:color="auto"/>
        <w:bottom w:val="none" w:sz="0" w:space="0" w:color="auto"/>
        <w:right w:val="none" w:sz="0" w:space="0" w:color="auto"/>
      </w:divBdr>
    </w:div>
    <w:div w:id="1530991217">
      <w:bodyDiv w:val="1"/>
      <w:marLeft w:val="0"/>
      <w:marRight w:val="0"/>
      <w:marTop w:val="0"/>
      <w:marBottom w:val="0"/>
      <w:divBdr>
        <w:top w:val="none" w:sz="0" w:space="0" w:color="auto"/>
        <w:left w:val="none" w:sz="0" w:space="0" w:color="auto"/>
        <w:bottom w:val="none" w:sz="0" w:space="0" w:color="auto"/>
        <w:right w:val="none" w:sz="0" w:space="0" w:color="auto"/>
      </w:divBdr>
    </w:div>
    <w:div w:id="1566915265">
      <w:bodyDiv w:val="1"/>
      <w:marLeft w:val="0"/>
      <w:marRight w:val="0"/>
      <w:marTop w:val="0"/>
      <w:marBottom w:val="0"/>
      <w:divBdr>
        <w:top w:val="none" w:sz="0" w:space="0" w:color="auto"/>
        <w:left w:val="none" w:sz="0" w:space="0" w:color="auto"/>
        <w:bottom w:val="none" w:sz="0" w:space="0" w:color="auto"/>
        <w:right w:val="none" w:sz="0" w:space="0" w:color="auto"/>
      </w:divBdr>
    </w:div>
    <w:div w:id="1573543356">
      <w:bodyDiv w:val="1"/>
      <w:marLeft w:val="0"/>
      <w:marRight w:val="0"/>
      <w:marTop w:val="0"/>
      <w:marBottom w:val="0"/>
      <w:divBdr>
        <w:top w:val="none" w:sz="0" w:space="0" w:color="auto"/>
        <w:left w:val="none" w:sz="0" w:space="0" w:color="auto"/>
        <w:bottom w:val="none" w:sz="0" w:space="0" w:color="auto"/>
        <w:right w:val="none" w:sz="0" w:space="0" w:color="auto"/>
      </w:divBdr>
    </w:div>
    <w:div w:id="1587882556">
      <w:bodyDiv w:val="1"/>
      <w:marLeft w:val="0"/>
      <w:marRight w:val="0"/>
      <w:marTop w:val="0"/>
      <w:marBottom w:val="0"/>
      <w:divBdr>
        <w:top w:val="none" w:sz="0" w:space="0" w:color="auto"/>
        <w:left w:val="none" w:sz="0" w:space="0" w:color="auto"/>
        <w:bottom w:val="none" w:sz="0" w:space="0" w:color="auto"/>
        <w:right w:val="none" w:sz="0" w:space="0" w:color="auto"/>
      </w:divBdr>
    </w:div>
    <w:div w:id="1599754653">
      <w:bodyDiv w:val="1"/>
      <w:marLeft w:val="0"/>
      <w:marRight w:val="0"/>
      <w:marTop w:val="0"/>
      <w:marBottom w:val="0"/>
      <w:divBdr>
        <w:top w:val="none" w:sz="0" w:space="0" w:color="auto"/>
        <w:left w:val="none" w:sz="0" w:space="0" w:color="auto"/>
        <w:bottom w:val="none" w:sz="0" w:space="0" w:color="auto"/>
        <w:right w:val="none" w:sz="0" w:space="0" w:color="auto"/>
      </w:divBdr>
    </w:div>
    <w:div w:id="1615865581">
      <w:bodyDiv w:val="1"/>
      <w:marLeft w:val="0"/>
      <w:marRight w:val="0"/>
      <w:marTop w:val="0"/>
      <w:marBottom w:val="0"/>
      <w:divBdr>
        <w:top w:val="none" w:sz="0" w:space="0" w:color="auto"/>
        <w:left w:val="none" w:sz="0" w:space="0" w:color="auto"/>
        <w:bottom w:val="none" w:sz="0" w:space="0" w:color="auto"/>
        <w:right w:val="none" w:sz="0" w:space="0" w:color="auto"/>
      </w:divBdr>
      <w:divsChild>
        <w:div w:id="457838105">
          <w:marLeft w:val="0"/>
          <w:marRight w:val="0"/>
          <w:marTop w:val="0"/>
          <w:marBottom w:val="0"/>
          <w:divBdr>
            <w:top w:val="none" w:sz="0" w:space="0" w:color="auto"/>
            <w:left w:val="none" w:sz="0" w:space="0" w:color="auto"/>
            <w:bottom w:val="none" w:sz="0" w:space="0" w:color="auto"/>
            <w:right w:val="none" w:sz="0" w:space="0" w:color="auto"/>
          </w:divBdr>
        </w:div>
        <w:div w:id="964383317">
          <w:marLeft w:val="0"/>
          <w:marRight w:val="0"/>
          <w:marTop w:val="0"/>
          <w:marBottom w:val="0"/>
          <w:divBdr>
            <w:top w:val="none" w:sz="0" w:space="0" w:color="auto"/>
            <w:left w:val="none" w:sz="0" w:space="0" w:color="auto"/>
            <w:bottom w:val="none" w:sz="0" w:space="0" w:color="auto"/>
            <w:right w:val="none" w:sz="0" w:space="0" w:color="auto"/>
          </w:divBdr>
        </w:div>
      </w:divsChild>
    </w:div>
    <w:div w:id="1629779251">
      <w:bodyDiv w:val="1"/>
      <w:marLeft w:val="0"/>
      <w:marRight w:val="0"/>
      <w:marTop w:val="0"/>
      <w:marBottom w:val="0"/>
      <w:divBdr>
        <w:top w:val="none" w:sz="0" w:space="0" w:color="auto"/>
        <w:left w:val="none" w:sz="0" w:space="0" w:color="auto"/>
        <w:bottom w:val="none" w:sz="0" w:space="0" w:color="auto"/>
        <w:right w:val="none" w:sz="0" w:space="0" w:color="auto"/>
      </w:divBdr>
      <w:divsChild>
        <w:div w:id="593973917">
          <w:marLeft w:val="0"/>
          <w:marRight w:val="0"/>
          <w:marTop w:val="90"/>
          <w:marBottom w:val="0"/>
          <w:divBdr>
            <w:top w:val="none" w:sz="0" w:space="0" w:color="auto"/>
            <w:left w:val="none" w:sz="0" w:space="0" w:color="auto"/>
            <w:bottom w:val="none" w:sz="0" w:space="0" w:color="auto"/>
            <w:right w:val="none" w:sz="0" w:space="0" w:color="auto"/>
          </w:divBdr>
          <w:divsChild>
            <w:div w:id="1584681477">
              <w:marLeft w:val="0"/>
              <w:marRight w:val="0"/>
              <w:marTop w:val="0"/>
              <w:marBottom w:val="420"/>
              <w:divBdr>
                <w:top w:val="none" w:sz="0" w:space="0" w:color="auto"/>
                <w:left w:val="none" w:sz="0" w:space="0" w:color="auto"/>
                <w:bottom w:val="none" w:sz="0" w:space="0" w:color="auto"/>
                <w:right w:val="none" w:sz="0" w:space="0" w:color="auto"/>
              </w:divBdr>
              <w:divsChild>
                <w:div w:id="1577587459">
                  <w:marLeft w:val="0"/>
                  <w:marRight w:val="0"/>
                  <w:marTop w:val="0"/>
                  <w:marBottom w:val="0"/>
                  <w:divBdr>
                    <w:top w:val="none" w:sz="0" w:space="0" w:color="auto"/>
                    <w:left w:val="none" w:sz="0" w:space="0" w:color="auto"/>
                    <w:bottom w:val="none" w:sz="0" w:space="0" w:color="auto"/>
                    <w:right w:val="none" w:sz="0" w:space="0" w:color="auto"/>
                  </w:divBdr>
                  <w:divsChild>
                    <w:div w:id="44859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312723">
      <w:bodyDiv w:val="1"/>
      <w:marLeft w:val="0"/>
      <w:marRight w:val="0"/>
      <w:marTop w:val="0"/>
      <w:marBottom w:val="0"/>
      <w:divBdr>
        <w:top w:val="none" w:sz="0" w:space="0" w:color="auto"/>
        <w:left w:val="none" w:sz="0" w:space="0" w:color="auto"/>
        <w:bottom w:val="none" w:sz="0" w:space="0" w:color="auto"/>
        <w:right w:val="none" w:sz="0" w:space="0" w:color="auto"/>
      </w:divBdr>
    </w:div>
    <w:div w:id="1659381514">
      <w:bodyDiv w:val="1"/>
      <w:marLeft w:val="0"/>
      <w:marRight w:val="0"/>
      <w:marTop w:val="0"/>
      <w:marBottom w:val="0"/>
      <w:divBdr>
        <w:top w:val="none" w:sz="0" w:space="0" w:color="auto"/>
        <w:left w:val="none" w:sz="0" w:space="0" w:color="auto"/>
        <w:bottom w:val="none" w:sz="0" w:space="0" w:color="auto"/>
        <w:right w:val="none" w:sz="0" w:space="0" w:color="auto"/>
      </w:divBdr>
    </w:div>
    <w:div w:id="1695883217">
      <w:bodyDiv w:val="1"/>
      <w:marLeft w:val="0"/>
      <w:marRight w:val="0"/>
      <w:marTop w:val="0"/>
      <w:marBottom w:val="0"/>
      <w:divBdr>
        <w:top w:val="none" w:sz="0" w:space="0" w:color="auto"/>
        <w:left w:val="none" w:sz="0" w:space="0" w:color="auto"/>
        <w:bottom w:val="none" w:sz="0" w:space="0" w:color="auto"/>
        <w:right w:val="none" w:sz="0" w:space="0" w:color="auto"/>
      </w:divBdr>
    </w:div>
    <w:div w:id="1725059960">
      <w:bodyDiv w:val="1"/>
      <w:marLeft w:val="0"/>
      <w:marRight w:val="0"/>
      <w:marTop w:val="0"/>
      <w:marBottom w:val="0"/>
      <w:divBdr>
        <w:top w:val="none" w:sz="0" w:space="0" w:color="auto"/>
        <w:left w:val="none" w:sz="0" w:space="0" w:color="auto"/>
        <w:bottom w:val="none" w:sz="0" w:space="0" w:color="auto"/>
        <w:right w:val="none" w:sz="0" w:space="0" w:color="auto"/>
      </w:divBdr>
    </w:div>
    <w:div w:id="1726175199">
      <w:bodyDiv w:val="1"/>
      <w:marLeft w:val="0"/>
      <w:marRight w:val="0"/>
      <w:marTop w:val="0"/>
      <w:marBottom w:val="0"/>
      <w:divBdr>
        <w:top w:val="none" w:sz="0" w:space="0" w:color="auto"/>
        <w:left w:val="none" w:sz="0" w:space="0" w:color="auto"/>
        <w:bottom w:val="none" w:sz="0" w:space="0" w:color="auto"/>
        <w:right w:val="none" w:sz="0" w:space="0" w:color="auto"/>
      </w:divBdr>
    </w:div>
    <w:div w:id="1730835969">
      <w:bodyDiv w:val="1"/>
      <w:marLeft w:val="0"/>
      <w:marRight w:val="0"/>
      <w:marTop w:val="0"/>
      <w:marBottom w:val="0"/>
      <w:divBdr>
        <w:top w:val="none" w:sz="0" w:space="0" w:color="auto"/>
        <w:left w:val="none" w:sz="0" w:space="0" w:color="auto"/>
        <w:bottom w:val="none" w:sz="0" w:space="0" w:color="auto"/>
        <w:right w:val="none" w:sz="0" w:space="0" w:color="auto"/>
      </w:divBdr>
    </w:div>
    <w:div w:id="1735812528">
      <w:bodyDiv w:val="1"/>
      <w:marLeft w:val="0"/>
      <w:marRight w:val="0"/>
      <w:marTop w:val="0"/>
      <w:marBottom w:val="0"/>
      <w:divBdr>
        <w:top w:val="none" w:sz="0" w:space="0" w:color="auto"/>
        <w:left w:val="none" w:sz="0" w:space="0" w:color="auto"/>
        <w:bottom w:val="none" w:sz="0" w:space="0" w:color="auto"/>
        <w:right w:val="none" w:sz="0" w:space="0" w:color="auto"/>
      </w:divBdr>
    </w:div>
    <w:div w:id="1739865806">
      <w:bodyDiv w:val="1"/>
      <w:marLeft w:val="0"/>
      <w:marRight w:val="0"/>
      <w:marTop w:val="0"/>
      <w:marBottom w:val="0"/>
      <w:divBdr>
        <w:top w:val="none" w:sz="0" w:space="0" w:color="auto"/>
        <w:left w:val="none" w:sz="0" w:space="0" w:color="auto"/>
        <w:bottom w:val="none" w:sz="0" w:space="0" w:color="auto"/>
        <w:right w:val="none" w:sz="0" w:space="0" w:color="auto"/>
      </w:divBdr>
    </w:div>
    <w:div w:id="1762606645">
      <w:bodyDiv w:val="1"/>
      <w:marLeft w:val="0"/>
      <w:marRight w:val="0"/>
      <w:marTop w:val="0"/>
      <w:marBottom w:val="0"/>
      <w:divBdr>
        <w:top w:val="none" w:sz="0" w:space="0" w:color="auto"/>
        <w:left w:val="none" w:sz="0" w:space="0" w:color="auto"/>
        <w:bottom w:val="none" w:sz="0" w:space="0" w:color="auto"/>
        <w:right w:val="none" w:sz="0" w:space="0" w:color="auto"/>
      </w:divBdr>
    </w:div>
    <w:div w:id="1763212021">
      <w:bodyDiv w:val="1"/>
      <w:marLeft w:val="0"/>
      <w:marRight w:val="0"/>
      <w:marTop w:val="0"/>
      <w:marBottom w:val="0"/>
      <w:divBdr>
        <w:top w:val="none" w:sz="0" w:space="0" w:color="auto"/>
        <w:left w:val="none" w:sz="0" w:space="0" w:color="auto"/>
        <w:bottom w:val="none" w:sz="0" w:space="0" w:color="auto"/>
        <w:right w:val="none" w:sz="0" w:space="0" w:color="auto"/>
      </w:divBdr>
    </w:div>
    <w:div w:id="1777750751">
      <w:bodyDiv w:val="1"/>
      <w:marLeft w:val="0"/>
      <w:marRight w:val="0"/>
      <w:marTop w:val="0"/>
      <w:marBottom w:val="0"/>
      <w:divBdr>
        <w:top w:val="none" w:sz="0" w:space="0" w:color="auto"/>
        <w:left w:val="none" w:sz="0" w:space="0" w:color="auto"/>
        <w:bottom w:val="none" w:sz="0" w:space="0" w:color="auto"/>
        <w:right w:val="none" w:sz="0" w:space="0" w:color="auto"/>
      </w:divBdr>
    </w:div>
    <w:div w:id="1790394107">
      <w:bodyDiv w:val="1"/>
      <w:marLeft w:val="0"/>
      <w:marRight w:val="0"/>
      <w:marTop w:val="0"/>
      <w:marBottom w:val="0"/>
      <w:divBdr>
        <w:top w:val="none" w:sz="0" w:space="0" w:color="auto"/>
        <w:left w:val="none" w:sz="0" w:space="0" w:color="auto"/>
        <w:bottom w:val="none" w:sz="0" w:space="0" w:color="auto"/>
        <w:right w:val="none" w:sz="0" w:space="0" w:color="auto"/>
      </w:divBdr>
    </w:div>
    <w:div w:id="1813447676">
      <w:bodyDiv w:val="1"/>
      <w:marLeft w:val="0"/>
      <w:marRight w:val="0"/>
      <w:marTop w:val="0"/>
      <w:marBottom w:val="0"/>
      <w:divBdr>
        <w:top w:val="none" w:sz="0" w:space="0" w:color="auto"/>
        <w:left w:val="none" w:sz="0" w:space="0" w:color="auto"/>
        <w:bottom w:val="none" w:sz="0" w:space="0" w:color="auto"/>
        <w:right w:val="none" w:sz="0" w:space="0" w:color="auto"/>
      </w:divBdr>
    </w:div>
    <w:div w:id="1815760006">
      <w:bodyDiv w:val="1"/>
      <w:marLeft w:val="0"/>
      <w:marRight w:val="0"/>
      <w:marTop w:val="0"/>
      <w:marBottom w:val="0"/>
      <w:divBdr>
        <w:top w:val="none" w:sz="0" w:space="0" w:color="auto"/>
        <w:left w:val="none" w:sz="0" w:space="0" w:color="auto"/>
        <w:bottom w:val="none" w:sz="0" w:space="0" w:color="auto"/>
        <w:right w:val="none" w:sz="0" w:space="0" w:color="auto"/>
      </w:divBdr>
    </w:div>
    <w:div w:id="1816948307">
      <w:bodyDiv w:val="1"/>
      <w:marLeft w:val="0"/>
      <w:marRight w:val="0"/>
      <w:marTop w:val="0"/>
      <w:marBottom w:val="0"/>
      <w:divBdr>
        <w:top w:val="none" w:sz="0" w:space="0" w:color="auto"/>
        <w:left w:val="none" w:sz="0" w:space="0" w:color="auto"/>
        <w:bottom w:val="none" w:sz="0" w:space="0" w:color="auto"/>
        <w:right w:val="none" w:sz="0" w:space="0" w:color="auto"/>
      </w:divBdr>
    </w:div>
    <w:div w:id="1819302054">
      <w:bodyDiv w:val="1"/>
      <w:marLeft w:val="0"/>
      <w:marRight w:val="0"/>
      <w:marTop w:val="0"/>
      <w:marBottom w:val="0"/>
      <w:divBdr>
        <w:top w:val="none" w:sz="0" w:space="0" w:color="auto"/>
        <w:left w:val="none" w:sz="0" w:space="0" w:color="auto"/>
        <w:bottom w:val="none" w:sz="0" w:space="0" w:color="auto"/>
        <w:right w:val="none" w:sz="0" w:space="0" w:color="auto"/>
      </w:divBdr>
    </w:div>
    <w:div w:id="1826049504">
      <w:bodyDiv w:val="1"/>
      <w:marLeft w:val="0"/>
      <w:marRight w:val="0"/>
      <w:marTop w:val="0"/>
      <w:marBottom w:val="0"/>
      <w:divBdr>
        <w:top w:val="none" w:sz="0" w:space="0" w:color="auto"/>
        <w:left w:val="none" w:sz="0" w:space="0" w:color="auto"/>
        <w:bottom w:val="none" w:sz="0" w:space="0" w:color="auto"/>
        <w:right w:val="none" w:sz="0" w:space="0" w:color="auto"/>
      </w:divBdr>
    </w:div>
    <w:div w:id="1836722327">
      <w:bodyDiv w:val="1"/>
      <w:marLeft w:val="0"/>
      <w:marRight w:val="0"/>
      <w:marTop w:val="0"/>
      <w:marBottom w:val="0"/>
      <w:divBdr>
        <w:top w:val="none" w:sz="0" w:space="0" w:color="auto"/>
        <w:left w:val="none" w:sz="0" w:space="0" w:color="auto"/>
        <w:bottom w:val="none" w:sz="0" w:space="0" w:color="auto"/>
        <w:right w:val="none" w:sz="0" w:space="0" w:color="auto"/>
      </w:divBdr>
      <w:divsChild>
        <w:div w:id="157769933">
          <w:marLeft w:val="0"/>
          <w:marRight w:val="0"/>
          <w:marTop w:val="0"/>
          <w:marBottom w:val="0"/>
          <w:divBdr>
            <w:top w:val="none" w:sz="0" w:space="0" w:color="auto"/>
            <w:left w:val="none" w:sz="0" w:space="0" w:color="auto"/>
            <w:bottom w:val="none" w:sz="0" w:space="0" w:color="auto"/>
            <w:right w:val="none" w:sz="0" w:space="0" w:color="auto"/>
          </w:divBdr>
        </w:div>
        <w:div w:id="1346052691">
          <w:marLeft w:val="0"/>
          <w:marRight w:val="0"/>
          <w:marTop w:val="0"/>
          <w:marBottom w:val="0"/>
          <w:divBdr>
            <w:top w:val="none" w:sz="0" w:space="0" w:color="auto"/>
            <w:left w:val="none" w:sz="0" w:space="0" w:color="auto"/>
            <w:bottom w:val="none" w:sz="0" w:space="0" w:color="auto"/>
            <w:right w:val="none" w:sz="0" w:space="0" w:color="auto"/>
          </w:divBdr>
        </w:div>
      </w:divsChild>
    </w:div>
    <w:div w:id="1848598106">
      <w:bodyDiv w:val="1"/>
      <w:marLeft w:val="0"/>
      <w:marRight w:val="0"/>
      <w:marTop w:val="0"/>
      <w:marBottom w:val="0"/>
      <w:divBdr>
        <w:top w:val="none" w:sz="0" w:space="0" w:color="auto"/>
        <w:left w:val="none" w:sz="0" w:space="0" w:color="auto"/>
        <w:bottom w:val="none" w:sz="0" w:space="0" w:color="auto"/>
        <w:right w:val="none" w:sz="0" w:space="0" w:color="auto"/>
      </w:divBdr>
    </w:div>
    <w:div w:id="1848934348">
      <w:bodyDiv w:val="1"/>
      <w:marLeft w:val="0"/>
      <w:marRight w:val="0"/>
      <w:marTop w:val="0"/>
      <w:marBottom w:val="0"/>
      <w:divBdr>
        <w:top w:val="none" w:sz="0" w:space="0" w:color="auto"/>
        <w:left w:val="none" w:sz="0" w:space="0" w:color="auto"/>
        <w:bottom w:val="none" w:sz="0" w:space="0" w:color="auto"/>
        <w:right w:val="none" w:sz="0" w:space="0" w:color="auto"/>
      </w:divBdr>
    </w:div>
    <w:div w:id="1854874991">
      <w:bodyDiv w:val="1"/>
      <w:marLeft w:val="0"/>
      <w:marRight w:val="0"/>
      <w:marTop w:val="0"/>
      <w:marBottom w:val="0"/>
      <w:divBdr>
        <w:top w:val="none" w:sz="0" w:space="0" w:color="auto"/>
        <w:left w:val="none" w:sz="0" w:space="0" w:color="auto"/>
        <w:bottom w:val="none" w:sz="0" w:space="0" w:color="auto"/>
        <w:right w:val="none" w:sz="0" w:space="0" w:color="auto"/>
      </w:divBdr>
    </w:div>
    <w:div w:id="1862893312">
      <w:bodyDiv w:val="1"/>
      <w:marLeft w:val="0"/>
      <w:marRight w:val="0"/>
      <w:marTop w:val="0"/>
      <w:marBottom w:val="0"/>
      <w:divBdr>
        <w:top w:val="none" w:sz="0" w:space="0" w:color="auto"/>
        <w:left w:val="none" w:sz="0" w:space="0" w:color="auto"/>
        <w:bottom w:val="none" w:sz="0" w:space="0" w:color="auto"/>
        <w:right w:val="none" w:sz="0" w:space="0" w:color="auto"/>
      </w:divBdr>
    </w:div>
    <w:div w:id="1864392997">
      <w:bodyDiv w:val="1"/>
      <w:marLeft w:val="0"/>
      <w:marRight w:val="0"/>
      <w:marTop w:val="0"/>
      <w:marBottom w:val="0"/>
      <w:divBdr>
        <w:top w:val="none" w:sz="0" w:space="0" w:color="auto"/>
        <w:left w:val="none" w:sz="0" w:space="0" w:color="auto"/>
        <w:bottom w:val="none" w:sz="0" w:space="0" w:color="auto"/>
        <w:right w:val="none" w:sz="0" w:space="0" w:color="auto"/>
      </w:divBdr>
    </w:div>
    <w:div w:id="1886675816">
      <w:bodyDiv w:val="1"/>
      <w:marLeft w:val="0"/>
      <w:marRight w:val="0"/>
      <w:marTop w:val="0"/>
      <w:marBottom w:val="0"/>
      <w:divBdr>
        <w:top w:val="none" w:sz="0" w:space="0" w:color="auto"/>
        <w:left w:val="none" w:sz="0" w:space="0" w:color="auto"/>
        <w:bottom w:val="none" w:sz="0" w:space="0" w:color="auto"/>
        <w:right w:val="none" w:sz="0" w:space="0" w:color="auto"/>
      </w:divBdr>
    </w:div>
    <w:div w:id="1887376295">
      <w:bodyDiv w:val="1"/>
      <w:marLeft w:val="0"/>
      <w:marRight w:val="0"/>
      <w:marTop w:val="0"/>
      <w:marBottom w:val="0"/>
      <w:divBdr>
        <w:top w:val="none" w:sz="0" w:space="0" w:color="auto"/>
        <w:left w:val="none" w:sz="0" w:space="0" w:color="auto"/>
        <w:bottom w:val="none" w:sz="0" w:space="0" w:color="auto"/>
        <w:right w:val="none" w:sz="0" w:space="0" w:color="auto"/>
      </w:divBdr>
    </w:div>
    <w:div w:id="1913464356">
      <w:bodyDiv w:val="1"/>
      <w:marLeft w:val="0"/>
      <w:marRight w:val="0"/>
      <w:marTop w:val="0"/>
      <w:marBottom w:val="0"/>
      <w:divBdr>
        <w:top w:val="none" w:sz="0" w:space="0" w:color="auto"/>
        <w:left w:val="none" w:sz="0" w:space="0" w:color="auto"/>
        <w:bottom w:val="none" w:sz="0" w:space="0" w:color="auto"/>
        <w:right w:val="none" w:sz="0" w:space="0" w:color="auto"/>
      </w:divBdr>
    </w:div>
    <w:div w:id="1930386459">
      <w:bodyDiv w:val="1"/>
      <w:marLeft w:val="0"/>
      <w:marRight w:val="0"/>
      <w:marTop w:val="0"/>
      <w:marBottom w:val="0"/>
      <w:divBdr>
        <w:top w:val="none" w:sz="0" w:space="0" w:color="auto"/>
        <w:left w:val="none" w:sz="0" w:space="0" w:color="auto"/>
        <w:bottom w:val="none" w:sz="0" w:space="0" w:color="auto"/>
        <w:right w:val="none" w:sz="0" w:space="0" w:color="auto"/>
      </w:divBdr>
    </w:div>
    <w:div w:id="1933079364">
      <w:bodyDiv w:val="1"/>
      <w:marLeft w:val="0"/>
      <w:marRight w:val="0"/>
      <w:marTop w:val="0"/>
      <w:marBottom w:val="0"/>
      <w:divBdr>
        <w:top w:val="none" w:sz="0" w:space="0" w:color="auto"/>
        <w:left w:val="none" w:sz="0" w:space="0" w:color="auto"/>
        <w:bottom w:val="none" w:sz="0" w:space="0" w:color="auto"/>
        <w:right w:val="none" w:sz="0" w:space="0" w:color="auto"/>
      </w:divBdr>
    </w:div>
    <w:div w:id="1941373190">
      <w:bodyDiv w:val="1"/>
      <w:marLeft w:val="0"/>
      <w:marRight w:val="0"/>
      <w:marTop w:val="0"/>
      <w:marBottom w:val="0"/>
      <w:divBdr>
        <w:top w:val="none" w:sz="0" w:space="0" w:color="auto"/>
        <w:left w:val="none" w:sz="0" w:space="0" w:color="auto"/>
        <w:bottom w:val="none" w:sz="0" w:space="0" w:color="auto"/>
        <w:right w:val="none" w:sz="0" w:space="0" w:color="auto"/>
      </w:divBdr>
    </w:div>
    <w:div w:id="1959294687">
      <w:bodyDiv w:val="1"/>
      <w:marLeft w:val="0"/>
      <w:marRight w:val="0"/>
      <w:marTop w:val="0"/>
      <w:marBottom w:val="0"/>
      <w:divBdr>
        <w:top w:val="none" w:sz="0" w:space="0" w:color="auto"/>
        <w:left w:val="none" w:sz="0" w:space="0" w:color="auto"/>
        <w:bottom w:val="none" w:sz="0" w:space="0" w:color="auto"/>
        <w:right w:val="none" w:sz="0" w:space="0" w:color="auto"/>
      </w:divBdr>
    </w:div>
    <w:div w:id="1966499332">
      <w:bodyDiv w:val="1"/>
      <w:marLeft w:val="0"/>
      <w:marRight w:val="0"/>
      <w:marTop w:val="0"/>
      <w:marBottom w:val="0"/>
      <w:divBdr>
        <w:top w:val="none" w:sz="0" w:space="0" w:color="auto"/>
        <w:left w:val="none" w:sz="0" w:space="0" w:color="auto"/>
        <w:bottom w:val="none" w:sz="0" w:space="0" w:color="auto"/>
        <w:right w:val="none" w:sz="0" w:space="0" w:color="auto"/>
      </w:divBdr>
    </w:div>
    <w:div w:id="1970739937">
      <w:bodyDiv w:val="1"/>
      <w:marLeft w:val="0"/>
      <w:marRight w:val="0"/>
      <w:marTop w:val="0"/>
      <w:marBottom w:val="0"/>
      <w:divBdr>
        <w:top w:val="none" w:sz="0" w:space="0" w:color="auto"/>
        <w:left w:val="none" w:sz="0" w:space="0" w:color="auto"/>
        <w:bottom w:val="none" w:sz="0" w:space="0" w:color="auto"/>
        <w:right w:val="none" w:sz="0" w:space="0" w:color="auto"/>
      </w:divBdr>
    </w:div>
    <w:div w:id="1975987695">
      <w:bodyDiv w:val="1"/>
      <w:marLeft w:val="0"/>
      <w:marRight w:val="0"/>
      <w:marTop w:val="0"/>
      <w:marBottom w:val="0"/>
      <w:divBdr>
        <w:top w:val="none" w:sz="0" w:space="0" w:color="auto"/>
        <w:left w:val="none" w:sz="0" w:space="0" w:color="auto"/>
        <w:bottom w:val="none" w:sz="0" w:space="0" w:color="auto"/>
        <w:right w:val="none" w:sz="0" w:space="0" w:color="auto"/>
      </w:divBdr>
      <w:divsChild>
        <w:div w:id="678192323">
          <w:marLeft w:val="0"/>
          <w:marRight w:val="0"/>
          <w:marTop w:val="0"/>
          <w:marBottom w:val="0"/>
          <w:divBdr>
            <w:top w:val="none" w:sz="0" w:space="0" w:color="auto"/>
            <w:left w:val="none" w:sz="0" w:space="0" w:color="auto"/>
            <w:bottom w:val="none" w:sz="0" w:space="0" w:color="auto"/>
            <w:right w:val="none" w:sz="0" w:space="0" w:color="auto"/>
          </w:divBdr>
        </w:div>
        <w:div w:id="789590986">
          <w:marLeft w:val="0"/>
          <w:marRight w:val="0"/>
          <w:marTop w:val="0"/>
          <w:marBottom w:val="0"/>
          <w:divBdr>
            <w:top w:val="none" w:sz="0" w:space="0" w:color="auto"/>
            <w:left w:val="none" w:sz="0" w:space="0" w:color="auto"/>
            <w:bottom w:val="none" w:sz="0" w:space="0" w:color="auto"/>
            <w:right w:val="none" w:sz="0" w:space="0" w:color="auto"/>
          </w:divBdr>
        </w:div>
        <w:div w:id="1188448779">
          <w:marLeft w:val="0"/>
          <w:marRight w:val="0"/>
          <w:marTop w:val="0"/>
          <w:marBottom w:val="0"/>
          <w:divBdr>
            <w:top w:val="none" w:sz="0" w:space="0" w:color="auto"/>
            <w:left w:val="none" w:sz="0" w:space="0" w:color="auto"/>
            <w:bottom w:val="none" w:sz="0" w:space="0" w:color="auto"/>
            <w:right w:val="none" w:sz="0" w:space="0" w:color="auto"/>
          </w:divBdr>
        </w:div>
        <w:div w:id="1923055230">
          <w:marLeft w:val="0"/>
          <w:marRight w:val="0"/>
          <w:marTop w:val="0"/>
          <w:marBottom w:val="0"/>
          <w:divBdr>
            <w:top w:val="none" w:sz="0" w:space="0" w:color="auto"/>
            <w:left w:val="none" w:sz="0" w:space="0" w:color="auto"/>
            <w:bottom w:val="none" w:sz="0" w:space="0" w:color="auto"/>
            <w:right w:val="none" w:sz="0" w:space="0" w:color="auto"/>
          </w:divBdr>
        </w:div>
      </w:divsChild>
    </w:div>
    <w:div w:id="1980374894">
      <w:bodyDiv w:val="1"/>
      <w:marLeft w:val="0"/>
      <w:marRight w:val="0"/>
      <w:marTop w:val="0"/>
      <w:marBottom w:val="0"/>
      <w:divBdr>
        <w:top w:val="none" w:sz="0" w:space="0" w:color="auto"/>
        <w:left w:val="none" w:sz="0" w:space="0" w:color="auto"/>
        <w:bottom w:val="none" w:sz="0" w:space="0" w:color="auto"/>
        <w:right w:val="none" w:sz="0" w:space="0" w:color="auto"/>
      </w:divBdr>
    </w:div>
    <w:div w:id="1986739293">
      <w:bodyDiv w:val="1"/>
      <w:marLeft w:val="0"/>
      <w:marRight w:val="0"/>
      <w:marTop w:val="0"/>
      <w:marBottom w:val="0"/>
      <w:divBdr>
        <w:top w:val="none" w:sz="0" w:space="0" w:color="auto"/>
        <w:left w:val="none" w:sz="0" w:space="0" w:color="auto"/>
        <w:bottom w:val="none" w:sz="0" w:space="0" w:color="auto"/>
        <w:right w:val="none" w:sz="0" w:space="0" w:color="auto"/>
      </w:divBdr>
    </w:div>
    <w:div w:id="1998530783">
      <w:bodyDiv w:val="1"/>
      <w:marLeft w:val="0"/>
      <w:marRight w:val="0"/>
      <w:marTop w:val="0"/>
      <w:marBottom w:val="0"/>
      <w:divBdr>
        <w:top w:val="none" w:sz="0" w:space="0" w:color="auto"/>
        <w:left w:val="none" w:sz="0" w:space="0" w:color="auto"/>
        <w:bottom w:val="none" w:sz="0" w:space="0" w:color="auto"/>
        <w:right w:val="none" w:sz="0" w:space="0" w:color="auto"/>
      </w:divBdr>
      <w:divsChild>
        <w:div w:id="365109397">
          <w:marLeft w:val="0"/>
          <w:marRight w:val="0"/>
          <w:marTop w:val="0"/>
          <w:marBottom w:val="0"/>
          <w:divBdr>
            <w:top w:val="none" w:sz="0" w:space="0" w:color="auto"/>
            <w:left w:val="none" w:sz="0" w:space="0" w:color="auto"/>
            <w:bottom w:val="none" w:sz="0" w:space="0" w:color="auto"/>
            <w:right w:val="none" w:sz="0" w:space="0" w:color="auto"/>
          </w:divBdr>
        </w:div>
        <w:div w:id="661852498">
          <w:marLeft w:val="0"/>
          <w:marRight w:val="0"/>
          <w:marTop w:val="0"/>
          <w:marBottom w:val="0"/>
          <w:divBdr>
            <w:top w:val="none" w:sz="0" w:space="0" w:color="auto"/>
            <w:left w:val="none" w:sz="0" w:space="0" w:color="auto"/>
            <w:bottom w:val="none" w:sz="0" w:space="0" w:color="auto"/>
            <w:right w:val="none" w:sz="0" w:space="0" w:color="auto"/>
          </w:divBdr>
        </w:div>
        <w:div w:id="1177302593">
          <w:marLeft w:val="0"/>
          <w:marRight w:val="0"/>
          <w:marTop w:val="0"/>
          <w:marBottom w:val="0"/>
          <w:divBdr>
            <w:top w:val="none" w:sz="0" w:space="0" w:color="auto"/>
            <w:left w:val="none" w:sz="0" w:space="0" w:color="auto"/>
            <w:bottom w:val="none" w:sz="0" w:space="0" w:color="auto"/>
            <w:right w:val="none" w:sz="0" w:space="0" w:color="auto"/>
          </w:divBdr>
        </w:div>
        <w:div w:id="1590888941">
          <w:marLeft w:val="0"/>
          <w:marRight w:val="0"/>
          <w:marTop w:val="0"/>
          <w:marBottom w:val="0"/>
          <w:divBdr>
            <w:top w:val="none" w:sz="0" w:space="0" w:color="auto"/>
            <w:left w:val="none" w:sz="0" w:space="0" w:color="auto"/>
            <w:bottom w:val="none" w:sz="0" w:space="0" w:color="auto"/>
            <w:right w:val="none" w:sz="0" w:space="0" w:color="auto"/>
          </w:divBdr>
        </w:div>
        <w:div w:id="1956212421">
          <w:marLeft w:val="0"/>
          <w:marRight w:val="0"/>
          <w:marTop w:val="0"/>
          <w:marBottom w:val="0"/>
          <w:divBdr>
            <w:top w:val="none" w:sz="0" w:space="0" w:color="auto"/>
            <w:left w:val="none" w:sz="0" w:space="0" w:color="auto"/>
            <w:bottom w:val="none" w:sz="0" w:space="0" w:color="auto"/>
            <w:right w:val="none" w:sz="0" w:space="0" w:color="auto"/>
          </w:divBdr>
        </w:div>
        <w:div w:id="2010063373">
          <w:marLeft w:val="0"/>
          <w:marRight w:val="0"/>
          <w:marTop w:val="0"/>
          <w:marBottom w:val="0"/>
          <w:divBdr>
            <w:top w:val="none" w:sz="0" w:space="0" w:color="auto"/>
            <w:left w:val="none" w:sz="0" w:space="0" w:color="auto"/>
            <w:bottom w:val="none" w:sz="0" w:space="0" w:color="auto"/>
            <w:right w:val="none" w:sz="0" w:space="0" w:color="auto"/>
          </w:divBdr>
        </w:div>
      </w:divsChild>
    </w:div>
    <w:div w:id="2002001490">
      <w:bodyDiv w:val="1"/>
      <w:marLeft w:val="0"/>
      <w:marRight w:val="0"/>
      <w:marTop w:val="0"/>
      <w:marBottom w:val="0"/>
      <w:divBdr>
        <w:top w:val="none" w:sz="0" w:space="0" w:color="auto"/>
        <w:left w:val="none" w:sz="0" w:space="0" w:color="auto"/>
        <w:bottom w:val="none" w:sz="0" w:space="0" w:color="auto"/>
        <w:right w:val="none" w:sz="0" w:space="0" w:color="auto"/>
      </w:divBdr>
    </w:div>
    <w:div w:id="2014457758">
      <w:bodyDiv w:val="1"/>
      <w:marLeft w:val="0"/>
      <w:marRight w:val="0"/>
      <w:marTop w:val="0"/>
      <w:marBottom w:val="0"/>
      <w:divBdr>
        <w:top w:val="none" w:sz="0" w:space="0" w:color="auto"/>
        <w:left w:val="none" w:sz="0" w:space="0" w:color="auto"/>
        <w:bottom w:val="none" w:sz="0" w:space="0" w:color="auto"/>
        <w:right w:val="none" w:sz="0" w:space="0" w:color="auto"/>
      </w:divBdr>
    </w:div>
    <w:div w:id="2017730334">
      <w:bodyDiv w:val="1"/>
      <w:marLeft w:val="0"/>
      <w:marRight w:val="0"/>
      <w:marTop w:val="0"/>
      <w:marBottom w:val="0"/>
      <w:divBdr>
        <w:top w:val="none" w:sz="0" w:space="0" w:color="auto"/>
        <w:left w:val="none" w:sz="0" w:space="0" w:color="auto"/>
        <w:bottom w:val="none" w:sz="0" w:space="0" w:color="auto"/>
        <w:right w:val="none" w:sz="0" w:space="0" w:color="auto"/>
      </w:divBdr>
    </w:div>
    <w:div w:id="2047220470">
      <w:bodyDiv w:val="1"/>
      <w:marLeft w:val="0"/>
      <w:marRight w:val="0"/>
      <w:marTop w:val="0"/>
      <w:marBottom w:val="0"/>
      <w:divBdr>
        <w:top w:val="none" w:sz="0" w:space="0" w:color="auto"/>
        <w:left w:val="none" w:sz="0" w:space="0" w:color="auto"/>
        <w:bottom w:val="none" w:sz="0" w:space="0" w:color="auto"/>
        <w:right w:val="none" w:sz="0" w:space="0" w:color="auto"/>
      </w:divBdr>
    </w:div>
    <w:div w:id="2088378256">
      <w:bodyDiv w:val="1"/>
      <w:marLeft w:val="0"/>
      <w:marRight w:val="0"/>
      <w:marTop w:val="0"/>
      <w:marBottom w:val="0"/>
      <w:divBdr>
        <w:top w:val="none" w:sz="0" w:space="0" w:color="auto"/>
        <w:left w:val="none" w:sz="0" w:space="0" w:color="auto"/>
        <w:bottom w:val="none" w:sz="0" w:space="0" w:color="auto"/>
        <w:right w:val="none" w:sz="0" w:space="0" w:color="auto"/>
      </w:divBdr>
    </w:div>
    <w:div w:id="2089113285">
      <w:bodyDiv w:val="1"/>
      <w:marLeft w:val="0"/>
      <w:marRight w:val="0"/>
      <w:marTop w:val="0"/>
      <w:marBottom w:val="0"/>
      <w:divBdr>
        <w:top w:val="none" w:sz="0" w:space="0" w:color="auto"/>
        <w:left w:val="none" w:sz="0" w:space="0" w:color="auto"/>
        <w:bottom w:val="none" w:sz="0" w:space="0" w:color="auto"/>
        <w:right w:val="none" w:sz="0" w:space="0" w:color="auto"/>
      </w:divBdr>
      <w:divsChild>
        <w:div w:id="15468147">
          <w:marLeft w:val="1166"/>
          <w:marRight w:val="0"/>
          <w:marTop w:val="0"/>
          <w:marBottom w:val="0"/>
          <w:divBdr>
            <w:top w:val="none" w:sz="0" w:space="0" w:color="auto"/>
            <w:left w:val="none" w:sz="0" w:space="0" w:color="auto"/>
            <w:bottom w:val="none" w:sz="0" w:space="0" w:color="auto"/>
            <w:right w:val="none" w:sz="0" w:space="0" w:color="auto"/>
          </w:divBdr>
        </w:div>
        <w:div w:id="241764009">
          <w:marLeft w:val="547"/>
          <w:marRight w:val="0"/>
          <w:marTop w:val="0"/>
          <w:marBottom w:val="0"/>
          <w:divBdr>
            <w:top w:val="none" w:sz="0" w:space="0" w:color="auto"/>
            <w:left w:val="none" w:sz="0" w:space="0" w:color="auto"/>
            <w:bottom w:val="none" w:sz="0" w:space="0" w:color="auto"/>
            <w:right w:val="none" w:sz="0" w:space="0" w:color="auto"/>
          </w:divBdr>
        </w:div>
        <w:div w:id="298805550">
          <w:marLeft w:val="1166"/>
          <w:marRight w:val="0"/>
          <w:marTop w:val="0"/>
          <w:marBottom w:val="0"/>
          <w:divBdr>
            <w:top w:val="none" w:sz="0" w:space="0" w:color="auto"/>
            <w:left w:val="none" w:sz="0" w:space="0" w:color="auto"/>
            <w:bottom w:val="none" w:sz="0" w:space="0" w:color="auto"/>
            <w:right w:val="none" w:sz="0" w:space="0" w:color="auto"/>
          </w:divBdr>
        </w:div>
        <w:div w:id="718287176">
          <w:marLeft w:val="1166"/>
          <w:marRight w:val="0"/>
          <w:marTop w:val="0"/>
          <w:marBottom w:val="0"/>
          <w:divBdr>
            <w:top w:val="none" w:sz="0" w:space="0" w:color="auto"/>
            <w:left w:val="none" w:sz="0" w:space="0" w:color="auto"/>
            <w:bottom w:val="none" w:sz="0" w:space="0" w:color="auto"/>
            <w:right w:val="none" w:sz="0" w:space="0" w:color="auto"/>
          </w:divBdr>
        </w:div>
        <w:div w:id="1791043899">
          <w:marLeft w:val="1166"/>
          <w:marRight w:val="0"/>
          <w:marTop w:val="0"/>
          <w:marBottom w:val="0"/>
          <w:divBdr>
            <w:top w:val="none" w:sz="0" w:space="0" w:color="auto"/>
            <w:left w:val="none" w:sz="0" w:space="0" w:color="auto"/>
            <w:bottom w:val="none" w:sz="0" w:space="0" w:color="auto"/>
            <w:right w:val="none" w:sz="0" w:space="0" w:color="auto"/>
          </w:divBdr>
        </w:div>
      </w:divsChild>
    </w:div>
    <w:div w:id="2119789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1.png"/><Relationship Id="rId42" Type="http://schemas.openxmlformats.org/officeDocument/2006/relationships/footer" Target="footer6.xml"/><Relationship Id="rId47" Type="http://schemas.openxmlformats.org/officeDocument/2006/relationships/image" Target="media/image19.png"/><Relationship Id="rId63" Type="http://schemas.openxmlformats.org/officeDocument/2006/relationships/image" Target="media/image28.emf"/><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footer" Target="footer3.xml"/><Relationship Id="rId11" Type="http://schemas.openxmlformats.org/officeDocument/2006/relationships/image" Target="media/image1.png"/><Relationship Id="rId24" Type="http://schemas.openxmlformats.org/officeDocument/2006/relationships/header" Target="header2.xml"/><Relationship Id="rId32" Type="http://schemas.openxmlformats.org/officeDocument/2006/relationships/hyperlink" Target="https://www.biznes.gov.pl/pl/inwestycje/jakie-warunki-trzeba-spelnic" TargetMode="External"/><Relationship Id="rId37" Type="http://schemas.openxmlformats.org/officeDocument/2006/relationships/image" Target="media/image15.png"/><Relationship Id="rId40" Type="http://schemas.openxmlformats.org/officeDocument/2006/relationships/footer" Target="footer5.xml"/><Relationship Id="rId45" Type="http://schemas.openxmlformats.org/officeDocument/2006/relationships/image" Target="media/image17.png"/><Relationship Id="rId53" Type="http://schemas.openxmlformats.org/officeDocument/2006/relationships/chart" Target="charts/chart10.xml"/><Relationship Id="rId58" Type="http://schemas.openxmlformats.org/officeDocument/2006/relationships/chart" Target="charts/chart13.xml"/><Relationship Id="rId66" Type="http://schemas.openxmlformats.org/officeDocument/2006/relationships/hyperlink" Target="http://www.stare-miasto.pl/pl/obsluga-inwestora.html" TargetMode="External"/><Relationship Id="rId74" Type="http://schemas.microsoft.com/office/2018/08/relationships/commentsExtensible" Target="commentsExtensible.xml"/><Relationship Id="rId5" Type="http://schemas.openxmlformats.org/officeDocument/2006/relationships/numbering" Target="numbering.xml"/><Relationship Id="rId61" Type="http://schemas.openxmlformats.org/officeDocument/2006/relationships/image" Target="media/image26.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header" Target="header1.xml"/><Relationship Id="rId27" Type="http://schemas.openxmlformats.org/officeDocument/2006/relationships/image" Target="media/image13.png"/><Relationship Id="rId30" Type="http://schemas.openxmlformats.org/officeDocument/2006/relationships/footer" Target="footer4.xml"/><Relationship Id="rId35" Type="http://schemas.openxmlformats.org/officeDocument/2006/relationships/chart" Target="charts/chart3.xml"/><Relationship Id="rId43" Type="http://schemas.openxmlformats.org/officeDocument/2006/relationships/chart" Target="charts/chart5.xml"/><Relationship Id="rId48" Type="http://schemas.openxmlformats.org/officeDocument/2006/relationships/chart" Target="charts/chart7.xml"/><Relationship Id="rId56" Type="http://schemas.openxmlformats.org/officeDocument/2006/relationships/chart" Target="charts/chart12.xml"/><Relationship Id="rId64" Type="http://schemas.openxmlformats.org/officeDocument/2006/relationships/image" Target="media/image29.emf"/><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0.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2.xml"/><Relationship Id="rId33" Type="http://schemas.openxmlformats.org/officeDocument/2006/relationships/hyperlink" Target="https://sse.lodz.pl/partnerzy/" TargetMode="External"/><Relationship Id="rId38" Type="http://schemas.openxmlformats.org/officeDocument/2006/relationships/image" Target="media/image16.png"/><Relationship Id="rId46" Type="http://schemas.openxmlformats.org/officeDocument/2006/relationships/image" Target="media/image18.png"/><Relationship Id="rId59" Type="http://schemas.openxmlformats.org/officeDocument/2006/relationships/image" Target="media/image24.png"/><Relationship Id="rId67" Type="http://schemas.openxmlformats.org/officeDocument/2006/relationships/footer" Target="footer7.xml"/><Relationship Id="rId20" Type="http://schemas.openxmlformats.org/officeDocument/2006/relationships/image" Target="media/image10.png"/><Relationship Id="rId41" Type="http://schemas.openxmlformats.org/officeDocument/2006/relationships/header" Target="header3.xml"/><Relationship Id="rId54" Type="http://schemas.openxmlformats.org/officeDocument/2006/relationships/chart" Target="charts/chart11.xml"/><Relationship Id="rId62"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hyperlink" Target="http://prawo.sejm.gov.pl/isap.nsf/DocDetails.xsp?id=WDU20180001162" TargetMode="External"/><Relationship Id="rId36" Type="http://schemas.openxmlformats.org/officeDocument/2006/relationships/image" Target="media/image14.png"/><Relationship Id="rId49" Type="http://schemas.openxmlformats.org/officeDocument/2006/relationships/chart" Target="charts/chart8.xml"/><Relationship Id="rId57" Type="http://schemas.openxmlformats.org/officeDocument/2006/relationships/image" Target="media/image23.png"/><Relationship Id="rId10" Type="http://schemas.openxmlformats.org/officeDocument/2006/relationships/endnotes" Target="endnotes.xml"/><Relationship Id="rId31" Type="http://schemas.openxmlformats.org/officeDocument/2006/relationships/hyperlink" Target="https://www.biznes.gov.pl/pl/inwestycje/mapa-polskiej-strefy-inwestycji" TargetMode="External"/><Relationship Id="rId44" Type="http://schemas.openxmlformats.org/officeDocument/2006/relationships/chart" Target="charts/chart6.xml"/><Relationship Id="rId52" Type="http://schemas.openxmlformats.org/officeDocument/2006/relationships/image" Target="media/image21.png"/><Relationship Id="rId60" Type="http://schemas.openxmlformats.org/officeDocument/2006/relationships/image" Target="media/image25.png"/><Relationship Id="rId65" Type="http://schemas.openxmlformats.org/officeDocument/2006/relationships/image" Target="media/image30.emf"/><Relationship Id="rId73"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chart" Target="charts/chart4.xml"/><Relationship Id="rId34" Type="http://schemas.openxmlformats.org/officeDocument/2006/relationships/chart" Target="charts/chart2.xml"/><Relationship Id="rId50" Type="http://schemas.openxmlformats.org/officeDocument/2006/relationships/chart" Target="charts/chart9.xml"/><Relationship Id="rId55" Type="http://schemas.openxmlformats.org/officeDocument/2006/relationships/image" Target="media/image2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notes.xml.rels><?xml version="1.0" encoding="UTF-8" standalone="yes"?>
<Relationships xmlns="http://schemas.openxmlformats.org/package/2006/relationships"><Relationship Id="rId8" Type="http://schemas.openxmlformats.org/officeDocument/2006/relationships/hyperlink" Target="http://www.otodom.pl" TargetMode="External"/><Relationship Id="rId3" Type="http://schemas.openxmlformats.org/officeDocument/2006/relationships/hyperlink" Target="http://nebula.wsimg.com/3b4d8a91a5feef9724311c8bfc057002?AccessKeyId=2227E3C924084472C6D6&amp;disposition=0&amp;alloworigin=1" TargetMode="External"/><Relationship Id="rId7" Type="http://schemas.openxmlformats.org/officeDocument/2006/relationships/hyperlink" Target="http://www.allegro.pl" TargetMode="External"/><Relationship Id="rId12" Type="http://schemas.openxmlformats.org/officeDocument/2006/relationships/hyperlink" Target="https://www2.deloitte.com/pl/pl/pages/public-sector/articles/atrakcyjnosc-inwestycyjna-inwestor.html" TargetMode="External"/><Relationship Id="rId2" Type="http://schemas.openxmlformats.org/officeDocument/2006/relationships/hyperlink" Target="https://www.funduszeeuropejskie.gov.pl/nabory/31-tereny-inwestycyjne-1/" TargetMode="External"/><Relationship Id="rId1" Type="http://schemas.openxmlformats.org/officeDocument/2006/relationships/hyperlink" Target="https://www.terenyinwestycyjne.info/wiadomosci/grunt-to-dobry-plan" TargetMode="External"/><Relationship Id="rId6" Type="http://schemas.openxmlformats.org/officeDocument/2006/relationships/hyperlink" Target="http://eboi.umww.pl/pl/strona-glowna/" TargetMode="External"/><Relationship Id="rId11" Type="http://schemas.openxmlformats.org/officeDocument/2006/relationships/hyperlink" Target="http://ssemp.pl/?page_id=13890" TargetMode="External"/><Relationship Id="rId5" Type="http://schemas.openxmlformats.org/officeDocument/2006/relationships/hyperlink" Target="https://baza.paih.gov.pl/" TargetMode="External"/><Relationship Id="rId10" Type="http://schemas.openxmlformats.org/officeDocument/2006/relationships/hyperlink" Target="http://ssemp.pl/?page_id=13893" TargetMode="External"/><Relationship Id="rId4" Type="http://schemas.openxmlformats.org/officeDocument/2006/relationships/hyperlink" Target="https://www2.deloitte.com/pl/pl/pages/tax/articles/SSE/SSE-Specjalne-Strefy-Ekonomiczne-czym-sa.html" TargetMode="External"/><Relationship Id="rId9" Type="http://schemas.openxmlformats.org/officeDocument/2006/relationships/hyperlink" Target="https://www2.deloitte.com/pl/pl/pages/tax/articles/Polska-Strefa-Inwestycji-czym-jest-i-jak-skorzystac.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_rels/chart12.xml.rels><?xml version="1.0" encoding="UTF-8" standalone="yes"?>
<Relationships xmlns="http://schemas.openxmlformats.org/package/2006/relationships"><Relationship Id="rId3" Type="http://schemas.openxmlformats.org/officeDocument/2006/relationships/package" Target="../embeddings/Arkusz_programu_Microsoft_Excel.xlsx"/><Relationship Id="rId2" Type="http://schemas.microsoft.com/office/2011/relationships/chartColorStyle" Target="colors1.xml"/><Relationship Id="rId1" Type="http://schemas.microsoft.com/office/2011/relationships/chartStyle" Target="style1.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grabo\Desktop\BH\WROT_TERENY%20INWESTYCYJNE\RK\CATI\TabeleT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03083067655137E-2"/>
          <c:y val="2.178198625941288E-2"/>
          <c:w val="0.90428300755331537"/>
          <c:h val="0.95119719660672264"/>
        </c:manualLayout>
      </c:layout>
      <c:barChart>
        <c:barDir val="bar"/>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tabele!$A$275:$A$276</c:f>
              <c:strCache>
                <c:ptCount val="2"/>
                <c:pt idx="0">
                  <c:v>Tak</c:v>
                </c:pt>
                <c:pt idx="1">
                  <c:v>Nie </c:v>
                </c:pt>
              </c:strCache>
            </c:strRef>
          </c:cat>
          <c:val>
            <c:numRef>
              <c:f>tabele!$B$275:$B$276</c:f>
              <c:numCache>
                <c:formatCode>0.0%</c:formatCode>
                <c:ptCount val="2"/>
                <c:pt idx="0">
                  <c:v>0.32870370370370372</c:v>
                </c:pt>
                <c:pt idx="1">
                  <c:v>0.67129629629629628</c:v>
                </c:pt>
              </c:numCache>
            </c:numRef>
          </c:val>
          <c:extLst>
            <c:ext xmlns:c16="http://schemas.microsoft.com/office/drawing/2014/chart" uri="{C3380CC4-5D6E-409C-BE32-E72D297353CC}">
              <c16:uniqueId val="{00000000-B70B-451E-A6F9-67B5496BDEBC}"/>
            </c:ext>
          </c:extLst>
        </c:ser>
        <c:dLbls>
          <c:showLegendKey val="0"/>
          <c:showVal val="0"/>
          <c:showCatName val="0"/>
          <c:showSerName val="0"/>
          <c:showPercent val="0"/>
          <c:showBubbleSize val="0"/>
        </c:dLbls>
        <c:gapWidth val="150"/>
        <c:axId val="2043762016"/>
        <c:axId val="2043773440"/>
      </c:barChart>
      <c:catAx>
        <c:axId val="20437620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3773440"/>
        <c:crosses val="autoZero"/>
        <c:auto val="1"/>
        <c:lblAlgn val="ctr"/>
        <c:lblOffset val="100"/>
        <c:noMultiLvlLbl val="0"/>
      </c:catAx>
      <c:valAx>
        <c:axId val="2043773440"/>
        <c:scaling>
          <c:orientation val="minMax"/>
        </c:scaling>
        <c:delete val="1"/>
        <c:axPos val="t"/>
        <c:numFmt formatCode="0.0%" sourceLinked="1"/>
        <c:majorTickMark val="out"/>
        <c:minorTickMark val="none"/>
        <c:tickLblPos val="nextTo"/>
        <c:crossAx val="204376201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710700778812783"/>
          <c:y val="6.6312053034452839E-2"/>
          <c:w val="0.50235934179297759"/>
          <c:h val="0.90482880651154562"/>
        </c:manualLayout>
      </c:layout>
      <c:barChart>
        <c:barDir val="bar"/>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tabele!$A$159:$A$163</c:f>
              <c:strCache>
                <c:ptCount val="5"/>
                <c:pt idx="0">
                  <c:v>angielski</c:v>
                </c:pt>
                <c:pt idx="1">
                  <c:v>niemiecki</c:v>
                </c:pt>
                <c:pt idx="2">
                  <c:v>rosyjski</c:v>
                </c:pt>
                <c:pt idx="3">
                  <c:v>francuski</c:v>
                </c:pt>
                <c:pt idx="4">
                  <c:v>pracownicy nie udzielają informacji na temat oferty inwestycyjnej w języku obcym</c:v>
                </c:pt>
              </c:strCache>
            </c:strRef>
          </c:cat>
          <c:val>
            <c:numRef>
              <c:f>tabele!$B$159:$B$163</c:f>
              <c:numCache>
                <c:formatCode>0.0%</c:formatCode>
                <c:ptCount val="5"/>
                <c:pt idx="0">
                  <c:v>0.33796296296296297</c:v>
                </c:pt>
                <c:pt idx="1">
                  <c:v>8.7962962962962965E-2</c:v>
                </c:pt>
                <c:pt idx="2">
                  <c:v>3.7037037037037035E-2</c:v>
                </c:pt>
                <c:pt idx="3">
                  <c:v>9.2592592592592587E-3</c:v>
                </c:pt>
                <c:pt idx="4">
                  <c:v>0.65740740740740744</c:v>
                </c:pt>
              </c:numCache>
            </c:numRef>
          </c:val>
          <c:extLst>
            <c:ext xmlns:c16="http://schemas.microsoft.com/office/drawing/2014/chart" uri="{C3380CC4-5D6E-409C-BE32-E72D297353CC}">
              <c16:uniqueId val="{00000000-D213-42C5-886E-A55C03B0065B}"/>
            </c:ext>
          </c:extLst>
        </c:ser>
        <c:dLbls>
          <c:showLegendKey val="0"/>
          <c:showVal val="0"/>
          <c:showCatName val="0"/>
          <c:showSerName val="0"/>
          <c:showPercent val="0"/>
          <c:showBubbleSize val="0"/>
        </c:dLbls>
        <c:gapWidth val="150"/>
        <c:axId val="2043747872"/>
        <c:axId val="2043749504"/>
      </c:barChart>
      <c:catAx>
        <c:axId val="20437478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3749504"/>
        <c:crosses val="autoZero"/>
        <c:auto val="1"/>
        <c:lblAlgn val="ctr"/>
        <c:lblOffset val="100"/>
        <c:noMultiLvlLbl val="0"/>
      </c:catAx>
      <c:valAx>
        <c:axId val="2043749504"/>
        <c:scaling>
          <c:orientation val="minMax"/>
        </c:scaling>
        <c:delete val="1"/>
        <c:axPos val="t"/>
        <c:numFmt formatCode="0.0%" sourceLinked="1"/>
        <c:majorTickMark val="out"/>
        <c:minorTickMark val="none"/>
        <c:tickLblPos val="nextTo"/>
        <c:crossAx val="20437478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3822241319943431"/>
          <c:y val="2.9448778652221244E-2"/>
          <c:w val="0.44485371746312702"/>
          <c:h val="0.95119719660672264"/>
        </c:manualLayout>
      </c:layout>
      <c:barChart>
        <c:barDir val="bar"/>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tabele!$A$191:$A$199</c:f>
              <c:strCache>
                <c:ptCount val="9"/>
                <c:pt idx="0">
                  <c:v>Ulgi w podatku od nieruchomości</c:v>
                </c:pt>
                <c:pt idx="1">
                  <c:v>Zwolnienie z podatku od nieruchomości</c:v>
                </c:pt>
                <c:pt idx="2">
                  <c:v>Częściowe zwolnienie z opłat czynszowych w komunalnych lokalach użytkowych</c:v>
                </c:pt>
                <c:pt idx="3">
                  <c:v>Obniżenie stawek czynszu za lokale użytkowe</c:v>
                </c:pt>
                <c:pt idx="4">
                  <c:v>Zwolnienie z podatku dochodowego w formie pomocy publicznej</c:v>
                </c:pt>
                <c:pt idx="5">
                  <c:v>Zawieszenie corocznej waloryzacji naliczanego czynszu za lokale użytkowe</c:v>
                </c:pt>
                <c:pt idx="6">
                  <c:v>Wsparcie finansowe dla firm w postaci poręczeń, pożyczek, grantów, dopłat</c:v>
                </c:pt>
                <c:pt idx="7">
                  <c:v>Stworzenie specjalnego cennika usług komunalnych</c:v>
                </c:pt>
                <c:pt idx="8">
                  <c:v>Preferencyjne stawki za usługi komunalne</c:v>
                </c:pt>
              </c:strCache>
            </c:strRef>
          </c:cat>
          <c:val>
            <c:numRef>
              <c:f>tabele!$B$191:$B$199</c:f>
              <c:numCache>
                <c:formatCode>0%</c:formatCode>
                <c:ptCount val="9"/>
                <c:pt idx="0">
                  <c:v>0.53703703703703698</c:v>
                </c:pt>
                <c:pt idx="1">
                  <c:v>0.53240740740740744</c:v>
                </c:pt>
                <c:pt idx="2">
                  <c:v>0.375</c:v>
                </c:pt>
                <c:pt idx="3">
                  <c:v>0.33333333333333348</c:v>
                </c:pt>
                <c:pt idx="4">
                  <c:v>0.31018518518518523</c:v>
                </c:pt>
                <c:pt idx="5">
                  <c:v>0.29629629629629628</c:v>
                </c:pt>
                <c:pt idx="6">
                  <c:v>0.29166666666666652</c:v>
                </c:pt>
                <c:pt idx="7">
                  <c:v>0.2777777777777779</c:v>
                </c:pt>
                <c:pt idx="8">
                  <c:v>0.28240740740740744</c:v>
                </c:pt>
              </c:numCache>
            </c:numRef>
          </c:val>
          <c:extLst>
            <c:ext xmlns:c16="http://schemas.microsoft.com/office/drawing/2014/chart" uri="{C3380CC4-5D6E-409C-BE32-E72D297353CC}">
              <c16:uniqueId val="{00000000-6696-4220-8149-0B030405E968}"/>
            </c:ext>
          </c:extLst>
        </c:ser>
        <c:dLbls>
          <c:showLegendKey val="0"/>
          <c:showVal val="0"/>
          <c:showCatName val="0"/>
          <c:showSerName val="0"/>
          <c:showPercent val="0"/>
          <c:showBubbleSize val="0"/>
        </c:dLbls>
        <c:gapWidth val="150"/>
        <c:axId val="2043750048"/>
        <c:axId val="2043751136"/>
      </c:barChart>
      <c:catAx>
        <c:axId val="20437500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3751136"/>
        <c:crosses val="autoZero"/>
        <c:auto val="1"/>
        <c:lblAlgn val="ctr"/>
        <c:lblOffset val="100"/>
        <c:noMultiLvlLbl val="0"/>
      </c:catAx>
      <c:valAx>
        <c:axId val="2043751136"/>
        <c:scaling>
          <c:orientation val="minMax"/>
        </c:scaling>
        <c:delete val="1"/>
        <c:axPos val="t"/>
        <c:numFmt formatCode="0%" sourceLinked="1"/>
        <c:majorTickMark val="out"/>
        <c:minorTickMark val="none"/>
        <c:tickLblPos val="nextTo"/>
        <c:crossAx val="20437500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Arkusz1!$B$1</c:f>
              <c:strCache>
                <c:ptCount val="1"/>
                <c:pt idx="0">
                  <c:v>Kolumna3</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trudno powiedzieć</c:v>
                </c:pt>
                <c:pt idx="1">
                  <c:v>tereny nie są objęte ulgami</c:v>
                </c:pt>
                <c:pt idx="2">
                  <c:v>tereny w większości są objęte ulgami</c:v>
                </c:pt>
                <c:pt idx="3">
                  <c:v>wszystkie tereny są objęte ulgami</c:v>
                </c:pt>
              </c:strCache>
            </c:strRef>
          </c:cat>
          <c:val>
            <c:numRef>
              <c:f>Arkusz1!$B$2:$B$5</c:f>
              <c:numCache>
                <c:formatCode>0.0%</c:formatCode>
                <c:ptCount val="4"/>
                <c:pt idx="0">
                  <c:v>0.27900000000000003</c:v>
                </c:pt>
                <c:pt idx="1">
                  <c:v>0.48399999999999999</c:v>
                </c:pt>
                <c:pt idx="2">
                  <c:v>8.0000000000000002E-3</c:v>
                </c:pt>
                <c:pt idx="3">
                  <c:v>0.23</c:v>
                </c:pt>
              </c:numCache>
            </c:numRef>
          </c:val>
          <c:extLst>
            <c:ext xmlns:c16="http://schemas.microsoft.com/office/drawing/2014/chart" uri="{C3380CC4-5D6E-409C-BE32-E72D297353CC}">
              <c16:uniqueId val="{00000000-8D82-4EAD-A04D-B55427C5E4E2}"/>
            </c:ext>
          </c:extLst>
        </c:ser>
        <c:dLbls>
          <c:showLegendKey val="0"/>
          <c:showVal val="0"/>
          <c:showCatName val="0"/>
          <c:showSerName val="0"/>
          <c:showPercent val="0"/>
          <c:showBubbleSize val="0"/>
        </c:dLbls>
        <c:gapWidth val="150"/>
        <c:axId val="2041073664"/>
        <c:axId val="2041084000"/>
      </c:barChart>
      <c:catAx>
        <c:axId val="2041073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041084000"/>
        <c:crosses val="autoZero"/>
        <c:auto val="1"/>
        <c:lblAlgn val="ctr"/>
        <c:lblOffset val="100"/>
        <c:noMultiLvlLbl val="0"/>
      </c:catAx>
      <c:valAx>
        <c:axId val="2041084000"/>
        <c:scaling>
          <c:orientation val="minMax"/>
        </c:scaling>
        <c:delete val="1"/>
        <c:axPos val="b"/>
        <c:numFmt formatCode="0.0%" sourceLinked="1"/>
        <c:majorTickMark val="none"/>
        <c:minorTickMark val="none"/>
        <c:tickLblPos val="nextTo"/>
        <c:crossAx val="204107366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848025143736543"/>
          <c:y val="2.178198625941288E-2"/>
          <c:w val="0.58218655766422522"/>
          <c:h val="0.95119719660672264"/>
        </c:manualLayout>
      </c:layout>
      <c:barChart>
        <c:barDir val="bar"/>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tabele!$A$238:$A$242</c:f>
              <c:strCache>
                <c:ptCount val="5"/>
                <c:pt idx="0">
                  <c:v>każdy podmiot gospodarczy inwestujący na terenie Gminy otrzymuje jednakowe preferencje</c:v>
                </c:pt>
                <c:pt idx="1">
                  <c:v>planowana liczba nowych miejsc pracy</c:v>
                </c:pt>
                <c:pt idx="2">
                  <c:v>profil działalności</c:v>
                </c:pt>
                <c:pt idx="3">
                  <c:v>wielkość podmiotu gospodarczego</c:v>
                </c:pt>
                <c:pt idx="4">
                  <c:v>miejsce lokalizacji w Gminie/Mieście (obszary objęte specjalnymi preferencjami)</c:v>
                </c:pt>
              </c:strCache>
            </c:strRef>
          </c:cat>
          <c:val>
            <c:numRef>
              <c:f>tabele!$B$238:$B$242</c:f>
              <c:numCache>
                <c:formatCode>0%</c:formatCode>
                <c:ptCount val="5"/>
                <c:pt idx="0">
                  <c:v>0.40740740740740738</c:v>
                </c:pt>
                <c:pt idx="1">
                  <c:v>0.33333333333333326</c:v>
                </c:pt>
                <c:pt idx="2">
                  <c:v>0.18055555555555552</c:v>
                </c:pt>
                <c:pt idx="3">
                  <c:v>0.17129629629629631</c:v>
                </c:pt>
                <c:pt idx="4">
                  <c:v>9.2592592592592601E-2</c:v>
                </c:pt>
              </c:numCache>
            </c:numRef>
          </c:val>
          <c:extLst>
            <c:ext xmlns:c16="http://schemas.microsoft.com/office/drawing/2014/chart" uri="{C3380CC4-5D6E-409C-BE32-E72D297353CC}">
              <c16:uniqueId val="{00000000-5700-4816-9FA1-F9FA102EBAAF}"/>
            </c:ext>
          </c:extLst>
        </c:ser>
        <c:dLbls>
          <c:showLegendKey val="0"/>
          <c:showVal val="0"/>
          <c:showCatName val="0"/>
          <c:showSerName val="0"/>
          <c:showPercent val="0"/>
          <c:showBubbleSize val="0"/>
        </c:dLbls>
        <c:gapWidth val="150"/>
        <c:axId val="2041082912"/>
        <c:axId val="2041085088"/>
      </c:barChart>
      <c:catAx>
        <c:axId val="20410829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1085088"/>
        <c:crosses val="autoZero"/>
        <c:auto val="1"/>
        <c:lblAlgn val="ctr"/>
        <c:lblOffset val="100"/>
        <c:noMultiLvlLbl val="0"/>
      </c:catAx>
      <c:valAx>
        <c:axId val="2041085088"/>
        <c:scaling>
          <c:orientation val="minMax"/>
        </c:scaling>
        <c:delete val="1"/>
        <c:axPos val="t"/>
        <c:numFmt formatCode="0%" sourceLinked="1"/>
        <c:majorTickMark val="out"/>
        <c:minorTickMark val="none"/>
        <c:tickLblPos val="nextTo"/>
        <c:crossAx val="20410829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070377432605038"/>
          <c:y val="2.178198625941288E-2"/>
          <c:w val="0.53357291152058772"/>
          <c:h val="0.95119719660672264"/>
        </c:manualLayout>
      </c:layout>
      <c:barChart>
        <c:barDir val="bar"/>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tabele!$A$334:$A$338</c:f>
              <c:strCache>
                <c:ptCount val="5"/>
                <c:pt idx="0">
                  <c:v>zdecydowanie wystarczające</c:v>
                </c:pt>
                <c:pt idx="1">
                  <c:v>raczej wystarczające</c:v>
                </c:pt>
                <c:pt idx="2">
                  <c:v>trudno powiedzieć</c:v>
                </c:pt>
                <c:pt idx="3">
                  <c:v>raczej niewystarczające</c:v>
                </c:pt>
                <c:pt idx="4">
                  <c:v>zdecydowanie niewystarczające</c:v>
                </c:pt>
              </c:strCache>
            </c:strRef>
          </c:cat>
          <c:val>
            <c:numRef>
              <c:f>tabele!$B$334:$B$338</c:f>
              <c:numCache>
                <c:formatCode>0.0%</c:formatCode>
                <c:ptCount val="5"/>
                <c:pt idx="0">
                  <c:v>5.0925925925925923E-2</c:v>
                </c:pt>
                <c:pt idx="1">
                  <c:v>0.14814814814814814</c:v>
                </c:pt>
                <c:pt idx="2">
                  <c:v>0.46759259259259262</c:v>
                </c:pt>
                <c:pt idx="3">
                  <c:v>0.14814814814814814</c:v>
                </c:pt>
                <c:pt idx="4">
                  <c:v>0.1851851851851852</c:v>
                </c:pt>
              </c:numCache>
            </c:numRef>
          </c:val>
          <c:extLst>
            <c:ext xmlns:c16="http://schemas.microsoft.com/office/drawing/2014/chart" uri="{C3380CC4-5D6E-409C-BE32-E72D297353CC}">
              <c16:uniqueId val="{00000000-56BA-4380-9F28-7ACB2CE88A3E}"/>
            </c:ext>
          </c:extLst>
        </c:ser>
        <c:dLbls>
          <c:showLegendKey val="0"/>
          <c:showVal val="0"/>
          <c:showCatName val="0"/>
          <c:showSerName val="0"/>
          <c:showPercent val="0"/>
          <c:showBubbleSize val="0"/>
        </c:dLbls>
        <c:gapWidth val="150"/>
        <c:axId val="2043748960"/>
        <c:axId val="2043755488"/>
      </c:barChart>
      <c:catAx>
        <c:axId val="20437489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3755488"/>
        <c:crosses val="autoZero"/>
        <c:auto val="1"/>
        <c:lblAlgn val="ctr"/>
        <c:lblOffset val="100"/>
        <c:noMultiLvlLbl val="0"/>
      </c:catAx>
      <c:valAx>
        <c:axId val="2043755488"/>
        <c:scaling>
          <c:orientation val="minMax"/>
        </c:scaling>
        <c:delete val="1"/>
        <c:axPos val="t"/>
        <c:numFmt formatCode="0.0%" sourceLinked="1"/>
        <c:majorTickMark val="out"/>
        <c:minorTickMark val="none"/>
        <c:tickLblPos val="nextTo"/>
        <c:crossAx val="20437489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070377432605038"/>
          <c:y val="2.178198625941288E-2"/>
          <c:w val="0.53357291152058772"/>
          <c:h val="0.95119719660672264"/>
        </c:manualLayout>
      </c:layout>
      <c:barChart>
        <c:barDir val="bar"/>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tabele!$A$349:$A$353</c:f>
              <c:strCache>
                <c:ptCount val="5"/>
                <c:pt idx="0">
                  <c:v>zdecydowanie tak</c:v>
                </c:pt>
                <c:pt idx="1">
                  <c:v>raczej tak</c:v>
                </c:pt>
                <c:pt idx="2">
                  <c:v>trudno powiedzieć</c:v>
                </c:pt>
                <c:pt idx="3">
                  <c:v>raczej nie</c:v>
                </c:pt>
                <c:pt idx="4">
                  <c:v>zdecydowanie nie</c:v>
                </c:pt>
              </c:strCache>
            </c:strRef>
          </c:cat>
          <c:val>
            <c:numRef>
              <c:f>tabele!$B$349:$B$353</c:f>
              <c:numCache>
                <c:formatCode>0.0%</c:formatCode>
                <c:ptCount val="5"/>
                <c:pt idx="0">
                  <c:v>0.125</c:v>
                </c:pt>
                <c:pt idx="1">
                  <c:v>0.36111111111111105</c:v>
                </c:pt>
                <c:pt idx="2">
                  <c:v>0.32870370370370372</c:v>
                </c:pt>
                <c:pt idx="3">
                  <c:v>0.13425925925925927</c:v>
                </c:pt>
                <c:pt idx="4">
                  <c:v>5.0925925925925923E-2</c:v>
                </c:pt>
              </c:numCache>
            </c:numRef>
          </c:val>
          <c:extLst>
            <c:ext xmlns:c16="http://schemas.microsoft.com/office/drawing/2014/chart" uri="{C3380CC4-5D6E-409C-BE32-E72D297353CC}">
              <c16:uniqueId val="{00000000-EFC5-4361-97DC-7340CF46F0F0}"/>
            </c:ext>
          </c:extLst>
        </c:ser>
        <c:dLbls>
          <c:showLegendKey val="0"/>
          <c:showVal val="0"/>
          <c:showCatName val="0"/>
          <c:showSerName val="0"/>
          <c:showPercent val="0"/>
          <c:showBubbleSize val="0"/>
        </c:dLbls>
        <c:gapWidth val="150"/>
        <c:axId val="2043763648"/>
        <c:axId val="2043773984"/>
      </c:barChart>
      <c:catAx>
        <c:axId val="20437636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3773984"/>
        <c:crosses val="autoZero"/>
        <c:auto val="1"/>
        <c:lblAlgn val="ctr"/>
        <c:lblOffset val="100"/>
        <c:noMultiLvlLbl val="0"/>
      </c:catAx>
      <c:valAx>
        <c:axId val="2043773984"/>
        <c:scaling>
          <c:orientation val="minMax"/>
        </c:scaling>
        <c:delete val="1"/>
        <c:axPos val="t"/>
        <c:numFmt formatCode="0.0%" sourceLinked="1"/>
        <c:majorTickMark val="out"/>
        <c:minorTickMark val="none"/>
        <c:tickLblPos val="nextTo"/>
        <c:crossAx val="20437636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3206825506915267"/>
          <c:y val="2.178198625941288E-2"/>
          <c:w val="0.46793174493084738"/>
          <c:h val="0.95119719660672264"/>
        </c:manualLayout>
      </c:layout>
      <c:barChart>
        <c:barDir val="bar"/>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tabele!$A$438:$A$444</c:f>
              <c:strCache>
                <c:ptCount val="7"/>
                <c:pt idx="0">
                  <c:v>Chęć przyciągnięcia zainteresowania inwestorów</c:v>
                </c:pt>
                <c:pt idx="1">
                  <c:v>Ciągłe zainteresowanie Gminą ze strony inwestorów</c:v>
                </c:pt>
                <c:pt idx="2">
                  <c:v>Konkretny inwestor/inwestorzy oczekują na przygotowanie terenu w Gminie</c:v>
                </c:pt>
                <c:pt idx="3">
                  <c:v>Chęć wygrania konkurencji o inwestora z sąsiednimi gminami</c:v>
                </c:pt>
                <c:pt idx="4">
                  <c:v>Podjęcie współpracy z innymi gminami w celu rozwoju wspólnej oferty inwestycyjnej</c:v>
                </c:pt>
                <c:pt idx="5">
                  <c:v>Powierzchnia terenów inwestycyjnych jest bliska całkowitego wykorzystania</c:v>
                </c:pt>
                <c:pt idx="6">
                  <c:v>Chęć wygrania konkurencji o inwestora z innymi gminami (niesąsiadującymi)</c:v>
                </c:pt>
              </c:strCache>
            </c:strRef>
          </c:cat>
          <c:val>
            <c:numRef>
              <c:f>tabele!$B$438:$B$444</c:f>
              <c:numCache>
                <c:formatCode>0.0%</c:formatCode>
                <c:ptCount val="7"/>
                <c:pt idx="0">
                  <c:v>0.79807692307692302</c:v>
                </c:pt>
                <c:pt idx="1">
                  <c:v>0.41346153846153849</c:v>
                </c:pt>
                <c:pt idx="2">
                  <c:v>0.23076923076923075</c:v>
                </c:pt>
                <c:pt idx="3">
                  <c:v>0.23076923076923075</c:v>
                </c:pt>
                <c:pt idx="4">
                  <c:v>0.15384615384615385</c:v>
                </c:pt>
                <c:pt idx="5">
                  <c:v>0.15384615384615385</c:v>
                </c:pt>
                <c:pt idx="6">
                  <c:v>0.11538461538461538</c:v>
                </c:pt>
              </c:numCache>
            </c:numRef>
          </c:val>
          <c:extLst>
            <c:ext xmlns:c16="http://schemas.microsoft.com/office/drawing/2014/chart" uri="{C3380CC4-5D6E-409C-BE32-E72D297353CC}">
              <c16:uniqueId val="{00000000-D147-4CBD-BF6D-EECF3472F98F}"/>
            </c:ext>
          </c:extLst>
        </c:ser>
        <c:dLbls>
          <c:showLegendKey val="0"/>
          <c:showVal val="0"/>
          <c:showCatName val="0"/>
          <c:showSerName val="0"/>
          <c:showPercent val="0"/>
          <c:showBubbleSize val="0"/>
        </c:dLbls>
        <c:gapWidth val="150"/>
        <c:axId val="2043765824"/>
        <c:axId val="2043774528"/>
      </c:barChart>
      <c:catAx>
        <c:axId val="20437658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3774528"/>
        <c:crosses val="autoZero"/>
        <c:auto val="1"/>
        <c:lblAlgn val="ctr"/>
        <c:lblOffset val="100"/>
        <c:noMultiLvlLbl val="0"/>
      </c:catAx>
      <c:valAx>
        <c:axId val="2043774528"/>
        <c:scaling>
          <c:orientation val="minMax"/>
        </c:scaling>
        <c:delete val="1"/>
        <c:axPos val="t"/>
        <c:numFmt formatCode="0.0%" sourceLinked="1"/>
        <c:majorTickMark val="out"/>
        <c:minorTickMark val="none"/>
        <c:tickLblPos val="nextTo"/>
        <c:crossAx val="204376582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187974959308274"/>
          <c:y val="2.178198625941288E-2"/>
          <c:w val="0.6181202504069172"/>
          <c:h val="0.95119719660672264"/>
        </c:manualLayout>
      </c:layout>
      <c:barChart>
        <c:barDir val="bar"/>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tabele!$A$472:$A$476</c:f>
              <c:strCache>
                <c:ptCount val="5"/>
                <c:pt idx="0">
                  <c:v>zdecydowanie tak</c:v>
                </c:pt>
                <c:pt idx="1">
                  <c:v>raczej tak</c:v>
                </c:pt>
                <c:pt idx="2">
                  <c:v>trudno powiedzieć</c:v>
                </c:pt>
                <c:pt idx="3">
                  <c:v>raczej nie</c:v>
                </c:pt>
                <c:pt idx="4">
                  <c:v>zdecydowanie nie</c:v>
                </c:pt>
              </c:strCache>
            </c:strRef>
          </c:cat>
          <c:val>
            <c:numRef>
              <c:f>tabele!$B$472:$B$476</c:f>
              <c:numCache>
                <c:formatCode>0.0%</c:formatCode>
                <c:ptCount val="5"/>
                <c:pt idx="0">
                  <c:v>5.7692307692307689E-2</c:v>
                </c:pt>
                <c:pt idx="1">
                  <c:v>0.13461538461538461</c:v>
                </c:pt>
                <c:pt idx="2">
                  <c:v>0.39423076923076922</c:v>
                </c:pt>
                <c:pt idx="3">
                  <c:v>0.29807692307692307</c:v>
                </c:pt>
                <c:pt idx="4">
                  <c:v>0.11538461538461538</c:v>
                </c:pt>
              </c:numCache>
            </c:numRef>
          </c:val>
          <c:extLst>
            <c:ext xmlns:c16="http://schemas.microsoft.com/office/drawing/2014/chart" uri="{C3380CC4-5D6E-409C-BE32-E72D297353CC}">
              <c16:uniqueId val="{00000000-B854-408E-884D-350EF78DE63B}"/>
            </c:ext>
          </c:extLst>
        </c:ser>
        <c:dLbls>
          <c:showLegendKey val="0"/>
          <c:showVal val="0"/>
          <c:showCatName val="0"/>
          <c:showSerName val="0"/>
          <c:showPercent val="0"/>
          <c:showBubbleSize val="0"/>
        </c:dLbls>
        <c:gapWidth val="150"/>
        <c:axId val="2043775072"/>
        <c:axId val="2043744608"/>
      </c:barChart>
      <c:catAx>
        <c:axId val="20437750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3744608"/>
        <c:crosses val="autoZero"/>
        <c:auto val="1"/>
        <c:lblAlgn val="ctr"/>
        <c:lblOffset val="100"/>
        <c:noMultiLvlLbl val="0"/>
      </c:catAx>
      <c:valAx>
        <c:axId val="2043744608"/>
        <c:scaling>
          <c:orientation val="minMax"/>
        </c:scaling>
        <c:delete val="1"/>
        <c:axPos val="t"/>
        <c:numFmt formatCode="0.0%" sourceLinked="1"/>
        <c:majorTickMark val="out"/>
        <c:minorTickMark val="none"/>
        <c:tickLblPos val="nextTo"/>
        <c:crossAx val="20437750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848025143736543"/>
          <c:y val="6.6312053034452839E-2"/>
          <c:w val="0.56175927171128015"/>
          <c:h val="0.86737589393109438"/>
        </c:manualLayout>
      </c:layout>
      <c:barChart>
        <c:barDir val="bar"/>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tabele!$A$176:$A$178</c:f>
              <c:strCache>
                <c:ptCount val="3"/>
                <c:pt idx="0">
                  <c:v>komunalne</c:v>
                </c:pt>
                <c:pt idx="1">
                  <c:v>prywatne</c:v>
                </c:pt>
                <c:pt idx="2">
                  <c:v>Skarbu Państwa (np. Agencji Mienia Wojskowego)</c:v>
                </c:pt>
              </c:strCache>
            </c:strRef>
          </c:cat>
          <c:val>
            <c:numRef>
              <c:f>tabele!$B$176:$B$178</c:f>
              <c:numCache>
                <c:formatCode>0.0%</c:formatCode>
                <c:ptCount val="3"/>
                <c:pt idx="0">
                  <c:v>0.55092592592592593</c:v>
                </c:pt>
                <c:pt idx="1">
                  <c:v>0.44444444444444442</c:v>
                </c:pt>
                <c:pt idx="2">
                  <c:v>0.12037037037037036</c:v>
                </c:pt>
              </c:numCache>
            </c:numRef>
          </c:val>
          <c:extLst>
            <c:ext xmlns:c16="http://schemas.microsoft.com/office/drawing/2014/chart" uri="{C3380CC4-5D6E-409C-BE32-E72D297353CC}">
              <c16:uniqueId val="{00000000-F1C2-4ED9-B4B1-02B2CFF3A673}"/>
            </c:ext>
          </c:extLst>
        </c:ser>
        <c:dLbls>
          <c:showLegendKey val="0"/>
          <c:showVal val="0"/>
          <c:showCatName val="0"/>
          <c:showSerName val="0"/>
          <c:showPercent val="0"/>
          <c:showBubbleSize val="0"/>
        </c:dLbls>
        <c:gapWidth val="150"/>
        <c:axId val="2043745696"/>
        <c:axId val="2043758752"/>
      </c:barChart>
      <c:catAx>
        <c:axId val="20437456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3758752"/>
        <c:crosses val="autoZero"/>
        <c:auto val="1"/>
        <c:lblAlgn val="ctr"/>
        <c:lblOffset val="100"/>
        <c:noMultiLvlLbl val="0"/>
      </c:catAx>
      <c:valAx>
        <c:axId val="2043758752"/>
        <c:scaling>
          <c:orientation val="minMax"/>
        </c:scaling>
        <c:delete val="1"/>
        <c:axPos val="t"/>
        <c:numFmt formatCode="0.0%" sourceLinked="1"/>
        <c:majorTickMark val="out"/>
        <c:minorTickMark val="none"/>
        <c:tickLblPos val="nextTo"/>
        <c:crossAx val="20437456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tabele!$A$110:$A$111</c:f>
              <c:strCache>
                <c:ptCount val="2"/>
                <c:pt idx="0">
                  <c:v>Tak</c:v>
                </c:pt>
                <c:pt idx="1">
                  <c:v>Nie </c:v>
                </c:pt>
              </c:strCache>
            </c:strRef>
          </c:cat>
          <c:val>
            <c:numRef>
              <c:f>tabele!$B$110:$B$111</c:f>
              <c:numCache>
                <c:formatCode>0.0%</c:formatCode>
                <c:ptCount val="2"/>
                <c:pt idx="0">
                  <c:v>0.36111111111111105</c:v>
                </c:pt>
                <c:pt idx="1">
                  <c:v>0.63888888888888884</c:v>
                </c:pt>
              </c:numCache>
            </c:numRef>
          </c:val>
          <c:extLst>
            <c:ext xmlns:c16="http://schemas.microsoft.com/office/drawing/2014/chart" uri="{C3380CC4-5D6E-409C-BE32-E72D297353CC}">
              <c16:uniqueId val="{00000000-35B0-47FA-A0CF-41B362637BDD}"/>
            </c:ext>
          </c:extLst>
        </c:ser>
        <c:dLbls>
          <c:showLegendKey val="0"/>
          <c:showVal val="0"/>
          <c:showCatName val="0"/>
          <c:showSerName val="0"/>
          <c:showPercent val="0"/>
          <c:showBubbleSize val="0"/>
        </c:dLbls>
        <c:gapWidth val="150"/>
        <c:overlap val="-27"/>
        <c:axId val="2043756576"/>
        <c:axId val="2043752224"/>
      </c:barChart>
      <c:catAx>
        <c:axId val="204375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3752224"/>
        <c:crosses val="autoZero"/>
        <c:auto val="1"/>
        <c:lblAlgn val="ctr"/>
        <c:lblOffset val="100"/>
        <c:noMultiLvlLbl val="0"/>
      </c:catAx>
      <c:valAx>
        <c:axId val="2043752224"/>
        <c:scaling>
          <c:orientation val="minMax"/>
        </c:scaling>
        <c:delete val="1"/>
        <c:axPos val="l"/>
        <c:numFmt formatCode="0.0%" sourceLinked="1"/>
        <c:majorTickMark val="none"/>
        <c:minorTickMark val="none"/>
        <c:tickLblPos val="nextTo"/>
        <c:crossAx val="20437565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795246012815608"/>
          <c:y val="5.9123891427035745E-2"/>
          <c:w val="0.53253318516296277"/>
          <c:h val="0.89787691480784759"/>
        </c:manualLayout>
      </c:layout>
      <c:barChart>
        <c:barDir val="bar"/>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tabele!$A$125:$A$128</c:f>
              <c:strCache>
                <c:ptCount val="4"/>
                <c:pt idx="0">
                  <c:v>na etapie promocji oferty inwestycyjnej</c:v>
                </c:pt>
                <c:pt idx="1">
                  <c:v>na etapie planistycznym, przygotowania dokumentacji dla terenu inwestycyjnego</c:v>
                </c:pt>
                <c:pt idx="2">
                  <c:v>na etapie rozbudowy infrastruktury wewnętrznej terenu inwestycyjnego</c:v>
                </c:pt>
                <c:pt idx="3">
                  <c:v>na etapie doprowadzenia infrastruktury technicznej do działki</c:v>
                </c:pt>
              </c:strCache>
            </c:strRef>
          </c:cat>
          <c:val>
            <c:numRef>
              <c:f>tabele!$B$125:$B$128</c:f>
              <c:numCache>
                <c:formatCode>0.0%</c:formatCode>
                <c:ptCount val="4"/>
                <c:pt idx="0">
                  <c:v>0.82051282051282048</c:v>
                </c:pt>
                <c:pt idx="1">
                  <c:v>0.35897435897435898</c:v>
                </c:pt>
                <c:pt idx="2">
                  <c:v>0.20512820512820512</c:v>
                </c:pt>
                <c:pt idx="3">
                  <c:v>0.19230769230769235</c:v>
                </c:pt>
              </c:numCache>
            </c:numRef>
          </c:val>
          <c:extLst>
            <c:ext xmlns:c16="http://schemas.microsoft.com/office/drawing/2014/chart" uri="{C3380CC4-5D6E-409C-BE32-E72D297353CC}">
              <c16:uniqueId val="{00000000-1E51-42C3-95B7-B8A4A1C7DDDB}"/>
            </c:ext>
          </c:extLst>
        </c:ser>
        <c:dLbls>
          <c:showLegendKey val="0"/>
          <c:showVal val="0"/>
          <c:showCatName val="0"/>
          <c:showSerName val="0"/>
          <c:showPercent val="0"/>
          <c:showBubbleSize val="0"/>
        </c:dLbls>
        <c:gapWidth val="150"/>
        <c:axId val="2043766912"/>
        <c:axId val="2043767456"/>
      </c:barChart>
      <c:catAx>
        <c:axId val="20437669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3767456"/>
        <c:crosses val="autoZero"/>
        <c:auto val="1"/>
        <c:lblAlgn val="ctr"/>
        <c:lblOffset val="100"/>
        <c:noMultiLvlLbl val="0"/>
      </c:catAx>
      <c:valAx>
        <c:axId val="2043767456"/>
        <c:scaling>
          <c:orientation val="minMax"/>
        </c:scaling>
        <c:delete val="1"/>
        <c:axPos val="t"/>
        <c:numFmt formatCode="0.0%" sourceLinked="1"/>
        <c:majorTickMark val="out"/>
        <c:minorTickMark val="none"/>
        <c:tickLblPos val="nextTo"/>
        <c:crossAx val="20437669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677826376856971E-2"/>
          <c:y val="5.9732942012012437E-2"/>
          <c:w val="0.81617150121221238"/>
          <c:h val="0.74343574700221304"/>
        </c:manualLayout>
      </c:layout>
      <c:barChart>
        <c:barDir val="col"/>
        <c:grouping val="clustered"/>
        <c:varyColors val="0"/>
        <c:ser>
          <c:idx val="0"/>
          <c:order val="0"/>
          <c:spPr>
            <a:solidFill>
              <a:schemeClr val="accent6">
                <a:lumMod val="75000"/>
              </a:schemeClr>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tabele!$A$144:$A$145</c:f>
              <c:strCache>
                <c:ptCount val="2"/>
                <c:pt idx="0">
                  <c:v>Tak</c:v>
                </c:pt>
                <c:pt idx="1">
                  <c:v>Nie </c:v>
                </c:pt>
              </c:strCache>
            </c:strRef>
          </c:cat>
          <c:val>
            <c:numRef>
              <c:f>tabele!$B$144:$B$145</c:f>
              <c:numCache>
                <c:formatCode>0.0%</c:formatCode>
                <c:ptCount val="2"/>
                <c:pt idx="0">
                  <c:v>0.19</c:v>
                </c:pt>
                <c:pt idx="1">
                  <c:v>0.81</c:v>
                </c:pt>
              </c:numCache>
            </c:numRef>
          </c:val>
          <c:extLst>
            <c:ext xmlns:c16="http://schemas.microsoft.com/office/drawing/2014/chart" uri="{C3380CC4-5D6E-409C-BE32-E72D297353CC}">
              <c16:uniqueId val="{00000000-3340-45E2-96BF-8AC35F1FC3EC}"/>
            </c:ext>
          </c:extLst>
        </c:ser>
        <c:dLbls>
          <c:showLegendKey val="0"/>
          <c:showVal val="0"/>
          <c:showCatName val="0"/>
          <c:showSerName val="0"/>
          <c:showPercent val="0"/>
          <c:showBubbleSize val="0"/>
        </c:dLbls>
        <c:gapWidth val="150"/>
        <c:overlap val="-27"/>
        <c:axId val="2043768000"/>
        <c:axId val="2043746784"/>
      </c:barChart>
      <c:catAx>
        <c:axId val="204376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43746784"/>
        <c:crosses val="autoZero"/>
        <c:auto val="1"/>
        <c:lblAlgn val="ctr"/>
        <c:lblOffset val="100"/>
        <c:noMultiLvlLbl val="0"/>
      </c:catAx>
      <c:valAx>
        <c:axId val="2043746784"/>
        <c:scaling>
          <c:orientation val="minMax"/>
        </c:scaling>
        <c:delete val="1"/>
        <c:axPos val="l"/>
        <c:numFmt formatCode="0.0%" sourceLinked="1"/>
        <c:majorTickMark val="none"/>
        <c:minorTickMark val="none"/>
        <c:tickLblPos val="nextTo"/>
        <c:crossAx val="20437680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PublishDate>
  <Abstract/>
  <CompanyAddress>Realizacja projektu pn.: „Wsparcie funkcjonowania Wielkopolskiego Regionalnego Obserwatorium Terytorialnego” współfinansowana ze środków Unii Europejskiej 
w ramach Europejskiego Funduszu Społecznego</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4160F55-FE24-4A49-81B8-7D24F5C0AECA}">
  <ds:schemaRefs>
    <ds:schemaRef ds:uri="http://schemas.openxmlformats.org/officeDocument/2006/bibliography"/>
  </ds:schemaRefs>
</ds:datastoreItem>
</file>

<file path=customXml/itemProps3.xml><?xml version="1.0" encoding="utf-8"?>
<ds:datastoreItem xmlns:ds="http://schemas.openxmlformats.org/officeDocument/2006/customXml" ds:itemID="{D2F81E91-7478-4FB4-B232-AD174EA0B11B}">
  <ds:schemaRefs>
    <ds:schemaRef ds:uri="http://schemas.openxmlformats.org/officeDocument/2006/bibliography"/>
  </ds:schemaRefs>
</ds:datastoreItem>
</file>

<file path=customXml/itemProps4.xml><?xml version="1.0" encoding="utf-8"?>
<ds:datastoreItem xmlns:ds="http://schemas.openxmlformats.org/officeDocument/2006/customXml" ds:itemID="{5F01E2FB-88DA-42C8-9821-018476EBC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908</TotalTime>
  <Pages>169</Pages>
  <Words>54751</Words>
  <Characters>328508</Characters>
  <Application>Microsoft Office Word</Application>
  <DocSecurity>0</DocSecurity>
  <Lines>2737</Lines>
  <Paragraphs>764</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382495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DP</dc:creator>
  <cp:lastModifiedBy>WROT</cp:lastModifiedBy>
  <cp:revision>147</cp:revision>
  <cp:lastPrinted>2021-07-27T12:36:00Z</cp:lastPrinted>
  <dcterms:created xsi:type="dcterms:W3CDTF">2021-07-12T20:52:00Z</dcterms:created>
  <dcterms:modified xsi:type="dcterms:W3CDTF">2021-10-06T12:37:00Z</dcterms:modified>
</cp:coreProperties>
</file>