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4906A0" w14:textId="7E15C279" w:rsidR="00D072F9" w:rsidRDefault="00D072F9" w:rsidP="00DA2C57">
      <w:pPr>
        <w:pStyle w:val="Nagwek1"/>
      </w:pPr>
      <w:r w:rsidRPr="000A14C8">
        <w:t>Biuletyn Wielkopolskiego Regionalnego Obserwatorium Terytorialnego</w:t>
      </w:r>
    </w:p>
    <w:p w14:paraId="23D28D7A" w14:textId="552C3B5D" w:rsidR="00784BE5" w:rsidRPr="00784BE5" w:rsidRDefault="00784BE5" w:rsidP="00784BE5">
      <w:pPr>
        <w:pStyle w:val="Brakstyluakapitowego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1CEE528D" wp14:editId="22AE98C0">
            <wp:extent cx="4964188" cy="7020000"/>
            <wp:effectExtent l="0" t="0" r="8255" b="0"/>
            <wp:docPr id="3" name="Obraz 3" descr="Tytuł: Biuletyn Wielkopolskiego Regionalnego Obserwatorium Terytorialnego. Informacje redakcyjne: numer XVII lipiec-grudzień 2022 roku.&#10;W tle grafika nawiązująca do zawartości Biuletynu, przedstawiająca przypięte klamerkami do sznurka karteczki z ikonami odpowiadającymi tematycznie artykułom, w tym: statystce województw, praci i edukacji oraz społeczeństwu. &#10;Widoczne jest logo Wielkopolskiego Regionalnego Obserwatorium Terytorialnego, który zawiera wizualizację granic Polski z oznaczeniem lokalizacji województwa wielkopolskiego oraz nazwę Obserwatorium.&#10;W dolnej części widoczny jest zestaw 4 logo, w tym: logo Fundusze Europejskie Program Regionalny, logo Rzeczpospolita Polska, logo Samorząd Województwa Wielkopolskiego oraz logo Unia Europejska Europejskie Fundusze Strukturalnei i Inwestycyjne." title="Okładka Biuletynu Wielkopolskiego Regionalnego Obserwatorium Terytori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KLADKA_BIUL18_ww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88" cy="70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E923" w14:textId="77777777" w:rsidR="00D072F9" w:rsidRPr="000A14C8" w:rsidRDefault="00D072F9" w:rsidP="00DA2C57">
      <w:pPr>
        <w:rPr>
          <w:rFonts w:ascii="Arial" w:hAnsi="Arial" w:cs="Arial"/>
        </w:rPr>
      </w:pPr>
      <w:r w:rsidRPr="000A14C8">
        <w:rPr>
          <w:rFonts w:ascii="Arial" w:hAnsi="Arial" w:cs="Arial"/>
        </w:rPr>
        <w:lastRenderedPageBreak/>
        <w:t>Informacje redakcyjne:</w:t>
      </w:r>
    </w:p>
    <w:p w14:paraId="5C39AC8B" w14:textId="77777777" w:rsidR="00D072F9" w:rsidRPr="000A14C8" w:rsidRDefault="00D072F9" w:rsidP="00DA2C57">
      <w:pPr>
        <w:pStyle w:val="Akapitzlist"/>
        <w:numPr>
          <w:ilvl w:val="0"/>
          <w:numId w:val="5"/>
        </w:numPr>
        <w:suppressAutoHyphens/>
        <w:spacing w:line="360" w:lineRule="auto"/>
        <w:rPr>
          <w:rFonts w:ascii="Arial" w:hAnsi="Arial" w:cs="Arial"/>
          <w:sz w:val="24"/>
        </w:rPr>
      </w:pPr>
      <w:r w:rsidRPr="000A14C8">
        <w:rPr>
          <w:rFonts w:ascii="Arial" w:hAnsi="Arial" w:cs="Arial"/>
          <w:sz w:val="24"/>
        </w:rPr>
        <w:t>ISSN: 2391-5749</w:t>
      </w:r>
    </w:p>
    <w:p w14:paraId="2B9D3F9E" w14:textId="77777777" w:rsidR="00D072F9" w:rsidRPr="000A14C8" w:rsidRDefault="00D072F9" w:rsidP="00DA2C57">
      <w:pPr>
        <w:pStyle w:val="Akapitzlist"/>
        <w:numPr>
          <w:ilvl w:val="0"/>
          <w:numId w:val="5"/>
        </w:numPr>
        <w:suppressAutoHyphens/>
        <w:spacing w:line="360" w:lineRule="auto"/>
        <w:rPr>
          <w:rFonts w:ascii="Arial" w:hAnsi="Arial" w:cs="Arial"/>
          <w:sz w:val="24"/>
        </w:rPr>
      </w:pPr>
      <w:r w:rsidRPr="000A14C8">
        <w:rPr>
          <w:rFonts w:ascii="Arial" w:hAnsi="Arial" w:cs="Arial"/>
          <w:sz w:val="24"/>
        </w:rPr>
        <w:t>Wydawca: Urząd Marszałkowski Województwa Wielkopolskiego, Departament Polityki Regionalnej, Wielkopolskie Regionalne Obserwatorium Terytorialne, al. Niepodległości 34, 61-714 Poznań, wrot.umww.pl, e-mail: wrot@umww.pl</w:t>
      </w:r>
    </w:p>
    <w:p w14:paraId="4A9E522F" w14:textId="4825E2CD" w:rsidR="00D072F9" w:rsidRPr="000A14C8" w:rsidRDefault="00D072F9" w:rsidP="00DA2C57">
      <w:pPr>
        <w:pStyle w:val="Akapitzlist"/>
        <w:numPr>
          <w:ilvl w:val="0"/>
          <w:numId w:val="5"/>
        </w:numPr>
        <w:suppressAutoHyphens/>
        <w:spacing w:line="360" w:lineRule="auto"/>
        <w:rPr>
          <w:rFonts w:ascii="Arial" w:hAnsi="Arial" w:cs="Arial"/>
          <w:sz w:val="24"/>
        </w:rPr>
      </w:pPr>
      <w:r w:rsidRPr="000A14C8">
        <w:rPr>
          <w:rFonts w:ascii="Arial" w:hAnsi="Arial" w:cs="Arial"/>
          <w:sz w:val="24"/>
        </w:rPr>
        <w:t xml:space="preserve">Redaktor naczelny: Anna </w:t>
      </w:r>
      <w:r w:rsidR="002A7245">
        <w:rPr>
          <w:rFonts w:ascii="Arial" w:hAnsi="Arial" w:cs="Arial"/>
          <w:sz w:val="24"/>
        </w:rPr>
        <w:t>Kardasz</w:t>
      </w:r>
    </w:p>
    <w:p w14:paraId="36C3C159" w14:textId="18B7FD16" w:rsidR="00D072F9" w:rsidRPr="000A14C8" w:rsidRDefault="00D072F9" w:rsidP="00DA2C57">
      <w:pPr>
        <w:pStyle w:val="Akapitzlist"/>
        <w:numPr>
          <w:ilvl w:val="0"/>
          <w:numId w:val="5"/>
        </w:numPr>
        <w:suppressAutoHyphens/>
        <w:spacing w:line="360" w:lineRule="auto"/>
        <w:rPr>
          <w:rFonts w:ascii="Arial" w:hAnsi="Arial" w:cs="Arial"/>
          <w:sz w:val="24"/>
        </w:rPr>
      </w:pPr>
      <w:r w:rsidRPr="000A14C8">
        <w:rPr>
          <w:rFonts w:ascii="Arial" w:hAnsi="Arial" w:cs="Arial"/>
          <w:sz w:val="24"/>
        </w:rPr>
        <w:t>Zespół redakcyjny: Michał Kurzawski, Sylwia Górniak, Beata Hofman, Agata Jakubowicz</w:t>
      </w:r>
      <w:r w:rsidR="002A7245">
        <w:rPr>
          <w:rFonts w:ascii="Arial" w:hAnsi="Arial" w:cs="Arial"/>
          <w:sz w:val="24"/>
        </w:rPr>
        <w:t xml:space="preserve">, </w:t>
      </w:r>
      <w:r w:rsidR="002A7245" w:rsidRPr="000A14C8">
        <w:rPr>
          <w:rFonts w:ascii="Arial" w:hAnsi="Arial" w:cs="Arial"/>
          <w:sz w:val="24"/>
        </w:rPr>
        <w:t xml:space="preserve">Anna </w:t>
      </w:r>
      <w:r w:rsidR="002A7245">
        <w:rPr>
          <w:rFonts w:ascii="Arial" w:hAnsi="Arial" w:cs="Arial"/>
          <w:sz w:val="24"/>
        </w:rPr>
        <w:t>Kardasz</w:t>
      </w:r>
      <w:r w:rsidR="002A7245" w:rsidRPr="000A14C8">
        <w:rPr>
          <w:rFonts w:ascii="Arial" w:hAnsi="Arial" w:cs="Arial"/>
          <w:sz w:val="24"/>
        </w:rPr>
        <w:t>,</w:t>
      </w:r>
    </w:p>
    <w:p w14:paraId="396F4B8A" w14:textId="5ECB09CF" w:rsidR="00525D98" w:rsidRPr="001C59D4" w:rsidRDefault="00D072F9" w:rsidP="00E306AE">
      <w:pPr>
        <w:pStyle w:val="Akapitzlist"/>
        <w:numPr>
          <w:ilvl w:val="0"/>
          <w:numId w:val="5"/>
        </w:numPr>
        <w:suppressAutoHyphens/>
        <w:spacing w:line="360" w:lineRule="auto"/>
        <w:rPr>
          <w:rFonts w:ascii="Arial" w:hAnsi="Arial" w:cs="Arial"/>
          <w:sz w:val="24"/>
        </w:rPr>
      </w:pPr>
      <w:r w:rsidRPr="001C59D4">
        <w:rPr>
          <w:rFonts w:ascii="Arial" w:hAnsi="Arial" w:cs="Arial"/>
          <w:sz w:val="24"/>
        </w:rPr>
        <w:t xml:space="preserve">Przygotowanie do druku: </w:t>
      </w:r>
      <w:r w:rsidR="00525D98" w:rsidRPr="001C59D4">
        <w:rPr>
          <w:rFonts w:ascii="Arial" w:hAnsi="Arial" w:cs="Arial"/>
          <w:sz w:val="24"/>
        </w:rPr>
        <w:t>ZAPOL Sobczyk Sp.k., al. Piastów 42, 71-062 Szczecin, tel</w:t>
      </w:r>
      <w:r w:rsidR="00356FA7">
        <w:rPr>
          <w:rFonts w:ascii="Arial" w:hAnsi="Arial" w:cs="Arial"/>
          <w:sz w:val="24"/>
        </w:rPr>
        <w:t>.</w:t>
      </w:r>
      <w:r w:rsidR="00525D98" w:rsidRPr="001C59D4">
        <w:rPr>
          <w:rFonts w:ascii="Arial" w:hAnsi="Arial" w:cs="Arial"/>
          <w:sz w:val="24"/>
        </w:rPr>
        <w:t>: 91 435 19 00, e-mail: biuro@zapol.com.pl</w:t>
      </w:r>
    </w:p>
    <w:p w14:paraId="57DB65B4" w14:textId="77777777" w:rsidR="00D072F9" w:rsidRPr="000A14C8" w:rsidRDefault="00D072F9" w:rsidP="00DA2C57">
      <w:pPr>
        <w:pStyle w:val="Akapitzlist"/>
        <w:numPr>
          <w:ilvl w:val="0"/>
          <w:numId w:val="5"/>
        </w:numPr>
        <w:suppressAutoHyphens/>
        <w:spacing w:line="360" w:lineRule="auto"/>
        <w:rPr>
          <w:rFonts w:ascii="Arial" w:hAnsi="Arial" w:cs="Arial"/>
          <w:sz w:val="24"/>
        </w:rPr>
      </w:pPr>
      <w:r w:rsidRPr="000A14C8">
        <w:rPr>
          <w:rFonts w:ascii="Arial" w:hAnsi="Arial" w:cs="Arial"/>
          <w:sz w:val="24"/>
        </w:rPr>
        <w:t>Projekt okładki: Agata Jakubowicz</w:t>
      </w:r>
    </w:p>
    <w:p w14:paraId="1D8CB7CE" w14:textId="77777777" w:rsidR="00421D53" w:rsidRPr="000A14C8" w:rsidRDefault="00421D53" w:rsidP="00DA2C57">
      <w:pPr>
        <w:pStyle w:val="Nagwek1"/>
      </w:pPr>
      <w:r w:rsidRPr="000A14C8">
        <w:t>Wstęp</w:t>
      </w:r>
    </w:p>
    <w:p w14:paraId="75B2AAF9" w14:textId="77777777" w:rsidR="007A3168" w:rsidRPr="007A3168" w:rsidRDefault="007A3168" w:rsidP="007A3168">
      <w:pPr>
        <w:pStyle w:val="Normalnybezwcicia"/>
        <w:rPr>
          <w:rFonts w:ascii="Arial" w:hAnsi="Arial" w:cs="Arial"/>
        </w:rPr>
      </w:pPr>
      <w:r w:rsidRPr="007A3168">
        <w:rPr>
          <w:rFonts w:ascii="Arial" w:hAnsi="Arial" w:cs="Arial"/>
        </w:rPr>
        <w:t>Z przyjemnością kierujemy na Państwa ręce osiemnasty numer Biuletynu Wielkopolskiego Regionalnego Obserwatorium Terytorialnego. Ideą publikacji jest cykliczne przedstawianie opinii publicznej dorobku badawczego w zakresie wybranej problematyki rozwoju społeczno-gospodarczego województwa wielkopolskiego oraz analiz aktualnych trendów rozwojowych naszego regionu. Przygotowany materiał jest wynikiem prac zespołu Wielkopolskiego Regionalnego Obserwatorium Terytorialnego (WROT), jednostki działającej w strukturach Departamentu Polityki Regionalnej Urzędu Marszałkowskiego Województwa Wielkopolskiego, a także podmiotów współpracujących. Biuletyn WROT stanowi również forum wymiany wiedzy i informacji, wynikającej z bieżącej współpracy Obserwatorium z przedstawicielami instytucji publicznych.</w:t>
      </w:r>
    </w:p>
    <w:p w14:paraId="62560612" w14:textId="77777777" w:rsidR="007A3168" w:rsidRPr="007A3168" w:rsidRDefault="007A3168" w:rsidP="007A3168">
      <w:pPr>
        <w:pStyle w:val="Normalnybezwcicia"/>
        <w:rPr>
          <w:rFonts w:ascii="Arial" w:hAnsi="Arial" w:cs="Arial"/>
        </w:rPr>
      </w:pPr>
      <w:r w:rsidRPr="007A3168">
        <w:rPr>
          <w:rFonts w:ascii="Arial" w:hAnsi="Arial" w:cs="Arial"/>
        </w:rPr>
        <w:t xml:space="preserve">W aktualnym numerze czasopisma artykuły stanowią syntezę raportów z badań obserwatoriów Sieci WROT, odpowiadających na bieżące zapotrzebowanie informacyjne Samorządu Województwa Wielkopolskiego. Przedmiotem prac oraz badań prowadzonych w 2022 roku był społeczno-gospodarczy wymiar rozwoju województwa wielkopolskiego, w tym takie aspekty jak: określenie zapotrzebowania na kadry w poszczególnych zawodach, analiza lokalnych rynków pracy w kontekście napływu imigrantów z Ukrainy, diagnoza aktualnej sytuacji społecznej i zawodowej, wyzwań i potrzeb mieszkańców oraz funkcjonowania instytucji działających w </w:t>
      </w:r>
      <w:r w:rsidRPr="007A3168">
        <w:rPr>
          <w:rFonts w:ascii="Arial" w:hAnsi="Arial" w:cs="Arial"/>
        </w:rPr>
        <w:lastRenderedPageBreak/>
        <w:t>obszarze polityki społecznej w Wielkopolsce Wschodniej w obliczu przejścia od gospodarki opartej na eksploatacji złóż węgla brunatnego do gospodarki zeroemisyjnej. Ponadto zwrócono uwagę na zaangażowanie organizacji pozarządowych w rozwiązywanie problemów na obszarach rewitalizacji.</w:t>
      </w:r>
    </w:p>
    <w:p w14:paraId="1933C4DF" w14:textId="77777777" w:rsidR="007A3168" w:rsidRPr="007A3168" w:rsidRDefault="007A3168" w:rsidP="007A3168">
      <w:pPr>
        <w:pStyle w:val="Normalnybezwcicia"/>
        <w:rPr>
          <w:rFonts w:ascii="Arial" w:hAnsi="Arial" w:cs="Arial"/>
        </w:rPr>
      </w:pPr>
      <w:r w:rsidRPr="007A3168">
        <w:rPr>
          <w:rFonts w:ascii="Arial" w:hAnsi="Arial" w:cs="Arial"/>
        </w:rPr>
        <w:t>Wielkopolski rynek pracy, jako drugi co do wielkości regionalny rynek pracy w Polsce, mocno zasilany jest pracownikami z zagranicy. Jednocześnie stale rośnie zapotrzebowanie na siłę roboczą w związku z niekorzystnymi trendami demograficznymi, emigracjami zarobkowymi Polaków, deficytami w kształceniu najbardziej poszukiwanych grup zawodowych, jak również stałym wzrostem gospodarczym i rozwojem przedsiębiorstw. Braki kadrowe mogą być istotną barierą warunkującą rozwój, a nawet funkcjonowanie przedsiębiorstw w wielu branżach. Coroczna prognoza sytuacji w zawodach pomaga określać grupy: w których brakuje pracowników, w których liczba pracowników odpowiada potrzebom pracodawców oraz w których jest więcej pracowników niż ofert pracy.</w:t>
      </w:r>
    </w:p>
    <w:p w14:paraId="72145ACD" w14:textId="77777777" w:rsidR="007A3168" w:rsidRPr="007A3168" w:rsidRDefault="007A3168" w:rsidP="007A3168">
      <w:pPr>
        <w:pStyle w:val="Normalnybezwcicia"/>
        <w:rPr>
          <w:rFonts w:ascii="Arial" w:hAnsi="Arial" w:cs="Arial"/>
        </w:rPr>
      </w:pPr>
      <w:r w:rsidRPr="007A3168">
        <w:rPr>
          <w:rFonts w:ascii="Arial" w:hAnsi="Arial" w:cs="Arial"/>
        </w:rPr>
        <w:t>Transformacja energetyczna Wielkopolski Wschodniej oznacza restrukturyzację największego pracodawcy w tym rejonie, a zatem dla wielu mieszkańców wiązać się będzie ze zmianą lub utratą miejsca pracy. Wyzwaniem dla tego obszaru będzie również zmierzenie się z negatywnymi trendami demograficznymi: malejącą liczbą ludności, wzrostem udziału mieszkańców w wieku poprodukcyjnym, występowaniem ujemnego przyrostu naturalnego, a także ujemnego salda migracji.</w:t>
      </w:r>
    </w:p>
    <w:p w14:paraId="11EC68BB" w14:textId="77777777" w:rsidR="007A3168" w:rsidRPr="007A3168" w:rsidRDefault="007A3168" w:rsidP="007A3168">
      <w:pPr>
        <w:pStyle w:val="Normalnybezwcicia"/>
        <w:rPr>
          <w:rFonts w:ascii="Arial" w:hAnsi="Arial" w:cs="Arial"/>
        </w:rPr>
      </w:pPr>
      <w:r w:rsidRPr="007A3168">
        <w:rPr>
          <w:rFonts w:ascii="Arial" w:hAnsi="Arial" w:cs="Arial"/>
        </w:rPr>
        <w:t>Obok szeregu ogólnych badań zleconych o charakterze społeczno-gospodarczym, WROT przygotowuje również opracowania własne, do których należy m.in. cykliczna analiza poziomu rozwoju społeczno-gospodarczego regionu, często wyróżniającego się in plus lub in minus wśród pozostałych równorzędnych jednostek przestrzennych. Istotnym elementem analizy jest próba określenia wielokryterialnego zróżnicowania Polski i na tym tle wskazania pozycji województwa wielkopolskiego w istniejącej strukturze. Ponadto opracowanie jest odpowiedzią na potrzebę zobrazowania pozycji regionu w kontekście zróżnicowanego poziomu rozwoju społeczno-gospodarczego i trendów obserwowanych na poziomie Unii Europejskiej.</w:t>
      </w:r>
    </w:p>
    <w:p w14:paraId="357A83F5" w14:textId="77777777" w:rsidR="007A3168" w:rsidRPr="007A3168" w:rsidRDefault="007A3168" w:rsidP="007A3168">
      <w:pPr>
        <w:pStyle w:val="Normalnybezwcicia"/>
        <w:rPr>
          <w:rFonts w:ascii="Arial" w:hAnsi="Arial" w:cs="Arial"/>
        </w:rPr>
      </w:pPr>
      <w:r w:rsidRPr="007A3168">
        <w:rPr>
          <w:rFonts w:ascii="Arial" w:hAnsi="Arial" w:cs="Arial"/>
        </w:rPr>
        <w:t xml:space="preserve">Zachęcając do lektury informujemy jednocześnie, iż elektroniczne wersje Biuletynu WROT oraz pełnych raportów z przywoływanych w artykułach badań dostępne są na stronach internetowych poszczególnych obserwatoriów: Wielkopolskie Regionalne </w:t>
      </w:r>
      <w:r w:rsidRPr="007A3168">
        <w:rPr>
          <w:rFonts w:ascii="Arial" w:hAnsi="Arial" w:cs="Arial"/>
        </w:rPr>
        <w:lastRenderedPageBreak/>
        <w:t>Obserwatorium Terytorialne oraz Obserwatorium Integracji Społecznej – wrot.umww.pl, zakładka: Baza wiedzy WROT, dalej: Opracowania własne lub Opracowania Sieci WROT; Wojewódzki Urząd Pracy Poznaniu – wuppoznan.praca.gov.pl, zakładka: Rynek pracy/Badania i Analizy Rynku Pracy/Badania rynku pracy (w tym branżowe).</w:t>
      </w:r>
    </w:p>
    <w:p w14:paraId="2975E873" w14:textId="77777777" w:rsidR="001E3B5C" w:rsidRPr="000A14C8" w:rsidRDefault="001E3B5C" w:rsidP="00DA2C57">
      <w:pPr>
        <w:rPr>
          <w:rFonts w:ascii="Arial" w:hAnsi="Arial" w:cs="Arial"/>
        </w:rPr>
      </w:pPr>
      <w:r w:rsidRPr="000A14C8">
        <w:rPr>
          <w:rFonts w:ascii="Arial" w:hAnsi="Arial" w:cs="Arial"/>
        </w:rPr>
        <w:t>Zespół WROT</w:t>
      </w:r>
    </w:p>
    <w:p w14:paraId="75B15905" w14:textId="2FB0F913" w:rsidR="007A3168" w:rsidRPr="007A3168" w:rsidRDefault="007A3168" w:rsidP="007A3168">
      <w:pPr>
        <w:pStyle w:val="Nagwek1"/>
      </w:pPr>
      <w:r w:rsidRPr="007A3168">
        <w:t>Poziom rozwoju województwa wielkopolskiego na tle kraju</w:t>
      </w:r>
    </w:p>
    <w:p w14:paraId="68C89926" w14:textId="77777777" w:rsidR="007A3168" w:rsidRPr="007A3168" w:rsidRDefault="007A3168" w:rsidP="007A3168">
      <w:pPr>
        <w:pStyle w:val="autor"/>
      </w:pPr>
      <w:r w:rsidRPr="007A3168">
        <w:t>Sylwia Górniak</w:t>
      </w:r>
    </w:p>
    <w:p w14:paraId="2CEFB3C8" w14:textId="521678FE" w:rsidR="007A3168" w:rsidRDefault="007A3168" w:rsidP="007A3168">
      <w:pPr>
        <w:pStyle w:val="afiliacja"/>
      </w:pPr>
      <w:r w:rsidRPr="007A3168">
        <w:t>Wielkopolskie Regionalne Obserwatorium Terytorialne</w:t>
      </w:r>
      <w:r>
        <w:t xml:space="preserve">, </w:t>
      </w:r>
      <w:r w:rsidRPr="007A3168">
        <w:t>Departament Polityki Regionalnej</w:t>
      </w:r>
      <w:r>
        <w:t xml:space="preserve">, </w:t>
      </w:r>
      <w:r w:rsidRPr="007A3168">
        <w:t>Urząd Marszałkowski Województwa Wielkopolskiego</w:t>
      </w:r>
    </w:p>
    <w:p w14:paraId="1ED01577" w14:textId="2C358AF0" w:rsidR="007A3168" w:rsidRDefault="007A3168" w:rsidP="007A3168">
      <w:pPr>
        <w:pStyle w:val="Nagwek2"/>
        <w:rPr>
          <w:rFonts w:cs="Arial"/>
          <w:w w:val="101"/>
        </w:rPr>
      </w:pPr>
      <w:r w:rsidRPr="000A14C8">
        <w:rPr>
          <w:rFonts w:cs="Arial"/>
          <w:w w:val="101"/>
        </w:rPr>
        <w:t>Wstęp</w:t>
      </w:r>
    </w:p>
    <w:p w14:paraId="1D1FD608" w14:textId="1F0B72FD" w:rsidR="007A3168" w:rsidRPr="007A3168" w:rsidRDefault="007A3168" w:rsidP="007A3168">
      <w:pPr>
        <w:pStyle w:val="Normalnybezwcicia"/>
        <w:rPr>
          <w:rFonts w:ascii="Arial" w:hAnsi="Arial" w:cs="Arial"/>
        </w:rPr>
      </w:pPr>
      <w:r w:rsidRPr="007A3168">
        <w:rPr>
          <w:rFonts w:ascii="Arial" w:hAnsi="Arial" w:cs="Arial"/>
        </w:rPr>
        <w:t>Niniejszy artykuł powstał na podstawie przygotowanego przez Zespół Wielkopolskiego Regionalnego Obserwatorium Terytorialnego opracowania pn. Pozycja konkurencyjna województwa wielkopolskiego w kraju i Unii Europejskiej 2022</w:t>
      </w:r>
      <w:r w:rsidRPr="007A3168">
        <w:rPr>
          <w:rFonts w:ascii="Arial" w:hAnsi="Arial" w:cs="Arial"/>
        </w:rPr>
        <w:footnoteReference w:id="1"/>
      </w:r>
      <w:r w:rsidRPr="007A3168">
        <w:rPr>
          <w:rFonts w:ascii="Arial" w:hAnsi="Arial" w:cs="Arial"/>
        </w:rPr>
        <w:t xml:space="preserve">, które stanowi kolejną edycję pogłębionej analizy dotyczącej aktualnej sytuacji społeczno-gospodarczej Wielkopolski w odniesieniu do innych jednostek szczebla regionalnego (NUTS 2) funkcjonujących w wymiarach krajowym i europejskim. Opracowanie to składa się z trzech części. Pierwsza koncentruje się na porównaniu sytuacji Wielkopolski do innych regionów Unii Europejskiej w oparciu o listę wybranych wskaźników rozwoju. Druga skupia się na prezentacji pozycji Wielkopolski na tle polskich regionów i stanowi pewnego rodzaju atlas zróżnicowania kraju, w którym w formie graficznej przedstawiono najważniejsze wskaźniki rozwoju społeczno-gospodarczego. Część trzecia stanowi natomiast próbę syntetycznej, </w:t>
      </w:r>
      <w:r w:rsidRPr="007A3168">
        <w:rPr>
          <w:rFonts w:ascii="Arial" w:hAnsi="Arial" w:cs="Arial"/>
        </w:rPr>
        <w:lastRenderedPageBreak/>
        <w:t>wielowymiarowej oceny poziomu rozwoju Wielkopolski z odniesieniem do sytuacji w pozostałych polskich regionach. Efektem podjętych analiz były zestawienia województw w sześciu dziedzinach rozwoju, ogólna ocena ich poziomu rozwoju oraz analiza skupień metodą k-średnich określająca grupy regionów podobnych. W dalszej części artykułu przybliżono najważniejsze wyniki przeprowadzonych w ramach ww. opracowania analiz dotyczących poziomu rozwoju województw, zarówno w układzie wyodrębnionych dziedzin rozwoju, jak i w ujęciu ogólnym.</w:t>
      </w:r>
    </w:p>
    <w:p w14:paraId="15470D3C" w14:textId="065EB414" w:rsidR="007A3168" w:rsidRPr="007A3168" w:rsidRDefault="007A3168" w:rsidP="007A3168">
      <w:pPr>
        <w:pStyle w:val="Nagwek2"/>
      </w:pPr>
      <w:r w:rsidRPr="007A3168">
        <w:t>Atlas zróżnicowania kraju</w:t>
      </w:r>
      <w:bookmarkStart w:id="0" w:name="_GoBack"/>
      <w:bookmarkEnd w:id="0"/>
    </w:p>
    <w:p w14:paraId="5C656F76" w14:textId="77777777" w:rsidR="007A3168" w:rsidRPr="000A14C8" w:rsidRDefault="007A3168" w:rsidP="007A3168">
      <w:pPr>
        <w:pStyle w:val="Nagwek3"/>
        <w:rPr>
          <w:rFonts w:cs="Arial"/>
        </w:rPr>
      </w:pPr>
      <w:r w:rsidRPr="000A14C8">
        <w:rPr>
          <w:rFonts w:cs="Arial"/>
        </w:rPr>
        <w:t>Obszar GOSPODARKA</w:t>
      </w:r>
    </w:p>
    <w:p w14:paraId="5389D7D8" w14:textId="77777777" w:rsidR="0029305F" w:rsidRPr="002F7ED6" w:rsidRDefault="0029305F" w:rsidP="002F7ED6">
      <w:pPr>
        <w:pStyle w:val="Normalnybezwcicia"/>
        <w:rPr>
          <w:rFonts w:ascii="Arial" w:hAnsi="Arial" w:cs="Arial"/>
        </w:rPr>
      </w:pPr>
      <w:r w:rsidRPr="002F7ED6">
        <w:rPr>
          <w:rFonts w:ascii="Arial" w:hAnsi="Arial" w:cs="Arial"/>
        </w:rPr>
        <w:t>Zmiany w charakterze realizacji obowiązku szkolnego, w połączeniu z izolacją, brakiem ruchu, przeciążeniem obowiązkami oraz przemęczeniem cyfrowym mogło mieć negatywny wpływ na kondycję psychiczną i fizyczną wszystkich uczestników procesu edukacji.</w:t>
      </w:r>
    </w:p>
    <w:p w14:paraId="6A2A5E3F" w14:textId="77777777" w:rsidR="0029305F" w:rsidRPr="000A14C8" w:rsidRDefault="0029305F" w:rsidP="00DA2C57">
      <w:pPr>
        <w:pStyle w:val="podpisilustr"/>
        <w:rPr>
          <w:rFonts w:ascii="Arial" w:hAnsi="Arial" w:cs="Arial"/>
        </w:rPr>
      </w:pPr>
      <w:r w:rsidRPr="000A14C8">
        <w:rPr>
          <w:rFonts w:ascii="Arial" w:hAnsi="Arial" w:cs="Arial"/>
        </w:rPr>
        <w:t>Ryc. 1. Samopoczucie psychiczne w porównaniu z czasem przed pandemią</w:t>
      </w:r>
    </w:p>
    <w:p w14:paraId="1CCD4D1A" w14:textId="2BCDCF3E" w:rsidR="003008E4" w:rsidRPr="000A14C8" w:rsidRDefault="003008E4" w:rsidP="00DA2C57">
      <w:pPr>
        <w:pStyle w:val="rdo"/>
        <w:rPr>
          <w:rFonts w:cs="Arial"/>
        </w:rPr>
      </w:pPr>
      <w:r w:rsidRPr="000A14C8">
        <w:rPr>
          <w:rFonts w:cs="Arial"/>
          <w:noProof/>
        </w:rPr>
        <w:drawing>
          <wp:inline distT="0" distB="0" distL="0" distR="0" wp14:anchorId="4FC77210" wp14:editId="715AC10D">
            <wp:extent cx="4681855" cy="1511935"/>
            <wp:effectExtent l="0" t="0" r="4445" b="0"/>
            <wp:docPr id="28672" name="Obraz 28672" descr="Wykres kolumnowy procentowy przedstawiający samopoczucie psychiczne trzech grup osób: uczniów, nauczycieli i rodziców wg oceny: gorsze, podobne, lepsze, trudno powiedzieć, w porównaniu do czasu przed pandemią." title="Ryc. 1. Samopoczucie psychiczne w porównaniu z czasem przed pandem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3C451" w14:textId="77777777" w:rsidR="009A1038" w:rsidRPr="000A14C8" w:rsidRDefault="009A1038" w:rsidP="00DA2C57">
      <w:pPr>
        <w:pStyle w:val="rdo"/>
        <w:rPr>
          <w:rFonts w:cs="Arial"/>
        </w:rPr>
      </w:pPr>
      <w:r w:rsidRPr="000A14C8">
        <w:rPr>
          <w:rFonts w:cs="Arial"/>
        </w:rPr>
        <w:t>Źródło: Zdalna edukacja - gdzie byliśmy, dokąd idziemy? (zdalne.nauczanie.org, 2020)</w:t>
      </w:r>
      <w:r w:rsidRPr="000A14C8">
        <w:rPr>
          <w:rFonts w:cs="Arial"/>
          <w:vertAlign w:val="superscript"/>
        </w:rPr>
        <w:footnoteReference w:id="2"/>
      </w:r>
    </w:p>
    <w:p w14:paraId="7C7F0C20" w14:textId="77777777" w:rsidR="0029305F" w:rsidRPr="000A14C8" w:rsidRDefault="0029305F" w:rsidP="00DA2C57">
      <w:pPr>
        <w:pStyle w:val="podpisilustr"/>
        <w:rPr>
          <w:rFonts w:ascii="Arial" w:hAnsi="Arial" w:cs="Arial"/>
        </w:rPr>
      </w:pPr>
      <w:r w:rsidRPr="000A14C8">
        <w:rPr>
          <w:rFonts w:ascii="Arial" w:hAnsi="Arial" w:cs="Arial"/>
        </w:rPr>
        <w:t>Ryc. 13. Jakich skutków pandemii koronawirusa w przyszłości obawiasz się najbardziej? (w %)</w:t>
      </w:r>
    </w:p>
    <w:tbl>
      <w:tblPr>
        <w:tblStyle w:val="Tabela-Siatka"/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ayout w:type="fixed"/>
        <w:tblLook w:val="06A0" w:firstRow="1" w:lastRow="0" w:firstColumn="1" w:lastColumn="0" w:noHBand="1" w:noVBand="1"/>
        <w:tblCaption w:val="Struktura odpowiedzi na pytanie ankietowe"/>
        <w:tblDescription w:val="Tabela zawierająca dane procentowe w zakresie odpowiedzi na pytanie ankietowe: Jakich skutków pandemii koronawirusa w przyszłości obawiasz się najbardziej? według kategorii: ogółem, kobieta, mężczyzna, pracujący, bezrobotny, niepracująci i nieposzukujący pracy. Dostępne odpowiedzi to: 1) Problemów ze znalezieniem pracy, 2) Choroby/śmierci kogoś z moich bliskich, 3) Gorszych warunków zatrudnienia, 4) Pogorszenia mojej sytuacji ekonomicznej, 5) Utraty pracy/źródła dochodu, 6) Pogorszenia sytuacji gospodarczej kraju, 7) Wzrostu bezrobocia, 8) Zarażenia/choroby/śmierci siebie samego, 9) Problemów z realizacją/ ukończeniem szkoły, 10) Pogorszenia kondycji psychicznej, 11) Żadne z powyższych, nie obawiam się."/>
      </w:tblPr>
      <w:tblGrid>
        <w:gridCol w:w="1842"/>
        <w:gridCol w:w="992"/>
        <w:gridCol w:w="992"/>
        <w:gridCol w:w="1276"/>
        <w:gridCol w:w="1133"/>
        <w:gridCol w:w="1274"/>
        <w:gridCol w:w="1553"/>
      </w:tblGrid>
      <w:tr w:rsidR="00356FA7" w:rsidRPr="00261493" w14:paraId="3DB84A40" w14:textId="77777777" w:rsidTr="00356FA7">
        <w:trPr>
          <w:tblHeader/>
        </w:trPr>
        <w:tc>
          <w:tcPr>
            <w:tcW w:w="1016" w:type="pct"/>
            <w:vAlign w:val="center"/>
          </w:tcPr>
          <w:p w14:paraId="6CF65EE9" w14:textId="77777777" w:rsidR="0029305F" w:rsidRDefault="0029305F" w:rsidP="00261493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493">
              <w:rPr>
                <w:rFonts w:ascii="Arial" w:hAnsi="Arial" w:cs="Arial"/>
                <w:b/>
                <w:sz w:val="18"/>
                <w:szCs w:val="18"/>
              </w:rPr>
              <w:t>Skutek pandemii</w:t>
            </w:r>
          </w:p>
          <w:p w14:paraId="31012967" w14:textId="23BEE225" w:rsidR="00083B8B" w:rsidRPr="00261493" w:rsidRDefault="00083B8B" w:rsidP="00261493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7" w:type="pct"/>
            <w:vAlign w:val="center"/>
          </w:tcPr>
          <w:p w14:paraId="149E1EF9" w14:textId="77777777" w:rsidR="0029305F" w:rsidRPr="00261493" w:rsidRDefault="0029305F" w:rsidP="00261493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493">
              <w:rPr>
                <w:rFonts w:ascii="Arial" w:hAnsi="Arial" w:cs="Arial"/>
                <w:b/>
                <w:sz w:val="18"/>
                <w:szCs w:val="18"/>
              </w:rPr>
              <w:t>Ogółem (=981)</w:t>
            </w:r>
          </w:p>
        </w:tc>
        <w:tc>
          <w:tcPr>
            <w:tcW w:w="547" w:type="pct"/>
            <w:vAlign w:val="center"/>
          </w:tcPr>
          <w:p w14:paraId="11170609" w14:textId="77777777" w:rsidR="0029305F" w:rsidRPr="00261493" w:rsidRDefault="0029305F" w:rsidP="00261493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493">
              <w:rPr>
                <w:rFonts w:ascii="Arial" w:hAnsi="Arial" w:cs="Arial"/>
                <w:b/>
                <w:sz w:val="18"/>
                <w:szCs w:val="18"/>
              </w:rPr>
              <w:t>Kobieta (N=479)</w:t>
            </w:r>
          </w:p>
        </w:tc>
        <w:tc>
          <w:tcPr>
            <w:tcW w:w="704" w:type="pct"/>
            <w:vAlign w:val="center"/>
          </w:tcPr>
          <w:p w14:paraId="3B4F3700" w14:textId="77777777" w:rsidR="0029305F" w:rsidRPr="00261493" w:rsidRDefault="0029305F" w:rsidP="00261493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493">
              <w:rPr>
                <w:rFonts w:ascii="Arial" w:hAnsi="Arial" w:cs="Arial"/>
                <w:b/>
                <w:sz w:val="18"/>
                <w:szCs w:val="18"/>
              </w:rPr>
              <w:t>Mężczyzna (N=502)</w:t>
            </w:r>
          </w:p>
        </w:tc>
        <w:tc>
          <w:tcPr>
            <w:tcW w:w="625" w:type="pct"/>
            <w:vAlign w:val="center"/>
          </w:tcPr>
          <w:p w14:paraId="68FDC986" w14:textId="77777777" w:rsidR="0029305F" w:rsidRPr="00261493" w:rsidRDefault="0029305F" w:rsidP="00261493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493">
              <w:rPr>
                <w:rFonts w:ascii="Arial" w:hAnsi="Arial" w:cs="Arial"/>
                <w:b/>
                <w:sz w:val="18"/>
                <w:szCs w:val="18"/>
              </w:rPr>
              <w:t>Pracujący (N=515)</w:t>
            </w:r>
          </w:p>
        </w:tc>
        <w:tc>
          <w:tcPr>
            <w:tcW w:w="703" w:type="pct"/>
            <w:vAlign w:val="center"/>
          </w:tcPr>
          <w:p w14:paraId="6B29014E" w14:textId="77777777" w:rsidR="0029305F" w:rsidRPr="00261493" w:rsidRDefault="0029305F" w:rsidP="00261493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493">
              <w:rPr>
                <w:rFonts w:ascii="Arial" w:hAnsi="Arial" w:cs="Arial"/>
                <w:b/>
                <w:sz w:val="18"/>
                <w:szCs w:val="18"/>
              </w:rPr>
              <w:t>Bezrobotny (N=23)</w:t>
            </w:r>
          </w:p>
        </w:tc>
        <w:tc>
          <w:tcPr>
            <w:tcW w:w="857" w:type="pct"/>
            <w:vAlign w:val="center"/>
          </w:tcPr>
          <w:p w14:paraId="1F23EF32" w14:textId="29A8AC80" w:rsidR="0029305F" w:rsidRPr="00261493" w:rsidRDefault="0029305F" w:rsidP="00261493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493">
              <w:rPr>
                <w:rFonts w:ascii="Arial" w:hAnsi="Arial" w:cs="Arial"/>
                <w:b/>
                <w:sz w:val="18"/>
                <w:szCs w:val="18"/>
              </w:rPr>
              <w:t>Niepracujący</w:t>
            </w:r>
          </w:p>
          <w:p w14:paraId="409C0D55" w14:textId="64D48E46" w:rsidR="0029305F" w:rsidRPr="00261493" w:rsidRDefault="0029305F" w:rsidP="00356FA7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61493">
              <w:rPr>
                <w:rFonts w:ascii="Arial" w:hAnsi="Arial" w:cs="Arial"/>
                <w:b/>
                <w:sz w:val="18"/>
                <w:szCs w:val="18"/>
              </w:rPr>
              <w:t>i nieposzuku</w:t>
            </w:r>
            <w:r w:rsidR="00356FA7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261493">
              <w:rPr>
                <w:rFonts w:ascii="Arial" w:hAnsi="Arial" w:cs="Arial"/>
                <w:b/>
                <w:sz w:val="18"/>
                <w:szCs w:val="18"/>
              </w:rPr>
              <w:t>jący pracy (N=443)</w:t>
            </w:r>
          </w:p>
        </w:tc>
      </w:tr>
      <w:tr w:rsidR="00356FA7" w:rsidRPr="00261493" w14:paraId="589FC779" w14:textId="77777777" w:rsidTr="00356FA7">
        <w:tc>
          <w:tcPr>
            <w:tcW w:w="1016" w:type="pct"/>
            <w:shd w:val="clear" w:color="auto" w:fill="B4C6E7" w:themeFill="accent1" w:themeFillTint="66"/>
            <w:vAlign w:val="bottom"/>
          </w:tcPr>
          <w:p w14:paraId="620540F4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Problemów ze znalezieniem pracy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7E99CA52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34,7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6CF3AB64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14,2</w:t>
            </w:r>
          </w:p>
        </w:tc>
        <w:tc>
          <w:tcPr>
            <w:tcW w:w="704" w:type="pct"/>
            <w:shd w:val="clear" w:color="auto" w:fill="B4C6E7" w:themeFill="accent1" w:themeFillTint="66"/>
            <w:vAlign w:val="center"/>
          </w:tcPr>
          <w:p w14:paraId="5B03020E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13,9</w:t>
            </w:r>
          </w:p>
        </w:tc>
        <w:tc>
          <w:tcPr>
            <w:tcW w:w="625" w:type="pct"/>
            <w:shd w:val="clear" w:color="auto" w:fill="B4C6E7" w:themeFill="accent1" w:themeFillTint="66"/>
            <w:vAlign w:val="center"/>
          </w:tcPr>
          <w:p w14:paraId="1D72AE20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9,1</w:t>
            </w:r>
          </w:p>
        </w:tc>
        <w:tc>
          <w:tcPr>
            <w:tcW w:w="703" w:type="pct"/>
            <w:shd w:val="clear" w:color="auto" w:fill="B4C6E7" w:themeFill="accent1" w:themeFillTint="66"/>
            <w:vAlign w:val="center"/>
          </w:tcPr>
          <w:p w14:paraId="538ECFB3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13,0</w:t>
            </w:r>
          </w:p>
        </w:tc>
        <w:tc>
          <w:tcPr>
            <w:tcW w:w="857" w:type="pct"/>
            <w:shd w:val="clear" w:color="auto" w:fill="B4C6E7" w:themeFill="accent1" w:themeFillTint="66"/>
            <w:vAlign w:val="center"/>
          </w:tcPr>
          <w:p w14:paraId="28C2EA35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19,9</w:t>
            </w:r>
          </w:p>
        </w:tc>
      </w:tr>
      <w:tr w:rsidR="00356FA7" w:rsidRPr="00261493" w14:paraId="11B7ADAF" w14:textId="77777777" w:rsidTr="00356FA7">
        <w:tc>
          <w:tcPr>
            <w:tcW w:w="1016" w:type="pct"/>
            <w:vAlign w:val="bottom"/>
          </w:tcPr>
          <w:p w14:paraId="04B44D18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lastRenderedPageBreak/>
              <w:t>Choroby/śmierci kogoś z moich bliskich</w:t>
            </w:r>
          </w:p>
        </w:tc>
        <w:tc>
          <w:tcPr>
            <w:tcW w:w="547" w:type="pct"/>
            <w:vAlign w:val="center"/>
          </w:tcPr>
          <w:p w14:paraId="13FE46EC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32,7</w:t>
            </w:r>
          </w:p>
        </w:tc>
        <w:tc>
          <w:tcPr>
            <w:tcW w:w="547" w:type="pct"/>
            <w:vAlign w:val="center"/>
          </w:tcPr>
          <w:p w14:paraId="1CF37DDD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20,5</w:t>
            </w:r>
          </w:p>
        </w:tc>
        <w:tc>
          <w:tcPr>
            <w:tcW w:w="704" w:type="pct"/>
            <w:vAlign w:val="center"/>
          </w:tcPr>
          <w:p w14:paraId="44304E9E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24,1</w:t>
            </w:r>
          </w:p>
        </w:tc>
        <w:tc>
          <w:tcPr>
            <w:tcW w:w="625" w:type="pct"/>
            <w:vAlign w:val="center"/>
          </w:tcPr>
          <w:p w14:paraId="0C44DA3E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35,7</w:t>
            </w:r>
          </w:p>
        </w:tc>
        <w:tc>
          <w:tcPr>
            <w:tcW w:w="703" w:type="pct"/>
            <w:vAlign w:val="center"/>
          </w:tcPr>
          <w:p w14:paraId="48754401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26,1</w:t>
            </w:r>
          </w:p>
        </w:tc>
        <w:tc>
          <w:tcPr>
            <w:tcW w:w="857" w:type="pct"/>
            <w:vAlign w:val="center"/>
          </w:tcPr>
          <w:p w14:paraId="55BEBF24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6,5</w:t>
            </w:r>
          </w:p>
        </w:tc>
      </w:tr>
      <w:tr w:rsidR="00356FA7" w:rsidRPr="00261493" w14:paraId="33D1CF8D" w14:textId="77777777" w:rsidTr="00356FA7">
        <w:tc>
          <w:tcPr>
            <w:tcW w:w="1016" w:type="pct"/>
            <w:shd w:val="clear" w:color="auto" w:fill="B4C6E7" w:themeFill="accent1" w:themeFillTint="66"/>
            <w:vAlign w:val="bottom"/>
          </w:tcPr>
          <w:p w14:paraId="4E8ED1BD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Gorszych warunków zatrudnienia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58111E38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26,3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23C12D07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40,7</w:t>
            </w:r>
          </w:p>
        </w:tc>
        <w:tc>
          <w:tcPr>
            <w:tcW w:w="704" w:type="pct"/>
            <w:shd w:val="clear" w:color="auto" w:fill="B4C6E7" w:themeFill="accent1" w:themeFillTint="66"/>
            <w:vAlign w:val="center"/>
          </w:tcPr>
          <w:p w14:paraId="44E9217C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28,9</w:t>
            </w:r>
          </w:p>
        </w:tc>
        <w:tc>
          <w:tcPr>
            <w:tcW w:w="625" w:type="pct"/>
            <w:shd w:val="clear" w:color="auto" w:fill="B4C6E7" w:themeFill="accent1" w:themeFillTint="66"/>
            <w:vAlign w:val="center"/>
          </w:tcPr>
          <w:p w14:paraId="3EB677E0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32,8</w:t>
            </w:r>
          </w:p>
        </w:tc>
        <w:tc>
          <w:tcPr>
            <w:tcW w:w="703" w:type="pct"/>
            <w:shd w:val="clear" w:color="auto" w:fill="B4C6E7" w:themeFill="accent1" w:themeFillTint="66"/>
            <w:vAlign w:val="center"/>
          </w:tcPr>
          <w:p w14:paraId="7921A071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73,9</w:t>
            </w:r>
          </w:p>
        </w:tc>
        <w:tc>
          <w:tcPr>
            <w:tcW w:w="857" w:type="pct"/>
            <w:shd w:val="clear" w:color="auto" w:fill="B4C6E7" w:themeFill="accent1" w:themeFillTint="66"/>
            <w:vAlign w:val="center"/>
          </w:tcPr>
          <w:p w14:paraId="1A15079D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34,8</w:t>
            </w:r>
          </w:p>
        </w:tc>
      </w:tr>
      <w:tr w:rsidR="00356FA7" w:rsidRPr="00261493" w14:paraId="4BC9CCB8" w14:textId="77777777" w:rsidTr="00356FA7">
        <w:tc>
          <w:tcPr>
            <w:tcW w:w="1016" w:type="pct"/>
            <w:vAlign w:val="bottom"/>
          </w:tcPr>
          <w:p w14:paraId="131432EF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Pogorszenia mojej sytuacji ekonomicznej</w:t>
            </w:r>
          </w:p>
        </w:tc>
        <w:tc>
          <w:tcPr>
            <w:tcW w:w="547" w:type="pct"/>
            <w:vAlign w:val="center"/>
          </w:tcPr>
          <w:p w14:paraId="08F2C515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26,3</w:t>
            </w:r>
          </w:p>
        </w:tc>
        <w:tc>
          <w:tcPr>
            <w:tcW w:w="547" w:type="pct"/>
            <w:vAlign w:val="center"/>
          </w:tcPr>
          <w:p w14:paraId="647F6A54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19,0</w:t>
            </w:r>
          </w:p>
        </w:tc>
        <w:tc>
          <w:tcPr>
            <w:tcW w:w="704" w:type="pct"/>
            <w:vAlign w:val="center"/>
          </w:tcPr>
          <w:p w14:paraId="071EFF19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19,1</w:t>
            </w:r>
          </w:p>
        </w:tc>
        <w:tc>
          <w:tcPr>
            <w:tcW w:w="625" w:type="pct"/>
            <w:vAlign w:val="center"/>
          </w:tcPr>
          <w:p w14:paraId="4B2D08BF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23,7</w:t>
            </w:r>
          </w:p>
        </w:tc>
        <w:tc>
          <w:tcPr>
            <w:tcW w:w="703" w:type="pct"/>
            <w:vAlign w:val="center"/>
          </w:tcPr>
          <w:p w14:paraId="19B556BD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21,7</w:t>
            </w:r>
          </w:p>
        </w:tc>
        <w:tc>
          <w:tcPr>
            <w:tcW w:w="857" w:type="pct"/>
            <w:vAlign w:val="center"/>
          </w:tcPr>
          <w:p w14:paraId="5CCD51D9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13,5</w:t>
            </w:r>
          </w:p>
        </w:tc>
      </w:tr>
      <w:tr w:rsidR="00356FA7" w:rsidRPr="00261493" w14:paraId="53AD8CC4" w14:textId="77777777" w:rsidTr="00356FA7">
        <w:tc>
          <w:tcPr>
            <w:tcW w:w="1016" w:type="pct"/>
            <w:shd w:val="clear" w:color="auto" w:fill="B4C6E7" w:themeFill="accent1" w:themeFillTint="66"/>
            <w:vAlign w:val="bottom"/>
          </w:tcPr>
          <w:p w14:paraId="17BF9559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Utraty pracy/źródła dochodu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2BD13D64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22,3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152CF8CD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37,8</w:t>
            </w:r>
          </w:p>
        </w:tc>
        <w:tc>
          <w:tcPr>
            <w:tcW w:w="704" w:type="pct"/>
            <w:shd w:val="clear" w:color="auto" w:fill="B4C6E7" w:themeFill="accent1" w:themeFillTint="66"/>
            <w:vAlign w:val="center"/>
          </w:tcPr>
          <w:p w14:paraId="79519148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27,9</w:t>
            </w:r>
          </w:p>
        </w:tc>
        <w:tc>
          <w:tcPr>
            <w:tcW w:w="625" w:type="pct"/>
            <w:shd w:val="clear" w:color="auto" w:fill="B4C6E7" w:themeFill="accent1" w:themeFillTint="66"/>
            <w:vAlign w:val="center"/>
          </w:tcPr>
          <w:p w14:paraId="493F7BEE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34,0</w:t>
            </w:r>
          </w:p>
        </w:tc>
        <w:tc>
          <w:tcPr>
            <w:tcW w:w="703" w:type="pct"/>
            <w:shd w:val="clear" w:color="auto" w:fill="B4C6E7" w:themeFill="accent1" w:themeFillTint="66"/>
            <w:vAlign w:val="center"/>
          </w:tcPr>
          <w:p w14:paraId="23822E35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65,2</w:t>
            </w:r>
          </w:p>
        </w:tc>
        <w:tc>
          <w:tcPr>
            <w:tcW w:w="857" w:type="pct"/>
            <w:shd w:val="clear" w:color="auto" w:fill="B4C6E7" w:themeFill="accent1" w:themeFillTint="66"/>
            <w:vAlign w:val="center"/>
          </w:tcPr>
          <w:p w14:paraId="54336B70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29,6</w:t>
            </w:r>
          </w:p>
        </w:tc>
      </w:tr>
      <w:tr w:rsidR="00356FA7" w:rsidRPr="00261493" w14:paraId="1AD3A7E0" w14:textId="77777777" w:rsidTr="00356FA7">
        <w:tc>
          <w:tcPr>
            <w:tcW w:w="1016" w:type="pct"/>
            <w:vAlign w:val="bottom"/>
          </w:tcPr>
          <w:p w14:paraId="43FE1651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Pogorszenia sytuacji gospodarczej kraju</w:t>
            </w:r>
          </w:p>
        </w:tc>
        <w:tc>
          <w:tcPr>
            <w:tcW w:w="547" w:type="pct"/>
            <w:vAlign w:val="center"/>
          </w:tcPr>
          <w:p w14:paraId="05AAF679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21,8</w:t>
            </w:r>
          </w:p>
        </w:tc>
        <w:tc>
          <w:tcPr>
            <w:tcW w:w="547" w:type="pct"/>
            <w:vAlign w:val="center"/>
          </w:tcPr>
          <w:p w14:paraId="0ABE39A8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30,1</w:t>
            </w:r>
          </w:p>
        </w:tc>
        <w:tc>
          <w:tcPr>
            <w:tcW w:w="704" w:type="pct"/>
            <w:vAlign w:val="center"/>
          </w:tcPr>
          <w:p w14:paraId="3EB69043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22,7</w:t>
            </w:r>
          </w:p>
        </w:tc>
        <w:tc>
          <w:tcPr>
            <w:tcW w:w="625" w:type="pct"/>
            <w:vAlign w:val="center"/>
          </w:tcPr>
          <w:p w14:paraId="7CC936F3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31,1</w:t>
            </w:r>
          </w:p>
        </w:tc>
        <w:tc>
          <w:tcPr>
            <w:tcW w:w="703" w:type="pct"/>
            <w:vAlign w:val="center"/>
          </w:tcPr>
          <w:p w14:paraId="4E4DF599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47,8</w:t>
            </w:r>
          </w:p>
        </w:tc>
        <w:tc>
          <w:tcPr>
            <w:tcW w:w="857" w:type="pct"/>
            <w:vAlign w:val="center"/>
          </w:tcPr>
          <w:p w14:paraId="1FD3C906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19,6</w:t>
            </w:r>
          </w:p>
        </w:tc>
      </w:tr>
      <w:tr w:rsidR="00356FA7" w:rsidRPr="00261493" w14:paraId="1009B537" w14:textId="77777777" w:rsidTr="00356FA7">
        <w:tc>
          <w:tcPr>
            <w:tcW w:w="1016" w:type="pct"/>
            <w:shd w:val="clear" w:color="auto" w:fill="B4C6E7" w:themeFill="accent1" w:themeFillTint="66"/>
            <w:vAlign w:val="bottom"/>
          </w:tcPr>
          <w:p w14:paraId="44DBF4CC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Wzrostu bezrobocia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454B0755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20,6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6A651DD2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25,9</w:t>
            </w:r>
          </w:p>
        </w:tc>
        <w:tc>
          <w:tcPr>
            <w:tcW w:w="704" w:type="pct"/>
            <w:shd w:val="clear" w:color="auto" w:fill="B4C6E7" w:themeFill="accent1" w:themeFillTint="66"/>
            <w:vAlign w:val="center"/>
          </w:tcPr>
          <w:p w14:paraId="4435E83E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26,7</w:t>
            </w:r>
          </w:p>
        </w:tc>
        <w:tc>
          <w:tcPr>
            <w:tcW w:w="625" w:type="pct"/>
            <w:shd w:val="clear" w:color="auto" w:fill="B4C6E7" w:themeFill="accent1" w:themeFillTint="66"/>
            <w:vAlign w:val="center"/>
          </w:tcPr>
          <w:p w14:paraId="631B5C07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29,5</w:t>
            </w:r>
          </w:p>
        </w:tc>
        <w:tc>
          <w:tcPr>
            <w:tcW w:w="703" w:type="pct"/>
            <w:shd w:val="clear" w:color="auto" w:fill="B4C6E7" w:themeFill="accent1" w:themeFillTint="66"/>
            <w:vAlign w:val="center"/>
          </w:tcPr>
          <w:p w14:paraId="2BA659A7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30,4</w:t>
            </w:r>
          </w:p>
        </w:tc>
        <w:tc>
          <w:tcPr>
            <w:tcW w:w="857" w:type="pct"/>
            <w:shd w:val="clear" w:color="auto" w:fill="B4C6E7" w:themeFill="accent1" w:themeFillTint="66"/>
            <w:vAlign w:val="center"/>
          </w:tcPr>
          <w:p w14:paraId="27CA1EBB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22,3</w:t>
            </w:r>
          </w:p>
        </w:tc>
      </w:tr>
      <w:tr w:rsidR="00356FA7" w:rsidRPr="00261493" w14:paraId="76B2D4B3" w14:textId="77777777" w:rsidTr="00356FA7">
        <w:tc>
          <w:tcPr>
            <w:tcW w:w="1016" w:type="pct"/>
            <w:vAlign w:val="bottom"/>
          </w:tcPr>
          <w:p w14:paraId="5F79CB2E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Zarażenia/choroby/śmierci siebie samego</w:t>
            </w:r>
          </w:p>
        </w:tc>
        <w:tc>
          <w:tcPr>
            <w:tcW w:w="547" w:type="pct"/>
            <w:vAlign w:val="center"/>
          </w:tcPr>
          <w:p w14:paraId="5E74997F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19,1</w:t>
            </w:r>
          </w:p>
        </w:tc>
        <w:tc>
          <w:tcPr>
            <w:tcW w:w="547" w:type="pct"/>
            <w:vAlign w:val="center"/>
          </w:tcPr>
          <w:p w14:paraId="3A318BA8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22,8</w:t>
            </w:r>
          </w:p>
        </w:tc>
        <w:tc>
          <w:tcPr>
            <w:tcW w:w="704" w:type="pct"/>
            <w:vAlign w:val="center"/>
          </w:tcPr>
          <w:p w14:paraId="19C782CD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20,9</w:t>
            </w:r>
          </w:p>
        </w:tc>
        <w:tc>
          <w:tcPr>
            <w:tcW w:w="625" w:type="pct"/>
            <w:vAlign w:val="center"/>
          </w:tcPr>
          <w:p w14:paraId="15F1B2FD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22,5</w:t>
            </w:r>
          </w:p>
        </w:tc>
        <w:tc>
          <w:tcPr>
            <w:tcW w:w="703" w:type="pct"/>
            <w:vAlign w:val="center"/>
          </w:tcPr>
          <w:p w14:paraId="746C5672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17,4</w:t>
            </w:r>
          </w:p>
        </w:tc>
        <w:tc>
          <w:tcPr>
            <w:tcW w:w="857" w:type="pct"/>
            <w:vAlign w:val="center"/>
          </w:tcPr>
          <w:p w14:paraId="7B3D38A4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21,2</w:t>
            </w:r>
          </w:p>
        </w:tc>
      </w:tr>
      <w:tr w:rsidR="00356FA7" w:rsidRPr="00261493" w14:paraId="3269C08E" w14:textId="77777777" w:rsidTr="00356FA7">
        <w:tc>
          <w:tcPr>
            <w:tcW w:w="1016" w:type="pct"/>
            <w:shd w:val="clear" w:color="auto" w:fill="B4C6E7" w:themeFill="accent1" w:themeFillTint="66"/>
            <w:vAlign w:val="bottom"/>
          </w:tcPr>
          <w:p w14:paraId="4596D13C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Problemów z realizacją/ ukończeniem szkoły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45E5CE87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14,1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1C30E1D1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21,3</w:t>
            </w:r>
          </w:p>
        </w:tc>
        <w:tc>
          <w:tcPr>
            <w:tcW w:w="704" w:type="pct"/>
            <w:shd w:val="clear" w:color="auto" w:fill="B4C6E7" w:themeFill="accent1" w:themeFillTint="66"/>
            <w:vAlign w:val="center"/>
          </w:tcPr>
          <w:p w14:paraId="1A53E16D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19,9</w:t>
            </w:r>
          </w:p>
        </w:tc>
        <w:tc>
          <w:tcPr>
            <w:tcW w:w="625" w:type="pct"/>
            <w:shd w:val="clear" w:color="auto" w:fill="B4C6E7" w:themeFill="accent1" w:themeFillTint="66"/>
            <w:vAlign w:val="center"/>
          </w:tcPr>
          <w:p w14:paraId="1EFBC58D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24,3</w:t>
            </w:r>
          </w:p>
        </w:tc>
        <w:tc>
          <w:tcPr>
            <w:tcW w:w="703" w:type="pct"/>
            <w:shd w:val="clear" w:color="auto" w:fill="B4C6E7" w:themeFill="accent1" w:themeFillTint="66"/>
            <w:vAlign w:val="center"/>
          </w:tcPr>
          <w:p w14:paraId="3BD6797B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34,8</w:t>
            </w:r>
          </w:p>
        </w:tc>
        <w:tc>
          <w:tcPr>
            <w:tcW w:w="857" w:type="pct"/>
            <w:shd w:val="clear" w:color="auto" w:fill="B4C6E7" w:themeFill="accent1" w:themeFillTint="66"/>
            <w:vAlign w:val="center"/>
          </w:tcPr>
          <w:p w14:paraId="2DFF338F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15,6</w:t>
            </w:r>
          </w:p>
        </w:tc>
      </w:tr>
      <w:tr w:rsidR="00356FA7" w:rsidRPr="00261493" w14:paraId="3EE5B2E4" w14:textId="77777777" w:rsidTr="00356FA7">
        <w:tc>
          <w:tcPr>
            <w:tcW w:w="1016" w:type="pct"/>
            <w:vAlign w:val="bottom"/>
          </w:tcPr>
          <w:p w14:paraId="1E0CC5A1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Pogorszenia kondycji psychicznej</w:t>
            </w:r>
          </w:p>
        </w:tc>
        <w:tc>
          <w:tcPr>
            <w:tcW w:w="547" w:type="pct"/>
            <w:vAlign w:val="center"/>
          </w:tcPr>
          <w:p w14:paraId="6B06743F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14,0</w:t>
            </w:r>
          </w:p>
        </w:tc>
        <w:tc>
          <w:tcPr>
            <w:tcW w:w="547" w:type="pct"/>
            <w:vAlign w:val="center"/>
          </w:tcPr>
          <w:p w14:paraId="71A68F04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11,9</w:t>
            </w:r>
          </w:p>
        </w:tc>
        <w:tc>
          <w:tcPr>
            <w:tcW w:w="704" w:type="pct"/>
            <w:vAlign w:val="center"/>
          </w:tcPr>
          <w:p w14:paraId="1DC98FA8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10,6</w:t>
            </w:r>
          </w:p>
        </w:tc>
        <w:tc>
          <w:tcPr>
            <w:tcW w:w="625" w:type="pct"/>
            <w:vAlign w:val="center"/>
          </w:tcPr>
          <w:p w14:paraId="5898D59B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11,3</w:t>
            </w:r>
          </w:p>
        </w:tc>
        <w:tc>
          <w:tcPr>
            <w:tcW w:w="703" w:type="pct"/>
            <w:vAlign w:val="center"/>
          </w:tcPr>
          <w:p w14:paraId="7A477046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13,0</w:t>
            </w:r>
          </w:p>
        </w:tc>
        <w:tc>
          <w:tcPr>
            <w:tcW w:w="857" w:type="pct"/>
            <w:vAlign w:val="center"/>
          </w:tcPr>
          <w:p w14:paraId="21AB2CE3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11,1</w:t>
            </w:r>
          </w:p>
        </w:tc>
      </w:tr>
      <w:tr w:rsidR="00356FA7" w:rsidRPr="00261493" w14:paraId="38550606" w14:textId="77777777" w:rsidTr="00356FA7">
        <w:trPr>
          <w:trHeight w:val="64"/>
        </w:trPr>
        <w:tc>
          <w:tcPr>
            <w:tcW w:w="1016" w:type="pct"/>
            <w:shd w:val="clear" w:color="auto" w:fill="B4C6E7" w:themeFill="accent1" w:themeFillTint="66"/>
            <w:vAlign w:val="bottom"/>
          </w:tcPr>
          <w:p w14:paraId="0D0CB809" w14:textId="77777777" w:rsidR="0029305F" w:rsidRPr="00261493" w:rsidRDefault="0029305F" w:rsidP="00261493">
            <w:pPr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Żadne z powyższych, nie obawiam się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3BFCF7A1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11,3</w:t>
            </w:r>
          </w:p>
        </w:tc>
        <w:tc>
          <w:tcPr>
            <w:tcW w:w="547" w:type="pct"/>
            <w:shd w:val="clear" w:color="auto" w:fill="B4C6E7" w:themeFill="accent1" w:themeFillTint="66"/>
            <w:vAlign w:val="center"/>
          </w:tcPr>
          <w:p w14:paraId="72B4A477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6,9</w:t>
            </w:r>
          </w:p>
        </w:tc>
        <w:tc>
          <w:tcPr>
            <w:tcW w:w="704" w:type="pct"/>
            <w:shd w:val="clear" w:color="auto" w:fill="B4C6E7" w:themeFill="accent1" w:themeFillTint="66"/>
            <w:vAlign w:val="center"/>
          </w:tcPr>
          <w:p w14:paraId="1716664A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625" w:type="pct"/>
            <w:shd w:val="clear" w:color="auto" w:fill="B4C6E7" w:themeFill="accent1" w:themeFillTint="66"/>
            <w:vAlign w:val="center"/>
          </w:tcPr>
          <w:p w14:paraId="515EDE80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9,1</w:t>
            </w:r>
          </w:p>
        </w:tc>
        <w:tc>
          <w:tcPr>
            <w:tcW w:w="703" w:type="pct"/>
            <w:shd w:val="clear" w:color="auto" w:fill="B4C6E7" w:themeFill="accent1" w:themeFillTint="66"/>
            <w:vAlign w:val="center"/>
          </w:tcPr>
          <w:p w14:paraId="3F8AC87D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26,1</w:t>
            </w:r>
          </w:p>
        </w:tc>
        <w:tc>
          <w:tcPr>
            <w:tcW w:w="857" w:type="pct"/>
            <w:shd w:val="clear" w:color="auto" w:fill="B4C6E7" w:themeFill="accent1" w:themeFillTint="66"/>
            <w:vAlign w:val="center"/>
          </w:tcPr>
          <w:p w14:paraId="4A3A4424" w14:textId="77777777" w:rsidR="0029305F" w:rsidRPr="00261493" w:rsidRDefault="0029305F" w:rsidP="00261493">
            <w:pPr>
              <w:spacing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261493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</w:tr>
    </w:tbl>
    <w:p w14:paraId="30D4F211" w14:textId="77777777" w:rsidR="0029305F" w:rsidRPr="000A14C8" w:rsidRDefault="0029305F" w:rsidP="00DA2C57">
      <w:pPr>
        <w:pStyle w:val="rdo"/>
        <w:rPr>
          <w:rFonts w:cs="Arial"/>
        </w:rPr>
      </w:pPr>
      <w:r w:rsidRPr="000A14C8">
        <w:rPr>
          <w:rFonts w:cs="Arial"/>
        </w:rPr>
        <w:t>Źródło: Opracowanie własne</w:t>
      </w:r>
    </w:p>
    <w:p w14:paraId="048B7ECA" w14:textId="13FF61F3" w:rsidR="0029305F" w:rsidRPr="000A14C8" w:rsidRDefault="0029305F" w:rsidP="00DA2C57">
      <w:pPr>
        <w:rPr>
          <w:rFonts w:ascii="Arial" w:hAnsi="Arial" w:cs="Arial"/>
          <w:b/>
          <w:bCs/>
          <w:color w:val="2F5496" w:themeColor="accent1" w:themeShade="BF"/>
          <w:szCs w:val="17"/>
        </w:rPr>
      </w:pPr>
      <w:r w:rsidRPr="000A14C8">
        <w:rPr>
          <w:rFonts w:ascii="Arial" w:hAnsi="Arial" w:cs="Arial"/>
          <w:b/>
          <w:bCs/>
          <w:color w:val="2F5496" w:themeColor="accent1" w:themeShade="BF"/>
          <w:szCs w:val="17"/>
        </w:rPr>
        <w:t xml:space="preserve">Mapa 2. </w:t>
      </w:r>
      <w:r w:rsidR="007D5A41" w:rsidRPr="000A14C8">
        <w:rPr>
          <w:rFonts w:ascii="Arial" w:hAnsi="Arial" w:cs="Arial"/>
          <w:b/>
          <w:bCs/>
          <w:color w:val="2F5496" w:themeColor="accent1" w:themeShade="BF"/>
          <w:szCs w:val="17"/>
        </w:rPr>
        <w:t>Jaka</w:t>
      </w:r>
      <w:r w:rsidRPr="000A14C8">
        <w:rPr>
          <w:rFonts w:ascii="Arial" w:hAnsi="Arial" w:cs="Arial"/>
          <w:b/>
          <w:bCs/>
          <w:color w:val="2F5496" w:themeColor="accent1" w:themeShade="BF"/>
          <w:szCs w:val="17"/>
        </w:rPr>
        <w:t xml:space="preserve"> Pana</w:t>
      </w:r>
      <w:r w:rsidR="007D5A41" w:rsidRPr="000A14C8">
        <w:rPr>
          <w:rFonts w:ascii="Arial" w:hAnsi="Arial" w:cs="Arial"/>
          <w:b/>
          <w:bCs/>
          <w:color w:val="2F5496" w:themeColor="accent1" w:themeShade="BF"/>
          <w:szCs w:val="17"/>
        </w:rPr>
        <w:t>/Pani</w:t>
      </w:r>
      <w:r w:rsidRPr="000A14C8">
        <w:rPr>
          <w:rFonts w:ascii="Arial" w:hAnsi="Arial" w:cs="Arial"/>
          <w:b/>
          <w:bCs/>
          <w:color w:val="2F5496" w:themeColor="accent1" w:themeShade="BF"/>
          <w:szCs w:val="17"/>
        </w:rPr>
        <w:t xml:space="preserve"> zdaniem za 5 lat </w:t>
      </w:r>
      <w:r w:rsidR="007D5A41" w:rsidRPr="000A14C8">
        <w:rPr>
          <w:rFonts w:ascii="Arial" w:hAnsi="Arial" w:cs="Arial"/>
          <w:b/>
          <w:bCs/>
          <w:color w:val="2F5496" w:themeColor="accent1" w:themeShade="BF"/>
          <w:szCs w:val="17"/>
        </w:rPr>
        <w:t xml:space="preserve">będzie </w:t>
      </w:r>
      <w:r w:rsidRPr="000A14C8">
        <w:rPr>
          <w:rFonts w:ascii="Arial" w:hAnsi="Arial" w:cs="Arial"/>
          <w:b/>
          <w:bCs/>
          <w:color w:val="2F5496" w:themeColor="accent1" w:themeShade="BF"/>
          <w:szCs w:val="17"/>
        </w:rPr>
        <w:t>Pana</w:t>
      </w:r>
      <w:r w:rsidR="007D5A41" w:rsidRPr="000A14C8">
        <w:rPr>
          <w:rFonts w:ascii="Arial" w:hAnsi="Arial" w:cs="Arial"/>
          <w:b/>
          <w:bCs/>
          <w:color w:val="2F5496" w:themeColor="accent1" w:themeShade="BF"/>
          <w:szCs w:val="17"/>
        </w:rPr>
        <w:t>/Pani</w:t>
      </w:r>
      <w:r w:rsidRPr="000A14C8">
        <w:rPr>
          <w:rFonts w:ascii="Arial" w:hAnsi="Arial" w:cs="Arial"/>
          <w:b/>
          <w:bCs/>
          <w:color w:val="2F5496" w:themeColor="accent1" w:themeShade="BF"/>
          <w:szCs w:val="17"/>
        </w:rPr>
        <w:t xml:space="preserve"> sytuacja zawodowa (biorąc pod uwa</w:t>
      </w:r>
      <w:r w:rsidR="007D5A41" w:rsidRPr="000A14C8">
        <w:rPr>
          <w:rFonts w:ascii="Arial" w:hAnsi="Arial" w:cs="Arial"/>
          <w:b/>
          <w:bCs/>
          <w:color w:val="2F5496" w:themeColor="accent1" w:themeShade="BF"/>
          <w:szCs w:val="17"/>
        </w:rPr>
        <w:t>gę obecne warunki zatrudnienia)?</w:t>
      </w:r>
      <w:r w:rsidRPr="000A14C8">
        <w:rPr>
          <w:rFonts w:ascii="Arial" w:hAnsi="Arial" w:cs="Arial"/>
          <w:b/>
          <w:bCs/>
          <w:color w:val="2F5496" w:themeColor="accent1" w:themeShade="BF"/>
          <w:szCs w:val="17"/>
        </w:rPr>
        <w:t xml:space="preserve"> [Poznań N=95; kaliski N=181; koniński N=152; leszczyński N=149; pilski N=188; poznański N=217]</w:t>
      </w:r>
    </w:p>
    <w:p w14:paraId="768BC91F" w14:textId="77777777" w:rsidR="0029305F" w:rsidRPr="000A14C8" w:rsidRDefault="0029305F" w:rsidP="00DA2C57">
      <w:pPr>
        <w:pStyle w:val="rdo"/>
        <w:rPr>
          <w:rFonts w:cs="Arial"/>
        </w:rPr>
      </w:pPr>
      <w:r w:rsidRPr="000A14C8">
        <w:rPr>
          <w:rFonts w:cs="Arial"/>
          <w:noProof/>
        </w:rPr>
        <w:lastRenderedPageBreak/>
        <w:drawing>
          <wp:inline distT="0" distB="0" distL="0" distR="0" wp14:anchorId="2D35FFDF" wp14:editId="7F0E2859">
            <wp:extent cx="5040000" cy="5560080"/>
            <wp:effectExtent l="0" t="0" r="8255" b="2540"/>
            <wp:docPr id="28" name="Obraz 28" descr="Mapa administracyjna województwa wielkopolskiego w podziale na podregiony z kartodiagranem w postaci wykresów kolumnowych dla każdego podregionu. Odpowiedzi zgodnie z pytaniem ankietowym: Jaka Pana/Pani zdaniem za 5 lat będzie Pana/Pani sytuacja zawodowa (biorąc pod uwagę obecne warunki zatrudnienia)? &#10;Dostępne odpowiedzi to: zdecydowanie lepsza, lepsza, taka sama, gorsza, zdecydowanie gorsza." title="Odpowiedź na pytanie ankie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56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AF9DE0" w14:textId="77777777" w:rsidR="0029305F" w:rsidRPr="000A14C8" w:rsidRDefault="0029305F" w:rsidP="00DA2C57">
      <w:pPr>
        <w:pStyle w:val="rdo"/>
        <w:rPr>
          <w:rFonts w:cs="Arial"/>
        </w:rPr>
      </w:pPr>
      <w:r w:rsidRPr="000A14C8">
        <w:rPr>
          <w:rFonts w:cs="Arial"/>
        </w:rPr>
        <w:t>Źródło: Sytuacja osób pracujących w województwie wielkopolskim w 2021 r., WUP w Poznaniu, 2021 r.</w:t>
      </w:r>
    </w:p>
    <w:sectPr w:rsidR="0029305F" w:rsidRPr="000A14C8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F5F4E" w14:textId="77777777" w:rsidR="00E26676" w:rsidRDefault="00E26676" w:rsidP="00641446">
      <w:pPr>
        <w:spacing w:after="0" w:line="240" w:lineRule="auto"/>
      </w:pPr>
      <w:r>
        <w:separator/>
      </w:r>
    </w:p>
  </w:endnote>
  <w:endnote w:type="continuationSeparator" w:id="0">
    <w:p w14:paraId="32C99EE5" w14:textId="77777777" w:rsidR="00E26676" w:rsidRDefault="00E26676" w:rsidP="00641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ource Sans Pro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Sitka Small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 Cond">
    <w:altName w:val="DejaVu Sans Condensed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BF6E7" w14:textId="77777777" w:rsidR="00E26676" w:rsidRDefault="00E26676" w:rsidP="00641446">
      <w:pPr>
        <w:spacing w:after="0" w:line="240" w:lineRule="auto"/>
      </w:pPr>
      <w:r>
        <w:separator/>
      </w:r>
    </w:p>
  </w:footnote>
  <w:footnote w:type="continuationSeparator" w:id="0">
    <w:p w14:paraId="56859B14" w14:textId="77777777" w:rsidR="00E26676" w:rsidRDefault="00E26676" w:rsidP="00641446">
      <w:pPr>
        <w:spacing w:after="0" w:line="240" w:lineRule="auto"/>
      </w:pPr>
      <w:r>
        <w:continuationSeparator/>
      </w:r>
    </w:p>
  </w:footnote>
  <w:footnote w:id="1">
    <w:p w14:paraId="0B1D74B0" w14:textId="77777777" w:rsidR="007A3168" w:rsidRDefault="007A3168" w:rsidP="007A3168">
      <w:pPr>
        <w:pStyle w:val="Tekstprzypisudolnego"/>
      </w:pPr>
      <w:r w:rsidRPr="00105D9F">
        <w:rPr>
          <w:rStyle w:val="Odwoanieprzypisudolnego"/>
        </w:rPr>
        <w:footnoteRef/>
      </w:r>
      <w:r w:rsidRPr="00105D9F">
        <w:t xml:space="preserve"> Pełna wersja opracowania </w:t>
      </w:r>
      <w:r>
        <w:t xml:space="preserve">dostępna </w:t>
      </w:r>
      <w:r w:rsidRPr="00105D9F">
        <w:t>na stronie internetowej:</w:t>
      </w:r>
      <w:r w:rsidRPr="00105D9F">
        <w:rPr>
          <w:b/>
        </w:rPr>
        <w:t xml:space="preserve"> </w:t>
      </w:r>
      <w:r>
        <w:t>wrot.umww.pl.</w:t>
      </w:r>
    </w:p>
  </w:footnote>
  <w:footnote w:id="2">
    <w:p w14:paraId="428F1372" w14:textId="77777777" w:rsidR="00784BE5" w:rsidRPr="000A14C8" w:rsidRDefault="00784BE5" w:rsidP="009A103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A14C8">
        <w:rPr>
          <w:rStyle w:val="Odwoanieprzypisudolnego"/>
          <w:rFonts w:ascii="Arial" w:hAnsi="Arial" w:cs="Arial"/>
          <w:sz w:val="20"/>
          <w:szCs w:val="20"/>
        </w:rPr>
        <w:footnoteRef/>
      </w:r>
      <w:r w:rsidRPr="000A14C8">
        <w:rPr>
          <w:rFonts w:ascii="Arial" w:hAnsi="Arial" w:cs="Arial"/>
          <w:sz w:val="20"/>
          <w:szCs w:val="20"/>
        </w:rPr>
        <w:t xml:space="preserve"> Zdalna edukacja - gdzie byliśmy, dokąd idziemy? zdalne.nauczanie.org, Zespół badawczy: prof. Grzegorz Ptaszek, Magdalena Bigaj, dr Maciej Dębski, prof. Jacek Pyżalski, dr. Grzegorz Stunża, 2020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E712A"/>
    <w:multiLevelType w:val="hybridMultilevel"/>
    <w:tmpl w:val="44F6E8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47003"/>
    <w:multiLevelType w:val="hybridMultilevel"/>
    <w:tmpl w:val="E91203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533F9"/>
    <w:multiLevelType w:val="hybridMultilevel"/>
    <w:tmpl w:val="1292E2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326DB"/>
    <w:multiLevelType w:val="hybridMultilevel"/>
    <w:tmpl w:val="C2E2FC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A61540"/>
    <w:multiLevelType w:val="hybridMultilevel"/>
    <w:tmpl w:val="F22641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23873"/>
    <w:multiLevelType w:val="hybridMultilevel"/>
    <w:tmpl w:val="B21204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C09F2"/>
    <w:multiLevelType w:val="hybridMultilevel"/>
    <w:tmpl w:val="5A60A4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260A91"/>
    <w:multiLevelType w:val="hybridMultilevel"/>
    <w:tmpl w:val="2E5268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95097"/>
    <w:multiLevelType w:val="hybridMultilevel"/>
    <w:tmpl w:val="F1FAA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5207C"/>
    <w:multiLevelType w:val="hybridMultilevel"/>
    <w:tmpl w:val="2EE2234C"/>
    <w:lvl w:ilvl="0" w:tplc="98C0931A">
      <w:start w:val="1"/>
      <w:numFmt w:val="bullet"/>
      <w:pStyle w:val="listabombk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D3525"/>
    <w:multiLevelType w:val="hybridMultilevel"/>
    <w:tmpl w:val="14FA14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F497C"/>
    <w:multiLevelType w:val="hybridMultilevel"/>
    <w:tmpl w:val="BB16AC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030DF"/>
    <w:multiLevelType w:val="hybridMultilevel"/>
    <w:tmpl w:val="4AF06A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2D35AD"/>
    <w:multiLevelType w:val="hybridMultilevel"/>
    <w:tmpl w:val="C66A61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56E56"/>
    <w:multiLevelType w:val="hybridMultilevel"/>
    <w:tmpl w:val="78781D9C"/>
    <w:lvl w:ilvl="0" w:tplc="65B436B8">
      <w:start w:val="1"/>
      <w:numFmt w:val="bullet"/>
      <w:pStyle w:val="wypunktowanie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 w15:restartNumberingAfterBreak="0">
    <w:nsid w:val="41A35234"/>
    <w:multiLevelType w:val="hybridMultilevel"/>
    <w:tmpl w:val="A8B0E1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3A5BF2"/>
    <w:multiLevelType w:val="hybridMultilevel"/>
    <w:tmpl w:val="5B880E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F6176"/>
    <w:multiLevelType w:val="hybridMultilevel"/>
    <w:tmpl w:val="90EE7728"/>
    <w:lvl w:ilvl="0" w:tplc="463CDEFA">
      <w:start w:val="1"/>
      <w:numFmt w:val="lowerLetter"/>
      <w:pStyle w:val="listaalfabet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B77BC"/>
    <w:multiLevelType w:val="hybridMultilevel"/>
    <w:tmpl w:val="7596A1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170F6"/>
    <w:multiLevelType w:val="hybridMultilevel"/>
    <w:tmpl w:val="DB447F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C37AE4"/>
    <w:multiLevelType w:val="hybridMultilevel"/>
    <w:tmpl w:val="A2B0EBE0"/>
    <w:lvl w:ilvl="0" w:tplc="DD127898">
      <w:start w:val="1"/>
      <w:numFmt w:val="decimal"/>
      <w:pStyle w:val="listacyfra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5D17A7"/>
    <w:multiLevelType w:val="hybridMultilevel"/>
    <w:tmpl w:val="0832C6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F1913"/>
    <w:multiLevelType w:val="hybridMultilevel"/>
    <w:tmpl w:val="5C9052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60479"/>
    <w:multiLevelType w:val="hybridMultilevel"/>
    <w:tmpl w:val="B12447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EC6A98"/>
    <w:multiLevelType w:val="hybridMultilevel"/>
    <w:tmpl w:val="90A46DCE"/>
    <w:lvl w:ilvl="0" w:tplc="D4EACF28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1ABE360A">
      <w:start w:val="1"/>
      <w:numFmt w:val="bullet"/>
      <w:pStyle w:val="listabombkapoz2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75F86BC2"/>
    <w:multiLevelType w:val="hybridMultilevel"/>
    <w:tmpl w:val="838E86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CB178A"/>
    <w:multiLevelType w:val="hybridMultilevel"/>
    <w:tmpl w:val="934666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20"/>
  </w:num>
  <w:num w:numId="4">
    <w:abstractNumId w:val="24"/>
  </w:num>
  <w:num w:numId="5">
    <w:abstractNumId w:val="8"/>
  </w:num>
  <w:num w:numId="6">
    <w:abstractNumId w:val="14"/>
  </w:num>
  <w:num w:numId="7">
    <w:abstractNumId w:val="18"/>
  </w:num>
  <w:num w:numId="8">
    <w:abstractNumId w:val="23"/>
  </w:num>
  <w:num w:numId="9">
    <w:abstractNumId w:val="5"/>
  </w:num>
  <w:num w:numId="10">
    <w:abstractNumId w:val="19"/>
  </w:num>
  <w:num w:numId="11">
    <w:abstractNumId w:val="4"/>
  </w:num>
  <w:num w:numId="12">
    <w:abstractNumId w:val="13"/>
  </w:num>
  <w:num w:numId="13">
    <w:abstractNumId w:val="26"/>
  </w:num>
  <w:num w:numId="14">
    <w:abstractNumId w:val="3"/>
  </w:num>
  <w:num w:numId="15">
    <w:abstractNumId w:val="16"/>
  </w:num>
  <w:num w:numId="16">
    <w:abstractNumId w:val="0"/>
  </w:num>
  <w:num w:numId="17">
    <w:abstractNumId w:val="1"/>
  </w:num>
  <w:num w:numId="18">
    <w:abstractNumId w:val="21"/>
  </w:num>
  <w:num w:numId="19">
    <w:abstractNumId w:val="25"/>
  </w:num>
  <w:num w:numId="20">
    <w:abstractNumId w:val="2"/>
  </w:num>
  <w:num w:numId="21">
    <w:abstractNumId w:val="12"/>
  </w:num>
  <w:num w:numId="22">
    <w:abstractNumId w:val="6"/>
  </w:num>
  <w:num w:numId="23">
    <w:abstractNumId w:val="11"/>
  </w:num>
  <w:num w:numId="24">
    <w:abstractNumId w:val="22"/>
  </w:num>
  <w:num w:numId="25">
    <w:abstractNumId w:val="15"/>
  </w:num>
  <w:num w:numId="26">
    <w:abstractNumId w:val="7"/>
  </w:num>
  <w:num w:numId="27">
    <w:abstractNumId w:val="1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4EE"/>
    <w:rsid w:val="000035FB"/>
    <w:rsid w:val="00006FA9"/>
    <w:rsid w:val="00017964"/>
    <w:rsid w:val="00022EE7"/>
    <w:rsid w:val="0002545A"/>
    <w:rsid w:val="000357F1"/>
    <w:rsid w:val="000605E6"/>
    <w:rsid w:val="00061C3B"/>
    <w:rsid w:val="00083B8B"/>
    <w:rsid w:val="000A14C8"/>
    <w:rsid w:val="000A7A40"/>
    <w:rsid w:val="000A7E36"/>
    <w:rsid w:val="000B5EA3"/>
    <w:rsid w:val="000E6A19"/>
    <w:rsid w:val="001227FC"/>
    <w:rsid w:val="00125DEB"/>
    <w:rsid w:val="00126664"/>
    <w:rsid w:val="0013401C"/>
    <w:rsid w:val="00147155"/>
    <w:rsid w:val="00166F94"/>
    <w:rsid w:val="001674EE"/>
    <w:rsid w:val="00177F38"/>
    <w:rsid w:val="001C59D4"/>
    <w:rsid w:val="001D0D82"/>
    <w:rsid w:val="001D297F"/>
    <w:rsid w:val="001D7B24"/>
    <w:rsid w:val="001E0577"/>
    <w:rsid w:val="001E35BD"/>
    <w:rsid w:val="001E3B5C"/>
    <w:rsid w:val="001E7ACC"/>
    <w:rsid w:val="001F1C56"/>
    <w:rsid w:val="0022280E"/>
    <w:rsid w:val="00223BB5"/>
    <w:rsid w:val="00234AFD"/>
    <w:rsid w:val="00260C0D"/>
    <w:rsid w:val="00261493"/>
    <w:rsid w:val="002636AD"/>
    <w:rsid w:val="00270850"/>
    <w:rsid w:val="0027109E"/>
    <w:rsid w:val="00275294"/>
    <w:rsid w:val="002756E9"/>
    <w:rsid w:val="00275DDB"/>
    <w:rsid w:val="00290168"/>
    <w:rsid w:val="0029305F"/>
    <w:rsid w:val="002A588B"/>
    <w:rsid w:val="002A7245"/>
    <w:rsid w:val="002D72A9"/>
    <w:rsid w:val="002E08E5"/>
    <w:rsid w:val="002F27A1"/>
    <w:rsid w:val="002F56F7"/>
    <w:rsid w:val="002F7ED6"/>
    <w:rsid w:val="003008E4"/>
    <w:rsid w:val="00356FA7"/>
    <w:rsid w:val="00373369"/>
    <w:rsid w:val="00380149"/>
    <w:rsid w:val="003817B7"/>
    <w:rsid w:val="00390073"/>
    <w:rsid w:val="00397655"/>
    <w:rsid w:val="003A1FA3"/>
    <w:rsid w:val="003A43DF"/>
    <w:rsid w:val="003A67F3"/>
    <w:rsid w:val="003D2E54"/>
    <w:rsid w:val="003F1A46"/>
    <w:rsid w:val="003F5907"/>
    <w:rsid w:val="003F6E7B"/>
    <w:rsid w:val="00421D53"/>
    <w:rsid w:val="00422A1D"/>
    <w:rsid w:val="00426200"/>
    <w:rsid w:val="00434A66"/>
    <w:rsid w:val="00435EA9"/>
    <w:rsid w:val="00440736"/>
    <w:rsid w:val="004629D6"/>
    <w:rsid w:val="00471133"/>
    <w:rsid w:val="00471BD5"/>
    <w:rsid w:val="00483DCD"/>
    <w:rsid w:val="00491CA9"/>
    <w:rsid w:val="004A50B1"/>
    <w:rsid w:val="004A5CBA"/>
    <w:rsid w:val="00512522"/>
    <w:rsid w:val="00525D98"/>
    <w:rsid w:val="00534AFF"/>
    <w:rsid w:val="00544291"/>
    <w:rsid w:val="00550F16"/>
    <w:rsid w:val="0058468A"/>
    <w:rsid w:val="005A6336"/>
    <w:rsid w:val="005A76D9"/>
    <w:rsid w:val="005C50B5"/>
    <w:rsid w:val="005C710C"/>
    <w:rsid w:val="005F48FC"/>
    <w:rsid w:val="0060070C"/>
    <w:rsid w:val="006058A8"/>
    <w:rsid w:val="0061326B"/>
    <w:rsid w:val="006270CA"/>
    <w:rsid w:val="0063492E"/>
    <w:rsid w:val="00641446"/>
    <w:rsid w:val="0066161F"/>
    <w:rsid w:val="0066706D"/>
    <w:rsid w:val="00676413"/>
    <w:rsid w:val="00690C16"/>
    <w:rsid w:val="00696D48"/>
    <w:rsid w:val="006D0CFA"/>
    <w:rsid w:val="006D53CF"/>
    <w:rsid w:val="006E154C"/>
    <w:rsid w:val="0070569C"/>
    <w:rsid w:val="00762C0E"/>
    <w:rsid w:val="00784BE5"/>
    <w:rsid w:val="007A1CDD"/>
    <w:rsid w:val="007A3168"/>
    <w:rsid w:val="007C0CDB"/>
    <w:rsid w:val="007D1467"/>
    <w:rsid w:val="007D1567"/>
    <w:rsid w:val="007D5A41"/>
    <w:rsid w:val="007E2BB6"/>
    <w:rsid w:val="007E2FE2"/>
    <w:rsid w:val="007E771C"/>
    <w:rsid w:val="00802DE2"/>
    <w:rsid w:val="00804001"/>
    <w:rsid w:val="00810E76"/>
    <w:rsid w:val="00816C65"/>
    <w:rsid w:val="00860B45"/>
    <w:rsid w:val="00862A6D"/>
    <w:rsid w:val="00864B88"/>
    <w:rsid w:val="00882916"/>
    <w:rsid w:val="00894522"/>
    <w:rsid w:val="00897EE2"/>
    <w:rsid w:val="008B15DE"/>
    <w:rsid w:val="008E1BE2"/>
    <w:rsid w:val="008F7A47"/>
    <w:rsid w:val="008F7B7D"/>
    <w:rsid w:val="009015A6"/>
    <w:rsid w:val="0090355C"/>
    <w:rsid w:val="00905335"/>
    <w:rsid w:val="00914986"/>
    <w:rsid w:val="00914ED5"/>
    <w:rsid w:val="00915C35"/>
    <w:rsid w:val="009167D1"/>
    <w:rsid w:val="00946A1C"/>
    <w:rsid w:val="0095463D"/>
    <w:rsid w:val="009548AE"/>
    <w:rsid w:val="00956E03"/>
    <w:rsid w:val="009A1038"/>
    <w:rsid w:val="009B2C9D"/>
    <w:rsid w:val="009B79FA"/>
    <w:rsid w:val="009E4C04"/>
    <w:rsid w:val="00A03B32"/>
    <w:rsid w:val="00A10DBD"/>
    <w:rsid w:val="00A17955"/>
    <w:rsid w:val="00A252A6"/>
    <w:rsid w:val="00A7211A"/>
    <w:rsid w:val="00A72B53"/>
    <w:rsid w:val="00AA7192"/>
    <w:rsid w:val="00AB157B"/>
    <w:rsid w:val="00AC2FF4"/>
    <w:rsid w:val="00AD42F2"/>
    <w:rsid w:val="00B01397"/>
    <w:rsid w:val="00B1261D"/>
    <w:rsid w:val="00B37BBC"/>
    <w:rsid w:val="00B425BD"/>
    <w:rsid w:val="00B6421D"/>
    <w:rsid w:val="00B672EF"/>
    <w:rsid w:val="00B74F6C"/>
    <w:rsid w:val="00B84328"/>
    <w:rsid w:val="00BA0ABD"/>
    <w:rsid w:val="00BC2789"/>
    <w:rsid w:val="00BC40A0"/>
    <w:rsid w:val="00BD4DC1"/>
    <w:rsid w:val="00BF414C"/>
    <w:rsid w:val="00BF42AE"/>
    <w:rsid w:val="00BF6BA3"/>
    <w:rsid w:val="00C00AC0"/>
    <w:rsid w:val="00C118E8"/>
    <w:rsid w:val="00C1356F"/>
    <w:rsid w:val="00C15D14"/>
    <w:rsid w:val="00C34270"/>
    <w:rsid w:val="00C404DA"/>
    <w:rsid w:val="00C63E8B"/>
    <w:rsid w:val="00C64FE3"/>
    <w:rsid w:val="00C676C4"/>
    <w:rsid w:val="00C72AF7"/>
    <w:rsid w:val="00C80134"/>
    <w:rsid w:val="00CA2D3D"/>
    <w:rsid w:val="00CC57F5"/>
    <w:rsid w:val="00CD2DB9"/>
    <w:rsid w:val="00CE71C4"/>
    <w:rsid w:val="00CF3314"/>
    <w:rsid w:val="00CF5B58"/>
    <w:rsid w:val="00CF5D2C"/>
    <w:rsid w:val="00D05BFB"/>
    <w:rsid w:val="00D072F9"/>
    <w:rsid w:val="00D10B05"/>
    <w:rsid w:val="00D16691"/>
    <w:rsid w:val="00D17B40"/>
    <w:rsid w:val="00D2636C"/>
    <w:rsid w:val="00D41492"/>
    <w:rsid w:val="00D458FB"/>
    <w:rsid w:val="00D5210E"/>
    <w:rsid w:val="00D52A5A"/>
    <w:rsid w:val="00D805B3"/>
    <w:rsid w:val="00D8365A"/>
    <w:rsid w:val="00D97675"/>
    <w:rsid w:val="00DA2C57"/>
    <w:rsid w:val="00DB4D84"/>
    <w:rsid w:val="00DD02B1"/>
    <w:rsid w:val="00DE2277"/>
    <w:rsid w:val="00DE278C"/>
    <w:rsid w:val="00DE5749"/>
    <w:rsid w:val="00DF6836"/>
    <w:rsid w:val="00DF7A18"/>
    <w:rsid w:val="00E132E4"/>
    <w:rsid w:val="00E26676"/>
    <w:rsid w:val="00E306AE"/>
    <w:rsid w:val="00E466D6"/>
    <w:rsid w:val="00E65229"/>
    <w:rsid w:val="00E73BB7"/>
    <w:rsid w:val="00E80A32"/>
    <w:rsid w:val="00E869C9"/>
    <w:rsid w:val="00EC6C43"/>
    <w:rsid w:val="00EF38B9"/>
    <w:rsid w:val="00F26097"/>
    <w:rsid w:val="00F33AC4"/>
    <w:rsid w:val="00F354C6"/>
    <w:rsid w:val="00F35F24"/>
    <w:rsid w:val="00F40577"/>
    <w:rsid w:val="00F47DC5"/>
    <w:rsid w:val="00F615EF"/>
    <w:rsid w:val="00F65F8E"/>
    <w:rsid w:val="00F70803"/>
    <w:rsid w:val="00F76AC4"/>
    <w:rsid w:val="00F845EA"/>
    <w:rsid w:val="00FA0EC6"/>
    <w:rsid w:val="00FB3693"/>
    <w:rsid w:val="00FB75AE"/>
    <w:rsid w:val="00FC0C90"/>
    <w:rsid w:val="00FC7C24"/>
    <w:rsid w:val="00FD2E8C"/>
    <w:rsid w:val="00FE0F5D"/>
    <w:rsid w:val="00FE1141"/>
    <w:rsid w:val="00FE7DBA"/>
    <w:rsid w:val="00FF018A"/>
    <w:rsid w:val="00FF5C00"/>
    <w:rsid w:val="00F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D140C7"/>
  <w14:defaultImageDpi w14:val="0"/>
  <w15:docId w15:val="{419F3876-7722-44A5-9A13-0408362B0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7A18"/>
    <w:pPr>
      <w:suppressAutoHyphens/>
      <w:spacing w:line="360" w:lineRule="auto"/>
    </w:pPr>
    <w:rPr>
      <w:rFonts w:ascii="Myriad Pro" w:hAnsi="Myriad Pro"/>
      <w:sz w:val="24"/>
    </w:rPr>
  </w:style>
  <w:style w:type="paragraph" w:styleId="Nagwek1">
    <w:name w:val="heading 1"/>
    <w:next w:val="Brakstyluakapitowego"/>
    <w:link w:val="Nagwek1Znak"/>
    <w:autoRedefine/>
    <w:uiPriority w:val="9"/>
    <w:rsid w:val="00DA2C57"/>
    <w:pPr>
      <w:keepNext/>
      <w:keepLines/>
      <w:suppressAutoHyphens/>
      <w:spacing w:before="120" w:after="120" w:line="360" w:lineRule="auto"/>
      <w:outlineLvl w:val="0"/>
    </w:pPr>
    <w:rPr>
      <w:rFonts w:ascii="Arial" w:eastAsiaTheme="majorEastAsia" w:hAnsi="Arial" w:cstheme="majorBidi"/>
      <w:b/>
      <w:bCs/>
      <w:color w:val="2F5496" w:themeColor="accent1" w:themeShade="BF"/>
      <w:sz w:val="52"/>
      <w:szCs w:val="32"/>
    </w:rPr>
  </w:style>
  <w:style w:type="paragraph" w:styleId="Nagwek2">
    <w:name w:val="heading 2"/>
    <w:next w:val="Brakstyluakapitowego"/>
    <w:link w:val="Nagwek2Znak"/>
    <w:uiPriority w:val="9"/>
    <w:unhideWhenUsed/>
    <w:qFormat/>
    <w:rsid w:val="00DA2C57"/>
    <w:pPr>
      <w:keepNext/>
      <w:keepLines/>
      <w:suppressAutoHyphens/>
      <w:spacing w:before="120" w:after="120" w:line="360" w:lineRule="auto"/>
      <w:outlineLvl w:val="1"/>
    </w:pPr>
    <w:rPr>
      <w:rFonts w:ascii="Arial" w:eastAsiaTheme="majorEastAsia" w:hAnsi="Arial" w:cstheme="majorBidi"/>
      <w:b/>
      <w:color w:val="2F5496" w:themeColor="accent1" w:themeShade="BF"/>
      <w:sz w:val="32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rsid w:val="00DA2C57"/>
    <w:pPr>
      <w:keepNext/>
      <w:keepLines/>
      <w:spacing w:before="120" w:after="120"/>
      <w:outlineLvl w:val="2"/>
    </w:pPr>
    <w:rPr>
      <w:rFonts w:ascii="Arial" w:eastAsiaTheme="majorEastAsia" w:hAnsi="Arial" w:cstheme="majorBidi"/>
      <w:b/>
      <w:color w:val="2F5496" w:themeColor="accent1" w:themeShade="B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rakstyluakapitowego">
    <w:name w:val="[Brak stylu akapitowego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DA2C57"/>
    <w:rPr>
      <w:rFonts w:ascii="Arial" w:eastAsiaTheme="majorEastAsia" w:hAnsi="Arial" w:cstheme="majorBidi"/>
      <w:b/>
      <w:bCs/>
      <w:color w:val="2F5496" w:themeColor="accent1" w:themeShade="BF"/>
      <w:sz w:val="5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DA2C57"/>
    <w:rPr>
      <w:rFonts w:ascii="Arial" w:eastAsiaTheme="majorEastAsia" w:hAnsi="Arial" w:cstheme="majorBidi"/>
      <w:b/>
      <w:color w:val="2F5496" w:themeColor="accent1" w:themeShade="BF"/>
      <w:sz w:val="32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A2C57"/>
    <w:rPr>
      <w:rFonts w:ascii="Arial" w:eastAsiaTheme="majorEastAsia" w:hAnsi="Arial" w:cstheme="majorBidi"/>
      <w:b/>
      <w:color w:val="2F5496" w:themeColor="accent1" w:themeShade="BF"/>
      <w:sz w:val="24"/>
      <w:szCs w:val="24"/>
    </w:rPr>
  </w:style>
  <w:style w:type="paragraph" w:customStyle="1" w:styleId="1tytu">
    <w:name w:val="1tytuł"/>
    <w:basedOn w:val="Brakstyluakapitowego"/>
    <w:uiPriority w:val="99"/>
    <w:rsid w:val="008F7A47"/>
    <w:pPr>
      <w:suppressAutoHyphens/>
      <w:spacing w:after="397" w:line="240" w:lineRule="auto"/>
    </w:pPr>
    <w:rPr>
      <w:rFonts w:ascii="Myriad Pro Cond" w:hAnsi="Myriad Pro Cond" w:cs="Myriad Pro Cond"/>
      <w:b/>
      <w:bCs/>
      <w:color w:val="2D2677"/>
      <w:sz w:val="52"/>
      <w:szCs w:val="52"/>
      <w:lang w:val="pl-PL"/>
    </w:rPr>
  </w:style>
  <w:style w:type="paragraph" w:customStyle="1" w:styleId="podstbezakapitu">
    <w:name w:val="podst bez akapitu"/>
    <w:basedOn w:val="Brakstyluakapitowego"/>
    <w:uiPriority w:val="99"/>
    <w:rsid w:val="00CA2D3D"/>
    <w:pPr>
      <w:spacing w:line="360" w:lineRule="auto"/>
      <w:jc w:val="both"/>
    </w:pPr>
    <w:rPr>
      <w:rFonts w:ascii="Myriad Pro" w:hAnsi="Myriad Pro" w:cs="Myriad Pro"/>
      <w:sz w:val="20"/>
      <w:szCs w:val="20"/>
      <w:lang w:val="pl-PL"/>
    </w:rPr>
  </w:style>
  <w:style w:type="paragraph" w:customStyle="1" w:styleId="Podstawowyakapitowy">
    <w:name w:val="[Podstawowy akapitowy]"/>
    <w:basedOn w:val="Brakstyluakapitowego"/>
    <w:uiPriority w:val="99"/>
    <w:rsid w:val="00CA2D3D"/>
    <w:pPr>
      <w:spacing w:line="360" w:lineRule="auto"/>
      <w:ind w:firstLine="283"/>
      <w:jc w:val="both"/>
    </w:pPr>
    <w:rPr>
      <w:rFonts w:ascii="Myriad Pro" w:hAnsi="Myriad Pro" w:cs="Myriad Pro"/>
      <w:sz w:val="20"/>
      <w:szCs w:val="20"/>
      <w:lang w:val="pl-PL"/>
    </w:rPr>
  </w:style>
  <w:style w:type="paragraph" w:customStyle="1" w:styleId="rdtytu">
    <w:name w:val="śródtytuł"/>
    <w:basedOn w:val="Brakstyluakapitowego"/>
    <w:uiPriority w:val="99"/>
    <w:rsid w:val="00CA2D3D"/>
    <w:pPr>
      <w:suppressAutoHyphens/>
      <w:spacing w:before="255" w:after="170" w:line="360" w:lineRule="auto"/>
    </w:pPr>
    <w:rPr>
      <w:rFonts w:ascii="Myriad Pro Cond" w:hAnsi="Myriad Pro Cond" w:cs="Myriad Pro Cond"/>
      <w:b/>
      <w:bCs/>
      <w:color w:val="2D2677"/>
      <w:sz w:val="32"/>
      <w:szCs w:val="32"/>
      <w:lang w:val="pl-PL"/>
    </w:rPr>
  </w:style>
  <w:style w:type="paragraph" w:customStyle="1" w:styleId="podpisilustr">
    <w:name w:val="podpis ilustr"/>
    <w:basedOn w:val="Normalny"/>
    <w:uiPriority w:val="99"/>
    <w:rsid w:val="009015A6"/>
    <w:pPr>
      <w:widowControl w:val="0"/>
      <w:autoSpaceDE w:val="0"/>
      <w:autoSpaceDN w:val="0"/>
      <w:adjustRightInd w:val="0"/>
      <w:spacing w:after="28"/>
      <w:textAlignment w:val="center"/>
    </w:pPr>
    <w:rPr>
      <w:rFonts w:ascii="Myriad Pro Cond" w:hAnsi="Myriad Pro Cond" w:cs="Myriad Pro Cond"/>
      <w:b/>
      <w:bCs/>
      <w:color w:val="2F5496" w:themeColor="accent1" w:themeShade="BF"/>
      <w:szCs w:val="17"/>
    </w:rPr>
  </w:style>
  <w:style w:type="paragraph" w:customStyle="1" w:styleId="rdo">
    <w:name w:val="żródło"/>
    <w:basedOn w:val="Brakstyluakapitowego"/>
    <w:autoRedefine/>
    <w:uiPriority w:val="99"/>
    <w:rsid w:val="00DA2C57"/>
    <w:pPr>
      <w:suppressAutoHyphens/>
      <w:spacing w:before="120" w:after="120" w:line="360" w:lineRule="auto"/>
    </w:pPr>
    <w:rPr>
      <w:rFonts w:ascii="Arial" w:hAnsi="Arial" w:cs="Myriad Pro Cond"/>
      <w:color w:val="2F5496" w:themeColor="accent1" w:themeShade="BF"/>
      <w:szCs w:val="15"/>
      <w:lang w:val="pl-PL"/>
    </w:rPr>
  </w:style>
  <w:style w:type="paragraph" w:customStyle="1" w:styleId="rdtytu2">
    <w:name w:val="śródtytuł 2"/>
    <w:basedOn w:val="Brakstyluakapitowego"/>
    <w:uiPriority w:val="99"/>
    <w:rsid w:val="00CA2D3D"/>
    <w:pPr>
      <w:suppressAutoHyphens/>
      <w:spacing w:before="170" w:line="360" w:lineRule="auto"/>
    </w:pPr>
    <w:rPr>
      <w:rFonts w:ascii="Myriad Pro Cond" w:hAnsi="Myriad Pro Cond" w:cs="Myriad Pro Cond"/>
      <w:b/>
      <w:bCs/>
      <w:color w:val="2D2677"/>
      <w:lang w:val="pl-PL"/>
    </w:rPr>
  </w:style>
  <w:style w:type="paragraph" w:customStyle="1" w:styleId="przypis">
    <w:name w:val="przypis"/>
    <w:basedOn w:val="Brakstyluakapitowego"/>
    <w:uiPriority w:val="99"/>
    <w:rsid w:val="00864B88"/>
    <w:pPr>
      <w:tabs>
        <w:tab w:val="left" w:pos="283"/>
      </w:tabs>
      <w:suppressAutoHyphens/>
      <w:spacing w:line="360" w:lineRule="auto"/>
    </w:pPr>
    <w:rPr>
      <w:rFonts w:ascii="Myriad Pro" w:hAnsi="Myriad Pro" w:cs="Myriad Pro"/>
      <w:sz w:val="18"/>
      <w:szCs w:val="18"/>
      <w:lang w:val="pl-PL"/>
    </w:rPr>
  </w:style>
  <w:style w:type="character" w:customStyle="1" w:styleId="italic">
    <w:name w:val="italic"/>
    <w:uiPriority w:val="99"/>
    <w:rsid w:val="00641446"/>
    <w:rPr>
      <w:i/>
    </w:rPr>
  </w:style>
  <w:style w:type="character" w:customStyle="1" w:styleId="frakcjagrna">
    <w:name w:val="frakcja górna"/>
    <w:uiPriority w:val="99"/>
    <w:rsid w:val="00641446"/>
    <w:rPr>
      <w:vertAlign w:val="superscript"/>
    </w:rPr>
  </w:style>
  <w:style w:type="paragraph" w:customStyle="1" w:styleId="autor">
    <w:name w:val="autor"/>
    <w:basedOn w:val="Brakstyluakapitowego"/>
    <w:autoRedefine/>
    <w:uiPriority w:val="99"/>
    <w:rsid w:val="00DA2C57"/>
    <w:pPr>
      <w:widowControl/>
      <w:suppressAutoHyphens/>
      <w:spacing w:before="120" w:after="120" w:line="360" w:lineRule="auto"/>
    </w:pPr>
    <w:rPr>
      <w:rFonts w:ascii="Arial" w:hAnsi="Arial" w:cs="Myriad Pro Cond"/>
      <w:b/>
      <w:bCs/>
      <w:color w:val="2F5496" w:themeColor="accent1" w:themeShade="BF"/>
      <w:sz w:val="36"/>
      <w:szCs w:val="36"/>
      <w:lang w:val="pl-PL"/>
    </w:rPr>
  </w:style>
  <w:style w:type="paragraph" w:customStyle="1" w:styleId="afiliacja">
    <w:name w:val="afiliacja"/>
    <w:basedOn w:val="Brakstyluakapitowego"/>
    <w:autoRedefine/>
    <w:uiPriority w:val="99"/>
    <w:rsid w:val="00DA2C57"/>
    <w:pPr>
      <w:widowControl/>
      <w:suppressAutoHyphens/>
      <w:spacing w:before="120" w:after="120" w:line="360" w:lineRule="auto"/>
    </w:pPr>
    <w:rPr>
      <w:rFonts w:ascii="Arial" w:hAnsi="Arial" w:cs="Myriad Pro Cond"/>
      <w:b/>
      <w:bCs/>
      <w:color w:val="2F5496" w:themeColor="accent1" w:themeShade="BF"/>
      <w:sz w:val="32"/>
      <w:szCs w:val="32"/>
      <w:lang w:val="pl-PL"/>
    </w:rPr>
  </w:style>
  <w:style w:type="paragraph" w:customStyle="1" w:styleId="listabombka">
    <w:name w:val="lista bombka"/>
    <w:basedOn w:val="Brakstyluakapitowego"/>
    <w:next w:val="Brakstyluakapitowego"/>
    <w:uiPriority w:val="99"/>
    <w:rsid w:val="00915C35"/>
    <w:pPr>
      <w:numPr>
        <w:numId w:val="1"/>
      </w:numPr>
      <w:tabs>
        <w:tab w:val="left" w:pos="283"/>
      </w:tabs>
      <w:suppressAutoHyphens/>
      <w:spacing w:after="160" w:line="360" w:lineRule="auto"/>
    </w:pPr>
    <w:rPr>
      <w:rFonts w:ascii="Myriad Pro" w:hAnsi="Myriad Pro" w:cs="Myriad Pro"/>
      <w:szCs w:val="20"/>
      <w:lang w:val="pl-PL"/>
    </w:rPr>
  </w:style>
  <w:style w:type="character" w:customStyle="1" w:styleId="frakcjadolna">
    <w:name w:val="frakcja dolna"/>
    <w:uiPriority w:val="99"/>
    <w:rsid w:val="00641446"/>
    <w:rPr>
      <w:position w:val="4"/>
      <w:vertAlign w:val="subscript"/>
    </w:rPr>
  </w:style>
  <w:style w:type="character" w:customStyle="1" w:styleId="bold">
    <w:name w:val="bold"/>
    <w:uiPriority w:val="99"/>
    <w:rsid w:val="00641446"/>
    <w:rPr>
      <w:b/>
    </w:rPr>
  </w:style>
  <w:style w:type="paragraph" w:customStyle="1" w:styleId="listaalfabet">
    <w:name w:val="lista alfabet"/>
    <w:basedOn w:val="Brakstyluakapitowego"/>
    <w:uiPriority w:val="99"/>
    <w:rsid w:val="00915C35"/>
    <w:pPr>
      <w:numPr>
        <w:numId w:val="2"/>
      </w:numPr>
      <w:tabs>
        <w:tab w:val="left" w:pos="283"/>
      </w:tabs>
      <w:suppressAutoHyphens/>
      <w:spacing w:after="160" w:line="360" w:lineRule="auto"/>
      <w:ind w:left="714" w:hanging="357"/>
    </w:pPr>
    <w:rPr>
      <w:rFonts w:ascii="Myriad Pro" w:hAnsi="Myriad Pro" w:cs="Myriad Pro"/>
      <w:szCs w:val="20"/>
      <w:lang w:val="pl-PL"/>
    </w:rPr>
  </w:style>
  <w:style w:type="paragraph" w:customStyle="1" w:styleId="listacyfra">
    <w:name w:val="lista cyfra"/>
    <w:basedOn w:val="Brakstyluakapitowego"/>
    <w:uiPriority w:val="99"/>
    <w:rsid w:val="00915C35"/>
    <w:pPr>
      <w:numPr>
        <w:numId w:val="3"/>
      </w:numPr>
      <w:tabs>
        <w:tab w:val="left" w:pos="283"/>
      </w:tabs>
      <w:suppressAutoHyphens/>
      <w:spacing w:line="360" w:lineRule="auto"/>
    </w:pPr>
    <w:rPr>
      <w:rFonts w:ascii="Myriad Pro" w:hAnsi="Myriad Pro" w:cs="Myriad Pro"/>
      <w:szCs w:val="20"/>
      <w:lang w:val="pl-PL"/>
    </w:rPr>
  </w:style>
  <w:style w:type="paragraph" w:customStyle="1" w:styleId="tabele">
    <w:name w:val="tabele"/>
    <w:basedOn w:val="podstbezakapitu"/>
    <w:uiPriority w:val="99"/>
    <w:rsid w:val="00915C35"/>
    <w:pPr>
      <w:spacing w:line="210" w:lineRule="atLeast"/>
      <w:jc w:val="left"/>
    </w:pPr>
    <w:rPr>
      <w:sz w:val="24"/>
      <w:szCs w:val="17"/>
    </w:rPr>
  </w:style>
  <w:style w:type="paragraph" w:styleId="NormalnyWeb">
    <w:name w:val="Normal (Web)"/>
    <w:basedOn w:val="Normalny"/>
    <w:uiPriority w:val="99"/>
    <w:unhideWhenUsed/>
    <w:rsid w:val="00641446"/>
    <w:pPr>
      <w:spacing w:before="100" w:beforeAutospacing="1" w:after="100" w:afterAutospacing="1" w:line="240" w:lineRule="auto"/>
      <w:jc w:val="both"/>
    </w:pPr>
    <w:rPr>
      <w:rFonts w:ascii="Times New Roman" w:hAnsi="Times New Roman"/>
      <w:szCs w:val="24"/>
    </w:rPr>
  </w:style>
  <w:style w:type="character" w:customStyle="1" w:styleId="podkrelenie">
    <w:name w:val="podkreślenie"/>
    <w:uiPriority w:val="99"/>
    <w:rsid w:val="00641446"/>
    <w:rPr>
      <w:u w:val="thick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76AC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76AC4"/>
    <w:rPr>
      <w:rFonts w:ascii="Myriad Pro" w:hAnsi="Myriad Pro"/>
      <w:sz w:val="20"/>
    </w:rPr>
  </w:style>
  <w:style w:type="character" w:customStyle="1" w:styleId="bombkazielona">
    <w:name w:val="bombka zielona"/>
    <w:uiPriority w:val="99"/>
    <w:rsid w:val="00641446"/>
    <w:rPr>
      <w:rFonts w:ascii="Myriad Pro" w:hAnsi="Myriad Pro"/>
      <w:color w:val="3FA637"/>
      <w:position w:val="-2"/>
      <w:sz w:val="40"/>
    </w:rPr>
  </w:style>
  <w:style w:type="paragraph" w:styleId="Cytat">
    <w:name w:val="Quote"/>
    <w:next w:val="Brakstyluakapitowego"/>
    <w:link w:val="CytatZnak"/>
    <w:uiPriority w:val="29"/>
    <w:rsid w:val="00915C35"/>
    <w:pPr>
      <w:spacing w:before="200" w:line="360" w:lineRule="auto"/>
      <w:ind w:left="397"/>
    </w:pPr>
    <w:rPr>
      <w:rFonts w:ascii="Myriad Pro" w:hAnsi="Myriad Pro"/>
      <w:i/>
      <w:iCs/>
      <w:color w:val="404040" w:themeColor="text1" w:themeTint="BF"/>
      <w:sz w:val="24"/>
    </w:rPr>
  </w:style>
  <w:style w:type="character" w:customStyle="1" w:styleId="CytatZnak">
    <w:name w:val="Cytat Znak"/>
    <w:basedOn w:val="Domylnaczcionkaakapitu"/>
    <w:link w:val="Cytat"/>
    <w:uiPriority w:val="29"/>
    <w:rsid w:val="00915C35"/>
    <w:rPr>
      <w:rFonts w:ascii="Myriad Pro" w:hAnsi="Myriad Pro"/>
      <w:i/>
      <w:iCs/>
      <w:color w:val="404040" w:themeColor="text1" w:themeTint="BF"/>
      <w:sz w:val="24"/>
    </w:rPr>
  </w:style>
  <w:style w:type="paragraph" w:customStyle="1" w:styleId="Normalnybezwcicia">
    <w:name w:val="Normalny bez wcięcia"/>
    <w:basedOn w:val="Normalny"/>
    <w:qFormat/>
    <w:rsid w:val="001E35BD"/>
  </w:style>
  <w:style w:type="paragraph" w:styleId="Bezodstpw">
    <w:name w:val="No Spacing"/>
    <w:uiPriority w:val="1"/>
    <w:qFormat/>
    <w:rsid w:val="00F70803"/>
    <w:pPr>
      <w:suppressAutoHyphens/>
      <w:spacing w:after="0" w:line="240" w:lineRule="auto"/>
      <w:ind w:firstLine="284"/>
    </w:pPr>
    <w:rPr>
      <w:rFonts w:ascii="Myriad Pro" w:hAnsi="Myriad Pro"/>
      <w:sz w:val="20"/>
    </w:rPr>
  </w:style>
  <w:style w:type="paragraph" w:styleId="Nagwek">
    <w:name w:val="header"/>
    <w:basedOn w:val="Normalny"/>
    <w:link w:val="NagwekZnak"/>
    <w:uiPriority w:val="99"/>
    <w:unhideWhenUsed/>
    <w:rsid w:val="00A72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211A"/>
    <w:rPr>
      <w:rFonts w:ascii="Myriad Pro" w:hAnsi="Myriad Pro"/>
      <w:sz w:val="20"/>
    </w:rPr>
  </w:style>
  <w:style w:type="paragraph" w:styleId="Stopka">
    <w:name w:val="footer"/>
    <w:basedOn w:val="Normalny"/>
    <w:link w:val="StopkaZnak"/>
    <w:uiPriority w:val="99"/>
    <w:unhideWhenUsed/>
    <w:rsid w:val="00A72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211A"/>
    <w:rPr>
      <w:rFonts w:ascii="Myriad Pro" w:hAnsi="Myriad Pro"/>
      <w:sz w:val="20"/>
    </w:rPr>
  </w:style>
  <w:style w:type="paragraph" w:customStyle="1" w:styleId="tabelarodkowanienormal">
    <w:name w:val="tabela środkowanie normal"/>
    <w:basedOn w:val="tabelerodkowanie"/>
    <w:uiPriority w:val="99"/>
    <w:rsid w:val="001E3B5C"/>
    <w:rPr>
      <w:rFonts w:ascii="MyriadPro-Regular" w:hAnsi="MyriadPro-Regular" w:cs="MyriadPro-Regular"/>
    </w:rPr>
  </w:style>
  <w:style w:type="paragraph" w:customStyle="1" w:styleId="tabelerodkowanie">
    <w:name w:val="tabele środkowanie"/>
    <w:basedOn w:val="tabeledolewej"/>
    <w:uiPriority w:val="99"/>
    <w:rsid w:val="001E3B5C"/>
    <w:pPr>
      <w:jc w:val="center"/>
    </w:pPr>
    <w:rPr>
      <w:rFonts w:ascii="MyriadPro-Bold" w:hAnsi="MyriadPro-Bold" w:cs="MyriadPro-Bold"/>
      <w:b/>
      <w:bCs/>
    </w:rPr>
  </w:style>
  <w:style w:type="paragraph" w:customStyle="1" w:styleId="tabeledolewej">
    <w:name w:val="tabele do lewej"/>
    <w:basedOn w:val="podstbezakapitu"/>
    <w:uiPriority w:val="99"/>
    <w:rsid w:val="001E3B5C"/>
    <w:pPr>
      <w:spacing w:line="210" w:lineRule="atLeast"/>
      <w:jc w:val="left"/>
    </w:pPr>
    <w:rPr>
      <w:rFonts w:ascii="MyriadPro-Regular" w:hAnsi="MyriadPro-Regular" w:cs="MyriadPro-Regular"/>
      <w:sz w:val="17"/>
      <w:szCs w:val="17"/>
    </w:rPr>
  </w:style>
  <w:style w:type="character" w:customStyle="1" w:styleId="frakcjagrnabiay">
    <w:name w:val="frakcja górna biały"/>
    <w:basedOn w:val="frakcjagrna"/>
    <w:uiPriority w:val="99"/>
    <w:rsid w:val="001E3B5C"/>
    <w:rPr>
      <w:outline/>
      <w:vertAlign w:val="superscript"/>
    </w:rPr>
  </w:style>
  <w:style w:type="paragraph" w:customStyle="1" w:styleId="objanieniepodilistracj">
    <w:name w:val="objaśnienie pod ilistracją"/>
    <w:basedOn w:val="Brakstyluakapitowego"/>
    <w:uiPriority w:val="99"/>
    <w:rsid w:val="001E3B5C"/>
    <w:pPr>
      <w:spacing w:before="113" w:line="190" w:lineRule="atLeast"/>
      <w:jc w:val="both"/>
    </w:pPr>
    <w:rPr>
      <w:rFonts w:ascii="MyriadPro-Regular" w:hAnsi="MyriadPro-Regular" w:cs="MyriadPro-Regular"/>
      <w:sz w:val="15"/>
      <w:szCs w:val="15"/>
      <w:lang w:val="pl-PL"/>
    </w:rPr>
  </w:style>
  <w:style w:type="character" w:customStyle="1" w:styleId="niebieskibold">
    <w:name w:val="niebieski bold"/>
    <w:uiPriority w:val="99"/>
    <w:rsid w:val="001E3B5C"/>
    <w:rPr>
      <w:b/>
      <w:bCs/>
      <w:color w:val="2D2677"/>
    </w:rPr>
  </w:style>
  <w:style w:type="paragraph" w:customStyle="1" w:styleId="podpiswykres">
    <w:name w:val="podpis wykres"/>
    <w:basedOn w:val="Brakstyluakapitowego"/>
    <w:uiPriority w:val="99"/>
    <w:rsid w:val="001E3B5C"/>
    <w:pPr>
      <w:suppressAutoHyphens/>
      <w:spacing w:before="170" w:after="28" w:line="220" w:lineRule="atLeast"/>
    </w:pPr>
    <w:rPr>
      <w:rFonts w:ascii="MyriadPro-Regular" w:hAnsi="MyriadPro-Regular" w:cs="MyriadPro-Regular"/>
      <w:color w:val="2D2677"/>
      <w:sz w:val="17"/>
      <w:szCs w:val="17"/>
      <w:lang w:val="pl-PL"/>
    </w:rPr>
  </w:style>
  <w:style w:type="paragraph" w:styleId="Tekstprzypisudolnego">
    <w:name w:val="footnote text"/>
    <w:basedOn w:val="Normalny"/>
    <w:link w:val="TekstprzypisudolnegoZnak"/>
    <w:unhideWhenUsed/>
    <w:qFormat/>
    <w:rsid w:val="0088291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882916"/>
    <w:rPr>
      <w:rFonts w:ascii="Myriad Pro" w:hAnsi="Myriad Pro"/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882916"/>
    <w:rPr>
      <w:vertAlign w:val="superscript"/>
    </w:rPr>
  </w:style>
  <w:style w:type="paragraph" w:customStyle="1" w:styleId="listabombkapoz2">
    <w:name w:val="lista bombka poz. 2"/>
    <w:basedOn w:val="listabombka"/>
    <w:qFormat/>
    <w:rsid w:val="0070569C"/>
    <w:pPr>
      <w:numPr>
        <w:ilvl w:val="1"/>
        <w:numId w:val="4"/>
      </w:numPr>
      <w:ind w:left="924" w:hanging="357"/>
    </w:pPr>
    <w:rPr>
      <w:w w:val="99"/>
    </w:rPr>
  </w:style>
  <w:style w:type="paragraph" w:styleId="Akapitzlist">
    <w:name w:val="List Paragraph"/>
    <w:basedOn w:val="Normalny"/>
    <w:link w:val="AkapitzlistZnak"/>
    <w:uiPriority w:val="34"/>
    <w:qFormat/>
    <w:rsid w:val="00956E03"/>
    <w:pPr>
      <w:suppressAutoHyphens w:val="0"/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7D146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D1467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9305F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punktowanie">
    <w:name w:val="wypunktowanie"/>
    <w:basedOn w:val="Akapitzlist"/>
    <w:link w:val="wypunktowanieZnak"/>
    <w:qFormat/>
    <w:rsid w:val="0029305F"/>
    <w:pPr>
      <w:numPr>
        <w:numId w:val="6"/>
      </w:numPr>
      <w:spacing w:after="120" w:line="360" w:lineRule="auto"/>
      <w:contextualSpacing w:val="0"/>
      <w:jc w:val="both"/>
    </w:pPr>
    <w:rPr>
      <w:rFonts w:ascii="Arial" w:hAnsi="Arial" w:cs="Arial"/>
      <w:szCs w:val="20"/>
      <w:shd w:val="clear" w:color="auto" w:fill="FFFFFF"/>
    </w:rPr>
  </w:style>
  <w:style w:type="character" w:customStyle="1" w:styleId="wypunktowanieZnak">
    <w:name w:val="wypunktowanie Znak"/>
    <w:basedOn w:val="Domylnaczcionkaakapitu"/>
    <w:link w:val="wypunktowanie"/>
    <w:rsid w:val="0029305F"/>
    <w:rPr>
      <w:rFonts w:ascii="Arial" w:eastAsiaTheme="minorHAnsi" w:hAnsi="Arial" w:cs="Arial"/>
      <w:szCs w:val="20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30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305F"/>
    <w:pPr>
      <w:suppressAutoHyphens w:val="0"/>
      <w:spacing w:after="20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305F"/>
    <w:rPr>
      <w:rFonts w:cstheme="minorBidi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30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305F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29305F"/>
    <w:pPr>
      <w:keepNext/>
      <w:suppressAutoHyphens w:val="0"/>
      <w:spacing w:before="120" w:after="0" w:line="240" w:lineRule="auto"/>
      <w:jc w:val="both"/>
    </w:pPr>
    <w:rPr>
      <w:rFonts w:ascii="Arial" w:eastAsiaTheme="minorHAnsi" w:hAnsi="Arial" w:cstheme="minorHAnsi"/>
      <w:b/>
      <w:iCs/>
      <w:sz w:val="22"/>
      <w:szCs w:val="18"/>
      <w:lang w:eastAsia="en-US"/>
    </w:rPr>
  </w:style>
  <w:style w:type="paragraph" w:customStyle="1" w:styleId="1akapit">
    <w:name w:val="1 akapit"/>
    <w:basedOn w:val="Normalny"/>
    <w:link w:val="1akapitZnak"/>
    <w:qFormat/>
    <w:rsid w:val="0029305F"/>
    <w:pPr>
      <w:suppressAutoHyphens w:val="0"/>
      <w:spacing w:before="120" w:after="120"/>
      <w:ind w:firstLine="709"/>
      <w:jc w:val="both"/>
    </w:pPr>
    <w:rPr>
      <w:rFonts w:ascii="Times New Roman" w:eastAsiaTheme="minorHAnsi" w:hAnsi="Times New Roman"/>
      <w:szCs w:val="24"/>
      <w:lang w:eastAsia="ja-JP" w:bidi="pl-PL"/>
    </w:rPr>
  </w:style>
  <w:style w:type="character" w:customStyle="1" w:styleId="1akapitZnak">
    <w:name w:val="1 akapit Znak"/>
    <w:basedOn w:val="Domylnaczcionkaakapitu"/>
    <w:link w:val="1akapit"/>
    <w:rsid w:val="0029305F"/>
    <w:rPr>
      <w:rFonts w:ascii="Times New Roman" w:eastAsiaTheme="minorHAnsi" w:hAnsi="Times New Roman"/>
      <w:sz w:val="24"/>
      <w:szCs w:val="24"/>
      <w:lang w:eastAsia="ja-JP" w:bidi="pl-PL"/>
    </w:rPr>
  </w:style>
  <w:style w:type="paragraph" w:customStyle="1" w:styleId="ARysunek">
    <w:name w:val="A Rysunek"/>
    <w:basedOn w:val="Normalny"/>
    <w:qFormat/>
    <w:rsid w:val="0029305F"/>
    <w:pPr>
      <w:suppressAutoHyphens w:val="0"/>
      <w:spacing w:after="200" w:line="312" w:lineRule="auto"/>
    </w:pPr>
    <w:rPr>
      <w:rFonts w:ascii="Times New Roman" w:eastAsiaTheme="minorHAnsi" w:hAnsi="Times New Roman"/>
      <w:b/>
      <w:sz w:val="20"/>
      <w:szCs w:val="20"/>
      <w:lang w:eastAsia="ja-JP" w:bidi="pl-PL"/>
    </w:rPr>
  </w:style>
  <w:style w:type="paragraph" w:customStyle="1" w:styleId="1Azrodlo">
    <w:name w:val="1 A zrodlo"/>
    <w:basedOn w:val="Normalny"/>
    <w:qFormat/>
    <w:rsid w:val="0029305F"/>
    <w:pPr>
      <w:tabs>
        <w:tab w:val="left" w:pos="851"/>
      </w:tabs>
      <w:suppressAutoHyphens w:val="0"/>
      <w:spacing w:after="240" w:line="240" w:lineRule="auto"/>
      <w:ind w:left="1134" w:hanging="708"/>
    </w:pPr>
    <w:rPr>
      <w:rFonts w:ascii="Times New Roman" w:eastAsiaTheme="minorHAnsi" w:hAnsi="Times New Roman"/>
      <w:iCs/>
      <w:sz w:val="20"/>
      <w:szCs w:val="24"/>
      <w:lang w:eastAsia="ja-JP"/>
    </w:rPr>
  </w:style>
  <w:style w:type="paragraph" w:styleId="Tytu">
    <w:name w:val="Title"/>
    <w:basedOn w:val="Normalny"/>
    <w:next w:val="Normalny"/>
    <w:link w:val="TytuZnak"/>
    <w:uiPriority w:val="10"/>
    <w:qFormat/>
    <w:rsid w:val="0029305F"/>
    <w:pPr>
      <w:suppressAutoHyphens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9305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706D"/>
    <w:rPr>
      <w:rFonts w:eastAsia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8551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45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0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5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91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9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1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41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2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13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0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60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05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329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49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1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985">
          <w:marLeft w:val="23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9170">
          <w:marLeft w:val="23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1226">
          <w:marLeft w:val="23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4257">
          <w:marLeft w:val="23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81">
          <w:marLeft w:val="230"/>
          <w:marRight w:val="0"/>
          <w:marTop w:val="0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6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95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5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59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2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01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3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0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2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1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98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60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1D17E-17E1-4CE4-B9CD-B775758B6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883</TotalTime>
  <Pages>1</Pages>
  <Words>1168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</dc:creator>
  <cp:keywords/>
  <dc:description/>
  <cp:lastModifiedBy>WROT</cp:lastModifiedBy>
  <cp:revision>77</cp:revision>
  <dcterms:created xsi:type="dcterms:W3CDTF">2022-08-10T09:08:00Z</dcterms:created>
  <dcterms:modified xsi:type="dcterms:W3CDTF">2023-05-15T12:57:00Z</dcterms:modified>
</cp:coreProperties>
</file>