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4F8B" w14:textId="7B9E0018" w:rsidR="00D72C1E" w:rsidRPr="00D72C1E" w:rsidRDefault="00D72C1E" w:rsidP="00D72C1E">
      <w:pPr>
        <w:ind w:left="720" w:hanging="360"/>
        <w:jc w:val="center"/>
        <w:rPr>
          <w:rFonts w:ascii="Calibri" w:hAnsi="Calibri" w:cs="Calibri"/>
          <w:b/>
          <w:bCs/>
        </w:rPr>
      </w:pPr>
      <w:r w:rsidRPr="00D72C1E">
        <w:rPr>
          <w:rFonts w:ascii="Calibri" w:hAnsi="Calibri" w:cs="Calibri"/>
          <w:b/>
          <w:bCs/>
        </w:rPr>
        <w:t>Często zadawane pytania w ramach naboru</w:t>
      </w:r>
    </w:p>
    <w:p w14:paraId="1843509C" w14:textId="77777777" w:rsidR="00D72C1E" w:rsidRPr="00D72C1E" w:rsidRDefault="00D72C1E" w:rsidP="00D72C1E">
      <w:pPr>
        <w:ind w:left="720" w:hanging="360"/>
        <w:jc w:val="center"/>
        <w:rPr>
          <w:rFonts w:ascii="Calibri" w:hAnsi="Calibri" w:cs="Calibri"/>
          <w:b/>
          <w:bCs/>
        </w:rPr>
      </w:pPr>
    </w:p>
    <w:p w14:paraId="3AF2CBE3" w14:textId="0FB2592D" w:rsidR="006837EA"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w ramach realizacji projektu o wsparcie mogą ubiegać się prywatni inwestorzy?</w:t>
      </w:r>
    </w:p>
    <w:p w14:paraId="56CAD91A" w14:textId="77777777" w:rsidR="000009AE" w:rsidRPr="00D72C1E" w:rsidRDefault="000009AE" w:rsidP="000009AE">
      <w:pPr>
        <w:pStyle w:val="Akapitzlist"/>
        <w:rPr>
          <w:rFonts w:ascii="Calibri" w:hAnsi="Calibri" w:cs="Calibri"/>
        </w:rPr>
      </w:pPr>
    </w:p>
    <w:p w14:paraId="00FA3DCB" w14:textId="1BF53277" w:rsidR="000009AE" w:rsidRPr="00D72C1E" w:rsidRDefault="000009AE" w:rsidP="00D15F9D">
      <w:pPr>
        <w:pStyle w:val="Akapitzlist"/>
        <w:rPr>
          <w:rFonts w:ascii="Calibri" w:hAnsi="Calibri" w:cs="Calibri"/>
        </w:rPr>
      </w:pPr>
      <w:r w:rsidRPr="00D72C1E">
        <w:rPr>
          <w:rFonts w:ascii="Calibri" w:hAnsi="Calibri" w:cs="Calibri"/>
        </w:rPr>
        <w:t>Nabór dedykowany jest wielkopolskim gminom (wnioskodawcą jest gmina). Ponadto, biorąc pod uwagę przedmiot i cel Konkursu, projekt musi zakładać włączenie partnera w jego realizację, a jego aktywny udział musi zostać zagwarantowany w ramach</w:t>
      </w:r>
      <w:r w:rsidR="00D15F9D" w:rsidRPr="00D72C1E">
        <w:rPr>
          <w:rFonts w:ascii="Calibri" w:hAnsi="Calibri" w:cs="Calibri"/>
        </w:rPr>
        <w:t xml:space="preserve"> </w:t>
      </w:r>
      <w:r w:rsidRPr="00D72C1E">
        <w:rPr>
          <w:rFonts w:ascii="Calibri" w:hAnsi="Calibri" w:cs="Calibri"/>
        </w:rPr>
        <w:t>konkretnych działań opisanych w projekcie. Przez partnera rozumie się:</w:t>
      </w:r>
      <w:r w:rsidR="00D15F9D" w:rsidRPr="00D72C1E">
        <w:rPr>
          <w:rFonts w:ascii="Calibri" w:hAnsi="Calibri" w:cs="Calibri"/>
        </w:rPr>
        <w:t xml:space="preserve"> </w:t>
      </w:r>
      <w:r w:rsidRPr="00D72C1E">
        <w:rPr>
          <w:rFonts w:ascii="Calibri" w:hAnsi="Calibri" w:cs="Calibri"/>
        </w:rPr>
        <w:t xml:space="preserve">zarejestrowane na terenie Rzeczypospolitej Polskiej organizacje pozarządowe, w tym fundacje i stowarzyszenia bez względu na to czy posiadają status organizacji pożytku publicznego oraz spółdzielnie socjalne. </w:t>
      </w:r>
    </w:p>
    <w:p w14:paraId="3A3818E5" w14:textId="1B214587" w:rsidR="000009AE" w:rsidRPr="00D72C1E" w:rsidRDefault="000009AE" w:rsidP="000009AE">
      <w:pPr>
        <w:pStyle w:val="Akapitzlist"/>
        <w:rPr>
          <w:rFonts w:ascii="Calibri" w:hAnsi="Calibri" w:cs="Calibri"/>
        </w:rPr>
      </w:pPr>
      <w:r w:rsidRPr="00D72C1E">
        <w:rPr>
          <w:rFonts w:ascii="Calibri" w:hAnsi="Calibri" w:cs="Calibri"/>
        </w:rPr>
        <w:t xml:space="preserve">Dodatkowo zgodnie z zapisami regulaminu ,,Środki dotacji nie stanowią pomocy publicznej lub pomocy de </w:t>
      </w:r>
      <w:proofErr w:type="spellStart"/>
      <w:r w:rsidRPr="00D72C1E">
        <w:rPr>
          <w:rFonts w:ascii="Calibri" w:hAnsi="Calibri" w:cs="Calibri"/>
        </w:rPr>
        <w:t>minimis</w:t>
      </w:r>
      <w:proofErr w:type="spellEnd"/>
      <w:r w:rsidRPr="00D72C1E">
        <w:rPr>
          <w:rFonts w:ascii="Calibri" w:hAnsi="Calibri" w:cs="Calibri"/>
        </w:rPr>
        <w:t>.’’</w:t>
      </w:r>
    </w:p>
    <w:p w14:paraId="6F47EB90" w14:textId="77777777" w:rsidR="001C65D4" w:rsidRPr="00D72C1E" w:rsidRDefault="001C65D4" w:rsidP="000009AE">
      <w:pPr>
        <w:pStyle w:val="Akapitzlist"/>
        <w:rPr>
          <w:rFonts w:ascii="Calibri" w:hAnsi="Calibri" w:cs="Calibri"/>
        </w:rPr>
      </w:pPr>
    </w:p>
    <w:p w14:paraId="21063018" w14:textId="77777777" w:rsidR="001C65D4" w:rsidRPr="00D72C1E" w:rsidRDefault="001C65D4" w:rsidP="001C65D4">
      <w:pPr>
        <w:pStyle w:val="Akapitzlist"/>
        <w:numPr>
          <w:ilvl w:val="0"/>
          <w:numId w:val="1"/>
        </w:numPr>
        <w:rPr>
          <w:rFonts w:ascii="Calibri" w:hAnsi="Calibri" w:cs="Calibri"/>
          <w:b/>
          <w:bCs/>
        </w:rPr>
      </w:pPr>
      <w:r w:rsidRPr="00D72C1E">
        <w:rPr>
          <w:rFonts w:ascii="Calibri" w:hAnsi="Calibri" w:cs="Calibri"/>
          <w:b/>
          <w:bCs/>
        </w:rPr>
        <w:t>W jaki sposób należy złożyć wniosek o udzielenie grantu oraz wymagane załączniki?</w:t>
      </w:r>
    </w:p>
    <w:p w14:paraId="21986BBA" w14:textId="77777777" w:rsidR="001C65D4" w:rsidRPr="00D72C1E" w:rsidRDefault="001C65D4" w:rsidP="001C65D4">
      <w:pPr>
        <w:pStyle w:val="Akapitzlist"/>
        <w:rPr>
          <w:rFonts w:ascii="Calibri" w:hAnsi="Calibri" w:cs="Calibri"/>
          <w:b/>
          <w:bCs/>
        </w:rPr>
      </w:pPr>
    </w:p>
    <w:p w14:paraId="51BB7548" w14:textId="3550CF1A" w:rsidR="001C65D4" w:rsidRPr="00D72C1E" w:rsidRDefault="001C65D4" w:rsidP="001C65D4">
      <w:pPr>
        <w:pStyle w:val="Akapitzlist"/>
        <w:rPr>
          <w:rFonts w:ascii="Calibri" w:hAnsi="Calibri" w:cs="Calibri"/>
        </w:rPr>
      </w:pPr>
      <w:r w:rsidRPr="00D72C1E">
        <w:rPr>
          <w:rFonts w:ascii="Calibri" w:hAnsi="Calibri" w:cs="Calibri"/>
        </w:rPr>
        <w:t xml:space="preserve">Wypełniony formularz wniosku wraz z załącznikami należy złożyć wyłącznie w formie elektronicznej za pomocą usługi </w:t>
      </w:r>
      <w:proofErr w:type="spellStart"/>
      <w:r w:rsidRPr="00D72C1E">
        <w:rPr>
          <w:rFonts w:ascii="Calibri" w:hAnsi="Calibri" w:cs="Calibri"/>
        </w:rPr>
        <w:t>eDoręczenia</w:t>
      </w:r>
      <w:proofErr w:type="spellEnd"/>
      <w:r w:rsidRPr="00D72C1E">
        <w:rPr>
          <w:rFonts w:ascii="Calibri" w:hAnsi="Calibri" w:cs="Calibri"/>
        </w:rPr>
        <w:t>. Dokumenty należy wysłać na adres Urzędu Marszałkowskiego Województwa Wielkopolskiego: AE:PL-36275-98241-EEETD-21</w:t>
      </w:r>
    </w:p>
    <w:p w14:paraId="0522C898" w14:textId="7825D968" w:rsidR="001C65D4" w:rsidRPr="00D72C1E" w:rsidRDefault="001C65D4" w:rsidP="001C65D4">
      <w:pPr>
        <w:pStyle w:val="Akapitzlist"/>
        <w:rPr>
          <w:rFonts w:ascii="Calibri" w:hAnsi="Calibri" w:cs="Calibri"/>
        </w:rPr>
      </w:pPr>
      <w:r w:rsidRPr="00D72C1E">
        <w:rPr>
          <w:rFonts w:ascii="Calibri" w:hAnsi="Calibri" w:cs="Calibri"/>
        </w:rPr>
        <w:t>Aby ułatwić sprawną rejestrację dokumentacji, prosimy o wpisanie w tytule (temacie) wiadomości: „Regionalne Granty na Rewitalizację”.</w:t>
      </w:r>
    </w:p>
    <w:p w14:paraId="3A8AAB7F" w14:textId="77777777" w:rsidR="000009AE" w:rsidRPr="00D72C1E" w:rsidRDefault="000009AE" w:rsidP="000009AE">
      <w:pPr>
        <w:pStyle w:val="Akapitzlist"/>
        <w:rPr>
          <w:rFonts w:ascii="Calibri" w:hAnsi="Calibri" w:cs="Calibri"/>
        </w:rPr>
      </w:pPr>
    </w:p>
    <w:p w14:paraId="19CE50B7" w14:textId="1D31FEFA"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Wnioskodawca musi być właścicielem nieruchomości, na której realizowany jest projekt?</w:t>
      </w:r>
    </w:p>
    <w:p w14:paraId="7B0A346E" w14:textId="77777777" w:rsidR="000009AE" w:rsidRPr="00D72C1E" w:rsidRDefault="000009AE" w:rsidP="000009AE">
      <w:pPr>
        <w:pStyle w:val="Akapitzlist"/>
        <w:rPr>
          <w:rFonts w:ascii="Calibri" w:hAnsi="Calibri" w:cs="Calibri"/>
        </w:rPr>
      </w:pPr>
    </w:p>
    <w:p w14:paraId="48EFAF50" w14:textId="31A47111" w:rsidR="000009AE" w:rsidRPr="00D72C1E" w:rsidRDefault="000009AE" w:rsidP="000009AE">
      <w:pPr>
        <w:pStyle w:val="Akapitzlist"/>
        <w:rPr>
          <w:rFonts w:ascii="Calibri" w:hAnsi="Calibri" w:cs="Calibri"/>
        </w:rPr>
      </w:pPr>
      <w:r w:rsidRPr="00D72C1E">
        <w:rPr>
          <w:rFonts w:ascii="Calibri" w:hAnsi="Calibri" w:cs="Calibri"/>
        </w:rPr>
        <w:t>Na etapie składania wniosku o dofinansowanie w ramach naboru na Regionalne Granty na Rewitalizację, Wnioskodawca nie musi być właścicielem nieruchomości, na której realizowany jest projekt, jednak musi posiadać prawo do dysponowania wskazaną</w:t>
      </w:r>
      <w:r w:rsidR="00D15F9D" w:rsidRPr="00D72C1E">
        <w:rPr>
          <w:rFonts w:ascii="Calibri" w:hAnsi="Calibri" w:cs="Calibri"/>
        </w:rPr>
        <w:t xml:space="preserve"> </w:t>
      </w:r>
      <w:r w:rsidRPr="00D72C1E">
        <w:rPr>
          <w:rFonts w:ascii="Calibri" w:hAnsi="Calibri" w:cs="Calibri"/>
        </w:rPr>
        <w:t>nieruchomością na cele budowlane/cele realizacji projektu, który musi obejmować okres realizacji i trwałości projektu.</w:t>
      </w:r>
    </w:p>
    <w:p w14:paraId="2A94A237" w14:textId="2E257930" w:rsidR="000009AE" w:rsidRPr="00D72C1E" w:rsidRDefault="000009AE" w:rsidP="000009AE">
      <w:pPr>
        <w:pStyle w:val="Akapitzlist"/>
        <w:rPr>
          <w:rFonts w:ascii="Calibri" w:hAnsi="Calibri" w:cs="Calibri"/>
        </w:rPr>
      </w:pPr>
      <w:r w:rsidRPr="00D72C1E">
        <w:rPr>
          <w:rFonts w:ascii="Calibri" w:hAnsi="Calibri" w:cs="Calibri"/>
        </w:rPr>
        <w:t>W formularzu wniosku o udzielenie grantu w polu ,,Stan przygotowania projektu’’ sugerujemy, aby Wnioskodawca wskazał tytuł, z którego wynika powyższe.</w:t>
      </w:r>
    </w:p>
    <w:p w14:paraId="445E7F97" w14:textId="77777777" w:rsidR="000009AE" w:rsidRPr="00D72C1E" w:rsidRDefault="000009AE" w:rsidP="000009AE">
      <w:pPr>
        <w:pStyle w:val="Akapitzlist"/>
        <w:rPr>
          <w:rFonts w:ascii="Calibri" w:hAnsi="Calibri" w:cs="Calibri"/>
        </w:rPr>
      </w:pPr>
    </w:p>
    <w:p w14:paraId="63E0090F" w14:textId="5C6D1995"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na etapie składania wniosku o grant konieczne jest załączenie dokumentacji, kosztorysu lub innego dokumentu technicznego dotyczącego planowanych działań?</w:t>
      </w:r>
    </w:p>
    <w:p w14:paraId="16E3B32D" w14:textId="77777777" w:rsidR="000009AE" w:rsidRPr="00D72C1E" w:rsidRDefault="000009AE" w:rsidP="000009AE">
      <w:pPr>
        <w:pStyle w:val="Akapitzlist"/>
        <w:rPr>
          <w:rFonts w:ascii="Calibri" w:hAnsi="Calibri" w:cs="Calibri"/>
        </w:rPr>
      </w:pPr>
    </w:p>
    <w:p w14:paraId="760C7B82" w14:textId="682B1F72" w:rsidR="000009AE" w:rsidRPr="00D72C1E" w:rsidRDefault="000009AE" w:rsidP="000009AE">
      <w:pPr>
        <w:pStyle w:val="Akapitzlist"/>
        <w:rPr>
          <w:rFonts w:ascii="Calibri" w:hAnsi="Calibri" w:cs="Calibri"/>
        </w:rPr>
      </w:pPr>
      <w:r w:rsidRPr="00D72C1E">
        <w:rPr>
          <w:rFonts w:ascii="Calibri" w:hAnsi="Calibri" w:cs="Calibri"/>
        </w:rPr>
        <w:t>Na etapie składania wniosku szczegółowe koszty będą weryfikowane na podstawie opisu we wniosku (punkt IV. Kalkulacja kosztów). Nie jest konieczne na tym etapie</w:t>
      </w:r>
      <w:r w:rsidR="00D15F9D" w:rsidRPr="00D72C1E">
        <w:rPr>
          <w:rFonts w:ascii="Calibri" w:hAnsi="Calibri" w:cs="Calibri"/>
        </w:rPr>
        <w:t xml:space="preserve"> </w:t>
      </w:r>
      <w:r w:rsidRPr="00D72C1E">
        <w:rPr>
          <w:rFonts w:ascii="Calibri" w:hAnsi="Calibri" w:cs="Calibri"/>
        </w:rPr>
        <w:t>dostarczanie dodatkowej dokumentacji technicznej.</w:t>
      </w:r>
    </w:p>
    <w:p w14:paraId="27FE5133" w14:textId="77777777" w:rsidR="000009AE" w:rsidRPr="00D72C1E" w:rsidRDefault="000009AE" w:rsidP="000009AE">
      <w:pPr>
        <w:pStyle w:val="Akapitzlist"/>
        <w:rPr>
          <w:rFonts w:ascii="Calibri" w:hAnsi="Calibri" w:cs="Calibri"/>
        </w:rPr>
      </w:pPr>
    </w:p>
    <w:p w14:paraId="789FDDE7" w14:textId="277C55CC"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w przypadku mini-projektu zintegrowanego możliwa jest realizacja jednej mini-inwestycji oraz kilku przedsięwzięć społecznych ujętych w GPR, ale</w:t>
      </w:r>
      <w:r w:rsidR="00D15F9D" w:rsidRPr="00D72C1E">
        <w:rPr>
          <w:rFonts w:ascii="Calibri" w:hAnsi="Calibri" w:cs="Calibri"/>
          <w:b/>
          <w:bCs/>
        </w:rPr>
        <w:t xml:space="preserve"> </w:t>
      </w:r>
      <w:r w:rsidRPr="00D72C1E">
        <w:rPr>
          <w:rFonts w:ascii="Calibri" w:hAnsi="Calibri" w:cs="Calibri"/>
          <w:b/>
          <w:bCs/>
        </w:rPr>
        <w:t>zlokalizowanych w różnych miejscach?</w:t>
      </w:r>
    </w:p>
    <w:p w14:paraId="0B8CC921" w14:textId="77777777" w:rsidR="000009AE" w:rsidRPr="00D72C1E" w:rsidRDefault="000009AE" w:rsidP="000009AE">
      <w:pPr>
        <w:pStyle w:val="Akapitzlist"/>
        <w:rPr>
          <w:rFonts w:ascii="Calibri" w:hAnsi="Calibri" w:cs="Calibri"/>
          <w:b/>
          <w:bCs/>
        </w:rPr>
      </w:pPr>
    </w:p>
    <w:p w14:paraId="0F295B76" w14:textId="0C1CC48C" w:rsidR="000009AE" w:rsidRPr="00D72C1E" w:rsidRDefault="000009AE" w:rsidP="000009AE">
      <w:pPr>
        <w:pStyle w:val="Akapitzlist"/>
        <w:rPr>
          <w:rFonts w:ascii="Calibri" w:hAnsi="Calibri" w:cs="Calibri"/>
        </w:rPr>
      </w:pPr>
      <w:r w:rsidRPr="00D72C1E">
        <w:rPr>
          <w:rFonts w:ascii="Calibri" w:hAnsi="Calibri" w:cs="Calibri"/>
        </w:rPr>
        <w:t xml:space="preserve">W przypadku mini-projektu zintegrowanego co najmniej jedno działanie o charakterze społecznym (miękkie) musi być bezpośrednio i funkcjonalnie powiązane ze wspartą infrastrukturą. Dopuszcza się realizację pozostałych przedsięwzięć społecznych w innych </w:t>
      </w:r>
      <w:r w:rsidRPr="00D72C1E">
        <w:rPr>
          <w:rFonts w:ascii="Calibri" w:hAnsi="Calibri" w:cs="Calibri"/>
        </w:rPr>
        <w:lastRenderedPageBreak/>
        <w:t>lokalizacjach (ujętych w Gminnym Programie Rewitalizacji i na obszarze rewitalizacji), o ile tworzą one z pozostałymi elementami projektu logiczną i spójną całość.</w:t>
      </w:r>
    </w:p>
    <w:p w14:paraId="1CFA7459" w14:textId="77777777" w:rsidR="00D15F9D" w:rsidRPr="00D72C1E" w:rsidRDefault="00D15F9D" w:rsidP="000009AE">
      <w:pPr>
        <w:pStyle w:val="Akapitzlist"/>
        <w:rPr>
          <w:rFonts w:ascii="Calibri" w:hAnsi="Calibri" w:cs="Calibri"/>
        </w:rPr>
      </w:pPr>
    </w:p>
    <w:p w14:paraId="76FFFF8A" w14:textId="0E073378"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na etapie składania wniosku wymagane jest zabezpieczenie wkładu własnego?</w:t>
      </w:r>
    </w:p>
    <w:p w14:paraId="5C4DFAD7" w14:textId="77777777" w:rsidR="000009AE" w:rsidRPr="00D72C1E" w:rsidRDefault="000009AE" w:rsidP="000009AE">
      <w:pPr>
        <w:pStyle w:val="Akapitzlist"/>
        <w:rPr>
          <w:rFonts w:ascii="Calibri" w:hAnsi="Calibri" w:cs="Calibri"/>
        </w:rPr>
      </w:pPr>
    </w:p>
    <w:p w14:paraId="4E2D54D3" w14:textId="06B93C2B" w:rsidR="005A03CC" w:rsidRPr="00D72C1E" w:rsidRDefault="000009AE" w:rsidP="00F640E1">
      <w:pPr>
        <w:pStyle w:val="Akapitzlist"/>
        <w:rPr>
          <w:rFonts w:ascii="Calibri" w:hAnsi="Calibri" w:cs="Calibri"/>
        </w:rPr>
      </w:pPr>
      <w:r w:rsidRPr="00D72C1E">
        <w:rPr>
          <w:rFonts w:ascii="Calibri" w:hAnsi="Calibri" w:cs="Calibri"/>
        </w:rPr>
        <w:t>Na etapie składania wniosku wymagane jest zabezpieczenie środków finansowych zapewniających pokrycie kosztów wkładu własnego oraz całości wydatków</w:t>
      </w:r>
      <w:r w:rsidR="00D15F9D" w:rsidRPr="00D72C1E">
        <w:rPr>
          <w:rFonts w:ascii="Calibri" w:hAnsi="Calibri" w:cs="Calibri"/>
        </w:rPr>
        <w:t xml:space="preserve"> </w:t>
      </w:r>
      <w:r w:rsidRPr="00D72C1E">
        <w:rPr>
          <w:rFonts w:ascii="Calibri" w:hAnsi="Calibri" w:cs="Calibri"/>
        </w:rPr>
        <w:t xml:space="preserve">niekwalifikowalnych projektu. Kwestia ta weryfikowana będzie na podstawie oświadczenia o zabezpieczeniu środków na realizację inwestycji stanowiącego Załącznik nr 5 do niniejszego Regulaminu.  </w:t>
      </w:r>
      <w:r w:rsidR="005A03CC" w:rsidRPr="00D72C1E">
        <w:rPr>
          <w:rFonts w:ascii="Calibri" w:hAnsi="Calibri" w:cs="Calibri"/>
        </w:rPr>
        <w:t>Na etapie składania wniosku nie jest wymagane, aby w uchwale budżetowej istniał już konkretny zapis z pełną nazwą projektu. Wystarczające jest wspomniane wyżej oświadczenie. Jednakże, jeśli projekt znajdzie się na liście projektów do udzielenia grantu, gmina, przed podpisaniem umowy, będzie zobligowana do wprowadzenia zadania do budżetu lub Wieloletniej Prognozy Finansowej (WPF).</w:t>
      </w:r>
    </w:p>
    <w:p w14:paraId="12A8CCC8" w14:textId="77777777" w:rsidR="005A03CC" w:rsidRPr="00D72C1E" w:rsidRDefault="005A03CC" w:rsidP="000009AE">
      <w:pPr>
        <w:pStyle w:val="Akapitzlist"/>
        <w:rPr>
          <w:rFonts w:ascii="Calibri" w:hAnsi="Calibri" w:cs="Calibri"/>
        </w:rPr>
      </w:pPr>
    </w:p>
    <w:p w14:paraId="5CDCA172" w14:textId="465A8140" w:rsidR="005A03CC" w:rsidRPr="00D72C1E" w:rsidRDefault="005A03CC" w:rsidP="005A03CC">
      <w:pPr>
        <w:pStyle w:val="Akapitzlist"/>
        <w:numPr>
          <w:ilvl w:val="0"/>
          <w:numId w:val="1"/>
        </w:numPr>
        <w:rPr>
          <w:rFonts w:ascii="Calibri" w:hAnsi="Calibri" w:cs="Calibri"/>
          <w:b/>
          <w:bCs/>
        </w:rPr>
      </w:pPr>
      <w:r w:rsidRPr="00D72C1E">
        <w:rPr>
          <w:rFonts w:ascii="Calibri" w:hAnsi="Calibri" w:cs="Calibri"/>
          <w:b/>
          <w:bCs/>
        </w:rPr>
        <w:t>Czy Partner wydatkuje środki i przedstawia faktury, które są wystawione na niego?</w:t>
      </w:r>
    </w:p>
    <w:p w14:paraId="17B09553" w14:textId="77777777" w:rsidR="005A03CC" w:rsidRPr="00D72C1E" w:rsidRDefault="005A03CC" w:rsidP="000009AE">
      <w:pPr>
        <w:pStyle w:val="Akapitzlist"/>
        <w:rPr>
          <w:rFonts w:ascii="Calibri" w:hAnsi="Calibri" w:cs="Calibri"/>
        </w:rPr>
      </w:pPr>
    </w:p>
    <w:p w14:paraId="034C7CFA" w14:textId="55F0F33F" w:rsidR="000009AE" w:rsidRPr="00D72C1E" w:rsidRDefault="005A03CC" w:rsidP="000009AE">
      <w:pPr>
        <w:pStyle w:val="Akapitzlist"/>
        <w:rPr>
          <w:rFonts w:ascii="Calibri" w:hAnsi="Calibri" w:cs="Calibri"/>
        </w:rPr>
      </w:pPr>
      <w:r w:rsidRPr="00D72C1E">
        <w:rPr>
          <w:rFonts w:ascii="Calibri" w:hAnsi="Calibri" w:cs="Calibri"/>
        </w:rPr>
        <w:t>Partner może wydatkować środki bezpośrednio i otrzymywać faktury wystawione na swoje dane (NIP, nazwa). Na etapie sprawozdania końcowego, Gmina (jako Lider) przedkłada dokumenty potwierdzające poniesienie wydatków przez całe partnerstwo. Instytucja dopuszcza, aby dowody księgowe były wystawione na Partnera, o ile dotyczą one zadań przypisanych mu we wniosku.</w:t>
      </w:r>
    </w:p>
    <w:p w14:paraId="1FA41238" w14:textId="77777777" w:rsidR="005A03CC" w:rsidRPr="00D72C1E" w:rsidRDefault="005A03CC" w:rsidP="000009AE">
      <w:pPr>
        <w:pStyle w:val="Akapitzlist"/>
        <w:rPr>
          <w:rFonts w:ascii="Calibri" w:hAnsi="Calibri" w:cs="Calibri"/>
        </w:rPr>
      </w:pPr>
    </w:p>
    <w:p w14:paraId="44885F22" w14:textId="589F02EC" w:rsidR="005A03CC" w:rsidRPr="00D72C1E" w:rsidRDefault="005A03CC" w:rsidP="005A03CC">
      <w:pPr>
        <w:pStyle w:val="Akapitzlist"/>
        <w:numPr>
          <w:ilvl w:val="0"/>
          <w:numId w:val="1"/>
        </w:numPr>
        <w:rPr>
          <w:rFonts w:ascii="Calibri" w:hAnsi="Calibri" w:cs="Calibri"/>
          <w:b/>
          <w:bCs/>
        </w:rPr>
      </w:pPr>
      <w:r w:rsidRPr="00D72C1E">
        <w:rPr>
          <w:rFonts w:ascii="Calibri" w:hAnsi="Calibri" w:cs="Calibri"/>
          <w:b/>
          <w:bCs/>
        </w:rPr>
        <w:t>Czy Partner może Gminie wystawić fakturę za swoje usługi?</w:t>
      </w:r>
    </w:p>
    <w:p w14:paraId="3ECAB975" w14:textId="77777777" w:rsidR="005A03CC" w:rsidRPr="00D72C1E" w:rsidRDefault="005A03CC" w:rsidP="000009AE">
      <w:pPr>
        <w:pStyle w:val="Akapitzlist"/>
        <w:rPr>
          <w:rFonts w:ascii="Calibri" w:hAnsi="Calibri" w:cs="Calibri"/>
        </w:rPr>
      </w:pPr>
    </w:p>
    <w:p w14:paraId="3C40A28B" w14:textId="09A66C1A" w:rsidR="005A03CC" w:rsidRPr="00D72C1E" w:rsidRDefault="005A03CC" w:rsidP="00096CEC">
      <w:pPr>
        <w:pStyle w:val="Akapitzlist"/>
        <w:rPr>
          <w:rFonts w:ascii="Calibri" w:hAnsi="Calibri" w:cs="Calibri"/>
        </w:rPr>
      </w:pPr>
      <w:r w:rsidRPr="00D72C1E">
        <w:rPr>
          <w:rFonts w:ascii="Calibri" w:hAnsi="Calibri" w:cs="Calibri"/>
        </w:rPr>
        <w:t>Partner nie może wystawić Gminie faktury za swoje usługi. Istotą partnerstwa jest wspólna realizacja celu, a nie świadczenie usług komercyjnych. Relacja między Liderem a Partnerem nie jest relacją zamawiający-wykonawca.</w:t>
      </w:r>
    </w:p>
    <w:p w14:paraId="6DC0A14C" w14:textId="77777777" w:rsidR="00096CEC" w:rsidRPr="00D72C1E" w:rsidRDefault="00096CEC" w:rsidP="00096CEC">
      <w:pPr>
        <w:pStyle w:val="Akapitzlist"/>
        <w:rPr>
          <w:rFonts w:ascii="Calibri" w:hAnsi="Calibri" w:cs="Calibri"/>
        </w:rPr>
      </w:pPr>
    </w:p>
    <w:p w14:paraId="49AB1362" w14:textId="043473E3" w:rsidR="005A03CC" w:rsidRPr="00D72C1E" w:rsidRDefault="005A03CC" w:rsidP="005A03CC">
      <w:pPr>
        <w:pStyle w:val="Akapitzlist"/>
        <w:numPr>
          <w:ilvl w:val="0"/>
          <w:numId w:val="1"/>
        </w:numPr>
        <w:rPr>
          <w:rFonts w:ascii="Calibri" w:hAnsi="Calibri" w:cs="Calibri"/>
          <w:b/>
          <w:bCs/>
        </w:rPr>
      </w:pPr>
      <w:r w:rsidRPr="00D72C1E">
        <w:rPr>
          <w:rFonts w:ascii="Calibri" w:hAnsi="Calibri" w:cs="Calibri"/>
          <w:b/>
          <w:bCs/>
        </w:rPr>
        <w:t>Co jeśli w trakcie realizacji projektu koszty inwestycyjne wzrosną?</w:t>
      </w:r>
    </w:p>
    <w:p w14:paraId="2BA0996B" w14:textId="77777777" w:rsidR="005A03CC" w:rsidRPr="00D72C1E" w:rsidRDefault="005A03CC" w:rsidP="005A03CC">
      <w:pPr>
        <w:pStyle w:val="Akapitzlist"/>
        <w:rPr>
          <w:rFonts w:ascii="Calibri" w:hAnsi="Calibri" w:cs="Calibri"/>
        </w:rPr>
      </w:pPr>
    </w:p>
    <w:p w14:paraId="5AD3994B" w14:textId="0E74A312" w:rsidR="005A03CC" w:rsidRPr="00D72C1E" w:rsidRDefault="005A03CC" w:rsidP="005A03CC">
      <w:pPr>
        <w:pStyle w:val="Akapitzlist"/>
        <w:rPr>
          <w:rFonts w:ascii="Calibri" w:hAnsi="Calibri" w:cs="Calibri"/>
        </w:rPr>
      </w:pPr>
      <w:r w:rsidRPr="00D72C1E">
        <w:rPr>
          <w:rFonts w:ascii="Calibri" w:hAnsi="Calibri" w:cs="Calibri"/>
        </w:rPr>
        <w:t>Jeśli po rozstrzygnięciu postępowania koszt inwestycji wzrośnie, Gmina może pokryć tę nadwyżkę ze środków własnych jako koszt niekwalifikowalny.</w:t>
      </w:r>
    </w:p>
    <w:p w14:paraId="1CBBD186" w14:textId="77777777" w:rsidR="005A03CC" w:rsidRPr="00D72C1E" w:rsidRDefault="005A03CC" w:rsidP="005A03CC">
      <w:pPr>
        <w:pStyle w:val="Zwykytekst"/>
        <w:numPr>
          <w:ilvl w:val="0"/>
          <w:numId w:val="1"/>
        </w:numPr>
        <w:rPr>
          <w:rFonts w:cs="Calibri"/>
          <w:b/>
          <w:bCs/>
          <w:szCs w:val="22"/>
        </w:rPr>
      </w:pPr>
      <w:r w:rsidRPr="00D72C1E">
        <w:rPr>
          <w:rFonts w:cs="Calibri"/>
          <w:b/>
          <w:bCs/>
          <w:szCs w:val="22"/>
        </w:rPr>
        <w:t>Czy środki są wypłacane w formie zaliczki, czy refundacji?</w:t>
      </w:r>
    </w:p>
    <w:p w14:paraId="5A26C67A" w14:textId="10652E02" w:rsidR="001A6E5F" w:rsidRPr="00D72C1E" w:rsidRDefault="005A03CC" w:rsidP="00D72C1E">
      <w:pPr>
        <w:pStyle w:val="Zwykytekst"/>
        <w:ind w:left="720"/>
        <w:rPr>
          <w:rFonts w:cs="Calibri"/>
          <w:szCs w:val="22"/>
        </w:rPr>
      </w:pPr>
      <w:r w:rsidRPr="00D72C1E">
        <w:rPr>
          <w:rFonts w:cs="Calibri"/>
          <w:szCs w:val="22"/>
        </w:rPr>
        <w:t>System przekazywania środków w tym konkretnym naborze opiera się na zasadzie refundacji poniesionych wydatków.</w:t>
      </w:r>
      <w:r w:rsidR="00F15F8A" w:rsidRPr="00D72C1E">
        <w:rPr>
          <w:rFonts w:cs="Calibri"/>
          <w:szCs w:val="22"/>
        </w:rPr>
        <w:t xml:space="preserve"> </w:t>
      </w:r>
    </w:p>
    <w:p w14:paraId="200ACC59" w14:textId="77777777" w:rsidR="001A6E5F" w:rsidRPr="00D72C1E" w:rsidRDefault="001A6E5F" w:rsidP="001A6E5F">
      <w:pPr>
        <w:pStyle w:val="Akapitzlist"/>
        <w:rPr>
          <w:rFonts w:ascii="Calibri" w:hAnsi="Calibri" w:cs="Calibri"/>
        </w:rPr>
      </w:pPr>
    </w:p>
    <w:p w14:paraId="4FDD4BC2" w14:textId="49D34933" w:rsidR="005A03CC" w:rsidRPr="00D72C1E" w:rsidRDefault="001A6E5F" w:rsidP="000009AE">
      <w:pPr>
        <w:pStyle w:val="Akapitzlist"/>
        <w:numPr>
          <w:ilvl w:val="0"/>
          <w:numId w:val="1"/>
        </w:numPr>
        <w:rPr>
          <w:rFonts w:ascii="Calibri" w:hAnsi="Calibri" w:cs="Calibri"/>
          <w:b/>
          <w:bCs/>
        </w:rPr>
      </w:pPr>
      <w:r w:rsidRPr="00D72C1E">
        <w:rPr>
          <w:rFonts w:ascii="Calibri" w:hAnsi="Calibri" w:cs="Calibri"/>
          <w:b/>
          <w:bCs/>
        </w:rPr>
        <w:t>Czy można ubiegać się wyłączenie o 1 rodzaj grantu: społeczny lub zintegrowany?</w:t>
      </w:r>
    </w:p>
    <w:p w14:paraId="12967739" w14:textId="77777777" w:rsidR="00F640E1" w:rsidRPr="00D72C1E" w:rsidRDefault="00F640E1" w:rsidP="00201492">
      <w:pPr>
        <w:pStyle w:val="Akapitzlist"/>
        <w:rPr>
          <w:rFonts w:ascii="Calibri" w:hAnsi="Calibri" w:cs="Calibri"/>
        </w:rPr>
      </w:pPr>
    </w:p>
    <w:p w14:paraId="433CA8FC" w14:textId="2D61BBA1" w:rsidR="00201492" w:rsidRPr="00D72C1E" w:rsidRDefault="00201492" w:rsidP="00201492">
      <w:pPr>
        <w:pStyle w:val="Akapitzlist"/>
        <w:rPr>
          <w:rFonts w:ascii="Calibri" w:hAnsi="Calibri" w:cs="Calibri"/>
        </w:rPr>
      </w:pPr>
      <w:r w:rsidRPr="00D72C1E">
        <w:rPr>
          <w:rFonts w:ascii="Calibri" w:hAnsi="Calibri" w:cs="Calibri"/>
        </w:rPr>
        <w:t>Tak, w naborze można złożyć tylko jeden wniosek o grant</w:t>
      </w:r>
      <w:r w:rsidR="000C5282" w:rsidRPr="00D72C1E">
        <w:rPr>
          <w:rFonts w:ascii="Calibri" w:hAnsi="Calibri" w:cs="Calibri"/>
        </w:rPr>
        <w:t xml:space="preserve">, który będzie obejmował tylko jeden rodzaj grantu: społeczny lub zintegrowany. </w:t>
      </w:r>
    </w:p>
    <w:p w14:paraId="45814B5B" w14:textId="77777777" w:rsidR="00201492" w:rsidRPr="00D72C1E" w:rsidRDefault="00201492" w:rsidP="00201492">
      <w:pPr>
        <w:pStyle w:val="Akapitzlist"/>
        <w:rPr>
          <w:rFonts w:ascii="Calibri" w:hAnsi="Calibri" w:cs="Calibri"/>
        </w:rPr>
      </w:pPr>
    </w:p>
    <w:p w14:paraId="51F2F1E1" w14:textId="243EFE4F" w:rsidR="00201492" w:rsidRPr="00D72C1E" w:rsidRDefault="00201492" w:rsidP="00201492">
      <w:pPr>
        <w:pStyle w:val="Akapitzlist"/>
        <w:numPr>
          <w:ilvl w:val="0"/>
          <w:numId w:val="1"/>
        </w:numPr>
        <w:rPr>
          <w:rFonts w:ascii="Calibri" w:hAnsi="Calibri" w:cs="Calibri"/>
          <w:b/>
          <w:bCs/>
        </w:rPr>
      </w:pPr>
      <w:r w:rsidRPr="00D72C1E">
        <w:rPr>
          <w:rFonts w:ascii="Calibri" w:hAnsi="Calibri" w:cs="Calibri"/>
          <w:b/>
          <w:bCs/>
        </w:rPr>
        <w:t>Czy w przypadku naboru na działania miękkie dopuszczalne jest złożenie jednego wniosku obejmującego kilka przedsięwzięć społecznych, znajdujących się w GPR?</w:t>
      </w:r>
    </w:p>
    <w:p w14:paraId="3ACB9B24" w14:textId="77777777" w:rsidR="00201492" w:rsidRPr="00D72C1E" w:rsidRDefault="00201492" w:rsidP="00201492">
      <w:pPr>
        <w:pStyle w:val="Akapitzlist"/>
        <w:rPr>
          <w:rFonts w:ascii="Calibri" w:hAnsi="Calibri" w:cs="Calibri"/>
        </w:rPr>
      </w:pPr>
    </w:p>
    <w:p w14:paraId="150FC200" w14:textId="083D9943" w:rsidR="00201492" w:rsidRPr="00D72C1E" w:rsidRDefault="00201492" w:rsidP="00201492">
      <w:pPr>
        <w:pStyle w:val="Akapitzlist"/>
        <w:rPr>
          <w:rFonts w:ascii="Calibri" w:hAnsi="Calibri" w:cs="Calibri"/>
        </w:rPr>
      </w:pPr>
      <w:r w:rsidRPr="00D72C1E">
        <w:rPr>
          <w:rFonts w:ascii="Calibri" w:hAnsi="Calibri" w:cs="Calibri"/>
        </w:rPr>
        <w:t xml:space="preserve">W przypadku realizacji projektu o charakterze wyłącznie „miękkim” (bez komponentu infrastrukturalnego), kluczowa dla pozytywnej oceny wniosku będzie spójność tematyczna - planowane działania powinny być przedstawione jako jeden spójny koncept. Jeżeli we </w:t>
      </w:r>
      <w:r w:rsidRPr="00D72C1E">
        <w:rPr>
          <w:rFonts w:ascii="Calibri" w:hAnsi="Calibri" w:cs="Calibri"/>
        </w:rPr>
        <w:lastRenderedPageBreak/>
        <w:t>wniosku Wnioskodawca wykaże, że działania te tworzą logiczną całość i służą realizacji wspólnych celów rewitalizacyjnych, nie ma przeszkód, aby ubiegać się o dofinansowanie dla nich w ramach jednego projektu.  We wniosku warto podkreślić synergię między poszczególnymi działaniami.</w:t>
      </w:r>
    </w:p>
    <w:p w14:paraId="147002C2" w14:textId="77777777" w:rsidR="003F7A9C" w:rsidRPr="00D72C1E" w:rsidRDefault="003F7A9C" w:rsidP="00201492">
      <w:pPr>
        <w:pStyle w:val="Akapitzlist"/>
        <w:rPr>
          <w:rFonts w:ascii="Calibri" w:hAnsi="Calibri" w:cs="Calibri"/>
        </w:rPr>
      </w:pPr>
    </w:p>
    <w:p w14:paraId="66EDD1FC" w14:textId="6615E054" w:rsidR="003F7A9C" w:rsidRPr="00D72C1E" w:rsidRDefault="003F7A9C" w:rsidP="003F7A9C">
      <w:pPr>
        <w:pStyle w:val="Akapitzlist"/>
        <w:numPr>
          <w:ilvl w:val="0"/>
          <w:numId w:val="1"/>
        </w:numPr>
        <w:rPr>
          <w:rFonts w:ascii="Calibri" w:hAnsi="Calibri" w:cs="Calibri"/>
          <w:b/>
          <w:bCs/>
        </w:rPr>
      </w:pPr>
      <w:r w:rsidRPr="00D72C1E">
        <w:rPr>
          <w:rFonts w:ascii="Calibri" w:hAnsi="Calibri" w:cs="Calibri"/>
          <w:b/>
          <w:bCs/>
        </w:rPr>
        <w:t xml:space="preserve">Czy możliwa jest realizacja projektu dotyczącego jedynie części działań lub elementu przedsięwzięcia wskazanego w GPR? </w:t>
      </w:r>
    </w:p>
    <w:p w14:paraId="16FC1E27" w14:textId="77777777" w:rsidR="003F7A9C" w:rsidRPr="00D72C1E" w:rsidRDefault="003F7A9C" w:rsidP="003F7A9C">
      <w:pPr>
        <w:pStyle w:val="Akapitzlist"/>
        <w:rPr>
          <w:rFonts w:ascii="Calibri" w:hAnsi="Calibri" w:cs="Calibri"/>
        </w:rPr>
      </w:pPr>
    </w:p>
    <w:p w14:paraId="2AF1BD4A" w14:textId="7A581841" w:rsidR="003F7A9C" w:rsidRPr="00D72C1E" w:rsidRDefault="003F7A9C" w:rsidP="003F7A9C">
      <w:pPr>
        <w:pStyle w:val="Akapitzlist"/>
        <w:rPr>
          <w:rFonts w:ascii="Calibri" w:hAnsi="Calibri" w:cs="Calibri"/>
        </w:rPr>
      </w:pPr>
      <w:r w:rsidRPr="00D72C1E">
        <w:rPr>
          <w:rFonts w:ascii="Calibri" w:hAnsi="Calibri" w:cs="Calibri"/>
        </w:rPr>
        <w:t>Co do zasady możliwa jest realizacja części działań lub elementu przedsięwzięcia wskazanego w GPR (o ile będzie identyfikowalny w GPR).</w:t>
      </w:r>
      <w:r w:rsidR="000C5282" w:rsidRPr="00D72C1E">
        <w:rPr>
          <w:rFonts w:ascii="Calibri" w:hAnsi="Calibri" w:cs="Calibri"/>
        </w:rPr>
        <w:t xml:space="preserve"> </w:t>
      </w:r>
      <w:r w:rsidR="00826046" w:rsidRPr="00D72C1E">
        <w:rPr>
          <w:rFonts w:ascii="Calibri" w:hAnsi="Calibri" w:cs="Calibri"/>
        </w:rPr>
        <w:t>Należy jednak pamiętać, że całość planowanych działań (nawet jeśli stanowią tylko fragment większego zamierzenia z GPR) musi zostać objęta jednym wnioskiem o dofinansowanie. Wnioskodawca nie może dzielić wybranego zakresu na kilka osobnych wniosków.</w:t>
      </w:r>
    </w:p>
    <w:p w14:paraId="5C9FBDA1" w14:textId="77777777" w:rsidR="003F7A9C" w:rsidRPr="00D72C1E" w:rsidRDefault="003F7A9C" w:rsidP="003F7A9C">
      <w:pPr>
        <w:pStyle w:val="Akapitzlist"/>
        <w:rPr>
          <w:rFonts w:ascii="Calibri" w:hAnsi="Calibri" w:cs="Calibri"/>
        </w:rPr>
      </w:pPr>
    </w:p>
    <w:p w14:paraId="085C7BD6" w14:textId="089F3D3E" w:rsidR="003F7A9C" w:rsidRPr="00D72C1E" w:rsidRDefault="003F7A9C" w:rsidP="003F7A9C">
      <w:pPr>
        <w:pStyle w:val="Akapitzlist"/>
        <w:numPr>
          <w:ilvl w:val="0"/>
          <w:numId w:val="1"/>
        </w:numPr>
        <w:rPr>
          <w:rFonts w:ascii="Calibri" w:hAnsi="Calibri" w:cs="Calibri"/>
          <w:b/>
          <w:bCs/>
        </w:rPr>
      </w:pPr>
      <w:r w:rsidRPr="00D72C1E">
        <w:rPr>
          <w:rFonts w:ascii="Calibri" w:hAnsi="Calibri" w:cs="Calibri"/>
          <w:b/>
          <w:bCs/>
        </w:rPr>
        <w:t>We wniosku o udzielenie grantu w ramach konkursu „Regionalne Granty na Rewitalizację” będącym załącznikiem nr 1 do Regulaminu konkursu dotacji, V. Oświadczenia Wnioskodawcy, widnieje kolumna podpis. Czy to pole ma zostać puste?</w:t>
      </w:r>
    </w:p>
    <w:p w14:paraId="4494C973" w14:textId="77777777" w:rsidR="003F7A9C" w:rsidRPr="00D72C1E" w:rsidRDefault="003F7A9C" w:rsidP="003F7A9C">
      <w:pPr>
        <w:pStyle w:val="Akapitzlist"/>
        <w:rPr>
          <w:rFonts w:ascii="Calibri" w:hAnsi="Calibri" w:cs="Calibri"/>
        </w:rPr>
      </w:pPr>
    </w:p>
    <w:p w14:paraId="673DBC7E" w14:textId="14A2AB1E" w:rsidR="001A6E5F" w:rsidRDefault="003F7A9C" w:rsidP="00D72C1E">
      <w:pPr>
        <w:pStyle w:val="Akapitzlist"/>
        <w:rPr>
          <w:rFonts w:ascii="Calibri" w:hAnsi="Calibri" w:cs="Calibri"/>
        </w:rPr>
      </w:pPr>
      <w:r w:rsidRPr="00D72C1E">
        <w:rPr>
          <w:rFonts w:ascii="Calibri" w:hAnsi="Calibri" w:cs="Calibri"/>
        </w:rPr>
        <w:t>W tym polu przy każdym oświadczeniu należy wpisać TAK, wyjątek stanowi Oświadczenie: „Oświadczam, że posiadam prawną możliwość odzyskiwania podatku VAT w związku z realizowanym projektem”.  Jeżeli podmiot posiada prawna możliwość odzyskania podatku VAT w związku z realizowanym projektem należy wpisać TAK, jeżeli nie ma prawnej możliwości odzyskania podatku VAT w związku z realizowanym projektem należy wpisać NIE.</w:t>
      </w:r>
    </w:p>
    <w:p w14:paraId="5E30C7E2" w14:textId="77777777" w:rsidR="00D72C1E" w:rsidRPr="00D72C1E" w:rsidRDefault="00D72C1E" w:rsidP="00D72C1E">
      <w:pPr>
        <w:pStyle w:val="Akapitzlist"/>
        <w:rPr>
          <w:rFonts w:ascii="Calibri" w:hAnsi="Calibri" w:cs="Calibri"/>
        </w:rPr>
      </w:pPr>
    </w:p>
    <w:p w14:paraId="513FF03B" w14:textId="77777777"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dopuszczalne jest łączenia bezzwrotnego wsparcia w formie grantu z instrumentem zwrotnym oferowanym przez Wielkopolski Fundusz Rozwoju?</w:t>
      </w:r>
    </w:p>
    <w:p w14:paraId="3CE68678" w14:textId="77777777" w:rsidR="000009AE" w:rsidRPr="00D72C1E" w:rsidRDefault="000009AE" w:rsidP="000009AE">
      <w:pPr>
        <w:pStyle w:val="Akapitzlist"/>
        <w:rPr>
          <w:rFonts w:ascii="Calibri" w:hAnsi="Calibri" w:cs="Calibri"/>
        </w:rPr>
      </w:pPr>
    </w:p>
    <w:p w14:paraId="7C0217C8" w14:textId="1D591A6F" w:rsidR="000009AE" w:rsidRPr="00D72C1E" w:rsidRDefault="000009AE" w:rsidP="00F640E1">
      <w:pPr>
        <w:pStyle w:val="Akapitzlist"/>
        <w:rPr>
          <w:rFonts w:ascii="Calibri" w:hAnsi="Calibri" w:cs="Calibri"/>
        </w:rPr>
      </w:pPr>
      <w:r w:rsidRPr="00D72C1E">
        <w:rPr>
          <w:rFonts w:ascii="Calibri" w:hAnsi="Calibri" w:cs="Calibri"/>
        </w:rPr>
        <w:t xml:space="preserve">Biorąc pod uwagę zapisy rozporządzenia oraz wytycznych do kwalifikowalności,  montaż finansowy projektu może składać się z  grantu 90% oraz 10% wkładu własnego, który może pochodzić z instrumentów finansowych pod warunkami poniżej. </w:t>
      </w:r>
    </w:p>
    <w:p w14:paraId="77575B6C" w14:textId="77777777" w:rsidR="000009AE" w:rsidRPr="00D72C1E" w:rsidRDefault="000009AE" w:rsidP="000009AE">
      <w:pPr>
        <w:rPr>
          <w:rFonts w:ascii="Calibri" w:hAnsi="Calibri" w:cs="Calibri"/>
        </w:rPr>
      </w:pPr>
      <w:r w:rsidRPr="00D72C1E">
        <w:rPr>
          <w:rFonts w:ascii="Calibri" w:hAnsi="Calibri" w:cs="Calibri"/>
        </w:rPr>
        <w:t>ROZPORZĄDZENIE PARLAMENTU EUROPEJSKIEGO I RADY (UE) 2021/1060</w:t>
      </w:r>
    </w:p>
    <w:p w14:paraId="6D5B4388" w14:textId="77777777" w:rsidR="000009AE" w:rsidRPr="00D72C1E" w:rsidRDefault="000009AE" w:rsidP="000009AE">
      <w:pPr>
        <w:rPr>
          <w:rFonts w:ascii="Calibri" w:hAnsi="Calibri" w:cs="Calibri"/>
        </w:rPr>
      </w:pPr>
      <w:r w:rsidRPr="00D72C1E">
        <w:rPr>
          <w:rFonts w:ascii="Calibri" w:hAnsi="Calibri" w:cs="Calibri"/>
        </w:rPr>
        <w:t>Artykuł 58 - Instrumenty finansowe</w:t>
      </w:r>
    </w:p>
    <w:p w14:paraId="1FD84353" w14:textId="72B29B45" w:rsidR="000009AE" w:rsidRPr="00D72C1E" w:rsidRDefault="000009AE" w:rsidP="000009AE">
      <w:pPr>
        <w:rPr>
          <w:rFonts w:ascii="Calibri" w:hAnsi="Calibri" w:cs="Calibri"/>
        </w:rPr>
      </w:pPr>
      <w:r w:rsidRPr="00D72C1E">
        <w:rPr>
          <w:rFonts w:ascii="Calibri" w:hAnsi="Calibri" w:cs="Calibri"/>
        </w:rPr>
        <w:t xml:space="preserve">7. Wartość wszystkich połączonych form wsparcia nie może przekraczać łącznej kwoty danej pozycji wydatków. Dotacje nie mogą być wykorzystywane do refundacji wsparcia otrzymanego z instrumentów finansowych. </w:t>
      </w:r>
      <w:r w:rsidRPr="00D72C1E">
        <w:rPr>
          <w:rFonts w:ascii="Calibri" w:hAnsi="Calibri" w:cs="Calibri"/>
          <w:b/>
          <w:bCs/>
        </w:rPr>
        <w:t>Instrumenty finansowe nie mogą być wykorzystywane do prefinansowania dotacji</w:t>
      </w:r>
      <w:r w:rsidRPr="00D72C1E">
        <w:rPr>
          <w:rFonts w:ascii="Calibri" w:hAnsi="Calibri" w:cs="Calibri"/>
        </w:rPr>
        <w:t>.</w:t>
      </w:r>
    </w:p>
    <w:p w14:paraId="469B8B56" w14:textId="77777777" w:rsidR="000009AE" w:rsidRPr="00D72C1E" w:rsidRDefault="000009AE" w:rsidP="000009AE">
      <w:pPr>
        <w:rPr>
          <w:rFonts w:ascii="Calibri" w:hAnsi="Calibri" w:cs="Calibri"/>
        </w:rPr>
      </w:pPr>
      <w:r w:rsidRPr="00D72C1E">
        <w:rPr>
          <w:rFonts w:ascii="Calibri" w:hAnsi="Calibri" w:cs="Calibri"/>
        </w:rPr>
        <w:t>Sekcja 3.9.3. Łączenie instrumentów finansowych z innymi formami wsparcia</w:t>
      </w:r>
    </w:p>
    <w:p w14:paraId="583D4752" w14:textId="77777777" w:rsidR="000009AE" w:rsidRPr="00D72C1E" w:rsidRDefault="000009AE" w:rsidP="000009AE">
      <w:pPr>
        <w:rPr>
          <w:rFonts w:ascii="Calibri" w:hAnsi="Calibri" w:cs="Calibri"/>
        </w:rPr>
      </w:pPr>
      <w:r w:rsidRPr="00D72C1E">
        <w:rPr>
          <w:rFonts w:ascii="Calibri" w:hAnsi="Calibri" w:cs="Calibri"/>
        </w:rPr>
        <w:t>1) Instrumenty finansowe mogą być łączone z innymi formami wsparcia:</w:t>
      </w:r>
    </w:p>
    <w:p w14:paraId="41E5EFE7" w14:textId="77777777" w:rsidR="000009AE" w:rsidRPr="00D72C1E" w:rsidRDefault="000009AE" w:rsidP="000009AE">
      <w:pPr>
        <w:rPr>
          <w:rFonts w:ascii="Calibri" w:hAnsi="Calibri" w:cs="Calibri"/>
        </w:rPr>
      </w:pPr>
      <w:r w:rsidRPr="00D72C1E">
        <w:rPr>
          <w:rFonts w:ascii="Calibri" w:hAnsi="Calibri" w:cs="Calibri"/>
        </w:rPr>
        <w:t xml:space="preserve">a) w ramach tego samego projektu – w tym przypadku przepisy rozporządzenia ogólnego pozwalają na łączenie instrumentu finansowego jedynie z dotacją, </w:t>
      </w:r>
    </w:p>
    <w:p w14:paraId="5655CE6D" w14:textId="0E83D5ED" w:rsidR="000009AE" w:rsidRPr="00D72C1E" w:rsidRDefault="000009AE" w:rsidP="000009AE">
      <w:pPr>
        <w:rPr>
          <w:rFonts w:ascii="Calibri" w:hAnsi="Calibri" w:cs="Calibri"/>
        </w:rPr>
      </w:pPr>
      <w:r w:rsidRPr="00D72C1E">
        <w:rPr>
          <w:rFonts w:ascii="Calibri" w:hAnsi="Calibri" w:cs="Calibri"/>
        </w:rPr>
        <w:t xml:space="preserve">b) w ramach różnych projektów. </w:t>
      </w:r>
    </w:p>
    <w:p w14:paraId="1D5D346A" w14:textId="00B3D876" w:rsidR="000009AE" w:rsidRPr="00D72C1E" w:rsidRDefault="000009AE" w:rsidP="000009AE">
      <w:pPr>
        <w:rPr>
          <w:rFonts w:ascii="Calibri" w:hAnsi="Calibri" w:cs="Calibri"/>
          <w:b/>
          <w:bCs/>
          <w:u w:val="single"/>
        </w:rPr>
      </w:pPr>
      <w:r w:rsidRPr="00D72C1E">
        <w:rPr>
          <w:rFonts w:ascii="Calibri" w:hAnsi="Calibri" w:cs="Calibri"/>
        </w:rPr>
        <w:t xml:space="preserve">2) Wsparcie, o którym mowa w pkt 1, może obejmować także ten sam przedmiot wydatku pod warunkiem, że suma wszystkich połączonych form wsparcia nie przekracza całkowitej kwoty tego </w:t>
      </w:r>
      <w:r w:rsidRPr="00D72C1E">
        <w:rPr>
          <w:rFonts w:ascii="Calibri" w:hAnsi="Calibri" w:cs="Calibri"/>
        </w:rPr>
        <w:lastRenderedPageBreak/>
        <w:t xml:space="preserve">wydatku. </w:t>
      </w:r>
      <w:r w:rsidRPr="00D72C1E">
        <w:rPr>
          <w:rFonts w:ascii="Calibri" w:hAnsi="Calibri" w:cs="Calibri"/>
          <w:b/>
          <w:bCs/>
          <w:u w:val="single"/>
        </w:rPr>
        <w:t>Dotacje nie mogą być wykorzystywane do refundacji (tzn. spłaty) wsparcia otrzymanego z instrumentów finansowych. Instrumenty finansowe nie mogą być wykorzystywane do prefinansowania dotacji.</w:t>
      </w:r>
    </w:p>
    <w:p w14:paraId="5F2FE898" w14:textId="2863334D" w:rsidR="000009AE" w:rsidRPr="00D72C1E" w:rsidRDefault="000009AE" w:rsidP="000009AE">
      <w:pPr>
        <w:rPr>
          <w:rFonts w:ascii="Calibri" w:hAnsi="Calibri" w:cs="Calibri"/>
        </w:rPr>
      </w:pPr>
      <w:r w:rsidRPr="00D72C1E">
        <w:rPr>
          <w:rFonts w:ascii="Calibri" w:hAnsi="Calibri" w:cs="Calibri"/>
        </w:rPr>
        <w:t>3) W przypadku wsparcia, o którym mowa w pkt 1, dla każdej formy wsparcia prowadzi się oddzielną ewidencję.</w:t>
      </w:r>
    </w:p>
    <w:p w14:paraId="4BFAEB4E" w14:textId="77777777" w:rsidR="000009AE" w:rsidRPr="00D72C1E" w:rsidRDefault="000009AE" w:rsidP="000009AE">
      <w:pPr>
        <w:rPr>
          <w:rFonts w:ascii="Calibri" w:hAnsi="Calibri" w:cs="Calibri"/>
        </w:rPr>
      </w:pPr>
      <w:r w:rsidRPr="00D72C1E">
        <w:rPr>
          <w:rFonts w:ascii="Calibri" w:hAnsi="Calibri" w:cs="Calibri"/>
        </w:rPr>
        <w:t xml:space="preserve">Ponieważ w tym przypadku zgodnie z regulaminem wsparcie nie podlega pomocy publicznej ani pomocy de </w:t>
      </w:r>
      <w:proofErr w:type="spellStart"/>
      <w:r w:rsidRPr="00D72C1E">
        <w:rPr>
          <w:rFonts w:ascii="Calibri" w:hAnsi="Calibri" w:cs="Calibri"/>
        </w:rPr>
        <w:t>mininis</w:t>
      </w:r>
      <w:proofErr w:type="spellEnd"/>
      <w:r w:rsidRPr="00D72C1E">
        <w:rPr>
          <w:rFonts w:ascii="Calibri" w:hAnsi="Calibri" w:cs="Calibri"/>
        </w:rPr>
        <w:t xml:space="preserve"> nie ma  zagrożenia kumulacji pomocy publicznej lub pomocy de </w:t>
      </w:r>
      <w:proofErr w:type="spellStart"/>
      <w:r w:rsidRPr="00D72C1E">
        <w:rPr>
          <w:rFonts w:ascii="Calibri" w:hAnsi="Calibri" w:cs="Calibri"/>
        </w:rPr>
        <w:t>minimis</w:t>
      </w:r>
      <w:proofErr w:type="spellEnd"/>
      <w:r w:rsidRPr="00D72C1E">
        <w:rPr>
          <w:rFonts w:ascii="Calibri" w:hAnsi="Calibri" w:cs="Calibri"/>
        </w:rPr>
        <w:t xml:space="preserve">. </w:t>
      </w:r>
    </w:p>
    <w:p w14:paraId="7421F23D" w14:textId="77777777" w:rsidR="000009AE" w:rsidRDefault="000009AE" w:rsidP="000009AE">
      <w:pPr>
        <w:spacing w:before="100" w:beforeAutospacing="1" w:after="100" w:afterAutospacing="1"/>
        <w:rPr>
          <w:rFonts w:ascii="Calibri" w:hAnsi="Calibri" w:cs="Calibri"/>
        </w:rPr>
      </w:pPr>
      <w:r w:rsidRPr="00D72C1E">
        <w:rPr>
          <w:rFonts w:ascii="Calibri" w:hAnsi="Calibri" w:cs="Calibri"/>
        </w:rPr>
        <w:t xml:space="preserve">Ważne! Wyklucza się możliwość łączenia grantu z dotacjami realizowanymi bezpośrednio w ramach Działania 07.01 „Rewitalizacja” FEW 2021-2027. Nie można wziąć pożyczki na prefinansowanie całego grantu z części dotacyjnej na które dostaną Państwo potem od nas refundacje.  </w:t>
      </w:r>
    </w:p>
    <w:p w14:paraId="47FE1EE0" w14:textId="3623843C" w:rsidR="001F5B4B" w:rsidRPr="001F5B4B" w:rsidRDefault="001F5B4B" w:rsidP="001F5B4B">
      <w:pPr>
        <w:pStyle w:val="Akapitzlist"/>
        <w:numPr>
          <w:ilvl w:val="0"/>
          <w:numId w:val="1"/>
        </w:numPr>
        <w:spacing w:before="100" w:beforeAutospacing="1" w:after="100" w:afterAutospacing="1"/>
        <w:rPr>
          <w:rFonts w:ascii="Calibri" w:hAnsi="Calibri" w:cs="Calibri"/>
          <w:b/>
          <w:bCs/>
        </w:rPr>
      </w:pPr>
      <w:r w:rsidRPr="001F5B4B">
        <w:rPr>
          <w:rFonts w:ascii="Calibri" w:hAnsi="Calibri" w:cs="Calibri"/>
          <w:b/>
          <w:bCs/>
        </w:rPr>
        <w:t xml:space="preserve"> Czy przeprowadzenie audytu dostępności</w:t>
      </w:r>
      <w:r>
        <w:rPr>
          <w:rFonts w:ascii="Calibri" w:hAnsi="Calibri" w:cs="Calibri"/>
          <w:b/>
          <w:bCs/>
        </w:rPr>
        <w:t xml:space="preserve"> </w:t>
      </w:r>
      <w:r w:rsidRPr="001F5B4B">
        <w:rPr>
          <w:rFonts w:ascii="Calibri" w:hAnsi="Calibri" w:cs="Calibri"/>
          <w:b/>
          <w:bCs/>
        </w:rPr>
        <w:t xml:space="preserve">(w kontekście: W ramach procesu certyfikacji – poprzez audyt dostępności – weryfikowane jest czy działalność danego przedsiębiorcy lub organizacji pozarządowej spełnia wymagania określone w art. 6 </w:t>
      </w:r>
      <w:proofErr w:type="spellStart"/>
      <w:r w:rsidRPr="001F5B4B">
        <w:rPr>
          <w:rFonts w:ascii="Calibri" w:hAnsi="Calibri" w:cs="Calibri"/>
          <w:b/>
          <w:bCs/>
        </w:rPr>
        <w:t>UoD</w:t>
      </w:r>
      <w:proofErr w:type="spellEnd"/>
      <w:r w:rsidRPr="001F5B4B">
        <w:rPr>
          <w:rFonts w:ascii="Calibri" w:hAnsi="Calibri" w:cs="Calibri"/>
          <w:b/>
          <w:bCs/>
        </w:rPr>
        <w:t>, odnoszące się do dostępności architektonicznej, cyfrowej i informacyjno-komunikacyjn</w:t>
      </w:r>
      <w:r>
        <w:rPr>
          <w:rFonts w:ascii="Calibri" w:hAnsi="Calibri" w:cs="Calibri"/>
          <w:b/>
          <w:bCs/>
        </w:rPr>
        <w:t>ej</w:t>
      </w:r>
      <w:r w:rsidRPr="001F5B4B">
        <w:rPr>
          <w:rFonts w:ascii="Calibri" w:hAnsi="Calibri" w:cs="Calibri"/>
          <w:b/>
          <w:bCs/>
        </w:rPr>
        <w:t>)  jest kosztem kwalifikowalnym?</w:t>
      </w:r>
    </w:p>
    <w:p w14:paraId="75A58E4B" w14:textId="60A8684C" w:rsidR="001F5B4B" w:rsidRDefault="001F5B4B" w:rsidP="001F5B4B">
      <w:pPr>
        <w:spacing w:before="100" w:beforeAutospacing="1" w:after="100" w:afterAutospacing="1"/>
        <w:rPr>
          <w:rFonts w:ascii="Calibri" w:hAnsi="Calibri" w:cs="Calibri"/>
        </w:rPr>
      </w:pPr>
      <w:r w:rsidRPr="001F5B4B">
        <w:rPr>
          <w:rFonts w:ascii="Calibri" w:hAnsi="Calibri" w:cs="Calibri"/>
        </w:rPr>
        <w:t xml:space="preserve">Nie, koszt przeprowadzenia audytu dostępności nie jest kosztem kwalifikowalnym. Wydatek ten jest uznawany za koszt powiązany z etapem przygotowania projektu, a te – zgodnie z zasadami naboru – </w:t>
      </w:r>
      <w:r>
        <w:rPr>
          <w:rFonts w:ascii="Calibri" w:hAnsi="Calibri" w:cs="Calibri"/>
        </w:rPr>
        <w:t>należą do kosztów niekwalifikowalnych</w:t>
      </w:r>
      <w:r w:rsidRPr="001F5B4B">
        <w:rPr>
          <w:rFonts w:ascii="Calibri" w:hAnsi="Calibri" w:cs="Calibri"/>
        </w:rPr>
        <w:t>.</w:t>
      </w:r>
    </w:p>
    <w:p w14:paraId="5D019E30" w14:textId="4F7A0B75" w:rsidR="001F5B4B" w:rsidRPr="001F5B4B" w:rsidRDefault="001F5B4B" w:rsidP="001F5B4B">
      <w:pPr>
        <w:pStyle w:val="Akapitzlist"/>
        <w:numPr>
          <w:ilvl w:val="0"/>
          <w:numId w:val="1"/>
        </w:numPr>
        <w:spacing w:before="100" w:beforeAutospacing="1" w:after="100" w:afterAutospacing="1"/>
        <w:rPr>
          <w:rFonts w:ascii="Calibri" w:hAnsi="Calibri" w:cs="Calibri"/>
          <w:b/>
          <w:bCs/>
        </w:rPr>
      </w:pPr>
      <w:r w:rsidRPr="001F5B4B">
        <w:rPr>
          <w:rFonts w:ascii="Calibri" w:hAnsi="Calibri" w:cs="Calibri"/>
          <w:b/>
          <w:bCs/>
        </w:rPr>
        <w:t>Jak powinien wyglądać list intencyjny między wnioskodawcą a partnerem?</w:t>
      </w:r>
    </w:p>
    <w:p w14:paraId="02D2EEDA" w14:textId="77777777" w:rsidR="001F5B4B" w:rsidRPr="001F5B4B" w:rsidRDefault="001F5B4B" w:rsidP="001F5B4B">
      <w:pPr>
        <w:rPr>
          <w:rFonts w:ascii="Calibri" w:hAnsi="Calibri" w:cs="Calibri"/>
        </w:rPr>
      </w:pPr>
      <w:r w:rsidRPr="001F5B4B">
        <w:rPr>
          <w:rFonts w:ascii="Calibri" w:hAnsi="Calibri" w:cs="Calibri"/>
        </w:rPr>
        <w:t>List intencyjny to dokument, w którym strony deklarują wolę podjęcia współpracy oraz określają jej ramy i najważniejsze założenia. Instytucja Organizująca Konkurs (IOK) nie publikuje sformalizowanego wzoru tego dokumentu, pozostawiając jego formę do decyzji wnioskodawcy.</w:t>
      </w:r>
    </w:p>
    <w:p w14:paraId="4861B232" w14:textId="3C38C185" w:rsidR="000009AE" w:rsidRDefault="001F5B4B" w:rsidP="001F5B4B">
      <w:pPr>
        <w:rPr>
          <w:rFonts w:ascii="Calibri" w:hAnsi="Calibri" w:cs="Calibri"/>
        </w:rPr>
      </w:pPr>
      <w:r w:rsidRPr="001F5B4B">
        <w:rPr>
          <w:rFonts w:ascii="Calibri" w:hAnsi="Calibri" w:cs="Calibri"/>
        </w:rPr>
        <w:t>Aby jednak list intencyjny został uznany za kompletny, powinien zawierać co najmniej następujące elementy:</w:t>
      </w:r>
    </w:p>
    <w:p w14:paraId="479F2188" w14:textId="77777777" w:rsidR="001F5B4B" w:rsidRDefault="001F5B4B" w:rsidP="001F5B4B">
      <w:pPr>
        <w:pStyle w:val="Akapitzlist"/>
        <w:numPr>
          <w:ilvl w:val="0"/>
          <w:numId w:val="4"/>
        </w:numPr>
        <w:rPr>
          <w:rFonts w:ascii="Calibri" w:hAnsi="Calibri" w:cs="Calibri"/>
        </w:rPr>
      </w:pPr>
      <w:r w:rsidRPr="001F5B4B">
        <w:rPr>
          <w:rFonts w:ascii="Calibri" w:hAnsi="Calibri" w:cs="Calibri"/>
        </w:rPr>
        <w:t>Data i miejsce sporządzenia dokumentu.</w:t>
      </w:r>
    </w:p>
    <w:p w14:paraId="29995A75" w14:textId="08047545" w:rsidR="001F5B4B" w:rsidRDefault="001F5B4B" w:rsidP="001F5B4B">
      <w:pPr>
        <w:pStyle w:val="Akapitzlist"/>
        <w:numPr>
          <w:ilvl w:val="0"/>
          <w:numId w:val="4"/>
        </w:numPr>
        <w:rPr>
          <w:rFonts w:ascii="Calibri" w:hAnsi="Calibri" w:cs="Calibri"/>
        </w:rPr>
      </w:pPr>
      <w:r w:rsidRPr="001F5B4B">
        <w:rPr>
          <w:rFonts w:ascii="Calibri" w:hAnsi="Calibri" w:cs="Calibri"/>
        </w:rPr>
        <w:t xml:space="preserve">Dokładne </w:t>
      </w:r>
      <w:r>
        <w:rPr>
          <w:rFonts w:ascii="Calibri" w:hAnsi="Calibri" w:cs="Calibri"/>
        </w:rPr>
        <w:t>oznaczenie stron</w:t>
      </w:r>
      <w:r w:rsidRPr="001F5B4B">
        <w:rPr>
          <w:rFonts w:ascii="Calibri" w:hAnsi="Calibri" w:cs="Calibri"/>
        </w:rPr>
        <w:t xml:space="preserve"> planujących wspólną realizację projektu.</w:t>
      </w:r>
    </w:p>
    <w:p w14:paraId="49AB96C5" w14:textId="2E139D14" w:rsidR="001F5B4B" w:rsidRDefault="001F5B4B" w:rsidP="001F5B4B">
      <w:pPr>
        <w:pStyle w:val="Akapitzlist"/>
        <w:numPr>
          <w:ilvl w:val="0"/>
          <w:numId w:val="4"/>
        </w:numPr>
        <w:rPr>
          <w:rFonts w:ascii="Calibri" w:hAnsi="Calibri" w:cs="Calibri"/>
        </w:rPr>
      </w:pPr>
      <w:r w:rsidRPr="001F5B4B">
        <w:rPr>
          <w:rFonts w:ascii="Calibri" w:hAnsi="Calibri" w:cs="Calibri"/>
        </w:rPr>
        <w:t>Wskazanie tytułu projektu oraz podział zakresu zaangażowania i ról każdej ze stron.</w:t>
      </w:r>
    </w:p>
    <w:p w14:paraId="11930F69" w14:textId="77777777" w:rsidR="00D52D69" w:rsidRDefault="00D52D69" w:rsidP="001F5B4B">
      <w:pPr>
        <w:pStyle w:val="Akapitzlist"/>
        <w:numPr>
          <w:ilvl w:val="0"/>
          <w:numId w:val="4"/>
        </w:numPr>
        <w:rPr>
          <w:rFonts w:ascii="Calibri" w:hAnsi="Calibri" w:cs="Calibri"/>
        </w:rPr>
      </w:pPr>
      <w:r>
        <w:rPr>
          <w:rFonts w:ascii="Calibri" w:hAnsi="Calibri" w:cs="Calibri"/>
        </w:rPr>
        <w:t>W</w:t>
      </w:r>
      <w:r w:rsidRPr="00D52D69">
        <w:rPr>
          <w:rFonts w:ascii="Calibri" w:hAnsi="Calibri" w:cs="Calibri"/>
        </w:rPr>
        <w:t xml:space="preserve">stępny </w:t>
      </w:r>
      <w:r>
        <w:rPr>
          <w:rFonts w:ascii="Calibri" w:hAnsi="Calibri" w:cs="Calibri"/>
        </w:rPr>
        <w:t>h</w:t>
      </w:r>
      <w:r w:rsidRPr="00D52D69">
        <w:rPr>
          <w:rFonts w:ascii="Calibri" w:hAnsi="Calibri" w:cs="Calibri"/>
        </w:rPr>
        <w:t>armonogram działa</w:t>
      </w:r>
      <w:r>
        <w:rPr>
          <w:rFonts w:ascii="Calibri" w:hAnsi="Calibri" w:cs="Calibri"/>
        </w:rPr>
        <w:t>ń.</w:t>
      </w:r>
    </w:p>
    <w:p w14:paraId="762FBBDA" w14:textId="77777777" w:rsidR="00D52D69" w:rsidRDefault="001F5B4B" w:rsidP="001F5B4B">
      <w:pPr>
        <w:pStyle w:val="Akapitzlist"/>
        <w:numPr>
          <w:ilvl w:val="0"/>
          <w:numId w:val="4"/>
        </w:numPr>
        <w:rPr>
          <w:rFonts w:ascii="Calibri" w:hAnsi="Calibri" w:cs="Calibri"/>
        </w:rPr>
      </w:pPr>
      <w:r w:rsidRPr="00D52D69">
        <w:rPr>
          <w:rFonts w:ascii="Calibri" w:hAnsi="Calibri" w:cs="Calibri"/>
        </w:rPr>
        <w:t>Szacunkowe określenie kosztów</w:t>
      </w:r>
      <w:r w:rsidR="00D52D69">
        <w:rPr>
          <w:rFonts w:ascii="Calibri" w:hAnsi="Calibri" w:cs="Calibri"/>
        </w:rPr>
        <w:t>/budżetu.</w:t>
      </w:r>
    </w:p>
    <w:p w14:paraId="724628B4" w14:textId="77777777" w:rsidR="00D52D69" w:rsidRDefault="001F5B4B" w:rsidP="00D52D69">
      <w:pPr>
        <w:pStyle w:val="Akapitzlist"/>
        <w:numPr>
          <w:ilvl w:val="0"/>
          <w:numId w:val="4"/>
        </w:numPr>
        <w:rPr>
          <w:rFonts w:ascii="Calibri" w:hAnsi="Calibri" w:cs="Calibri"/>
        </w:rPr>
      </w:pPr>
      <w:r w:rsidRPr="00D52D69">
        <w:rPr>
          <w:rFonts w:ascii="Calibri" w:hAnsi="Calibri" w:cs="Calibri"/>
        </w:rPr>
        <w:t>Deklaracja terminu zawarcia ostatecznej umowy o partnerstwie w przypadku</w:t>
      </w:r>
      <w:r w:rsidR="00D52D69">
        <w:rPr>
          <w:rFonts w:ascii="Calibri" w:hAnsi="Calibri" w:cs="Calibri"/>
        </w:rPr>
        <w:t xml:space="preserve"> uzyskania pozytywnej oceny i</w:t>
      </w:r>
      <w:r w:rsidRPr="00D52D69">
        <w:rPr>
          <w:rFonts w:ascii="Calibri" w:hAnsi="Calibri" w:cs="Calibri"/>
        </w:rPr>
        <w:t xml:space="preserve"> </w:t>
      </w:r>
      <w:r w:rsidR="00D52D69">
        <w:rPr>
          <w:rFonts w:ascii="Calibri" w:hAnsi="Calibri" w:cs="Calibri"/>
        </w:rPr>
        <w:t>wybrania projektu do</w:t>
      </w:r>
      <w:r w:rsidRPr="00D52D69">
        <w:rPr>
          <w:rFonts w:ascii="Calibri" w:hAnsi="Calibri" w:cs="Calibri"/>
        </w:rPr>
        <w:t xml:space="preserve"> dofinansowania.</w:t>
      </w:r>
    </w:p>
    <w:p w14:paraId="4B09882C" w14:textId="055F2E8B" w:rsidR="00D52D69" w:rsidRPr="00D52D69" w:rsidRDefault="00D52D69" w:rsidP="00D52D69">
      <w:pPr>
        <w:pStyle w:val="Akapitzlist"/>
        <w:numPr>
          <w:ilvl w:val="0"/>
          <w:numId w:val="4"/>
        </w:numPr>
        <w:rPr>
          <w:rFonts w:ascii="Calibri" w:hAnsi="Calibri" w:cs="Calibri"/>
        </w:rPr>
      </w:pPr>
      <w:r>
        <w:rPr>
          <w:rFonts w:ascii="Calibri" w:hAnsi="Calibri" w:cs="Calibri"/>
        </w:rPr>
        <w:t>U</w:t>
      </w:r>
      <w:r w:rsidRPr="00D52D69">
        <w:rPr>
          <w:rFonts w:ascii="Calibri" w:hAnsi="Calibri" w:cs="Calibri"/>
        </w:rPr>
        <w:t>zasadnienie chęci zawarcia współpracy i odniesienie do naboru na Regionalne Granty na Rewitalizację (np. „Strony deklarują wolę wspólnej realizacji projektu pn. [Nazwa Projektu] w ramach naboru na Regionalne Granty na Rewitalizację organizowanego przez UMWW w Poznaniu’’)</w:t>
      </w:r>
      <w:r>
        <w:rPr>
          <w:rFonts w:ascii="Calibri" w:hAnsi="Calibri" w:cs="Calibri"/>
        </w:rPr>
        <w:t>.</w:t>
      </w:r>
    </w:p>
    <w:p w14:paraId="3F998B15" w14:textId="77777777" w:rsidR="001F5B4B" w:rsidRPr="001F5B4B" w:rsidRDefault="001F5B4B" w:rsidP="001F5B4B">
      <w:pPr>
        <w:rPr>
          <w:rFonts w:ascii="Calibri" w:hAnsi="Calibri" w:cs="Calibri"/>
        </w:rPr>
      </w:pPr>
    </w:p>
    <w:p w14:paraId="7F0DB9B0" w14:textId="449E3192" w:rsidR="001F5B4B" w:rsidRPr="001F5B4B" w:rsidRDefault="001F5B4B" w:rsidP="001F5B4B">
      <w:pPr>
        <w:rPr>
          <w:rFonts w:ascii="Calibri" w:hAnsi="Calibri" w:cs="Calibri"/>
        </w:rPr>
      </w:pPr>
    </w:p>
    <w:sectPr w:rsidR="001F5B4B" w:rsidRPr="001F5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54FD"/>
    <w:multiLevelType w:val="hybridMultilevel"/>
    <w:tmpl w:val="E3F00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2A0663"/>
    <w:multiLevelType w:val="hybridMultilevel"/>
    <w:tmpl w:val="5D96B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5253B4"/>
    <w:multiLevelType w:val="hybridMultilevel"/>
    <w:tmpl w:val="382201D8"/>
    <w:lvl w:ilvl="0" w:tplc="75C6A902">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68297A"/>
    <w:multiLevelType w:val="hybridMultilevel"/>
    <w:tmpl w:val="F014D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5243028">
    <w:abstractNumId w:val="0"/>
  </w:num>
  <w:num w:numId="2" w16cid:durableId="1009142230">
    <w:abstractNumId w:val="3"/>
  </w:num>
  <w:num w:numId="3" w16cid:durableId="1297294502">
    <w:abstractNumId w:val="2"/>
  </w:num>
  <w:num w:numId="4" w16cid:durableId="99595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AE"/>
    <w:rsid w:val="000009AE"/>
    <w:rsid w:val="00096CEC"/>
    <w:rsid w:val="000C5282"/>
    <w:rsid w:val="00196929"/>
    <w:rsid w:val="001A6E5F"/>
    <w:rsid w:val="001B016B"/>
    <w:rsid w:val="001C65D4"/>
    <w:rsid w:val="001F5B4B"/>
    <w:rsid w:val="00201492"/>
    <w:rsid w:val="0025150C"/>
    <w:rsid w:val="002C73D5"/>
    <w:rsid w:val="003F7A9C"/>
    <w:rsid w:val="005A03CC"/>
    <w:rsid w:val="006258A9"/>
    <w:rsid w:val="006837EA"/>
    <w:rsid w:val="007B0236"/>
    <w:rsid w:val="00826046"/>
    <w:rsid w:val="00AC4BFD"/>
    <w:rsid w:val="00D15F9D"/>
    <w:rsid w:val="00D52D69"/>
    <w:rsid w:val="00D72C1E"/>
    <w:rsid w:val="00D93E9A"/>
    <w:rsid w:val="00F15F8A"/>
    <w:rsid w:val="00F640E1"/>
    <w:rsid w:val="00FB5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4D70"/>
  <w15:chartTrackingRefBased/>
  <w15:docId w15:val="{B00B9A28-858D-49B8-A6F1-0006CD5F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09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009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009AE"/>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009AE"/>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009AE"/>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009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09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09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09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09AE"/>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009AE"/>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009AE"/>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009AE"/>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009AE"/>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009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09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09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09AE"/>
    <w:rPr>
      <w:rFonts w:eastAsiaTheme="majorEastAsia" w:cstheme="majorBidi"/>
      <w:color w:val="272727" w:themeColor="text1" w:themeTint="D8"/>
    </w:rPr>
  </w:style>
  <w:style w:type="paragraph" w:styleId="Tytu">
    <w:name w:val="Title"/>
    <w:basedOn w:val="Normalny"/>
    <w:next w:val="Normalny"/>
    <w:link w:val="TytuZnak"/>
    <w:uiPriority w:val="10"/>
    <w:qFormat/>
    <w:rsid w:val="0000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09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09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09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09AE"/>
    <w:pPr>
      <w:spacing w:before="160"/>
      <w:jc w:val="center"/>
    </w:pPr>
    <w:rPr>
      <w:i/>
      <w:iCs/>
      <w:color w:val="404040" w:themeColor="text1" w:themeTint="BF"/>
    </w:rPr>
  </w:style>
  <w:style w:type="character" w:customStyle="1" w:styleId="CytatZnak">
    <w:name w:val="Cytat Znak"/>
    <w:basedOn w:val="Domylnaczcionkaakapitu"/>
    <w:link w:val="Cytat"/>
    <w:uiPriority w:val="29"/>
    <w:rsid w:val="000009AE"/>
    <w:rPr>
      <w:i/>
      <w:iCs/>
      <w:color w:val="404040" w:themeColor="text1" w:themeTint="BF"/>
    </w:rPr>
  </w:style>
  <w:style w:type="paragraph" w:styleId="Akapitzlist">
    <w:name w:val="List Paragraph"/>
    <w:basedOn w:val="Normalny"/>
    <w:uiPriority w:val="34"/>
    <w:qFormat/>
    <w:rsid w:val="000009AE"/>
    <w:pPr>
      <w:ind w:left="720"/>
      <w:contextualSpacing/>
    </w:pPr>
  </w:style>
  <w:style w:type="character" w:styleId="Wyrnienieintensywne">
    <w:name w:val="Intense Emphasis"/>
    <w:basedOn w:val="Domylnaczcionkaakapitu"/>
    <w:uiPriority w:val="21"/>
    <w:qFormat/>
    <w:rsid w:val="000009AE"/>
    <w:rPr>
      <w:i/>
      <w:iCs/>
      <w:color w:val="2E74B5" w:themeColor="accent1" w:themeShade="BF"/>
    </w:rPr>
  </w:style>
  <w:style w:type="paragraph" w:styleId="Cytatintensywny">
    <w:name w:val="Intense Quote"/>
    <w:basedOn w:val="Normalny"/>
    <w:next w:val="Normalny"/>
    <w:link w:val="CytatintensywnyZnak"/>
    <w:uiPriority w:val="30"/>
    <w:qFormat/>
    <w:rsid w:val="000009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009AE"/>
    <w:rPr>
      <w:i/>
      <w:iCs/>
      <w:color w:val="2E74B5" w:themeColor="accent1" w:themeShade="BF"/>
    </w:rPr>
  </w:style>
  <w:style w:type="character" w:styleId="Odwoanieintensywne">
    <w:name w:val="Intense Reference"/>
    <w:basedOn w:val="Domylnaczcionkaakapitu"/>
    <w:uiPriority w:val="32"/>
    <w:qFormat/>
    <w:rsid w:val="000009AE"/>
    <w:rPr>
      <w:b/>
      <w:bCs/>
      <w:smallCaps/>
      <w:color w:val="2E74B5" w:themeColor="accent1" w:themeShade="BF"/>
      <w:spacing w:val="5"/>
    </w:rPr>
  </w:style>
  <w:style w:type="paragraph" w:styleId="Zwykytekst">
    <w:name w:val="Plain Text"/>
    <w:basedOn w:val="Normalny"/>
    <w:link w:val="ZwykytekstZnak"/>
    <w:uiPriority w:val="99"/>
    <w:unhideWhenUsed/>
    <w:rsid w:val="005A03CC"/>
    <w:pPr>
      <w:spacing w:after="0" w:line="240" w:lineRule="auto"/>
    </w:pPr>
    <w:rPr>
      <w:rFonts w:ascii="Calibri" w:eastAsia="Times New Roman" w:hAnsi="Calibri"/>
      <w:kern w:val="2"/>
      <w:szCs w:val="21"/>
      <w14:ligatures w14:val="standardContextual"/>
    </w:rPr>
  </w:style>
  <w:style w:type="character" w:customStyle="1" w:styleId="ZwykytekstZnak">
    <w:name w:val="Zwykły tekst Znak"/>
    <w:basedOn w:val="Domylnaczcionkaakapitu"/>
    <w:link w:val="Zwykytekst"/>
    <w:uiPriority w:val="99"/>
    <w:rsid w:val="005A03CC"/>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1501</Words>
  <Characters>9007</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Winiecka</dc:creator>
  <cp:keywords/>
  <dc:description/>
  <cp:lastModifiedBy>rewitalizacja</cp:lastModifiedBy>
  <cp:revision>5</cp:revision>
  <dcterms:created xsi:type="dcterms:W3CDTF">2026-04-09T07:30:00Z</dcterms:created>
  <dcterms:modified xsi:type="dcterms:W3CDTF">2026-04-10T10:39:00Z</dcterms:modified>
</cp:coreProperties>
</file>