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E89EA" w14:textId="77777777" w:rsidR="00D36D60" w:rsidRPr="003D7C5E" w:rsidRDefault="00D36D60" w:rsidP="00555A4E">
      <w:pPr>
        <w:rPr>
          <w:b/>
          <w:szCs w:val="24"/>
        </w:rPr>
      </w:pPr>
    </w:p>
    <w:p w14:paraId="13B962AB" w14:textId="285002DC" w:rsidR="00D36D60" w:rsidRPr="00B41C7E" w:rsidRDefault="00B41C7E" w:rsidP="00555A4E">
      <w:pPr>
        <w:autoSpaceDE w:val="0"/>
        <w:autoSpaceDN w:val="0"/>
        <w:adjustRightInd w:val="0"/>
        <w:ind w:left="5670"/>
        <w:rPr>
          <w:rFonts w:cstheme="minorHAnsi"/>
          <w:szCs w:val="24"/>
        </w:rPr>
      </w:pPr>
      <w:r>
        <w:rPr>
          <w:rFonts w:cstheme="minorHAnsi"/>
          <w:szCs w:val="24"/>
        </w:rPr>
        <w:t>Załącznik numer</w:t>
      </w:r>
      <w:r w:rsidRPr="00587B52">
        <w:rPr>
          <w:rFonts w:cstheme="minorHAnsi"/>
          <w:szCs w:val="24"/>
        </w:rPr>
        <w:t xml:space="preserve"> 4</w:t>
      </w:r>
      <w:r w:rsidR="00C033A8">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 xml:space="preserve">aboru </w:t>
      </w:r>
      <w:r w:rsidR="00F32704" w:rsidRPr="00F32704">
        <w:rPr>
          <w:rFonts w:cstheme="minorHAnsi"/>
          <w:szCs w:val="24"/>
        </w:rPr>
        <w:t>FEWP.01.03-IZ.00-00</w:t>
      </w:r>
      <w:r w:rsidR="00240631">
        <w:rPr>
          <w:rFonts w:cstheme="minorHAnsi"/>
          <w:szCs w:val="24"/>
        </w:rPr>
        <w:t>1</w:t>
      </w:r>
      <w:r w:rsidR="001E7A64">
        <w:rPr>
          <w:rFonts w:cstheme="minorHAnsi"/>
          <w:szCs w:val="24"/>
        </w:rPr>
        <w:t>/25</w:t>
      </w:r>
    </w:p>
    <w:p w14:paraId="4A0AFF94" w14:textId="77777777" w:rsidR="00D36D60" w:rsidRPr="00B41C7E" w:rsidRDefault="00D36D60" w:rsidP="00555A4E">
      <w:pPr>
        <w:rPr>
          <w:b/>
          <w:szCs w:val="24"/>
        </w:rPr>
      </w:pPr>
    </w:p>
    <w:p w14:paraId="609B711C" w14:textId="1E758CD2" w:rsidR="003C7067" w:rsidRDefault="00A7569A" w:rsidP="003C7067">
      <w:pPr>
        <w:rPr>
          <w:b/>
          <w:sz w:val="28"/>
          <w:szCs w:val="28"/>
        </w:rPr>
      </w:pPr>
      <w:r w:rsidRPr="00071ACC">
        <w:rPr>
          <w:b/>
          <w:sz w:val="28"/>
          <w:szCs w:val="28"/>
        </w:rPr>
        <w:t xml:space="preserve">Tytuł Projektu: </w:t>
      </w:r>
      <w:r w:rsidR="003C7067" w:rsidRPr="00D54D0C">
        <w:rPr>
          <w:b/>
          <w:sz w:val="28"/>
          <w:szCs w:val="28"/>
        </w:rPr>
        <w:t>Rozbudowa Systemu Informacji Przestrzennej Woje</w:t>
      </w:r>
      <w:r w:rsidR="00C25D5E" w:rsidRPr="00D54D0C">
        <w:rPr>
          <w:b/>
          <w:sz w:val="28"/>
          <w:szCs w:val="28"/>
        </w:rPr>
        <w:t>wództwa Wielkopolskiego (SIPWW)</w:t>
      </w:r>
    </w:p>
    <w:p w14:paraId="2DFD54C3" w14:textId="77777777" w:rsidR="00D36D60" w:rsidRPr="00071ACC" w:rsidRDefault="00D36D60" w:rsidP="00555A4E">
      <w:pPr>
        <w:rPr>
          <w:b/>
          <w:sz w:val="28"/>
          <w:szCs w:val="28"/>
        </w:rPr>
      </w:pPr>
    </w:p>
    <w:p w14:paraId="6AA99840" w14:textId="6772ED3E" w:rsidR="00A7569A" w:rsidRPr="00071ACC" w:rsidRDefault="00A7569A" w:rsidP="00555A4E">
      <w:pPr>
        <w:rPr>
          <w:b/>
          <w:sz w:val="28"/>
          <w:szCs w:val="28"/>
        </w:rPr>
      </w:pPr>
      <w:r w:rsidRPr="00071ACC">
        <w:rPr>
          <w:b/>
          <w:sz w:val="28"/>
          <w:szCs w:val="28"/>
        </w:rPr>
        <w:t>Wnioskodawca:</w:t>
      </w:r>
      <w:r w:rsidR="00B9577B">
        <w:rPr>
          <w:b/>
          <w:sz w:val="28"/>
          <w:szCs w:val="28"/>
        </w:rPr>
        <w:t xml:space="preserve"> Województwo Wielkopolskie</w:t>
      </w:r>
    </w:p>
    <w:p w14:paraId="0742C02C" w14:textId="020FBC75" w:rsidR="00D36D60" w:rsidRDefault="00D36D60" w:rsidP="00555A4E">
      <w:pPr>
        <w:rPr>
          <w:b/>
          <w:szCs w:val="24"/>
        </w:rPr>
      </w:pPr>
    </w:p>
    <w:p w14:paraId="30BD9851" w14:textId="4C6F2803" w:rsidR="00A7581B" w:rsidRDefault="00A7581B" w:rsidP="00555A4E">
      <w:pPr>
        <w:rPr>
          <w:b/>
          <w:szCs w:val="24"/>
        </w:rPr>
      </w:pPr>
    </w:p>
    <w:p w14:paraId="5F5EC81D" w14:textId="77777777" w:rsidR="00A7581B" w:rsidRPr="00B41C7E" w:rsidRDefault="00A7581B"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507301B1" w:rsidR="00D36D60" w:rsidRPr="00071ACC" w:rsidRDefault="000C4A9A" w:rsidP="00555A4E">
      <w:pPr>
        <w:jc w:val="center"/>
        <w:rPr>
          <w:b/>
          <w:sz w:val="28"/>
          <w:szCs w:val="28"/>
        </w:rPr>
      </w:pPr>
      <w:r w:rsidRPr="00071ACC">
        <w:rPr>
          <w:b/>
          <w:sz w:val="28"/>
          <w:szCs w:val="28"/>
        </w:rPr>
        <w:t xml:space="preserve">Działanie </w:t>
      </w:r>
      <w:r w:rsidR="002346B6" w:rsidRPr="00071ACC">
        <w:rPr>
          <w:b/>
          <w:sz w:val="28"/>
          <w:szCs w:val="28"/>
        </w:rPr>
        <w:t>FEWP.01.03 Rozwój e-usług i e-zasobów publicznych</w:t>
      </w:r>
    </w:p>
    <w:p w14:paraId="3FD278B9" w14:textId="238D7B11" w:rsidR="003C7067" w:rsidRDefault="003C7067" w:rsidP="003C7067"/>
    <w:p w14:paraId="05B70CC7" w14:textId="45CC9E7A" w:rsidR="00D54D0C" w:rsidRDefault="00D54D0C" w:rsidP="003C7067"/>
    <w:p w14:paraId="55E8981E" w14:textId="5B93CA08" w:rsidR="00D54D0C" w:rsidRDefault="00D54D0C" w:rsidP="003C7067"/>
    <w:p w14:paraId="4FBA8526" w14:textId="6A8AE4DA" w:rsidR="00D54D0C" w:rsidRDefault="00D54D0C" w:rsidP="003C7067"/>
    <w:p w14:paraId="6D7A7714" w14:textId="0E372C16" w:rsidR="00D54D0C" w:rsidRDefault="00D54D0C" w:rsidP="003C7067"/>
    <w:p w14:paraId="171CBFF9" w14:textId="76CC743C" w:rsidR="00D54D0C" w:rsidRDefault="00D54D0C" w:rsidP="003C7067"/>
    <w:p w14:paraId="04727771" w14:textId="77777777" w:rsidR="003C7067" w:rsidRDefault="003C7067" w:rsidP="00555A4E">
      <w:pPr>
        <w:jc w:val="center"/>
        <w:rPr>
          <w:b/>
          <w:sz w:val="28"/>
          <w:szCs w:val="28"/>
        </w:rPr>
      </w:pPr>
    </w:p>
    <w:p w14:paraId="4CA54AEF" w14:textId="5A4AD8F8" w:rsidR="00D36D60" w:rsidRPr="00B41C7E" w:rsidRDefault="00D36D60" w:rsidP="00555A4E">
      <w:pPr>
        <w:jc w:val="center"/>
        <w:rPr>
          <w:b/>
          <w:sz w:val="28"/>
          <w:szCs w:val="28"/>
        </w:rPr>
      </w:pPr>
      <w:r w:rsidRPr="00B41C7E">
        <w:rPr>
          <w:b/>
          <w:sz w:val="28"/>
          <w:szCs w:val="28"/>
        </w:rPr>
        <w:t>Fundusze Europejskie dla Wielkopolski 2021-2027</w:t>
      </w:r>
    </w:p>
    <w:p w14:paraId="7C389B7F" w14:textId="77777777" w:rsidR="00570475" w:rsidRPr="00555A4E" w:rsidRDefault="00570475" w:rsidP="00555A4E">
      <w:pPr>
        <w:rPr>
          <w:szCs w:val="24"/>
        </w:rPr>
      </w:pPr>
    </w:p>
    <w:p w14:paraId="45BE1E8C" w14:textId="77777777"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077E91B7" w14:textId="47BCD7C0" w:rsidR="00C74BD0" w:rsidRDefault="00C74BD0" w:rsidP="006B15CF">
      <w:pPr>
        <w:rPr>
          <w:szCs w:val="24"/>
        </w:rPr>
      </w:pPr>
    </w:p>
    <w:p w14:paraId="1C537817" w14:textId="095B3AA0" w:rsidR="0058099B" w:rsidRPr="00B41C7E" w:rsidRDefault="002346B6" w:rsidP="00555A4E">
      <w:pPr>
        <w:jc w:val="center"/>
        <w:rPr>
          <w:szCs w:val="24"/>
        </w:rPr>
      </w:pPr>
      <w:r w:rsidRPr="00B41C7E">
        <w:rPr>
          <w:szCs w:val="24"/>
        </w:rPr>
        <w:t>SW.FEWP.01.03</w:t>
      </w:r>
      <w:r w:rsidR="00C74BD0">
        <w:rPr>
          <w:szCs w:val="24"/>
        </w:rPr>
        <w:t>.02</w:t>
      </w:r>
    </w:p>
    <w:p w14:paraId="7E01836D" w14:textId="10E4255E" w:rsidR="000C4A9A" w:rsidRPr="00B41C7E" w:rsidRDefault="00D02A62" w:rsidP="00555A4E">
      <w:pPr>
        <w:jc w:val="center"/>
        <w:rPr>
          <w:szCs w:val="24"/>
        </w:rPr>
      </w:pPr>
      <w:r w:rsidRPr="00D54D0C">
        <w:rPr>
          <w:szCs w:val="24"/>
        </w:rPr>
        <w:t xml:space="preserve">Poznań, </w:t>
      </w:r>
      <w:r w:rsidR="003639B8">
        <w:rPr>
          <w:szCs w:val="24"/>
        </w:rPr>
        <w:t>październik</w:t>
      </w:r>
      <w:bookmarkStart w:id="0" w:name="_GoBack"/>
      <w:bookmarkEnd w:id="0"/>
      <w:r w:rsidR="00630E56" w:rsidRPr="00D54D0C">
        <w:rPr>
          <w:szCs w:val="24"/>
        </w:rPr>
        <w:t xml:space="preserve"> 202</w:t>
      </w:r>
      <w:r w:rsidR="00C74BD0" w:rsidRPr="00D54D0C">
        <w:rPr>
          <w:szCs w:val="24"/>
        </w:rPr>
        <w:t>5</w:t>
      </w:r>
      <w:r w:rsidR="00630E56" w:rsidRPr="00D54D0C">
        <w:rPr>
          <w:szCs w:val="24"/>
        </w:rPr>
        <w:t xml:space="preserve"> r</w:t>
      </w:r>
      <w:r w:rsidR="003D7C5E" w:rsidRPr="00D54D0C">
        <w:rPr>
          <w:szCs w:val="24"/>
        </w:rPr>
        <w:t>oku</w:t>
      </w:r>
    </w:p>
    <w:p w14:paraId="193E6776" w14:textId="23AFC242"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8879A1F"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6A0F0A" w:rsidRPr="00B41C7E">
        <w:rPr>
          <w:szCs w:val="24"/>
        </w:rPr>
        <w:t>27 w ramach Działania FEWP.01.03</w:t>
      </w:r>
      <w:r w:rsidRPr="00B41C7E">
        <w:rPr>
          <w:szCs w:val="24"/>
        </w:rPr>
        <w:t xml:space="preserve"> </w:t>
      </w:r>
      <w:r w:rsidR="006A0F0A" w:rsidRPr="00B41C7E">
        <w:rPr>
          <w:szCs w:val="24"/>
        </w:rPr>
        <w:t>Rozwój e-usług i e-zasobów publicznych</w:t>
      </w:r>
      <w:r w:rsidRPr="00B41C7E">
        <w:rPr>
          <w:szCs w:val="24"/>
        </w:rPr>
        <w:t xml:space="preserve">. </w:t>
      </w:r>
    </w:p>
    <w:p w14:paraId="7A1C0F5E" w14:textId="77777777"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1A18A4C8"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842A8A">
        <w:rPr>
          <w:szCs w:val="24"/>
        </w:rPr>
        <w:t>skie dla Wielkopolski 2021-2027</w:t>
      </w:r>
      <w:r w:rsidR="0090241A" w:rsidRPr="00B41C7E">
        <w:rPr>
          <w:szCs w:val="24"/>
        </w:rPr>
        <w:t>;</w:t>
      </w:r>
    </w:p>
    <w:p w14:paraId="0467B91E" w14:textId="2CEC6A0F"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842A8A">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1E0D8DEE" w14:textId="77777777" w:rsidR="002B215D" w:rsidRDefault="002B215D" w:rsidP="00555A4E">
      <w:pPr>
        <w:spacing w:after="0"/>
        <w:rPr>
          <w:szCs w:val="24"/>
        </w:rPr>
      </w:pPr>
    </w:p>
    <w:p w14:paraId="6EE5A6B5" w14:textId="77777777" w:rsidR="00860887" w:rsidRPr="00B41C7E" w:rsidRDefault="00860887" w:rsidP="00860887">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7B3955FA" w14:textId="7111F2CE" w:rsidR="00860887" w:rsidRPr="00B41C7E" w:rsidRDefault="00860887" w:rsidP="00860887">
      <w:pPr>
        <w:spacing w:after="0"/>
        <w:rPr>
          <w:szCs w:val="24"/>
        </w:rPr>
      </w:pPr>
      <w:r w:rsidRPr="00B41C7E">
        <w:rPr>
          <w:szCs w:val="24"/>
        </w:rPr>
        <w:t xml:space="preserve">Wszystkie podmioty zainteresowane ubieganiem się o dofinansowanie w ramach </w:t>
      </w:r>
      <w:r w:rsidRPr="006C13A9">
        <w:rPr>
          <w:szCs w:val="24"/>
        </w:rPr>
        <w:t>Programu Fundusze Europejskie Dla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61A44B22" w:rsidR="0090241A" w:rsidRPr="00071ACC" w:rsidRDefault="00860887" w:rsidP="00860887">
      <w:pPr>
        <w:spacing w:after="0"/>
        <w:rPr>
          <w:szCs w:val="24"/>
        </w:rPr>
      </w:pPr>
      <w:r w:rsidRPr="00B41C7E">
        <w:rPr>
          <w:szCs w:val="24"/>
        </w:rPr>
        <w:lastRenderedPageBreak/>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3489EA98" w14:textId="163380E5" w:rsidR="003A6FC4" w:rsidRDefault="0090241A">
          <w:pPr>
            <w:pStyle w:val="Spistreci1"/>
            <w:rPr>
              <w:rFonts w:eastAsiaTheme="minorEastAsia"/>
              <w:noProof/>
              <w:sz w:val="22"/>
              <w:lang w:eastAsia="pl-P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199852544" w:history="1">
            <w:r w:rsidR="003A6FC4" w:rsidRPr="00E454AA">
              <w:rPr>
                <w:rStyle w:val="Hipercze"/>
                <w:noProof/>
              </w:rPr>
              <w:t>1.</w:t>
            </w:r>
            <w:r w:rsidR="003A6FC4">
              <w:rPr>
                <w:rFonts w:eastAsiaTheme="minorEastAsia"/>
                <w:noProof/>
                <w:sz w:val="22"/>
                <w:lang w:eastAsia="pl-PL"/>
              </w:rPr>
              <w:tab/>
            </w:r>
            <w:r w:rsidR="003A6FC4" w:rsidRPr="00E454AA">
              <w:rPr>
                <w:rStyle w:val="Hipercze"/>
                <w:noProof/>
              </w:rPr>
              <w:t>Identyfikacja projektu i opis celów projektu</w:t>
            </w:r>
            <w:r w:rsidR="003A6FC4">
              <w:rPr>
                <w:noProof/>
                <w:webHidden/>
              </w:rPr>
              <w:tab/>
            </w:r>
            <w:r w:rsidR="003A6FC4">
              <w:rPr>
                <w:noProof/>
                <w:webHidden/>
              </w:rPr>
              <w:fldChar w:fldCharType="begin"/>
            </w:r>
            <w:r w:rsidR="003A6FC4">
              <w:rPr>
                <w:noProof/>
                <w:webHidden/>
              </w:rPr>
              <w:instrText xml:space="preserve"> PAGEREF _Toc199852544 \h </w:instrText>
            </w:r>
            <w:r w:rsidR="003A6FC4">
              <w:rPr>
                <w:noProof/>
                <w:webHidden/>
              </w:rPr>
            </w:r>
            <w:r w:rsidR="003A6FC4">
              <w:rPr>
                <w:noProof/>
                <w:webHidden/>
              </w:rPr>
              <w:fldChar w:fldCharType="separate"/>
            </w:r>
            <w:r w:rsidR="003A6FC4">
              <w:rPr>
                <w:noProof/>
                <w:webHidden/>
              </w:rPr>
              <w:t>6</w:t>
            </w:r>
            <w:r w:rsidR="003A6FC4">
              <w:rPr>
                <w:noProof/>
                <w:webHidden/>
              </w:rPr>
              <w:fldChar w:fldCharType="end"/>
            </w:r>
          </w:hyperlink>
        </w:p>
        <w:p w14:paraId="29F98F21" w14:textId="7B69BA15" w:rsidR="003A6FC4" w:rsidRDefault="00BE3091">
          <w:pPr>
            <w:pStyle w:val="Spistreci2"/>
            <w:rPr>
              <w:rFonts w:eastAsiaTheme="minorEastAsia"/>
              <w:noProof/>
              <w:sz w:val="22"/>
              <w:lang w:eastAsia="pl-PL"/>
            </w:rPr>
          </w:pPr>
          <w:hyperlink w:anchor="_Toc199852545" w:history="1">
            <w:r w:rsidR="003A6FC4" w:rsidRPr="00E454AA">
              <w:rPr>
                <w:rStyle w:val="Hipercze"/>
                <w:noProof/>
              </w:rPr>
              <w:t>1.1.</w:t>
            </w:r>
            <w:r w:rsidR="003A6FC4">
              <w:rPr>
                <w:rFonts w:eastAsiaTheme="minorEastAsia"/>
                <w:noProof/>
                <w:sz w:val="22"/>
                <w:lang w:eastAsia="pl-PL"/>
              </w:rPr>
              <w:tab/>
            </w:r>
            <w:r w:rsidR="003A6FC4" w:rsidRPr="00E454AA">
              <w:rPr>
                <w:rStyle w:val="Hipercze"/>
                <w:noProof/>
              </w:rPr>
              <w:t>Cele projektu</w:t>
            </w:r>
            <w:r w:rsidR="003A6FC4">
              <w:rPr>
                <w:noProof/>
                <w:webHidden/>
              </w:rPr>
              <w:tab/>
            </w:r>
            <w:r w:rsidR="003A6FC4">
              <w:rPr>
                <w:noProof/>
                <w:webHidden/>
              </w:rPr>
              <w:fldChar w:fldCharType="begin"/>
            </w:r>
            <w:r w:rsidR="003A6FC4">
              <w:rPr>
                <w:noProof/>
                <w:webHidden/>
              </w:rPr>
              <w:instrText xml:space="preserve"> PAGEREF _Toc199852545 \h </w:instrText>
            </w:r>
            <w:r w:rsidR="003A6FC4">
              <w:rPr>
                <w:noProof/>
                <w:webHidden/>
              </w:rPr>
            </w:r>
            <w:r w:rsidR="003A6FC4">
              <w:rPr>
                <w:noProof/>
                <w:webHidden/>
              </w:rPr>
              <w:fldChar w:fldCharType="separate"/>
            </w:r>
            <w:r w:rsidR="003A6FC4">
              <w:rPr>
                <w:noProof/>
                <w:webHidden/>
              </w:rPr>
              <w:t>6</w:t>
            </w:r>
            <w:r w:rsidR="003A6FC4">
              <w:rPr>
                <w:noProof/>
                <w:webHidden/>
              </w:rPr>
              <w:fldChar w:fldCharType="end"/>
            </w:r>
          </w:hyperlink>
        </w:p>
        <w:p w14:paraId="65F4AA85" w14:textId="7E2D1E14" w:rsidR="003A6FC4" w:rsidRDefault="00BE3091">
          <w:pPr>
            <w:pStyle w:val="Spistreci2"/>
            <w:rPr>
              <w:rFonts w:eastAsiaTheme="minorEastAsia"/>
              <w:noProof/>
              <w:sz w:val="22"/>
              <w:lang w:eastAsia="pl-PL"/>
            </w:rPr>
          </w:pPr>
          <w:hyperlink w:anchor="_Toc199852546" w:history="1">
            <w:r w:rsidR="003A6FC4" w:rsidRPr="00E454AA">
              <w:rPr>
                <w:rStyle w:val="Hipercze"/>
                <w:noProof/>
              </w:rPr>
              <w:t>1.2.</w:t>
            </w:r>
            <w:r w:rsidR="003A6FC4">
              <w:rPr>
                <w:rFonts w:eastAsiaTheme="minorEastAsia"/>
                <w:noProof/>
                <w:sz w:val="22"/>
                <w:lang w:eastAsia="pl-PL"/>
              </w:rPr>
              <w:tab/>
            </w:r>
            <w:r w:rsidR="003A6FC4" w:rsidRPr="00E454AA">
              <w:rPr>
                <w:rStyle w:val="Hipercze"/>
                <w:noProof/>
              </w:rPr>
              <w:t>Identyfikacja projektu</w:t>
            </w:r>
            <w:r w:rsidR="003A6FC4">
              <w:rPr>
                <w:noProof/>
                <w:webHidden/>
              </w:rPr>
              <w:tab/>
            </w:r>
            <w:r w:rsidR="003A6FC4">
              <w:rPr>
                <w:noProof/>
                <w:webHidden/>
              </w:rPr>
              <w:fldChar w:fldCharType="begin"/>
            </w:r>
            <w:r w:rsidR="003A6FC4">
              <w:rPr>
                <w:noProof/>
                <w:webHidden/>
              </w:rPr>
              <w:instrText xml:space="preserve"> PAGEREF _Toc199852546 \h </w:instrText>
            </w:r>
            <w:r w:rsidR="003A6FC4">
              <w:rPr>
                <w:noProof/>
                <w:webHidden/>
              </w:rPr>
            </w:r>
            <w:r w:rsidR="003A6FC4">
              <w:rPr>
                <w:noProof/>
                <w:webHidden/>
              </w:rPr>
              <w:fldChar w:fldCharType="separate"/>
            </w:r>
            <w:r w:rsidR="003A6FC4">
              <w:rPr>
                <w:noProof/>
                <w:webHidden/>
              </w:rPr>
              <w:t>6</w:t>
            </w:r>
            <w:r w:rsidR="003A6FC4">
              <w:rPr>
                <w:noProof/>
                <w:webHidden/>
              </w:rPr>
              <w:fldChar w:fldCharType="end"/>
            </w:r>
          </w:hyperlink>
        </w:p>
        <w:p w14:paraId="763E9FBB" w14:textId="54EB3BA7" w:rsidR="003A6FC4" w:rsidRDefault="00BE3091">
          <w:pPr>
            <w:pStyle w:val="Spistreci2"/>
            <w:rPr>
              <w:rFonts w:eastAsiaTheme="minorEastAsia"/>
              <w:noProof/>
              <w:sz w:val="22"/>
              <w:lang w:eastAsia="pl-PL"/>
            </w:rPr>
          </w:pPr>
          <w:hyperlink w:anchor="_Toc199852547" w:history="1">
            <w:r w:rsidR="003A6FC4" w:rsidRPr="00E454AA">
              <w:rPr>
                <w:rStyle w:val="Hipercze"/>
                <w:noProof/>
              </w:rPr>
              <w:t>1.3.</w:t>
            </w:r>
            <w:r w:rsidR="003A6FC4">
              <w:rPr>
                <w:rFonts w:eastAsiaTheme="minorEastAsia"/>
                <w:noProof/>
                <w:sz w:val="22"/>
                <w:lang w:eastAsia="pl-PL"/>
              </w:rPr>
              <w:tab/>
            </w:r>
            <w:r w:rsidR="003A6FC4" w:rsidRPr="00E454AA">
              <w:rPr>
                <w:rStyle w:val="Hipercze"/>
                <w:noProof/>
              </w:rPr>
              <w:t>Uzasadnienie potrzeby realizacji projektu</w:t>
            </w:r>
            <w:r w:rsidR="003A6FC4">
              <w:rPr>
                <w:noProof/>
                <w:webHidden/>
              </w:rPr>
              <w:tab/>
            </w:r>
            <w:r w:rsidR="003A6FC4">
              <w:rPr>
                <w:noProof/>
                <w:webHidden/>
              </w:rPr>
              <w:fldChar w:fldCharType="begin"/>
            </w:r>
            <w:r w:rsidR="003A6FC4">
              <w:rPr>
                <w:noProof/>
                <w:webHidden/>
              </w:rPr>
              <w:instrText xml:space="preserve"> PAGEREF _Toc199852547 \h </w:instrText>
            </w:r>
            <w:r w:rsidR="003A6FC4">
              <w:rPr>
                <w:noProof/>
                <w:webHidden/>
              </w:rPr>
            </w:r>
            <w:r w:rsidR="003A6FC4">
              <w:rPr>
                <w:noProof/>
                <w:webHidden/>
              </w:rPr>
              <w:fldChar w:fldCharType="separate"/>
            </w:r>
            <w:r w:rsidR="003A6FC4">
              <w:rPr>
                <w:noProof/>
                <w:webHidden/>
              </w:rPr>
              <w:t>6</w:t>
            </w:r>
            <w:r w:rsidR="003A6FC4">
              <w:rPr>
                <w:noProof/>
                <w:webHidden/>
              </w:rPr>
              <w:fldChar w:fldCharType="end"/>
            </w:r>
          </w:hyperlink>
        </w:p>
        <w:p w14:paraId="5B82CCF5" w14:textId="36296DB6" w:rsidR="003A6FC4" w:rsidRDefault="00BE3091">
          <w:pPr>
            <w:pStyle w:val="Spistreci2"/>
            <w:rPr>
              <w:rFonts w:eastAsiaTheme="minorEastAsia"/>
              <w:noProof/>
              <w:sz w:val="22"/>
              <w:lang w:eastAsia="pl-PL"/>
            </w:rPr>
          </w:pPr>
          <w:hyperlink w:anchor="_Toc199852548" w:history="1">
            <w:r w:rsidR="003A6FC4" w:rsidRPr="00E454AA">
              <w:rPr>
                <w:rStyle w:val="Hipercze"/>
                <w:noProof/>
              </w:rPr>
              <w:t>1.4.</w:t>
            </w:r>
            <w:r w:rsidR="003A6FC4">
              <w:rPr>
                <w:rFonts w:eastAsiaTheme="minorEastAsia"/>
                <w:noProof/>
                <w:sz w:val="22"/>
                <w:lang w:eastAsia="pl-PL"/>
              </w:rPr>
              <w:tab/>
            </w:r>
            <w:r w:rsidR="003A6FC4" w:rsidRPr="00E454AA">
              <w:rPr>
                <w:rStyle w:val="Hipercze"/>
                <w:noProof/>
              </w:rPr>
              <w:t>Analiza procesów biznesowych</w:t>
            </w:r>
            <w:r w:rsidR="003A6FC4">
              <w:rPr>
                <w:noProof/>
                <w:webHidden/>
              </w:rPr>
              <w:tab/>
            </w:r>
            <w:r w:rsidR="003A6FC4">
              <w:rPr>
                <w:noProof/>
                <w:webHidden/>
              </w:rPr>
              <w:fldChar w:fldCharType="begin"/>
            </w:r>
            <w:r w:rsidR="003A6FC4">
              <w:rPr>
                <w:noProof/>
                <w:webHidden/>
              </w:rPr>
              <w:instrText xml:space="preserve"> PAGEREF _Toc199852548 \h </w:instrText>
            </w:r>
            <w:r w:rsidR="003A6FC4">
              <w:rPr>
                <w:noProof/>
                <w:webHidden/>
              </w:rPr>
            </w:r>
            <w:r w:rsidR="003A6FC4">
              <w:rPr>
                <w:noProof/>
                <w:webHidden/>
              </w:rPr>
              <w:fldChar w:fldCharType="separate"/>
            </w:r>
            <w:r w:rsidR="003A6FC4">
              <w:rPr>
                <w:noProof/>
                <w:webHidden/>
              </w:rPr>
              <w:t>7</w:t>
            </w:r>
            <w:r w:rsidR="003A6FC4">
              <w:rPr>
                <w:noProof/>
                <w:webHidden/>
              </w:rPr>
              <w:fldChar w:fldCharType="end"/>
            </w:r>
          </w:hyperlink>
        </w:p>
        <w:p w14:paraId="43FDAEF1" w14:textId="18C41742" w:rsidR="003A6FC4" w:rsidRDefault="00BE3091">
          <w:pPr>
            <w:pStyle w:val="Spistreci1"/>
            <w:rPr>
              <w:rFonts w:eastAsiaTheme="minorEastAsia"/>
              <w:noProof/>
              <w:sz w:val="22"/>
              <w:lang w:eastAsia="pl-PL"/>
            </w:rPr>
          </w:pPr>
          <w:hyperlink w:anchor="_Toc199852549" w:history="1">
            <w:r w:rsidR="003A6FC4" w:rsidRPr="00E454AA">
              <w:rPr>
                <w:rStyle w:val="Hipercze"/>
                <w:noProof/>
              </w:rPr>
              <w:t>2.</w:t>
            </w:r>
            <w:r w:rsidR="003A6FC4">
              <w:rPr>
                <w:rFonts w:eastAsiaTheme="minorEastAsia"/>
                <w:noProof/>
                <w:sz w:val="22"/>
                <w:lang w:eastAsia="pl-PL"/>
              </w:rPr>
              <w:tab/>
            </w:r>
            <w:r w:rsidR="003A6FC4" w:rsidRPr="00E454AA">
              <w:rPr>
                <w:rStyle w:val="Hipercze"/>
                <w:noProof/>
              </w:rPr>
              <w:t>Analiza zdolności finansowo-organizacyjnej Wnioskodawcy</w:t>
            </w:r>
            <w:r w:rsidR="003A6FC4">
              <w:rPr>
                <w:noProof/>
                <w:webHidden/>
              </w:rPr>
              <w:tab/>
            </w:r>
            <w:r w:rsidR="003A6FC4">
              <w:rPr>
                <w:noProof/>
                <w:webHidden/>
              </w:rPr>
              <w:fldChar w:fldCharType="begin"/>
            </w:r>
            <w:r w:rsidR="003A6FC4">
              <w:rPr>
                <w:noProof/>
                <w:webHidden/>
              </w:rPr>
              <w:instrText xml:space="preserve"> PAGEREF _Toc199852549 \h </w:instrText>
            </w:r>
            <w:r w:rsidR="003A6FC4">
              <w:rPr>
                <w:noProof/>
                <w:webHidden/>
              </w:rPr>
            </w:r>
            <w:r w:rsidR="003A6FC4">
              <w:rPr>
                <w:noProof/>
                <w:webHidden/>
              </w:rPr>
              <w:fldChar w:fldCharType="separate"/>
            </w:r>
            <w:r w:rsidR="003A6FC4">
              <w:rPr>
                <w:noProof/>
                <w:webHidden/>
              </w:rPr>
              <w:t>8</w:t>
            </w:r>
            <w:r w:rsidR="003A6FC4">
              <w:rPr>
                <w:noProof/>
                <w:webHidden/>
              </w:rPr>
              <w:fldChar w:fldCharType="end"/>
            </w:r>
          </w:hyperlink>
        </w:p>
        <w:p w14:paraId="762D2884" w14:textId="275E6EC1" w:rsidR="003A6FC4" w:rsidRDefault="00BE3091">
          <w:pPr>
            <w:pStyle w:val="Spistreci1"/>
            <w:rPr>
              <w:rFonts w:eastAsiaTheme="minorEastAsia"/>
              <w:noProof/>
              <w:sz w:val="22"/>
              <w:lang w:eastAsia="pl-PL"/>
            </w:rPr>
          </w:pPr>
          <w:hyperlink w:anchor="_Toc199852550" w:history="1">
            <w:r w:rsidR="003A6FC4" w:rsidRPr="00E454AA">
              <w:rPr>
                <w:rStyle w:val="Hipercze"/>
                <w:noProof/>
              </w:rPr>
              <w:t>3.</w:t>
            </w:r>
            <w:r w:rsidR="003A6FC4">
              <w:rPr>
                <w:rFonts w:eastAsiaTheme="minorEastAsia"/>
                <w:noProof/>
                <w:sz w:val="22"/>
                <w:lang w:eastAsia="pl-PL"/>
              </w:rPr>
              <w:tab/>
            </w:r>
            <w:r w:rsidR="003A6FC4" w:rsidRPr="00E454AA">
              <w:rPr>
                <w:rStyle w:val="Hipercze"/>
                <w:noProof/>
              </w:rPr>
              <w:t>Analiza występowania pomocy publicznej w projekcie</w:t>
            </w:r>
            <w:r w:rsidR="003A6FC4">
              <w:rPr>
                <w:noProof/>
                <w:webHidden/>
              </w:rPr>
              <w:tab/>
            </w:r>
            <w:r w:rsidR="003A6FC4">
              <w:rPr>
                <w:noProof/>
                <w:webHidden/>
              </w:rPr>
              <w:fldChar w:fldCharType="begin"/>
            </w:r>
            <w:r w:rsidR="003A6FC4">
              <w:rPr>
                <w:noProof/>
                <w:webHidden/>
              </w:rPr>
              <w:instrText xml:space="preserve"> PAGEREF _Toc199852550 \h </w:instrText>
            </w:r>
            <w:r w:rsidR="003A6FC4">
              <w:rPr>
                <w:noProof/>
                <w:webHidden/>
              </w:rPr>
            </w:r>
            <w:r w:rsidR="003A6FC4">
              <w:rPr>
                <w:noProof/>
                <w:webHidden/>
              </w:rPr>
              <w:fldChar w:fldCharType="separate"/>
            </w:r>
            <w:r w:rsidR="003A6FC4">
              <w:rPr>
                <w:noProof/>
                <w:webHidden/>
              </w:rPr>
              <w:t>8</w:t>
            </w:r>
            <w:r w:rsidR="003A6FC4">
              <w:rPr>
                <w:noProof/>
                <w:webHidden/>
              </w:rPr>
              <w:fldChar w:fldCharType="end"/>
            </w:r>
          </w:hyperlink>
        </w:p>
        <w:p w14:paraId="3D784F68" w14:textId="42369750" w:rsidR="003A6FC4" w:rsidRDefault="00BE3091">
          <w:pPr>
            <w:pStyle w:val="Spistreci1"/>
            <w:rPr>
              <w:rFonts w:eastAsiaTheme="minorEastAsia"/>
              <w:noProof/>
              <w:sz w:val="22"/>
              <w:lang w:eastAsia="pl-PL"/>
            </w:rPr>
          </w:pPr>
          <w:hyperlink w:anchor="_Toc199852551" w:history="1">
            <w:r w:rsidR="003A6FC4" w:rsidRPr="00E454AA">
              <w:rPr>
                <w:rStyle w:val="Hipercze"/>
                <w:noProof/>
              </w:rPr>
              <w:t>4.</w:t>
            </w:r>
            <w:r w:rsidR="003A6FC4">
              <w:rPr>
                <w:rFonts w:eastAsiaTheme="minorEastAsia"/>
                <w:noProof/>
                <w:sz w:val="22"/>
                <w:lang w:eastAsia="pl-PL"/>
              </w:rPr>
              <w:tab/>
            </w:r>
            <w:r w:rsidR="003A6FC4" w:rsidRPr="00E454AA">
              <w:rPr>
                <w:rStyle w:val="Hipercze"/>
                <w:noProof/>
              </w:rPr>
              <w:t>Zgodność projektu z dokumentami strategicznymi i programowymi</w:t>
            </w:r>
            <w:r w:rsidR="003A6FC4">
              <w:rPr>
                <w:noProof/>
                <w:webHidden/>
              </w:rPr>
              <w:tab/>
            </w:r>
            <w:r w:rsidR="003A6FC4">
              <w:rPr>
                <w:noProof/>
                <w:webHidden/>
              </w:rPr>
              <w:fldChar w:fldCharType="begin"/>
            </w:r>
            <w:r w:rsidR="003A6FC4">
              <w:rPr>
                <w:noProof/>
                <w:webHidden/>
              </w:rPr>
              <w:instrText xml:space="preserve"> PAGEREF _Toc199852551 \h </w:instrText>
            </w:r>
            <w:r w:rsidR="003A6FC4">
              <w:rPr>
                <w:noProof/>
                <w:webHidden/>
              </w:rPr>
            </w:r>
            <w:r w:rsidR="003A6FC4">
              <w:rPr>
                <w:noProof/>
                <w:webHidden/>
              </w:rPr>
              <w:fldChar w:fldCharType="separate"/>
            </w:r>
            <w:r w:rsidR="003A6FC4">
              <w:rPr>
                <w:noProof/>
                <w:webHidden/>
              </w:rPr>
              <w:t>9</w:t>
            </w:r>
            <w:r w:rsidR="003A6FC4">
              <w:rPr>
                <w:noProof/>
                <w:webHidden/>
              </w:rPr>
              <w:fldChar w:fldCharType="end"/>
            </w:r>
          </w:hyperlink>
        </w:p>
        <w:p w14:paraId="4B8B2192" w14:textId="64632B49" w:rsidR="003A6FC4" w:rsidRDefault="00BE3091">
          <w:pPr>
            <w:pStyle w:val="Spistreci2"/>
            <w:rPr>
              <w:rFonts w:eastAsiaTheme="minorEastAsia"/>
              <w:noProof/>
              <w:sz w:val="22"/>
              <w:lang w:eastAsia="pl-PL"/>
            </w:rPr>
          </w:pPr>
          <w:hyperlink w:anchor="_Toc199852552" w:history="1">
            <w:r w:rsidR="003A6FC4" w:rsidRPr="00E454AA">
              <w:rPr>
                <w:rStyle w:val="Hipercze"/>
                <w:noProof/>
              </w:rPr>
              <w:t>4.1.</w:t>
            </w:r>
            <w:r w:rsidR="003A6FC4">
              <w:rPr>
                <w:rFonts w:eastAsiaTheme="minorEastAsia"/>
                <w:noProof/>
                <w:sz w:val="22"/>
                <w:lang w:eastAsia="pl-PL"/>
              </w:rPr>
              <w:tab/>
            </w:r>
            <w:r w:rsidR="003A6FC4" w:rsidRPr="00E454AA">
              <w:rPr>
                <w:rStyle w:val="Hipercze"/>
                <w:noProof/>
              </w:rPr>
              <w:t>Karta Praw Podstawowych Unii Europejskiej (KPP)</w:t>
            </w:r>
            <w:r w:rsidR="003A6FC4">
              <w:rPr>
                <w:noProof/>
                <w:webHidden/>
              </w:rPr>
              <w:tab/>
            </w:r>
            <w:r w:rsidR="003A6FC4">
              <w:rPr>
                <w:noProof/>
                <w:webHidden/>
              </w:rPr>
              <w:fldChar w:fldCharType="begin"/>
            </w:r>
            <w:r w:rsidR="003A6FC4">
              <w:rPr>
                <w:noProof/>
                <w:webHidden/>
              </w:rPr>
              <w:instrText xml:space="preserve"> PAGEREF _Toc199852552 \h </w:instrText>
            </w:r>
            <w:r w:rsidR="003A6FC4">
              <w:rPr>
                <w:noProof/>
                <w:webHidden/>
              </w:rPr>
            </w:r>
            <w:r w:rsidR="003A6FC4">
              <w:rPr>
                <w:noProof/>
                <w:webHidden/>
              </w:rPr>
              <w:fldChar w:fldCharType="separate"/>
            </w:r>
            <w:r w:rsidR="003A6FC4">
              <w:rPr>
                <w:noProof/>
                <w:webHidden/>
              </w:rPr>
              <w:t>9</w:t>
            </w:r>
            <w:r w:rsidR="003A6FC4">
              <w:rPr>
                <w:noProof/>
                <w:webHidden/>
              </w:rPr>
              <w:fldChar w:fldCharType="end"/>
            </w:r>
          </w:hyperlink>
        </w:p>
        <w:p w14:paraId="3393C13F" w14:textId="712FFD90" w:rsidR="003A6FC4" w:rsidRDefault="00BE3091">
          <w:pPr>
            <w:pStyle w:val="Spistreci2"/>
            <w:rPr>
              <w:rFonts w:eastAsiaTheme="minorEastAsia"/>
              <w:noProof/>
              <w:sz w:val="22"/>
              <w:lang w:eastAsia="pl-PL"/>
            </w:rPr>
          </w:pPr>
          <w:hyperlink w:anchor="_Toc199852553" w:history="1">
            <w:r w:rsidR="003A6FC4" w:rsidRPr="00E454AA">
              <w:rPr>
                <w:rStyle w:val="Hipercze"/>
                <w:noProof/>
              </w:rPr>
              <w:t>4.2.</w:t>
            </w:r>
            <w:r w:rsidR="003A6FC4">
              <w:rPr>
                <w:rFonts w:eastAsiaTheme="minorEastAsia"/>
                <w:noProof/>
                <w:sz w:val="22"/>
                <w:lang w:eastAsia="pl-PL"/>
              </w:rPr>
              <w:tab/>
            </w:r>
            <w:r w:rsidR="003A6FC4" w:rsidRPr="00E454AA">
              <w:rPr>
                <w:rStyle w:val="Hipercze"/>
                <w:noProof/>
              </w:rPr>
              <w:t>Konwencja o Prawach Osób Niepełnosprawnych (KPON)</w:t>
            </w:r>
            <w:r w:rsidR="003A6FC4">
              <w:rPr>
                <w:noProof/>
                <w:webHidden/>
              </w:rPr>
              <w:tab/>
            </w:r>
            <w:r w:rsidR="003A6FC4">
              <w:rPr>
                <w:noProof/>
                <w:webHidden/>
              </w:rPr>
              <w:fldChar w:fldCharType="begin"/>
            </w:r>
            <w:r w:rsidR="003A6FC4">
              <w:rPr>
                <w:noProof/>
                <w:webHidden/>
              </w:rPr>
              <w:instrText xml:space="preserve"> PAGEREF _Toc199852553 \h </w:instrText>
            </w:r>
            <w:r w:rsidR="003A6FC4">
              <w:rPr>
                <w:noProof/>
                <w:webHidden/>
              </w:rPr>
            </w:r>
            <w:r w:rsidR="003A6FC4">
              <w:rPr>
                <w:noProof/>
                <w:webHidden/>
              </w:rPr>
              <w:fldChar w:fldCharType="separate"/>
            </w:r>
            <w:r w:rsidR="003A6FC4">
              <w:rPr>
                <w:noProof/>
                <w:webHidden/>
              </w:rPr>
              <w:t>11</w:t>
            </w:r>
            <w:r w:rsidR="003A6FC4">
              <w:rPr>
                <w:noProof/>
                <w:webHidden/>
              </w:rPr>
              <w:fldChar w:fldCharType="end"/>
            </w:r>
          </w:hyperlink>
        </w:p>
        <w:p w14:paraId="4669543F" w14:textId="7344FA04" w:rsidR="003A6FC4" w:rsidRDefault="00BE3091">
          <w:pPr>
            <w:pStyle w:val="Spistreci1"/>
            <w:rPr>
              <w:rFonts w:eastAsiaTheme="minorEastAsia"/>
              <w:noProof/>
              <w:sz w:val="22"/>
              <w:lang w:eastAsia="pl-PL"/>
            </w:rPr>
          </w:pPr>
          <w:hyperlink w:anchor="_Toc199852554" w:history="1">
            <w:r w:rsidR="003A6FC4" w:rsidRPr="00E454AA">
              <w:rPr>
                <w:rStyle w:val="Hipercze"/>
                <w:noProof/>
              </w:rPr>
              <w:t>5.</w:t>
            </w:r>
            <w:r w:rsidR="003A6FC4">
              <w:rPr>
                <w:rFonts w:eastAsiaTheme="minorEastAsia"/>
                <w:noProof/>
                <w:sz w:val="22"/>
                <w:lang w:eastAsia="pl-PL"/>
              </w:rPr>
              <w:tab/>
            </w:r>
            <w:r w:rsidR="003A6FC4" w:rsidRPr="00E454AA">
              <w:rPr>
                <w:rStyle w:val="Hipercze"/>
                <w:noProof/>
              </w:rPr>
              <w:t>Zgodność projektu z kryteriami oceny</w:t>
            </w:r>
            <w:r w:rsidR="003A6FC4">
              <w:rPr>
                <w:noProof/>
                <w:webHidden/>
              </w:rPr>
              <w:tab/>
            </w:r>
            <w:r w:rsidR="003A6FC4">
              <w:rPr>
                <w:noProof/>
                <w:webHidden/>
              </w:rPr>
              <w:fldChar w:fldCharType="begin"/>
            </w:r>
            <w:r w:rsidR="003A6FC4">
              <w:rPr>
                <w:noProof/>
                <w:webHidden/>
              </w:rPr>
              <w:instrText xml:space="preserve"> PAGEREF _Toc199852554 \h </w:instrText>
            </w:r>
            <w:r w:rsidR="003A6FC4">
              <w:rPr>
                <w:noProof/>
                <w:webHidden/>
              </w:rPr>
            </w:r>
            <w:r w:rsidR="003A6FC4">
              <w:rPr>
                <w:noProof/>
                <w:webHidden/>
              </w:rPr>
              <w:fldChar w:fldCharType="separate"/>
            </w:r>
            <w:r w:rsidR="003A6FC4">
              <w:rPr>
                <w:noProof/>
                <w:webHidden/>
              </w:rPr>
              <w:t>12</w:t>
            </w:r>
            <w:r w:rsidR="003A6FC4">
              <w:rPr>
                <w:noProof/>
                <w:webHidden/>
              </w:rPr>
              <w:fldChar w:fldCharType="end"/>
            </w:r>
          </w:hyperlink>
        </w:p>
        <w:p w14:paraId="51D1BDDE" w14:textId="158B337D" w:rsidR="003A6FC4" w:rsidRDefault="00BE3091">
          <w:pPr>
            <w:pStyle w:val="Spistreci2"/>
            <w:rPr>
              <w:rFonts w:eastAsiaTheme="minorEastAsia"/>
              <w:noProof/>
              <w:sz w:val="22"/>
              <w:lang w:eastAsia="pl-PL"/>
            </w:rPr>
          </w:pPr>
          <w:hyperlink w:anchor="_Toc199852555" w:history="1">
            <w:r w:rsidR="003A6FC4" w:rsidRPr="00E454AA">
              <w:rPr>
                <w:rStyle w:val="Hipercze"/>
                <w:noProof/>
              </w:rPr>
              <w:t>5.1.</w:t>
            </w:r>
            <w:r w:rsidR="003A6FC4">
              <w:rPr>
                <w:rFonts w:eastAsiaTheme="minorEastAsia"/>
                <w:noProof/>
                <w:sz w:val="22"/>
                <w:lang w:eastAsia="pl-PL"/>
              </w:rPr>
              <w:tab/>
            </w:r>
            <w:r w:rsidR="003A6FC4" w:rsidRPr="00E454AA">
              <w:rPr>
                <w:rStyle w:val="Hipercze"/>
                <w:noProof/>
              </w:rPr>
              <w:t>Standardy dostępności cyfrowej WCAG 2.1</w:t>
            </w:r>
            <w:r w:rsidR="003A6FC4">
              <w:rPr>
                <w:noProof/>
                <w:webHidden/>
              </w:rPr>
              <w:tab/>
            </w:r>
            <w:r w:rsidR="003A6FC4">
              <w:rPr>
                <w:noProof/>
                <w:webHidden/>
              </w:rPr>
              <w:fldChar w:fldCharType="begin"/>
            </w:r>
            <w:r w:rsidR="003A6FC4">
              <w:rPr>
                <w:noProof/>
                <w:webHidden/>
              </w:rPr>
              <w:instrText xml:space="preserve"> PAGEREF _Toc199852555 \h </w:instrText>
            </w:r>
            <w:r w:rsidR="003A6FC4">
              <w:rPr>
                <w:noProof/>
                <w:webHidden/>
              </w:rPr>
            </w:r>
            <w:r w:rsidR="003A6FC4">
              <w:rPr>
                <w:noProof/>
                <w:webHidden/>
              </w:rPr>
              <w:fldChar w:fldCharType="separate"/>
            </w:r>
            <w:r w:rsidR="003A6FC4">
              <w:rPr>
                <w:noProof/>
                <w:webHidden/>
              </w:rPr>
              <w:t>12</w:t>
            </w:r>
            <w:r w:rsidR="003A6FC4">
              <w:rPr>
                <w:noProof/>
                <w:webHidden/>
              </w:rPr>
              <w:fldChar w:fldCharType="end"/>
            </w:r>
          </w:hyperlink>
        </w:p>
        <w:p w14:paraId="766DC456" w14:textId="2E792136" w:rsidR="003A6FC4" w:rsidRDefault="00BE3091">
          <w:pPr>
            <w:pStyle w:val="Spistreci2"/>
            <w:rPr>
              <w:rFonts w:eastAsiaTheme="minorEastAsia"/>
              <w:noProof/>
              <w:sz w:val="22"/>
              <w:lang w:eastAsia="pl-PL"/>
            </w:rPr>
          </w:pPr>
          <w:hyperlink w:anchor="_Toc199852556" w:history="1">
            <w:r w:rsidR="003A6FC4" w:rsidRPr="00E454AA">
              <w:rPr>
                <w:rStyle w:val="Hipercze"/>
                <w:noProof/>
              </w:rPr>
              <w:t>5.2.</w:t>
            </w:r>
            <w:r w:rsidR="003A6FC4">
              <w:rPr>
                <w:rFonts w:eastAsiaTheme="minorEastAsia"/>
                <w:noProof/>
                <w:sz w:val="22"/>
                <w:lang w:eastAsia="pl-PL"/>
              </w:rPr>
              <w:tab/>
            </w:r>
            <w:r w:rsidR="003A6FC4" w:rsidRPr="00E454AA">
              <w:rPr>
                <w:rStyle w:val="Hipercze"/>
                <w:noProof/>
              </w:rPr>
              <w:t>Projekt nie dubluje funkcji innych projektów</w:t>
            </w:r>
            <w:r w:rsidR="003A6FC4">
              <w:rPr>
                <w:noProof/>
                <w:webHidden/>
              </w:rPr>
              <w:tab/>
            </w:r>
            <w:r w:rsidR="003A6FC4">
              <w:rPr>
                <w:noProof/>
                <w:webHidden/>
              </w:rPr>
              <w:fldChar w:fldCharType="begin"/>
            </w:r>
            <w:r w:rsidR="003A6FC4">
              <w:rPr>
                <w:noProof/>
                <w:webHidden/>
              </w:rPr>
              <w:instrText xml:space="preserve"> PAGEREF _Toc199852556 \h </w:instrText>
            </w:r>
            <w:r w:rsidR="003A6FC4">
              <w:rPr>
                <w:noProof/>
                <w:webHidden/>
              </w:rPr>
            </w:r>
            <w:r w:rsidR="003A6FC4">
              <w:rPr>
                <w:noProof/>
                <w:webHidden/>
              </w:rPr>
              <w:fldChar w:fldCharType="separate"/>
            </w:r>
            <w:r w:rsidR="003A6FC4">
              <w:rPr>
                <w:noProof/>
                <w:webHidden/>
              </w:rPr>
              <w:t>12</w:t>
            </w:r>
            <w:r w:rsidR="003A6FC4">
              <w:rPr>
                <w:noProof/>
                <w:webHidden/>
              </w:rPr>
              <w:fldChar w:fldCharType="end"/>
            </w:r>
          </w:hyperlink>
        </w:p>
        <w:p w14:paraId="6C121D83" w14:textId="05BC1F22" w:rsidR="003A6FC4" w:rsidRDefault="00BE3091">
          <w:pPr>
            <w:pStyle w:val="Spistreci2"/>
            <w:rPr>
              <w:rFonts w:eastAsiaTheme="minorEastAsia"/>
              <w:noProof/>
              <w:sz w:val="22"/>
              <w:lang w:eastAsia="pl-PL"/>
            </w:rPr>
          </w:pPr>
          <w:hyperlink w:anchor="_Toc199852557" w:history="1">
            <w:r w:rsidR="003A6FC4" w:rsidRPr="00E454AA">
              <w:rPr>
                <w:rStyle w:val="Hipercze"/>
                <w:noProof/>
              </w:rPr>
              <w:t>5.3.</w:t>
            </w:r>
            <w:r w:rsidR="003A6FC4">
              <w:rPr>
                <w:rFonts w:eastAsiaTheme="minorEastAsia"/>
                <w:noProof/>
                <w:sz w:val="22"/>
                <w:lang w:eastAsia="pl-PL"/>
              </w:rPr>
              <w:tab/>
            </w:r>
            <w:r w:rsidR="003A6FC4" w:rsidRPr="00E454AA">
              <w:rPr>
                <w:rStyle w:val="Hipercze"/>
                <w:noProof/>
              </w:rPr>
              <w:t>Projekt jest zorientowany usługowo</w:t>
            </w:r>
            <w:r w:rsidR="003A6FC4">
              <w:rPr>
                <w:noProof/>
                <w:webHidden/>
              </w:rPr>
              <w:tab/>
            </w:r>
            <w:r w:rsidR="003A6FC4">
              <w:rPr>
                <w:noProof/>
                <w:webHidden/>
              </w:rPr>
              <w:fldChar w:fldCharType="begin"/>
            </w:r>
            <w:r w:rsidR="003A6FC4">
              <w:rPr>
                <w:noProof/>
                <w:webHidden/>
              </w:rPr>
              <w:instrText xml:space="preserve"> PAGEREF _Toc199852557 \h </w:instrText>
            </w:r>
            <w:r w:rsidR="003A6FC4">
              <w:rPr>
                <w:noProof/>
                <w:webHidden/>
              </w:rPr>
            </w:r>
            <w:r w:rsidR="003A6FC4">
              <w:rPr>
                <w:noProof/>
                <w:webHidden/>
              </w:rPr>
              <w:fldChar w:fldCharType="separate"/>
            </w:r>
            <w:r w:rsidR="003A6FC4">
              <w:rPr>
                <w:noProof/>
                <w:webHidden/>
              </w:rPr>
              <w:t>12</w:t>
            </w:r>
            <w:r w:rsidR="003A6FC4">
              <w:rPr>
                <w:noProof/>
                <w:webHidden/>
              </w:rPr>
              <w:fldChar w:fldCharType="end"/>
            </w:r>
          </w:hyperlink>
        </w:p>
        <w:p w14:paraId="0E03179D" w14:textId="699FE5F7" w:rsidR="003A6FC4" w:rsidRDefault="00BE3091">
          <w:pPr>
            <w:pStyle w:val="Spistreci2"/>
            <w:rPr>
              <w:rFonts w:eastAsiaTheme="minorEastAsia"/>
              <w:noProof/>
              <w:sz w:val="22"/>
              <w:lang w:eastAsia="pl-PL"/>
            </w:rPr>
          </w:pPr>
          <w:hyperlink w:anchor="_Toc199852558" w:history="1">
            <w:r w:rsidR="003A6FC4" w:rsidRPr="00E454AA">
              <w:rPr>
                <w:rStyle w:val="Hipercze"/>
                <w:noProof/>
              </w:rPr>
              <w:t>5.4.</w:t>
            </w:r>
            <w:r w:rsidR="003A6FC4">
              <w:rPr>
                <w:rFonts w:eastAsiaTheme="minorEastAsia"/>
                <w:noProof/>
                <w:sz w:val="22"/>
                <w:lang w:eastAsia="pl-PL"/>
              </w:rPr>
              <w:tab/>
            </w:r>
            <w:r w:rsidR="003A6FC4" w:rsidRPr="00E454AA">
              <w:rPr>
                <w:rStyle w:val="Hipercze"/>
                <w:noProof/>
              </w:rPr>
              <w:t>Projekt, a założenia Architektury Informacyjnej Państwa (AIP)</w:t>
            </w:r>
            <w:r w:rsidR="003A6FC4">
              <w:rPr>
                <w:noProof/>
                <w:webHidden/>
              </w:rPr>
              <w:tab/>
            </w:r>
            <w:r w:rsidR="003A6FC4">
              <w:rPr>
                <w:noProof/>
                <w:webHidden/>
              </w:rPr>
              <w:fldChar w:fldCharType="begin"/>
            </w:r>
            <w:r w:rsidR="003A6FC4">
              <w:rPr>
                <w:noProof/>
                <w:webHidden/>
              </w:rPr>
              <w:instrText xml:space="preserve"> PAGEREF _Toc199852558 \h </w:instrText>
            </w:r>
            <w:r w:rsidR="003A6FC4">
              <w:rPr>
                <w:noProof/>
                <w:webHidden/>
              </w:rPr>
            </w:r>
            <w:r w:rsidR="003A6FC4">
              <w:rPr>
                <w:noProof/>
                <w:webHidden/>
              </w:rPr>
              <w:fldChar w:fldCharType="separate"/>
            </w:r>
            <w:r w:rsidR="003A6FC4">
              <w:rPr>
                <w:noProof/>
                <w:webHidden/>
              </w:rPr>
              <w:t>13</w:t>
            </w:r>
            <w:r w:rsidR="003A6FC4">
              <w:rPr>
                <w:noProof/>
                <w:webHidden/>
              </w:rPr>
              <w:fldChar w:fldCharType="end"/>
            </w:r>
          </w:hyperlink>
        </w:p>
        <w:p w14:paraId="27ADA09A" w14:textId="4B41EAA8" w:rsidR="003A6FC4" w:rsidRDefault="00BE3091">
          <w:pPr>
            <w:pStyle w:val="Spistreci2"/>
            <w:rPr>
              <w:rFonts w:eastAsiaTheme="minorEastAsia"/>
              <w:noProof/>
              <w:sz w:val="22"/>
              <w:lang w:eastAsia="pl-PL"/>
            </w:rPr>
          </w:pPr>
          <w:hyperlink w:anchor="_Toc199852559" w:history="1">
            <w:r w:rsidR="003A6FC4" w:rsidRPr="00E454AA">
              <w:rPr>
                <w:rStyle w:val="Hipercze"/>
                <w:noProof/>
              </w:rPr>
              <w:t>5.5.</w:t>
            </w:r>
            <w:r w:rsidR="003A6FC4">
              <w:rPr>
                <w:rFonts w:eastAsiaTheme="minorEastAsia"/>
                <w:noProof/>
                <w:sz w:val="22"/>
                <w:lang w:eastAsia="pl-PL"/>
              </w:rPr>
              <w:tab/>
            </w:r>
            <w:r w:rsidR="003A6FC4" w:rsidRPr="00E454AA">
              <w:rPr>
                <w:rStyle w:val="Hipercze"/>
                <w:noProof/>
              </w:rPr>
              <w:t>Projekt jest realizowany zgodnie z wymaganiami w zakresie interoperacyjności</w:t>
            </w:r>
            <w:r w:rsidR="003A6FC4">
              <w:rPr>
                <w:noProof/>
                <w:webHidden/>
              </w:rPr>
              <w:tab/>
            </w:r>
            <w:r w:rsidR="003A6FC4">
              <w:rPr>
                <w:noProof/>
                <w:webHidden/>
              </w:rPr>
              <w:fldChar w:fldCharType="begin"/>
            </w:r>
            <w:r w:rsidR="003A6FC4">
              <w:rPr>
                <w:noProof/>
                <w:webHidden/>
              </w:rPr>
              <w:instrText xml:space="preserve"> PAGEREF _Toc199852559 \h </w:instrText>
            </w:r>
            <w:r w:rsidR="003A6FC4">
              <w:rPr>
                <w:noProof/>
                <w:webHidden/>
              </w:rPr>
            </w:r>
            <w:r w:rsidR="003A6FC4">
              <w:rPr>
                <w:noProof/>
                <w:webHidden/>
              </w:rPr>
              <w:fldChar w:fldCharType="separate"/>
            </w:r>
            <w:r w:rsidR="003A6FC4">
              <w:rPr>
                <w:noProof/>
                <w:webHidden/>
              </w:rPr>
              <w:t>15</w:t>
            </w:r>
            <w:r w:rsidR="003A6FC4">
              <w:rPr>
                <w:noProof/>
                <w:webHidden/>
              </w:rPr>
              <w:fldChar w:fldCharType="end"/>
            </w:r>
          </w:hyperlink>
        </w:p>
        <w:p w14:paraId="4AF7011F" w14:textId="22A951C1" w:rsidR="003A6FC4" w:rsidRDefault="00BE3091">
          <w:pPr>
            <w:pStyle w:val="Spistreci2"/>
            <w:rPr>
              <w:rFonts w:eastAsiaTheme="minorEastAsia"/>
              <w:noProof/>
              <w:sz w:val="22"/>
              <w:lang w:eastAsia="pl-PL"/>
            </w:rPr>
          </w:pPr>
          <w:hyperlink w:anchor="_Toc199852560" w:history="1">
            <w:r w:rsidR="003A6FC4" w:rsidRPr="00E454AA">
              <w:rPr>
                <w:rStyle w:val="Hipercze"/>
                <w:noProof/>
              </w:rPr>
              <w:t>5.6.</w:t>
            </w:r>
            <w:r w:rsidR="003A6FC4">
              <w:rPr>
                <w:rFonts w:eastAsiaTheme="minorEastAsia"/>
                <w:noProof/>
                <w:sz w:val="22"/>
                <w:lang w:eastAsia="pl-PL"/>
              </w:rPr>
              <w:tab/>
            </w:r>
            <w:r w:rsidR="003A6FC4" w:rsidRPr="00E454AA">
              <w:rPr>
                <w:rStyle w:val="Hipercze"/>
                <w:noProof/>
              </w:rPr>
              <w:t>Cyberbezpieczeństwo</w:t>
            </w:r>
            <w:r w:rsidR="003A6FC4">
              <w:rPr>
                <w:noProof/>
                <w:webHidden/>
              </w:rPr>
              <w:tab/>
            </w:r>
            <w:r w:rsidR="003A6FC4">
              <w:rPr>
                <w:noProof/>
                <w:webHidden/>
              </w:rPr>
              <w:fldChar w:fldCharType="begin"/>
            </w:r>
            <w:r w:rsidR="003A6FC4">
              <w:rPr>
                <w:noProof/>
                <w:webHidden/>
              </w:rPr>
              <w:instrText xml:space="preserve"> PAGEREF _Toc199852560 \h </w:instrText>
            </w:r>
            <w:r w:rsidR="003A6FC4">
              <w:rPr>
                <w:noProof/>
                <w:webHidden/>
              </w:rPr>
            </w:r>
            <w:r w:rsidR="003A6FC4">
              <w:rPr>
                <w:noProof/>
                <w:webHidden/>
              </w:rPr>
              <w:fldChar w:fldCharType="separate"/>
            </w:r>
            <w:r w:rsidR="003A6FC4">
              <w:rPr>
                <w:noProof/>
                <w:webHidden/>
              </w:rPr>
              <w:t>15</w:t>
            </w:r>
            <w:r w:rsidR="003A6FC4">
              <w:rPr>
                <w:noProof/>
                <w:webHidden/>
              </w:rPr>
              <w:fldChar w:fldCharType="end"/>
            </w:r>
          </w:hyperlink>
        </w:p>
        <w:p w14:paraId="00F2DF8D" w14:textId="047A3476" w:rsidR="003A6FC4" w:rsidRDefault="00BE3091">
          <w:pPr>
            <w:pStyle w:val="Spistreci2"/>
            <w:rPr>
              <w:rFonts w:eastAsiaTheme="minorEastAsia"/>
              <w:noProof/>
              <w:sz w:val="22"/>
              <w:lang w:eastAsia="pl-PL"/>
            </w:rPr>
          </w:pPr>
          <w:hyperlink w:anchor="_Toc199852561" w:history="1">
            <w:r w:rsidR="003A6FC4" w:rsidRPr="00E454AA">
              <w:rPr>
                <w:rStyle w:val="Hipercze"/>
                <w:noProof/>
              </w:rPr>
              <w:t>5.7.</w:t>
            </w:r>
            <w:r w:rsidR="003A6FC4">
              <w:rPr>
                <w:rFonts w:eastAsiaTheme="minorEastAsia"/>
                <w:noProof/>
                <w:sz w:val="22"/>
                <w:lang w:eastAsia="pl-PL"/>
              </w:rPr>
              <w:tab/>
            </w:r>
            <w:r w:rsidR="003A6FC4" w:rsidRPr="00E454AA">
              <w:rPr>
                <w:rStyle w:val="Hipercze"/>
                <w:noProof/>
              </w:rPr>
              <w:t>Skalowalność nowoczesnych rozwiązań informatycznych i technologicznych</w:t>
            </w:r>
            <w:r w:rsidR="003A6FC4">
              <w:rPr>
                <w:noProof/>
                <w:webHidden/>
              </w:rPr>
              <w:tab/>
            </w:r>
            <w:r w:rsidR="003A6FC4">
              <w:rPr>
                <w:noProof/>
                <w:webHidden/>
              </w:rPr>
              <w:fldChar w:fldCharType="begin"/>
            </w:r>
            <w:r w:rsidR="003A6FC4">
              <w:rPr>
                <w:noProof/>
                <w:webHidden/>
              </w:rPr>
              <w:instrText xml:space="preserve"> PAGEREF _Toc199852561 \h </w:instrText>
            </w:r>
            <w:r w:rsidR="003A6FC4">
              <w:rPr>
                <w:noProof/>
                <w:webHidden/>
              </w:rPr>
            </w:r>
            <w:r w:rsidR="003A6FC4">
              <w:rPr>
                <w:noProof/>
                <w:webHidden/>
              </w:rPr>
              <w:fldChar w:fldCharType="separate"/>
            </w:r>
            <w:r w:rsidR="003A6FC4">
              <w:rPr>
                <w:noProof/>
                <w:webHidden/>
              </w:rPr>
              <w:t>15</w:t>
            </w:r>
            <w:r w:rsidR="003A6FC4">
              <w:rPr>
                <w:noProof/>
                <w:webHidden/>
              </w:rPr>
              <w:fldChar w:fldCharType="end"/>
            </w:r>
          </w:hyperlink>
        </w:p>
        <w:p w14:paraId="0076DD2C" w14:textId="7F57D744" w:rsidR="003A6FC4" w:rsidRDefault="00BE3091">
          <w:pPr>
            <w:pStyle w:val="Spistreci2"/>
            <w:rPr>
              <w:rFonts w:eastAsiaTheme="minorEastAsia"/>
              <w:noProof/>
              <w:sz w:val="22"/>
              <w:lang w:eastAsia="pl-PL"/>
            </w:rPr>
          </w:pPr>
          <w:hyperlink w:anchor="_Toc199852562" w:history="1">
            <w:r w:rsidR="003A6FC4" w:rsidRPr="00E454AA">
              <w:rPr>
                <w:rStyle w:val="Hipercze"/>
                <w:noProof/>
              </w:rPr>
              <w:t>5.8.</w:t>
            </w:r>
            <w:r w:rsidR="003A6FC4">
              <w:rPr>
                <w:rFonts w:eastAsiaTheme="minorEastAsia"/>
                <w:noProof/>
                <w:sz w:val="22"/>
                <w:lang w:eastAsia="pl-PL"/>
              </w:rPr>
              <w:tab/>
            </w:r>
            <w:r w:rsidR="003A6FC4" w:rsidRPr="00E454AA">
              <w:rPr>
                <w:rStyle w:val="Hipercze"/>
                <w:noProof/>
              </w:rPr>
              <w:t>Możliwość rozbudowy inwestycji na inne obszary nieujęte w projekcie</w:t>
            </w:r>
            <w:r w:rsidR="003A6FC4">
              <w:rPr>
                <w:noProof/>
                <w:webHidden/>
              </w:rPr>
              <w:tab/>
            </w:r>
            <w:r w:rsidR="003A6FC4">
              <w:rPr>
                <w:noProof/>
                <w:webHidden/>
              </w:rPr>
              <w:fldChar w:fldCharType="begin"/>
            </w:r>
            <w:r w:rsidR="003A6FC4">
              <w:rPr>
                <w:noProof/>
                <w:webHidden/>
              </w:rPr>
              <w:instrText xml:space="preserve"> PAGEREF _Toc199852562 \h </w:instrText>
            </w:r>
            <w:r w:rsidR="003A6FC4">
              <w:rPr>
                <w:noProof/>
                <w:webHidden/>
              </w:rPr>
            </w:r>
            <w:r w:rsidR="003A6FC4">
              <w:rPr>
                <w:noProof/>
                <w:webHidden/>
              </w:rPr>
              <w:fldChar w:fldCharType="separate"/>
            </w:r>
            <w:r w:rsidR="003A6FC4">
              <w:rPr>
                <w:noProof/>
                <w:webHidden/>
              </w:rPr>
              <w:t>15</w:t>
            </w:r>
            <w:r w:rsidR="003A6FC4">
              <w:rPr>
                <w:noProof/>
                <w:webHidden/>
              </w:rPr>
              <w:fldChar w:fldCharType="end"/>
            </w:r>
          </w:hyperlink>
        </w:p>
        <w:p w14:paraId="6B0F9642" w14:textId="614FA9C3" w:rsidR="003A6FC4" w:rsidRDefault="00BE3091">
          <w:pPr>
            <w:pStyle w:val="Spistreci2"/>
            <w:rPr>
              <w:rFonts w:eastAsiaTheme="minorEastAsia"/>
              <w:noProof/>
              <w:sz w:val="22"/>
              <w:lang w:eastAsia="pl-PL"/>
            </w:rPr>
          </w:pPr>
          <w:hyperlink w:anchor="_Toc199852563" w:history="1">
            <w:r w:rsidR="003A6FC4" w:rsidRPr="00E454AA">
              <w:rPr>
                <w:rStyle w:val="Hipercze"/>
                <w:noProof/>
              </w:rPr>
              <w:t>5.9.</w:t>
            </w:r>
            <w:r w:rsidR="003A6FC4">
              <w:rPr>
                <w:rFonts w:eastAsiaTheme="minorEastAsia"/>
                <w:noProof/>
                <w:sz w:val="22"/>
                <w:lang w:eastAsia="pl-PL"/>
              </w:rPr>
              <w:tab/>
            </w:r>
            <w:r w:rsidR="003A6FC4" w:rsidRPr="00E454AA">
              <w:rPr>
                <w:rStyle w:val="Hipercze"/>
                <w:noProof/>
              </w:rPr>
              <w:t>Rozwój społeczeństwa informacyjnego</w:t>
            </w:r>
            <w:r w:rsidR="003A6FC4">
              <w:rPr>
                <w:noProof/>
                <w:webHidden/>
              </w:rPr>
              <w:tab/>
            </w:r>
            <w:r w:rsidR="003A6FC4">
              <w:rPr>
                <w:noProof/>
                <w:webHidden/>
              </w:rPr>
              <w:fldChar w:fldCharType="begin"/>
            </w:r>
            <w:r w:rsidR="003A6FC4">
              <w:rPr>
                <w:noProof/>
                <w:webHidden/>
              </w:rPr>
              <w:instrText xml:space="preserve"> PAGEREF _Toc199852563 \h </w:instrText>
            </w:r>
            <w:r w:rsidR="003A6FC4">
              <w:rPr>
                <w:noProof/>
                <w:webHidden/>
              </w:rPr>
            </w:r>
            <w:r w:rsidR="003A6FC4">
              <w:rPr>
                <w:noProof/>
                <w:webHidden/>
              </w:rPr>
              <w:fldChar w:fldCharType="separate"/>
            </w:r>
            <w:r w:rsidR="003A6FC4">
              <w:rPr>
                <w:noProof/>
                <w:webHidden/>
              </w:rPr>
              <w:t>15</w:t>
            </w:r>
            <w:r w:rsidR="003A6FC4">
              <w:rPr>
                <w:noProof/>
                <w:webHidden/>
              </w:rPr>
              <w:fldChar w:fldCharType="end"/>
            </w:r>
          </w:hyperlink>
        </w:p>
        <w:p w14:paraId="50044CEF" w14:textId="729BCAA7" w:rsidR="003A6FC4" w:rsidRDefault="00BE3091">
          <w:pPr>
            <w:pStyle w:val="Spistreci2"/>
            <w:rPr>
              <w:rFonts w:eastAsiaTheme="minorEastAsia"/>
              <w:noProof/>
              <w:sz w:val="22"/>
              <w:lang w:eastAsia="pl-PL"/>
            </w:rPr>
          </w:pPr>
          <w:hyperlink w:anchor="_Toc199852564" w:history="1">
            <w:r w:rsidR="003A6FC4" w:rsidRPr="00E454AA">
              <w:rPr>
                <w:rStyle w:val="Hipercze"/>
                <w:noProof/>
              </w:rPr>
              <w:t>5.10.</w:t>
            </w:r>
            <w:r w:rsidR="003A6FC4">
              <w:rPr>
                <w:rFonts w:eastAsiaTheme="minorEastAsia"/>
                <w:noProof/>
                <w:sz w:val="22"/>
                <w:lang w:eastAsia="pl-PL"/>
              </w:rPr>
              <w:tab/>
            </w:r>
            <w:r w:rsidR="003A6FC4" w:rsidRPr="00E454AA">
              <w:rPr>
                <w:rStyle w:val="Hipercze"/>
                <w:noProof/>
              </w:rPr>
              <w:t>Obszar strategicznej interwencji</w:t>
            </w:r>
            <w:r w:rsidR="003A6FC4">
              <w:rPr>
                <w:noProof/>
                <w:webHidden/>
              </w:rPr>
              <w:tab/>
            </w:r>
            <w:r w:rsidR="003A6FC4">
              <w:rPr>
                <w:noProof/>
                <w:webHidden/>
              </w:rPr>
              <w:fldChar w:fldCharType="begin"/>
            </w:r>
            <w:r w:rsidR="003A6FC4">
              <w:rPr>
                <w:noProof/>
                <w:webHidden/>
              </w:rPr>
              <w:instrText xml:space="preserve"> PAGEREF _Toc199852564 \h </w:instrText>
            </w:r>
            <w:r w:rsidR="003A6FC4">
              <w:rPr>
                <w:noProof/>
                <w:webHidden/>
              </w:rPr>
            </w:r>
            <w:r w:rsidR="003A6FC4">
              <w:rPr>
                <w:noProof/>
                <w:webHidden/>
              </w:rPr>
              <w:fldChar w:fldCharType="separate"/>
            </w:r>
            <w:r w:rsidR="003A6FC4">
              <w:rPr>
                <w:noProof/>
                <w:webHidden/>
              </w:rPr>
              <w:t>16</w:t>
            </w:r>
            <w:r w:rsidR="003A6FC4">
              <w:rPr>
                <w:noProof/>
                <w:webHidden/>
              </w:rPr>
              <w:fldChar w:fldCharType="end"/>
            </w:r>
          </w:hyperlink>
        </w:p>
        <w:p w14:paraId="50084E28" w14:textId="3ECAAE0E" w:rsidR="003A6FC4" w:rsidRDefault="00BE3091">
          <w:pPr>
            <w:pStyle w:val="Spistreci1"/>
            <w:rPr>
              <w:rFonts w:eastAsiaTheme="minorEastAsia"/>
              <w:noProof/>
              <w:sz w:val="22"/>
              <w:lang w:eastAsia="pl-PL"/>
            </w:rPr>
          </w:pPr>
          <w:hyperlink w:anchor="_Toc199852565" w:history="1">
            <w:r w:rsidR="003A6FC4" w:rsidRPr="00E454AA">
              <w:rPr>
                <w:rStyle w:val="Hipercze"/>
                <w:noProof/>
              </w:rPr>
              <w:t>6.</w:t>
            </w:r>
            <w:r w:rsidR="003A6FC4">
              <w:rPr>
                <w:rFonts w:eastAsiaTheme="minorEastAsia"/>
                <w:noProof/>
                <w:sz w:val="22"/>
                <w:lang w:eastAsia="pl-PL"/>
              </w:rPr>
              <w:tab/>
            </w:r>
            <w:r w:rsidR="003A6FC4" w:rsidRPr="00E454AA">
              <w:rPr>
                <w:rStyle w:val="Hipercze"/>
                <w:noProof/>
              </w:rPr>
              <w:t>Analiza wariantów</w:t>
            </w:r>
            <w:r w:rsidR="003A6FC4">
              <w:rPr>
                <w:noProof/>
                <w:webHidden/>
              </w:rPr>
              <w:tab/>
            </w:r>
            <w:r w:rsidR="003A6FC4">
              <w:rPr>
                <w:noProof/>
                <w:webHidden/>
              </w:rPr>
              <w:fldChar w:fldCharType="begin"/>
            </w:r>
            <w:r w:rsidR="003A6FC4">
              <w:rPr>
                <w:noProof/>
                <w:webHidden/>
              </w:rPr>
              <w:instrText xml:space="preserve"> PAGEREF _Toc199852565 \h </w:instrText>
            </w:r>
            <w:r w:rsidR="003A6FC4">
              <w:rPr>
                <w:noProof/>
                <w:webHidden/>
              </w:rPr>
            </w:r>
            <w:r w:rsidR="003A6FC4">
              <w:rPr>
                <w:noProof/>
                <w:webHidden/>
              </w:rPr>
              <w:fldChar w:fldCharType="separate"/>
            </w:r>
            <w:r w:rsidR="003A6FC4">
              <w:rPr>
                <w:noProof/>
                <w:webHidden/>
              </w:rPr>
              <w:t>16</w:t>
            </w:r>
            <w:r w:rsidR="003A6FC4">
              <w:rPr>
                <w:noProof/>
                <w:webHidden/>
              </w:rPr>
              <w:fldChar w:fldCharType="end"/>
            </w:r>
          </w:hyperlink>
        </w:p>
        <w:p w14:paraId="69AB2C7F" w14:textId="2F5BE68F" w:rsidR="003A6FC4" w:rsidRDefault="00BE3091">
          <w:pPr>
            <w:pStyle w:val="Spistreci2"/>
            <w:rPr>
              <w:rFonts w:eastAsiaTheme="minorEastAsia"/>
              <w:noProof/>
              <w:sz w:val="22"/>
              <w:lang w:eastAsia="pl-PL"/>
            </w:rPr>
          </w:pPr>
          <w:hyperlink w:anchor="_Toc199852566" w:history="1">
            <w:r w:rsidR="003A6FC4" w:rsidRPr="00E454AA">
              <w:rPr>
                <w:rStyle w:val="Hipercze"/>
                <w:noProof/>
              </w:rPr>
              <w:t>6.1.</w:t>
            </w:r>
            <w:r w:rsidR="003A6FC4">
              <w:rPr>
                <w:rFonts w:eastAsiaTheme="minorEastAsia"/>
                <w:noProof/>
                <w:sz w:val="22"/>
                <w:lang w:eastAsia="pl-PL"/>
              </w:rPr>
              <w:tab/>
            </w:r>
            <w:r w:rsidR="003A6FC4" w:rsidRPr="00E454AA">
              <w:rPr>
                <w:rStyle w:val="Hipercze"/>
                <w:noProof/>
              </w:rPr>
              <w:t>Analiza wykonalności</w:t>
            </w:r>
            <w:r w:rsidR="003A6FC4">
              <w:rPr>
                <w:noProof/>
                <w:webHidden/>
              </w:rPr>
              <w:tab/>
            </w:r>
            <w:r w:rsidR="003A6FC4">
              <w:rPr>
                <w:noProof/>
                <w:webHidden/>
              </w:rPr>
              <w:fldChar w:fldCharType="begin"/>
            </w:r>
            <w:r w:rsidR="003A6FC4">
              <w:rPr>
                <w:noProof/>
                <w:webHidden/>
              </w:rPr>
              <w:instrText xml:space="preserve"> PAGEREF _Toc199852566 \h </w:instrText>
            </w:r>
            <w:r w:rsidR="003A6FC4">
              <w:rPr>
                <w:noProof/>
                <w:webHidden/>
              </w:rPr>
            </w:r>
            <w:r w:rsidR="003A6FC4">
              <w:rPr>
                <w:noProof/>
                <w:webHidden/>
              </w:rPr>
              <w:fldChar w:fldCharType="separate"/>
            </w:r>
            <w:r w:rsidR="003A6FC4">
              <w:rPr>
                <w:noProof/>
                <w:webHidden/>
              </w:rPr>
              <w:t>16</w:t>
            </w:r>
            <w:r w:rsidR="003A6FC4">
              <w:rPr>
                <w:noProof/>
                <w:webHidden/>
              </w:rPr>
              <w:fldChar w:fldCharType="end"/>
            </w:r>
          </w:hyperlink>
        </w:p>
        <w:p w14:paraId="66D6E76A" w14:textId="046D7FD6" w:rsidR="003A6FC4" w:rsidRDefault="00BE3091">
          <w:pPr>
            <w:pStyle w:val="Spistreci2"/>
            <w:rPr>
              <w:rFonts w:eastAsiaTheme="minorEastAsia"/>
              <w:noProof/>
              <w:sz w:val="22"/>
              <w:lang w:eastAsia="pl-PL"/>
            </w:rPr>
          </w:pPr>
          <w:hyperlink w:anchor="_Toc199852567" w:history="1">
            <w:r w:rsidR="003A6FC4" w:rsidRPr="00E454AA">
              <w:rPr>
                <w:rStyle w:val="Hipercze"/>
                <w:noProof/>
              </w:rPr>
              <w:t>6.2.</w:t>
            </w:r>
            <w:r w:rsidR="003A6FC4">
              <w:rPr>
                <w:rFonts w:eastAsiaTheme="minorEastAsia"/>
                <w:noProof/>
                <w:sz w:val="22"/>
                <w:lang w:eastAsia="pl-PL"/>
              </w:rPr>
              <w:tab/>
            </w:r>
            <w:r w:rsidR="003A6FC4" w:rsidRPr="00E454AA">
              <w:rPr>
                <w:rStyle w:val="Hipercze"/>
                <w:noProof/>
              </w:rPr>
              <w:t>Analiza opcji</w:t>
            </w:r>
            <w:r w:rsidR="003A6FC4">
              <w:rPr>
                <w:noProof/>
                <w:webHidden/>
              </w:rPr>
              <w:tab/>
            </w:r>
            <w:r w:rsidR="003A6FC4">
              <w:rPr>
                <w:noProof/>
                <w:webHidden/>
              </w:rPr>
              <w:fldChar w:fldCharType="begin"/>
            </w:r>
            <w:r w:rsidR="003A6FC4">
              <w:rPr>
                <w:noProof/>
                <w:webHidden/>
              </w:rPr>
              <w:instrText xml:space="preserve"> PAGEREF _Toc199852567 \h </w:instrText>
            </w:r>
            <w:r w:rsidR="003A6FC4">
              <w:rPr>
                <w:noProof/>
                <w:webHidden/>
              </w:rPr>
            </w:r>
            <w:r w:rsidR="003A6FC4">
              <w:rPr>
                <w:noProof/>
                <w:webHidden/>
              </w:rPr>
              <w:fldChar w:fldCharType="separate"/>
            </w:r>
            <w:r w:rsidR="003A6FC4">
              <w:rPr>
                <w:noProof/>
                <w:webHidden/>
              </w:rPr>
              <w:t>16</w:t>
            </w:r>
            <w:r w:rsidR="003A6FC4">
              <w:rPr>
                <w:noProof/>
                <w:webHidden/>
              </w:rPr>
              <w:fldChar w:fldCharType="end"/>
            </w:r>
          </w:hyperlink>
        </w:p>
        <w:p w14:paraId="5D78C132" w14:textId="68FAC51D" w:rsidR="003A6FC4" w:rsidRDefault="00BE3091">
          <w:pPr>
            <w:pStyle w:val="Spistreci1"/>
            <w:rPr>
              <w:rFonts w:eastAsiaTheme="minorEastAsia"/>
              <w:noProof/>
              <w:sz w:val="22"/>
              <w:lang w:eastAsia="pl-PL"/>
            </w:rPr>
          </w:pPr>
          <w:hyperlink w:anchor="_Toc199852568" w:history="1">
            <w:r w:rsidR="003A6FC4" w:rsidRPr="00E454AA">
              <w:rPr>
                <w:rStyle w:val="Hipercze"/>
                <w:noProof/>
              </w:rPr>
              <w:t>7.</w:t>
            </w:r>
            <w:r w:rsidR="003A6FC4">
              <w:rPr>
                <w:rFonts w:eastAsiaTheme="minorEastAsia"/>
                <w:noProof/>
                <w:sz w:val="22"/>
                <w:lang w:eastAsia="pl-PL"/>
              </w:rPr>
              <w:tab/>
            </w:r>
            <w:r w:rsidR="003A6FC4" w:rsidRPr="00E454AA">
              <w:rPr>
                <w:rStyle w:val="Hipercze"/>
                <w:noProof/>
              </w:rPr>
              <w:t>Analiza finansowa</w:t>
            </w:r>
            <w:r w:rsidR="003A6FC4">
              <w:rPr>
                <w:noProof/>
                <w:webHidden/>
              </w:rPr>
              <w:tab/>
            </w:r>
            <w:r w:rsidR="003A6FC4">
              <w:rPr>
                <w:noProof/>
                <w:webHidden/>
              </w:rPr>
              <w:fldChar w:fldCharType="begin"/>
            </w:r>
            <w:r w:rsidR="003A6FC4">
              <w:rPr>
                <w:noProof/>
                <w:webHidden/>
              </w:rPr>
              <w:instrText xml:space="preserve"> PAGEREF _Toc199852568 \h </w:instrText>
            </w:r>
            <w:r w:rsidR="003A6FC4">
              <w:rPr>
                <w:noProof/>
                <w:webHidden/>
              </w:rPr>
            </w:r>
            <w:r w:rsidR="003A6FC4">
              <w:rPr>
                <w:noProof/>
                <w:webHidden/>
              </w:rPr>
              <w:fldChar w:fldCharType="separate"/>
            </w:r>
            <w:r w:rsidR="003A6FC4">
              <w:rPr>
                <w:noProof/>
                <w:webHidden/>
              </w:rPr>
              <w:t>17</w:t>
            </w:r>
            <w:r w:rsidR="003A6FC4">
              <w:rPr>
                <w:noProof/>
                <w:webHidden/>
              </w:rPr>
              <w:fldChar w:fldCharType="end"/>
            </w:r>
          </w:hyperlink>
        </w:p>
        <w:p w14:paraId="7C988662" w14:textId="636E96D6" w:rsidR="003A6FC4" w:rsidRDefault="00BE3091">
          <w:pPr>
            <w:pStyle w:val="Spistreci2"/>
            <w:rPr>
              <w:rFonts w:eastAsiaTheme="minorEastAsia"/>
              <w:noProof/>
              <w:sz w:val="22"/>
              <w:lang w:eastAsia="pl-PL"/>
            </w:rPr>
          </w:pPr>
          <w:hyperlink w:anchor="_Toc199852569" w:history="1">
            <w:r w:rsidR="003A6FC4" w:rsidRPr="00E454AA">
              <w:rPr>
                <w:rStyle w:val="Hipercze"/>
                <w:noProof/>
              </w:rPr>
              <w:t>7.1.</w:t>
            </w:r>
            <w:r w:rsidR="003A6FC4">
              <w:rPr>
                <w:rFonts w:eastAsiaTheme="minorEastAsia"/>
                <w:noProof/>
                <w:sz w:val="22"/>
                <w:lang w:eastAsia="pl-PL"/>
              </w:rPr>
              <w:tab/>
            </w:r>
            <w:r w:rsidR="003A6FC4" w:rsidRPr="00E454AA">
              <w:rPr>
                <w:rStyle w:val="Hipercze"/>
                <w:noProof/>
              </w:rPr>
              <w:t>Założenia</w:t>
            </w:r>
            <w:r w:rsidR="003A6FC4">
              <w:rPr>
                <w:noProof/>
                <w:webHidden/>
              </w:rPr>
              <w:tab/>
            </w:r>
            <w:r w:rsidR="003A6FC4">
              <w:rPr>
                <w:noProof/>
                <w:webHidden/>
              </w:rPr>
              <w:fldChar w:fldCharType="begin"/>
            </w:r>
            <w:r w:rsidR="003A6FC4">
              <w:rPr>
                <w:noProof/>
                <w:webHidden/>
              </w:rPr>
              <w:instrText xml:space="preserve"> PAGEREF _Toc199852569 \h </w:instrText>
            </w:r>
            <w:r w:rsidR="003A6FC4">
              <w:rPr>
                <w:noProof/>
                <w:webHidden/>
              </w:rPr>
            </w:r>
            <w:r w:rsidR="003A6FC4">
              <w:rPr>
                <w:noProof/>
                <w:webHidden/>
              </w:rPr>
              <w:fldChar w:fldCharType="separate"/>
            </w:r>
            <w:r w:rsidR="003A6FC4">
              <w:rPr>
                <w:noProof/>
                <w:webHidden/>
              </w:rPr>
              <w:t>18</w:t>
            </w:r>
            <w:r w:rsidR="003A6FC4">
              <w:rPr>
                <w:noProof/>
                <w:webHidden/>
              </w:rPr>
              <w:fldChar w:fldCharType="end"/>
            </w:r>
          </w:hyperlink>
        </w:p>
        <w:p w14:paraId="02685B09" w14:textId="2C623088" w:rsidR="003A6FC4" w:rsidRDefault="00BE3091">
          <w:pPr>
            <w:pStyle w:val="Spistreci2"/>
            <w:rPr>
              <w:rFonts w:eastAsiaTheme="minorEastAsia"/>
              <w:noProof/>
              <w:sz w:val="22"/>
              <w:lang w:eastAsia="pl-PL"/>
            </w:rPr>
          </w:pPr>
          <w:hyperlink w:anchor="_Toc199852570" w:history="1">
            <w:r w:rsidR="003A6FC4" w:rsidRPr="00E454AA">
              <w:rPr>
                <w:rStyle w:val="Hipercze"/>
                <w:noProof/>
              </w:rPr>
              <w:t>7.2.</w:t>
            </w:r>
            <w:r w:rsidR="003A6FC4">
              <w:rPr>
                <w:rFonts w:eastAsiaTheme="minorEastAsia"/>
                <w:noProof/>
                <w:sz w:val="22"/>
                <w:lang w:eastAsia="pl-PL"/>
              </w:rPr>
              <w:tab/>
            </w:r>
            <w:r w:rsidR="003A6FC4" w:rsidRPr="00E454AA">
              <w:rPr>
                <w:rStyle w:val="Hipercze"/>
                <w:noProof/>
              </w:rPr>
              <w:t>Nakłady inwestycyjne projektu i wydatki kwalifikowalne</w:t>
            </w:r>
            <w:r w:rsidR="003A6FC4">
              <w:rPr>
                <w:noProof/>
                <w:webHidden/>
              </w:rPr>
              <w:tab/>
            </w:r>
            <w:r w:rsidR="003A6FC4">
              <w:rPr>
                <w:noProof/>
                <w:webHidden/>
              </w:rPr>
              <w:fldChar w:fldCharType="begin"/>
            </w:r>
            <w:r w:rsidR="003A6FC4">
              <w:rPr>
                <w:noProof/>
                <w:webHidden/>
              </w:rPr>
              <w:instrText xml:space="preserve"> PAGEREF _Toc199852570 \h </w:instrText>
            </w:r>
            <w:r w:rsidR="003A6FC4">
              <w:rPr>
                <w:noProof/>
                <w:webHidden/>
              </w:rPr>
            </w:r>
            <w:r w:rsidR="003A6FC4">
              <w:rPr>
                <w:noProof/>
                <w:webHidden/>
              </w:rPr>
              <w:fldChar w:fldCharType="separate"/>
            </w:r>
            <w:r w:rsidR="003A6FC4">
              <w:rPr>
                <w:noProof/>
                <w:webHidden/>
              </w:rPr>
              <w:t>19</w:t>
            </w:r>
            <w:r w:rsidR="003A6FC4">
              <w:rPr>
                <w:noProof/>
                <w:webHidden/>
              </w:rPr>
              <w:fldChar w:fldCharType="end"/>
            </w:r>
          </w:hyperlink>
        </w:p>
        <w:p w14:paraId="78791E71" w14:textId="2A2557FD" w:rsidR="003A6FC4" w:rsidRDefault="00BE3091">
          <w:pPr>
            <w:pStyle w:val="Spistreci2"/>
            <w:rPr>
              <w:rFonts w:eastAsiaTheme="minorEastAsia"/>
              <w:noProof/>
              <w:sz w:val="22"/>
              <w:lang w:eastAsia="pl-PL"/>
            </w:rPr>
          </w:pPr>
          <w:hyperlink w:anchor="_Toc199852571" w:history="1">
            <w:r w:rsidR="003A6FC4" w:rsidRPr="00E454AA">
              <w:rPr>
                <w:rStyle w:val="Hipercze"/>
                <w:noProof/>
              </w:rPr>
              <w:t>7.3.</w:t>
            </w:r>
            <w:r w:rsidR="003A6FC4">
              <w:rPr>
                <w:rFonts w:eastAsiaTheme="minorEastAsia"/>
                <w:noProof/>
                <w:sz w:val="22"/>
                <w:lang w:eastAsia="pl-PL"/>
              </w:rPr>
              <w:tab/>
            </w:r>
            <w:r w:rsidR="003A6FC4" w:rsidRPr="00E454AA">
              <w:rPr>
                <w:rStyle w:val="Hipercze"/>
                <w:noProof/>
              </w:rPr>
              <w:t>Przychody operacyjne projektu</w:t>
            </w:r>
            <w:r w:rsidR="003A6FC4">
              <w:rPr>
                <w:noProof/>
                <w:webHidden/>
              </w:rPr>
              <w:tab/>
            </w:r>
            <w:r w:rsidR="003A6FC4">
              <w:rPr>
                <w:noProof/>
                <w:webHidden/>
              </w:rPr>
              <w:fldChar w:fldCharType="begin"/>
            </w:r>
            <w:r w:rsidR="003A6FC4">
              <w:rPr>
                <w:noProof/>
                <w:webHidden/>
              </w:rPr>
              <w:instrText xml:space="preserve"> PAGEREF _Toc199852571 \h </w:instrText>
            </w:r>
            <w:r w:rsidR="003A6FC4">
              <w:rPr>
                <w:noProof/>
                <w:webHidden/>
              </w:rPr>
            </w:r>
            <w:r w:rsidR="003A6FC4">
              <w:rPr>
                <w:noProof/>
                <w:webHidden/>
              </w:rPr>
              <w:fldChar w:fldCharType="separate"/>
            </w:r>
            <w:r w:rsidR="003A6FC4">
              <w:rPr>
                <w:noProof/>
                <w:webHidden/>
              </w:rPr>
              <w:t>19</w:t>
            </w:r>
            <w:r w:rsidR="003A6FC4">
              <w:rPr>
                <w:noProof/>
                <w:webHidden/>
              </w:rPr>
              <w:fldChar w:fldCharType="end"/>
            </w:r>
          </w:hyperlink>
        </w:p>
        <w:p w14:paraId="5991BB67" w14:textId="35F61E00" w:rsidR="003A6FC4" w:rsidRDefault="00BE3091">
          <w:pPr>
            <w:pStyle w:val="Spistreci2"/>
            <w:rPr>
              <w:rFonts w:eastAsiaTheme="minorEastAsia"/>
              <w:noProof/>
              <w:sz w:val="22"/>
              <w:lang w:eastAsia="pl-PL"/>
            </w:rPr>
          </w:pPr>
          <w:hyperlink w:anchor="_Toc199852572" w:history="1">
            <w:r w:rsidR="003A6FC4" w:rsidRPr="00E454AA">
              <w:rPr>
                <w:rStyle w:val="Hipercze"/>
                <w:noProof/>
              </w:rPr>
              <w:t>7.4.</w:t>
            </w:r>
            <w:r w:rsidR="003A6FC4">
              <w:rPr>
                <w:rFonts w:eastAsiaTheme="minorEastAsia"/>
                <w:noProof/>
                <w:sz w:val="22"/>
                <w:lang w:eastAsia="pl-PL"/>
              </w:rPr>
              <w:tab/>
            </w:r>
            <w:r w:rsidR="003A6FC4" w:rsidRPr="00E454AA">
              <w:rPr>
                <w:rStyle w:val="Hipercze"/>
                <w:noProof/>
              </w:rPr>
              <w:t>Koszty operacyjne projektu</w:t>
            </w:r>
            <w:r w:rsidR="003A6FC4">
              <w:rPr>
                <w:noProof/>
                <w:webHidden/>
              </w:rPr>
              <w:tab/>
            </w:r>
            <w:r w:rsidR="003A6FC4">
              <w:rPr>
                <w:noProof/>
                <w:webHidden/>
              </w:rPr>
              <w:fldChar w:fldCharType="begin"/>
            </w:r>
            <w:r w:rsidR="003A6FC4">
              <w:rPr>
                <w:noProof/>
                <w:webHidden/>
              </w:rPr>
              <w:instrText xml:space="preserve"> PAGEREF _Toc199852572 \h </w:instrText>
            </w:r>
            <w:r w:rsidR="003A6FC4">
              <w:rPr>
                <w:noProof/>
                <w:webHidden/>
              </w:rPr>
            </w:r>
            <w:r w:rsidR="003A6FC4">
              <w:rPr>
                <w:noProof/>
                <w:webHidden/>
              </w:rPr>
              <w:fldChar w:fldCharType="separate"/>
            </w:r>
            <w:r w:rsidR="003A6FC4">
              <w:rPr>
                <w:noProof/>
                <w:webHidden/>
              </w:rPr>
              <w:t>20</w:t>
            </w:r>
            <w:r w:rsidR="003A6FC4">
              <w:rPr>
                <w:noProof/>
                <w:webHidden/>
              </w:rPr>
              <w:fldChar w:fldCharType="end"/>
            </w:r>
          </w:hyperlink>
        </w:p>
        <w:p w14:paraId="46CF53FB" w14:textId="6E7E7A96" w:rsidR="003A6FC4" w:rsidRDefault="00BE3091">
          <w:pPr>
            <w:pStyle w:val="Spistreci2"/>
            <w:rPr>
              <w:rFonts w:eastAsiaTheme="minorEastAsia"/>
              <w:noProof/>
              <w:sz w:val="22"/>
              <w:lang w:eastAsia="pl-PL"/>
            </w:rPr>
          </w:pPr>
          <w:hyperlink w:anchor="_Toc199852573" w:history="1">
            <w:r w:rsidR="003A6FC4" w:rsidRPr="00E454AA">
              <w:rPr>
                <w:rStyle w:val="Hipercze"/>
                <w:noProof/>
              </w:rPr>
              <w:t>7.5.</w:t>
            </w:r>
            <w:r w:rsidR="003A6FC4">
              <w:rPr>
                <w:rFonts w:eastAsiaTheme="minorEastAsia"/>
                <w:noProof/>
                <w:sz w:val="22"/>
                <w:lang w:eastAsia="pl-PL"/>
              </w:rPr>
              <w:tab/>
            </w:r>
            <w:r w:rsidR="003A6FC4" w:rsidRPr="00E454AA">
              <w:rPr>
                <w:rStyle w:val="Hipercze"/>
                <w:noProof/>
              </w:rPr>
              <w:t>Wskaźniki efektywności finansowej</w:t>
            </w:r>
            <w:r w:rsidR="003A6FC4">
              <w:rPr>
                <w:noProof/>
                <w:webHidden/>
              </w:rPr>
              <w:tab/>
            </w:r>
            <w:r w:rsidR="003A6FC4">
              <w:rPr>
                <w:noProof/>
                <w:webHidden/>
              </w:rPr>
              <w:fldChar w:fldCharType="begin"/>
            </w:r>
            <w:r w:rsidR="003A6FC4">
              <w:rPr>
                <w:noProof/>
                <w:webHidden/>
              </w:rPr>
              <w:instrText xml:space="preserve"> PAGEREF _Toc199852573 \h </w:instrText>
            </w:r>
            <w:r w:rsidR="003A6FC4">
              <w:rPr>
                <w:noProof/>
                <w:webHidden/>
              </w:rPr>
            </w:r>
            <w:r w:rsidR="003A6FC4">
              <w:rPr>
                <w:noProof/>
                <w:webHidden/>
              </w:rPr>
              <w:fldChar w:fldCharType="separate"/>
            </w:r>
            <w:r w:rsidR="003A6FC4">
              <w:rPr>
                <w:noProof/>
                <w:webHidden/>
              </w:rPr>
              <w:t>20</w:t>
            </w:r>
            <w:r w:rsidR="003A6FC4">
              <w:rPr>
                <w:noProof/>
                <w:webHidden/>
              </w:rPr>
              <w:fldChar w:fldCharType="end"/>
            </w:r>
          </w:hyperlink>
        </w:p>
        <w:p w14:paraId="1AD59DCD" w14:textId="238620E5" w:rsidR="003A6FC4" w:rsidRDefault="00BE3091">
          <w:pPr>
            <w:pStyle w:val="Spistreci2"/>
            <w:rPr>
              <w:rFonts w:eastAsiaTheme="minorEastAsia"/>
              <w:noProof/>
              <w:sz w:val="22"/>
              <w:lang w:eastAsia="pl-PL"/>
            </w:rPr>
          </w:pPr>
          <w:hyperlink w:anchor="_Toc199852574" w:history="1">
            <w:r w:rsidR="003A6FC4" w:rsidRPr="00E454AA">
              <w:rPr>
                <w:rStyle w:val="Hipercze"/>
                <w:noProof/>
              </w:rPr>
              <w:t>7.6.</w:t>
            </w:r>
            <w:r w:rsidR="003A6FC4">
              <w:rPr>
                <w:rFonts w:eastAsiaTheme="minorEastAsia"/>
                <w:noProof/>
                <w:sz w:val="22"/>
                <w:lang w:eastAsia="pl-PL"/>
              </w:rPr>
              <w:tab/>
            </w:r>
            <w:r w:rsidR="003A6FC4" w:rsidRPr="00E454AA">
              <w:rPr>
                <w:rStyle w:val="Hipercze"/>
                <w:noProof/>
              </w:rPr>
              <w:t>Trwałość finansowa</w:t>
            </w:r>
            <w:r w:rsidR="003A6FC4">
              <w:rPr>
                <w:noProof/>
                <w:webHidden/>
              </w:rPr>
              <w:tab/>
            </w:r>
            <w:r w:rsidR="003A6FC4">
              <w:rPr>
                <w:noProof/>
                <w:webHidden/>
              </w:rPr>
              <w:fldChar w:fldCharType="begin"/>
            </w:r>
            <w:r w:rsidR="003A6FC4">
              <w:rPr>
                <w:noProof/>
                <w:webHidden/>
              </w:rPr>
              <w:instrText xml:space="preserve"> PAGEREF _Toc199852574 \h </w:instrText>
            </w:r>
            <w:r w:rsidR="003A6FC4">
              <w:rPr>
                <w:noProof/>
                <w:webHidden/>
              </w:rPr>
            </w:r>
            <w:r w:rsidR="003A6FC4">
              <w:rPr>
                <w:noProof/>
                <w:webHidden/>
              </w:rPr>
              <w:fldChar w:fldCharType="separate"/>
            </w:r>
            <w:r w:rsidR="003A6FC4">
              <w:rPr>
                <w:noProof/>
                <w:webHidden/>
              </w:rPr>
              <w:t>21</w:t>
            </w:r>
            <w:r w:rsidR="003A6FC4">
              <w:rPr>
                <w:noProof/>
                <w:webHidden/>
              </w:rPr>
              <w:fldChar w:fldCharType="end"/>
            </w:r>
          </w:hyperlink>
        </w:p>
        <w:p w14:paraId="10137E3E" w14:textId="00DF3BED" w:rsidR="003A6FC4" w:rsidRDefault="00BE3091">
          <w:pPr>
            <w:pStyle w:val="Spistreci1"/>
            <w:rPr>
              <w:rFonts w:eastAsiaTheme="minorEastAsia"/>
              <w:noProof/>
              <w:sz w:val="22"/>
              <w:lang w:eastAsia="pl-PL"/>
            </w:rPr>
          </w:pPr>
          <w:hyperlink w:anchor="_Toc199852575" w:history="1">
            <w:r w:rsidR="003A6FC4" w:rsidRPr="00E454AA">
              <w:rPr>
                <w:rStyle w:val="Hipercze"/>
                <w:noProof/>
              </w:rPr>
              <w:t>8.</w:t>
            </w:r>
            <w:r w:rsidR="003A6FC4">
              <w:rPr>
                <w:rFonts w:eastAsiaTheme="minorEastAsia"/>
                <w:noProof/>
                <w:sz w:val="22"/>
                <w:lang w:eastAsia="pl-PL"/>
              </w:rPr>
              <w:tab/>
            </w:r>
            <w:r w:rsidR="003A6FC4" w:rsidRPr="00E454AA">
              <w:rPr>
                <w:rStyle w:val="Hipercze"/>
                <w:noProof/>
              </w:rPr>
              <w:t>Analiza ekonomiczna</w:t>
            </w:r>
            <w:r w:rsidR="003A6FC4">
              <w:rPr>
                <w:noProof/>
                <w:webHidden/>
              </w:rPr>
              <w:tab/>
            </w:r>
            <w:r w:rsidR="003A6FC4">
              <w:rPr>
                <w:noProof/>
                <w:webHidden/>
              </w:rPr>
              <w:fldChar w:fldCharType="begin"/>
            </w:r>
            <w:r w:rsidR="003A6FC4">
              <w:rPr>
                <w:noProof/>
                <w:webHidden/>
              </w:rPr>
              <w:instrText xml:space="preserve"> PAGEREF _Toc199852575 \h </w:instrText>
            </w:r>
            <w:r w:rsidR="003A6FC4">
              <w:rPr>
                <w:noProof/>
                <w:webHidden/>
              </w:rPr>
            </w:r>
            <w:r w:rsidR="003A6FC4">
              <w:rPr>
                <w:noProof/>
                <w:webHidden/>
              </w:rPr>
              <w:fldChar w:fldCharType="separate"/>
            </w:r>
            <w:r w:rsidR="003A6FC4">
              <w:rPr>
                <w:noProof/>
                <w:webHidden/>
              </w:rPr>
              <w:t>21</w:t>
            </w:r>
            <w:r w:rsidR="003A6FC4">
              <w:rPr>
                <w:noProof/>
                <w:webHidden/>
              </w:rPr>
              <w:fldChar w:fldCharType="end"/>
            </w:r>
          </w:hyperlink>
        </w:p>
        <w:p w14:paraId="56DECFE9" w14:textId="2A44A762" w:rsidR="003A6FC4" w:rsidRDefault="00BE3091">
          <w:pPr>
            <w:pStyle w:val="Spistreci1"/>
            <w:rPr>
              <w:rFonts w:eastAsiaTheme="minorEastAsia"/>
              <w:noProof/>
              <w:sz w:val="22"/>
              <w:lang w:eastAsia="pl-PL"/>
            </w:rPr>
          </w:pPr>
          <w:hyperlink w:anchor="_Toc199852576" w:history="1">
            <w:r w:rsidR="003A6FC4" w:rsidRPr="00E454AA">
              <w:rPr>
                <w:rStyle w:val="Hipercze"/>
                <w:noProof/>
              </w:rPr>
              <w:t>9.</w:t>
            </w:r>
            <w:r w:rsidR="003A6FC4">
              <w:rPr>
                <w:rFonts w:eastAsiaTheme="minorEastAsia"/>
                <w:noProof/>
                <w:sz w:val="22"/>
                <w:lang w:eastAsia="pl-PL"/>
              </w:rPr>
              <w:tab/>
            </w:r>
            <w:r w:rsidR="003A6FC4" w:rsidRPr="00E454AA">
              <w:rPr>
                <w:rStyle w:val="Hipercze"/>
                <w:noProof/>
              </w:rPr>
              <w:t>Analiza wrażliwości i ryzyka</w:t>
            </w:r>
            <w:r w:rsidR="003A6FC4">
              <w:rPr>
                <w:noProof/>
                <w:webHidden/>
              </w:rPr>
              <w:tab/>
            </w:r>
            <w:r w:rsidR="003A6FC4">
              <w:rPr>
                <w:noProof/>
                <w:webHidden/>
              </w:rPr>
              <w:fldChar w:fldCharType="begin"/>
            </w:r>
            <w:r w:rsidR="003A6FC4">
              <w:rPr>
                <w:noProof/>
                <w:webHidden/>
              </w:rPr>
              <w:instrText xml:space="preserve"> PAGEREF _Toc199852576 \h </w:instrText>
            </w:r>
            <w:r w:rsidR="003A6FC4">
              <w:rPr>
                <w:noProof/>
                <w:webHidden/>
              </w:rPr>
            </w:r>
            <w:r w:rsidR="003A6FC4">
              <w:rPr>
                <w:noProof/>
                <w:webHidden/>
              </w:rPr>
              <w:fldChar w:fldCharType="separate"/>
            </w:r>
            <w:r w:rsidR="003A6FC4">
              <w:rPr>
                <w:noProof/>
                <w:webHidden/>
              </w:rPr>
              <w:t>23</w:t>
            </w:r>
            <w:r w:rsidR="003A6FC4">
              <w:rPr>
                <w:noProof/>
                <w:webHidden/>
              </w:rPr>
              <w:fldChar w:fldCharType="end"/>
            </w:r>
          </w:hyperlink>
        </w:p>
        <w:p w14:paraId="422EE037" w14:textId="74E5F236"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555A4E">
      <w:pPr>
        <w:pStyle w:val="Nagwek1"/>
        <w:numPr>
          <w:ilvl w:val="0"/>
          <w:numId w:val="64"/>
        </w:numPr>
      </w:pPr>
      <w:bookmarkStart w:id="1" w:name="_Toc199852544"/>
      <w:r w:rsidRPr="00666CBF">
        <w:lastRenderedPageBreak/>
        <w:t>Identyfikacja projektu i opis celów projektu</w:t>
      </w:r>
      <w:bookmarkEnd w:id="1"/>
    </w:p>
    <w:p w14:paraId="3B5E3373" w14:textId="7435832C" w:rsidR="00E32A88" w:rsidRPr="00071ACC" w:rsidRDefault="00E32A88" w:rsidP="00555A4E">
      <w:pPr>
        <w:pStyle w:val="Nagwek2"/>
        <w:numPr>
          <w:ilvl w:val="1"/>
          <w:numId w:val="3"/>
        </w:numPr>
      </w:pPr>
      <w:bookmarkStart w:id="2" w:name="_Toc199852545"/>
      <w:r w:rsidRPr="00071ACC">
        <w:t>Cele projektu</w:t>
      </w:r>
      <w:bookmarkEnd w:id="2"/>
    </w:p>
    <w:p w14:paraId="507EA1C1" w14:textId="31B797E2"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 xml:space="preserve">ostać określone w oparciu o analizę potrzeb danego środowiska społeczno-gospodarczego, z 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555A4E">
      <w:pPr>
        <w:pStyle w:val="Akapitzlist"/>
        <w:numPr>
          <w:ilvl w:val="0"/>
          <w:numId w:val="53"/>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555A4E">
      <w:pPr>
        <w:pStyle w:val="Akapitzlist"/>
        <w:numPr>
          <w:ilvl w:val="0"/>
          <w:numId w:val="53"/>
        </w:numPr>
        <w:rPr>
          <w:szCs w:val="24"/>
        </w:rPr>
      </w:pPr>
      <w:r w:rsidRPr="00B41C7E">
        <w:rPr>
          <w:szCs w:val="24"/>
        </w:rPr>
        <w:t>być logicznie powiązane ze sobą (w przypadku gdy w ramach projektu realizowanych jest jednocześnie kilka celów),</w:t>
      </w:r>
    </w:p>
    <w:p w14:paraId="6BC30B5F" w14:textId="72F4CDE1" w:rsidR="00E32A88" w:rsidRPr="00B41C7E" w:rsidRDefault="00E32A88" w:rsidP="00555A4E">
      <w:pPr>
        <w:pStyle w:val="Akapitzlist"/>
        <w:numPr>
          <w:ilvl w:val="0"/>
          <w:numId w:val="53"/>
        </w:numPr>
        <w:rPr>
          <w:szCs w:val="24"/>
        </w:rPr>
      </w:pPr>
      <w:r w:rsidRPr="00B41C7E">
        <w:rPr>
          <w:szCs w:val="24"/>
        </w:rPr>
        <w:t>na tyle, na ile to możliwe należy je skwantyfikować, poprzez określenie wartości bazowych i docelowych oraz metodę pomiaru poziomu ich osiągnięcia,</w:t>
      </w:r>
    </w:p>
    <w:p w14:paraId="3C4B211B" w14:textId="4E286FE9" w:rsidR="00E32A88" w:rsidRPr="00B41C7E" w:rsidRDefault="00E32A88" w:rsidP="00555A4E">
      <w:pPr>
        <w:pStyle w:val="Akapitzlist"/>
        <w:numPr>
          <w:ilvl w:val="0"/>
          <w:numId w:val="53"/>
        </w:numPr>
        <w:rPr>
          <w:szCs w:val="24"/>
        </w:rPr>
      </w:pPr>
      <w:r w:rsidRPr="00B41C7E">
        <w:rPr>
          <w:szCs w:val="24"/>
        </w:rPr>
        <w:t xml:space="preserve">być logicznie powiązane z celami realizacji danego priorytetu i działania </w:t>
      </w:r>
      <w:r w:rsidR="00B44B36" w:rsidRPr="007708D0">
        <w:rPr>
          <w:rFonts w:cstheme="minorHAnsi"/>
          <w:szCs w:val="24"/>
        </w:rPr>
        <w:t>Program</w:t>
      </w:r>
      <w:r w:rsidR="00B44B36">
        <w:rPr>
          <w:rFonts w:cstheme="minorHAnsi"/>
          <w:szCs w:val="24"/>
        </w:rPr>
        <w:t>u</w:t>
      </w:r>
      <w:r w:rsidR="00B44B36"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3" w:name="_Toc199852546"/>
      <w:r w:rsidRPr="00071ACC">
        <w:t>Identyfikacja projektu</w:t>
      </w:r>
      <w:bookmarkEnd w:id="3"/>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048F8DE2" w:rsidR="00D56482" w:rsidRPr="00B41C7E" w:rsidRDefault="00D56482" w:rsidP="00555A4E">
      <w:pPr>
        <w:pStyle w:val="Akapitzlist"/>
        <w:numPr>
          <w:ilvl w:val="0"/>
          <w:numId w:val="54"/>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 tak dalej</w:t>
      </w:r>
      <w:r w:rsidRPr="00B41C7E">
        <w:rPr>
          <w:szCs w:val="24"/>
        </w:rPr>
        <w:t>),</w:t>
      </w:r>
    </w:p>
    <w:p w14:paraId="77D41F01" w14:textId="1242DC7D" w:rsidR="008B046C" w:rsidRPr="00B41C7E" w:rsidRDefault="008B046C" w:rsidP="00555A4E">
      <w:pPr>
        <w:pStyle w:val="Akapitzlist"/>
        <w:numPr>
          <w:ilvl w:val="0"/>
          <w:numId w:val="54"/>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42E801FB" w:rsidR="00F251F4" w:rsidRPr="00B41C7E"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4136D3">
        <w:rPr>
          <w:szCs w:val="24"/>
        </w:rPr>
        <w:t>.</w:t>
      </w:r>
      <w:r w:rsidRPr="00B41C7E">
        <w:rPr>
          <w:szCs w:val="24"/>
        </w:rPr>
        <w:t xml:space="preserve"> </w:t>
      </w:r>
    </w:p>
    <w:p w14:paraId="1F074C98" w14:textId="0E0B078D" w:rsidR="007C45CB" w:rsidRPr="00071ACC" w:rsidRDefault="007C45CB" w:rsidP="00555A4E">
      <w:pPr>
        <w:pStyle w:val="Nagwek2"/>
        <w:numPr>
          <w:ilvl w:val="1"/>
          <w:numId w:val="3"/>
        </w:numPr>
      </w:pPr>
      <w:bookmarkStart w:id="4" w:name="_Toc199852547"/>
      <w:r w:rsidRPr="00071ACC">
        <w:t>Uzasadnienie potrzeby realizacji projektu</w:t>
      </w:r>
      <w:bookmarkEnd w:id="4"/>
    </w:p>
    <w:p w14:paraId="4DE9E33D" w14:textId="3E7ADF81" w:rsidR="007C45CB" w:rsidRPr="00B41C7E" w:rsidRDefault="007C45CB" w:rsidP="00555A4E">
      <w:pPr>
        <w:rPr>
          <w:szCs w:val="24"/>
        </w:rPr>
      </w:pPr>
      <w:r w:rsidRPr="003D7C5E">
        <w:rPr>
          <w:szCs w:val="24"/>
        </w:rPr>
        <w:t>Należy przeprowadzić analizę,</w:t>
      </w:r>
      <w:r w:rsidRPr="00B41C7E">
        <w:rPr>
          <w:szCs w:val="24"/>
        </w:rPr>
        <w:t xml:space="preserve"> z której wynikać będzie, że Wnioskodawca nie posiada lub posiada w ograniczonym stopniu zasoby infrastrukturalne umożliwiające realizację projektu. </w:t>
      </w:r>
    </w:p>
    <w:p w14:paraId="20BF6C9C" w14:textId="0ADD3860" w:rsidR="007C45CB" w:rsidRPr="00B41C7E" w:rsidRDefault="007C45CB" w:rsidP="00555A4E">
      <w:pPr>
        <w:rPr>
          <w:szCs w:val="24"/>
        </w:rPr>
      </w:pPr>
      <w:r w:rsidRPr="00B41C7E">
        <w:rPr>
          <w:szCs w:val="24"/>
        </w:rPr>
        <w:t>Wnioskodawca powinien wykazać, że przeprowadził rzetelną analizę popytu dla projektu (i przedstawić wyciągnięte z niej wnioski) oraz wskazać w jaki sposób wnioski z analizy przełożyły się na zakres projektu. Należy przy tym podać: kiedy była prowadzona analiza, przedstawić dane wykorzystane do jej sporządzenia i wskazać ich źródła. Analiza powinna uwzględniać zarówno popyt bieżący (w oparciu o aktualne dane), jak również popyt prognozowany. Analizę prognozowanego popytu należy przeprowadzić porównawczo: dla scenariusza z przeprowadzoną inwestycją oraz bez inwestycji. Oceniana będzie zarówno rzetelność w</w:t>
      </w:r>
      <w:r w:rsidR="00862D9C">
        <w:rPr>
          <w:szCs w:val="24"/>
        </w:rPr>
        <w:t>yżej wymienionych</w:t>
      </w:r>
      <w:r w:rsidRPr="00B41C7E">
        <w:rPr>
          <w:szCs w:val="24"/>
        </w:rPr>
        <w:t xml:space="preserve"> analiz (w </w:t>
      </w:r>
      <w:r w:rsidRPr="00B41C7E">
        <w:rPr>
          <w:szCs w:val="24"/>
        </w:rPr>
        <w:lastRenderedPageBreak/>
        <w:t>zakresie: aktualności danych; wskazanych metod badawczych, które zostały wykorzystane w analizach; udokumentowania źródeł danych; doboru źródeł danych), jak i adekwatność rozwiązań zaproponowanych w projekcie.</w:t>
      </w:r>
    </w:p>
    <w:p w14:paraId="6AB66127" w14:textId="77777777" w:rsidR="007C45CB" w:rsidRPr="00B41C7E" w:rsidRDefault="007C45CB" w:rsidP="00555A4E">
      <w:pPr>
        <w:rPr>
          <w:szCs w:val="24"/>
        </w:rPr>
      </w:pPr>
      <w:r w:rsidRPr="00B41C7E">
        <w:rPr>
          <w:szCs w:val="24"/>
        </w:rPr>
        <w:t>Ponadto należy przedstawić informacje, czy:</w:t>
      </w:r>
    </w:p>
    <w:p w14:paraId="71BA161E" w14:textId="6837B629" w:rsidR="007C45CB" w:rsidRPr="00B41C7E" w:rsidRDefault="007C45CB" w:rsidP="00555A4E">
      <w:pPr>
        <w:pStyle w:val="Akapitzlist"/>
        <w:numPr>
          <w:ilvl w:val="0"/>
          <w:numId w:val="31"/>
        </w:numPr>
        <w:rPr>
          <w:szCs w:val="24"/>
        </w:rPr>
      </w:pPr>
      <w:r w:rsidRPr="00B41C7E">
        <w:rPr>
          <w:szCs w:val="24"/>
        </w:rPr>
        <w:t>w projekcie zastosowano najnowsze osiągnięcia technologiczne i organizacyjne dla wprowadzania procesów modernizacyjnych wspomagających bieżącą działalność instytucji, w tym aplikacji ISP (informacje sektora publicznego) i systemów bazodanowych, służących poprawie efektywności zarządzania oraz upowszechnianiu komunikacji elektronicznej w instytucjach publicznych (</w:t>
      </w:r>
      <w:r w:rsidR="00862D9C">
        <w:rPr>
          <w:szCs w:val="24"/>
        </w:rPr>
        <w:t>na przykład:</w:t>
      </w:r>
      <w:r w:rsidRPr="00B41C7E">
        <w:rPr>
          <w:szCs w:val="24"/>
        </w:rPr>
        <w:t xml:space="preserve"> chmura obliczeniowa, elektroniczny obieg dokumentów, otwarte dane publiczne wysokiej jakości, budowa odpowiednich narzędzi analitycznych, </w:t>
      </w:r>
      <w:r w:rsidR="003D7C5E">
        <w:rPr>
          <w:szCs w:val="24"/>
        </w:rPr>
        <w:t>i tym podobne</w:t>
      </w:r>
      <w:r w:rsidRPr="00B41C7E">
        <w:rPr>
          <w:szCs w:val="24"/>
        </w:rPr>
        <w:t>),</w:t>
      </w:r>
    </w:p>
    <w:p w14:paraId="6008DCD4" w14:textId="77777777" w:rsidR="007C45CB" w:rsidRPr="00B41C7E" w:rsidRDefault="007C45CB" w:rsidP="00555A4E">
      <w:pPr>
        <w:pStyle w:val="Akapitzlist"/>
        <w:numPr>
          <w:ilvl w:val="0"/>
          <w:numId w:val="31"/>
        </w:numPr>
        <w:rPr>
          <w:szCs w:val="24"/>
        </w:rPr>
      </w:pPr>
      <w:r w:rsidRPr="00B41C7E">
        <w:rPr>
          <w:szCs w:val="24"/>
        </w:rPr>
        <w:t>inwestycja posiada element innowacyjny dotyczący rozwiązań informatycznych, takich jak: elementy SI (sztucznej inteligencji), aplikacje na urządzenia mobilne, chmura obliczeniowa, udostępnianie publicznych danych poprzez API (API – Application Programming Interface, ang. Interfejs Programowania Aplikacji),</w:t>
      </w:r>
    </w:p>
    <w:p w14:paraId="6CE97104" w14:textId="761007D1" w:rsidR="007C45CB" w:rsidRPr="00B41C7E" w:rsidRDefault="007C45CB" w:rsidP="00555A4E">
      <w:pPr>
        <w:pStyle w:val="Akapitzlist"/>
        <w:numPr>
          <w:ilvl w:val="0"/>
          <w:numId w:val="31"/>
        </w:numPr>
        <w:rPr>
          <w:szCs w:val="24"/>
        </w:rPr>
      </w:pPr>
      <w:r w:rsidRPr="00B41C7E">
        <w:rPr>
          <w:szCs w:val="24"/>
        </w:rPr>
        <w:t xml:space="preserve">projekt jest kontynuacją projektu z perspektywy 2014-2020 (w przypadku kontynuacji zrealizowanych uprzednio projektów wymagane jest szczegółowe uzasadnienie kolejnych projektów w tym zakresie, poparte analizą znaczących korzyści </w:t>
      </w:r>
      <w:proofErr w:type="spellStart"/>
      <w:r w:rsidRPr="00B41C7E">
        <w:rPr>
          <w:szCs w:val="24"/>
        </w:rPr>
        <w:t>społeczno</w:t>
      </w:r>
      <w:proofErr w:type="spellEnd"/>
      <w:r w:rsidRPr="00B41C7E">
        <w:rPr>
          <w:szCs w:val="24"/>
        </w:rPr>
        <w:t xml:space="preserve"> – gospodarczych) – jeśli dotyczy.</w:t>
      </w:r>
    </w:p>
    <w:p w14:paraId="3CE219FA" w14:textId="2974E846" w:rsidR="00443C4A" w:rsidRPr="00071ACC" w:rsidRDefault="007C45CB" w:rsidP="00555A4E">
      <w:pPr>
        <w:pStyle w:val="Nagwek2"/>
        <w:numPr>
          <w:ilvl w:val="1"/>
          <w:numId w:val="3"/>
        </w:numPr>
      </w:pPr>
      <w:bookmarkStart w:id="5" w:name="_Toc199852548"/>
      <w:r w:rsidRPr="00071ACC">
        <w:t>Analiza procesów biznesowych</w:t>
      </w:r>
      <w:bookmarkEnd w:id="5"/>
    </w:p>
    <w:p w14:paraId="73CA731C" w14:textId="77777777" w:rsidR="007C45CB" w:rsidRPr="00B41C7E" w:rsidRDefault="007C45CB" w:rsidP="003D7C5E">
      <w:pPr>
        <w:rPr>
          <w:szCs w:val="24"/>
        </w:rPr>
      </w:pPr>
      <w:r w:rsidRPr="003D7C5E">
        <w:rPr>
          <w:szCs w:val="24"/>
        </w:rPr>
        <w:t>Wnioskodawca powinien przedstawić analizę procesów biznesowych związanych ze świadc</w:t>
      </w:r>
      <w:r w:rsidRPr="00B41C7E">
        <w:rPr>
          <w:szCs w:val="24"/>
        </w:rPr>
        <w:t xml:space="preserve">zeniem usług, z uwzględnieniem stanu aktualnego i docelowego. Należy przedstawić analizę uwzględniającą mapę procesów biznesowych, modele kluczowych procesów biznesowych, zakres zmian w procesach biznesowych, właścicieli procesów biznesowych. Należy wykazać, że przenoszone w całości lub części do sfery elektronicznej procesy biznesowe są, lub w ramach projektu zostaną, zoptymalizowane pod kątem świadczenia usług drogą elektroniczną. Wnioskodawca powinien przedstawić opis kluczowych procesów związanych ze świadczeniem usług, które projekt ma usprawniać. </w:t>
      </w:r>
    </w:p>
    <w:p w14:paraId="38AEEC1D" w14:textId="77777777" w:rsidR="007C45CB" w:rsidRPr="00B41C7E" w:rsidRDefault="007C45CB" w:rsidP="00B41C7E">
      <w:pPr>
        <w:rPr>
          <w:szCs w:val="24"/>
        </w:rPr>
      </w:pPr>
      <w:r w:rsidRPr="00B41C7E">
        <w:rPr>
          <w:szCs w:val="24"/>
        </w:rPr>
        <w:t>Dla każdej usługi objętej projektem Wnioskodawca powinien przedstawić:</w:t>
      </w:r>
    </w:p>
    <w:p w14:paraId="29A4E097" w14:textId="039EF02A" w:rsidR="007C45CB" w:rsidRPr="00B41C7E" w:rsidRDefault="007C45CB" w:rsidP="00B41C7E">
      <w:pPr>
        <w:pStyle w:val="Akapitzlist"/>
        <w:numPr>
          <w:ilvl w:val="0"/>
          <w:numId w:val="41"/>
        </w:numPr>
        <w:rPr>
          <w:szCs w:val="24"/>
        </w:rPr>
      </w:pPr>
      <w:r w:rsidRPr="00B41C7E">
        <w:rPr>
          <w:szCs w:val="24"/>
        </w:rPr>
        <w:t>mapę procesów biznesowych (opis relacji pomiędzy poszczególnymi procesami składającymi się na usługę),</w:t>
      </w:r>
    </w:p>
    <w:p w14:paraId="3548C258" w14:textId="1C09EB78" w:rsidR="007C45CB" w:rsidRPr="00B41C7E" w:rsidRDefault="007C45CB" w:rsidP="00B41C7E">
      <w:pPr>
        <w:pStyle w:val="Akapitzlist"/>
        <w:numPr>
          <w:ilvl w:val="0"/>
          <w:numId w:val="41"/>
        </w:numPr>
        <w:rPr>
          <w:szCs w:val="24"/>
        </w:rPr>
      </w:pPr>
      <w:r w:rsidRPr="00B41C7E">
        <w:rPr>
          <w:szCs w:val="24"/>
        </w:rPr>
        <w:t>modele kluczowych procesów biznesowych, składających się na usługę, dla obecnego i docelowego sposobu realizacji usług.</w:t>
      </w:r>
    </w:p>
    <w:p w14:paraId="6CFCC28D" w14:textId="16A62FFC" w:rsidR="007C45CB" w:rsidRPr="00B41C7E" w:rsidRDefault="007C45CB" w:rsidP="00B41C7E">
      <w:pPr>
        <w:rPr>
          <w:szCs w:val="24"/>
        </w:rPr>
      </w:pPr>
      <w:r w:rsidRPr="00B41C7E">
        <w:rPr>
          <w:szCs w:val="24"/>
        </w:rPr>
        <w:t xml:space="preserve">Wnioskodawca powinien przedstawić opis zmian w procesach biznesowych ze szczególnym uwzględnieniem roli jaką będą pełniły planowane do wdrożenia systemy informatyczne w szczególności zaznaczyć na stosownym diagramie i opisać źródła danych usług objętych projektem i automatyzację wymiany danych z innymi usługami. Dla każdego procesu biznesowego należy wskazać właściciela z uprawnieniami, które pozwalają mu na zmianę procesu biznesowego. Należy </w:t>
      </w:r>
      <w:r w:rsidRPr="00B41C7E">
        <w:rPr>
          <w:szCs w:val="24"/>
        </w:rPr>
        <w:lastRenderedPageBreak/>
        <w:t>wskazać zakres procesów biznesowych usług wspieranych przez objęte projektem systemy teleinformatyczne. Wnioskodawca powinien wykazać, że przenoszone, w całości lub w części, do sfery elektronicznej procesy biznesowe są lub w ramach projektu zostaną zoptymalizowane pod kątem świadczenia usług drogą elektroniczną.</w:t>
      </w:r>
    </w:p>
    <w:p w14:paraId="1625B22E" w14:textId="77777777" w:rsidR="000814ED" w:rsidRPr="00071ACC" w:rsidRDefault="000814ED" w:rsidP="00555A4E">
      <w:pPr>
        <w:pStyle w:val="Nagwek1"/>
        <w:numPr>
          <w:ilvl w:val="0"/>
          <w:numId w:val="64"/>
        </w:numPr>
      </w:pPr>
      <w:bookmarkStart w:id="6" w:name="_Toc199852549"/>
      <w:r w:rsidRPr="00071ACC">
        <w:t>Analiza zdolności finansowo-organizacyjnej Wnioskodawcy</w:t>
      </w:r>
      <w:bookmarkEnd w:id="6"/>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555A4E">
      <w:pPr>
        <w:pStyle w:val="Akapitzlist"/>
        <w:numPr>
          <w:ilvl w:val="0"/>
          <w:numId w:val="55"/>
        </w:numPr>
        <w:rPr>
          <w:szCs w:val="24"/>
        </w:rPr>
      </w:pPr>
      <w:r w:rsidRPr="00B41C7E">
        <w:rPr>
          <w:szCs w:val="24"/>
        </w:rPr>
        <w:t>wskazać zagwarantowane źródła i mechanizmy finansowania zadań,</w:t>
      </w:r>
    </w:p>
    <w:p w14:paraId="28672C54" w14:textId="77777777" w:rsidR="000814ED" w:rsidRPr="00B41C7E" w:rsidRDefault="000814ED" w:rsidP="00555A4E">
      <w:pPr>
        <w:pStyle w:val="Akapitzlist"/>
        <w:numPr>
          <w:ilvl w:val="0"/>
          <w:numId w:val="55"/>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1F378E59" w:rsidR="000814ED" w:rsidRPr="00B41C7E" w:rsidRDefault="000814ED" w:rsidP="00555A4E">
      <w:pPr>
        <w:pStyle w:val="Akapitzlist"/>
        <w:numPr>
          <w:ilvl w:val="0"/>
          <w:numId w:val="55"/>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1122A2">
        <w:rPr>
          <w:szCs w:val="24"/>
        </w:rPr>
        <w:t>.</w:t>
      </w:r>
    </w:p>
    <w:p w14:paraId="008B969D" w14:textId="30554B0D" w:rsidR="000814ED" w:rsidRPr="00B41C7E" w:rsidRDefault="000814ED" w:rsidP="003D7C5E">
      <w:pPr>
        <w:rPr>
          <w:szCs w:val="24"/>
        </w:rPr>
      </w:pPr>
      <w:r w:rsidRPr="00B41C7E">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10454C2D" w14:textId="57CE4025" w:rsidR="00EB5334" w:rsidRDefault="000814ED" w:rsidP="00555A4E">
      <w:pPr>
        <w:pStyle w:val="Nagwek1"/>
        <w:numPr>
          <w:ilvl w:val="0"/>
          <w:numId w:val="64"/>
        </w:numPr>
      </w:pPr>
      <w:bookmarkStart w:id="7" w:name="_Toc131499053"/>
      <w:bookmarkStart w:id="8" w:name="_Toc131499111"/>
      <w:bookmarkStart w:id="9" w:name="_Toc131499697"/>
      <w:bookmarkStart w:id="10" w:name="_Toc131499751"/>
      <w:bookmarkStart w:id="11" w:name="_Toc131499856"/>
      <w:bookmarkStart w:id="12" w:name="_Toc131499916"/>
      <w:bookmarkStart w:id="13" w:name="_Toc131500147"/>
      <w:bookmarkStart w:id="14" w:name="_Toc131501811"/>
      <w:bookmarkStart w:id="15" w:name="_Toc131499054"/>
      <w:bookmarkStart w:id="16" w:name="_Toc131499112"/>
      <w:bookmarkStart w:id="17" w:name="_Toc131499698"/>
      <w:bookmarkStart w:id="18" w:name="_Toc131499752"/>
      <w:bookmarkStart w:id="19" w:name="_Toc131499857"/>
      <w:bookmarkStart w:id="20" w:name="_Toc131499917"/>
      <w:bookmarkStart w:id="21" w:name="_Toc131500148"/>
      <w:bookmarkStart w:id="22" w:name="_Toc131501812"/>
      <w:bookmarkStart w:id="23" w:name="_Toc131499055"/>
      <w:bookmarkStart w:id="24" w:name="_Toc131499113"/>
      <w:bookmarkStart w:id="25" w:name="_Toc131499699"/>
      <w:bookmarkStart w:id="26" w:name="_Toc131499753"/>
      <w:bookmarkStart w:id="27" w:name="_Toc131499858"/>
      <w:bookmarkStart w:id="28" w:name="_Toc131499918"/>
      <w:bookmarkStart w:id="29" w:name="_Toc131500149"/>
      <w:bookmarkStart w:id="30" w:name="_Toc131501813"/>
      <w:bookmarkStart w:id="31" w:name="_Toc131499056"/>
      <w:bookmarkStart w:id="32" w:name="_Toc131499114"/>
      <w:bookmarkStart w:id="33" w:name="_Toc131499700"/>
      <w:bookmarkStart w:id="34" w:name="_Toc131499754"/>
      <w:bookmarkStart w:id="35" w:name="_Toc131499859"/>
      <w:bookmarkStart w:id="36" w:name="_Toc131499919"/>
      <w:bookmarkStart w:id="37" w:name="_Toc131500150"/>
      <w:bookmarkStart w:id="38" w:name="_Toc131501814"/>
      <w:bookmarkStart w:id="39" w:name="_Toc131499057"/>
      <w:bookmarkStart w:id="40" w:name="_Toc131499115"/>
      <w:bookmarkStart w:id="41" w:name="_Toc131499701"/>
      <w:bookmarkStart w:id="42" w:name="_Toc131499755"/>
      <w:bookmarkStart w:id="43" w:name="_Toc131499860"/>
      <w:bookmarkStart w:id="44" w:name="_Toc131499920"/>
      <w:bookmarkStart w:id="45" w:name="_Toc131500151"/>
      <w:bookmarkStart w:id="46" w:name="_Toc131501815"/>
      <w:bookmarkStart w:id="47" w:name="_Toc131499058"/>
      <w:bookmarkStart w:id="48" w:name="_Toc131499116"/>
      <w:bookmarkStart w:id="49" w:name="_Toc131499702"/>
      <w:bookmarkStart w:id="50" w:name="_Toc131499756"/>
      <w:bookmarkStart w:id="51" w:name="_Toc131499861"/>
      <w:bookmarkStart w:id="52" w:name="_Toc131499921"/>
      <w:bookmarkStart w:id="53" w:name="_Toc131500152"/>
      <w:bookmarkStart w:id="54" w:name="_Toc131501816"/>
      <w:bookmarkStart w:id="55" w:name="_Toc19985255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71ACC">
        <w:t>Analiza występowania pomocy publicznej w projekcie</w:t>
      </w:r>
      <w:bookmarkEnd w:id="55"/>
      <w:r w:rsidR="00EB5334">
        <w:t xml:space="preserve"> </w:t>
      </w:r>
    </w:p>
    <w:p w14:paraId="214964A3" w14:textId="384289C4" w:rsidR="00EB5334" w:rsidRPr="00EB5334" w:rsidRDefault="00EB5334" w:rsidP="00EB5334">
      <w:pPr>
        <w:rPr>
          <w:szCs w:val="24"/>
        </w:rPr>
      </w:pPr>
      <w:r w:rsidRPr="00EB5334">
        <w:rPr>
          <w:szCs w:val="24"/>
        </w:rPr>
        <w:t>Należy zbadać i określić, czy planowane wsparcie stanowi pomoc publiczną w rozumieniu artykułu 107 ustępu 1 Traktatu o funkcjonowaniu Unii Europejskiej (TFUE), a Wnioskodawca jest traktowany jako przedsiębiorca</w:t>
      </w:r>
      <w:r w:rsidR="003F0C21">
        <w:rPr>
          <w:szCs w:val="24"/>
        </w:rPr>
        <w:t>,</w:t>
      </w:r>
      <w:r w:rsidRPr="00EB5334">
        <w:rPr>
          <w:szCs w:val="24"/>
        </w:rPr>
        <w:t xml:space="preserve"> o którym mowa w przytoczonym artykule. Pojęcie „przedsiębiorstwa” zdefiniowane jest w artykule 1 załączniku 1 rozporządzenia Komisji (UE) nr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7A6803B" w14:textId="77777777" w:rsidR="00EB5334" w:rsidRPr="00EB5334" w:rsidRDefault="00EB5334" w:rsidP="00EB5334">
      <w:pPr>
        <w:rPr>
          <w:szCs w:val="24"/>
        </w:rPr>
      </w:pPr>
      <w:r w:rsidRPr="00EB5334">
        <w:rPr>
          <w:szCs w:val="24"/>
        </w:rPr>
        <w:lastRenderedPageBreak/>
        <w:t xml:space="preserve">Zgodnie z przepisem artykułu 107 ustępu 1 TFUE, wsparcie finansowe dla podmiotu prowadzącego działalność gospodarczą stanowi pomoc publiczną, jeżeli jednocześnie spełnione są następujące warunki: </w:t>
      </w:r>
    </w:p>
    <w:p w14:paraId="6992280E" w14:textId="77777777" w:rsidR="00EB5334" w:rsidRPr="00EB5334" w:rsidRDefault="00EB5334" w:rsidP="00EB5334">
      <w:pPr>
        <w:numPr>
          <w:ilvl w:val="0"/>
          <w:numId w:val="5"/>
        </w:numPr>
        <w:contextualSpacing/>
        <w:rPr>
          <w:szCs w:val="24"/>
        </w:rPr>
      </w:pPr>
      <w:r w:rsidRPr="00EB5334">
        <w:rPr>
          <w:szCs w:val="24"/>
        </w:rPr>
        <w:t xml:space="preserve">Udzielane jest ono z budżetu państwa lub z innych środków publicznych, </w:t>
      </w:r>
    </w:p>
    <w:p w14:paraId="27178C03" w14:textId="77777777" w:rsidR="00EB5334" w:rsidRPr="00EB5334" w:rsidRDefault="00EB5334" w:rsidP="00EB5334">
      <w:pPr>
        <w:numPr>
          <w:ilvl w:val="0"/>
          <w:numId w:val="5"/>
        </w:numPr>
        <w:contextualSpacing/>
        <w:rPr>
          <w:szCs w:val="24"/>
        </w:rPr>
      </w:pPr>
      <w:r w:rsidRPr="00EB5334">
        <w:rPr>
          <w:szCs w:val="24"/>
        </w:rPr>
        <w:t xml:space="preserve">Przedsiębiorstwo uzyskuje przysporzenie na warunkach korzystniejszych od oferowanych na rynku, </w:t>
      </w:r>
    </w:p>
    <w:p w14:paraId="4D630A48" w14:textId="77777777" w:rsidR="00EB5334" w:rsidRPr="00EB5334" w:rsidRDefault="00EB5334" w:rsidP="00EB5334">
      <w:pPr>
        <w:numPr>
          <w:ilvl w:val="0"/>
          <w:numId w:val="5"/>
        </w:numPr>
        <w:contextualSpacing/>
        <w:rPr>
          <w:szCs w:val="24"/>
        </w:rPr>
      </w:pPr>
      <w:r w:rsidRPr="00EB5334">
        <w:rPr>
          <w:szCs w:val="24"/>
        </w:rPr>
        <w:t xml:space="preserve">Ma charakter selektywny (uprzywilejowuje określone przedsiębiorstwo lub przedsiębiorstwa albo produkcję określonych towarów), </w:t>
      </w:r>
    </w:p>
    <w:p w14:paraId="6B8E5906" w14:textId="77777777" w:rsidR="00EB5334" w:rsidRPr="00EB5334" w:rsidRDefault="00EB5334" w:rsidP="00EB5334">
      <w:pPr>
        <w:numPr>
          <w:ilvl w:val="0"/>
          <w:numId w:val="5"/>
        </w:numPr>
        <w:contextualSpacing/>
        <w:rPr>
          <w:szCs w:val="24"/>
        </w:rPr>
      </w:pPr>
      <w:r w:rsidRPr="00EB5334">
        <w:rPr>
          <w:szCs w:val="24"/>
        </w:rPr>
        <w:t>Grozi zakłóceniem lub zakłóca konkurencję oraz wpływa na wymianę handlową między państwami członkowskimi UE.</w:t>
      </w:r>
    </w:p>
    <w:p w14:paraId="2D92C72D" w14:textId="77777777" w:rsidR="00EB5334" w:rsidRDefault="00EB5334" w:rsidP="00555A4E">
      <w:pPr>
        <w:pStyle w:val="Nagwek1"/>
        <w:numPr>
          <w:ilvl w:val="0"/>
          <w:numId w:val="64"/>
        </w:numPr>
      </w:pPr>
      <w:bookmarkStart w:id="56" w:name="_Toc199852551"/>
      <w:r w:rsidRPr="00EB5334">
        <w:t>Zgodność projektu z dokumentami strategicznymi i programowymi</w:t>
      </w:r>
      <w:bookmarkEnd w:id="56"/>
      <w:r>
        <w:t xml:space="preserve"> </w:t>
      </w:r>
    </w:p>
    <w:p w14:paraId="379D5264" w14:textId="60E83B71" w:rsidR="00EB5334" w:rsidRDefault="00EB5334" w:rsidP="00555A4E">
      <w:pPr>
        <w:pStyle w:val="Nagwek2"/>
        <w:numPr>
          <w:ilvl w:val="1"/>
          <w:numId w:val="64"/>
        </w:numPr>
      </w:pPr>
      <w:bookmarkStart w:id="57" w:name="_Toc199852552"/>
      <w:r w:rsidRPr="00EB5334">
        <w:t>Karta Praw Podstawowych Unii Europejskiej (KPP)</w:t>
      </w:r>
      <w:bookmarkEnd w:id="57"/>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EB5334">
      <w:pPr>
        <w:pStyle w:val="Akapitzlist"/>
        <w:numPr>
          <w:ilvl w:val="2"/>
          <w:numId w:val="11"/>
        </w:numPr>
        <w:spacing w:after="200"/>
        <w:ind w:left="709" w:hanging="322"/>
        <w:rPr>
          <w:szCs w:val="24"/>
        </w:rPr>
      </w:pPr>
      <w:r w:rsidRPr="00B41C7E">
        <w:rPr>
          <w:szCs w:val="24"/>
        </w:rPr>
        <w:lastRenderedPageBreak/>
        <w:t xml:space="preserve">prawo do prywatności życia prywatnego (w tym domu i wysyłanych i odbieranych informacji)?, </w:t>
      </w:r>
    </w:p>
    <w:p w14:paraId="0EA264E9"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EB5334">
      <w:pPr>
        <w:pStyle w:val="Akapitzlist"/>
        <w:numPr>
          <w:ilvl w:val="2"/>
          <w:numId w:val="11"/>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myśli, sumienia i religii?,</w:t>
      </w:r>
    </w:p>
    <w:p w14:paraId="71015076"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wypowiedzi i informacji?,</w:t>
      </w:r>
    </w:p>
    <w:p w14:paraId="5A78C224"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EB5334">
      <w:pPr>
        <w:pStyle w:val="Akapitzlist"/>
        <w:numPr>
          <w:ilvl w:val="2"/>
          <w:numId w:val="11"/>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77777777"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428EF6EB"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xml:space="preserve">: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w:t>
      </w:r>
      <w:r w:rsidRPr="00B41C7E">
        <w:rPr>
          <w:rFonts w:eastAsia="Calibri"/>
          <w:szCs w:val="24"/>
        </w:rPr>
        <w:lastRenderedPageBreak/>
        <w:t>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77777777"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77777777"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555A4E">
      <w:pPr>
        <w:pStyle w:val="Nagwek2"/>
        <w:numPr>
          <w:ilvl w:val="1"/>
          <w:numId w:val="64"/>
        </w:numPr>
      </w:pPr>
      <w:bookmarkStart w:id="58" w:name="_Toc199852553"/>
      <w:r w:rsidRPr="00EB5334">
        <w:t>Konwencja o Prawach Osób Niepełnosprawnych (KPON)</w:t>
      </w:r>
      <w:bookmarkEnd w:id="58"/>
      <w:r>
        <w:t xml:space="preserve"> </w:t>
      </w:r>
    </w:p>
    <w:p w14:paraId="1CC48D7A" w14:textId="2CCC04B5" w:rsidR="00C271C6" w:rsidRPr="00B41C7E" w:rsidRDefault="00C271C6" w:rsidP="00555A4E">
      <w:pPr>
        <w:rPr>
          <w:szCs w:val="24"/>
        </w:rPr>
      </w:pPr>
      <w:bookmarkStart w:id="59" w:name="_Toc131499758"/>
      <w:bookmarkStart w:id="60" w:name="_Toc131499863"/>
      <w:bookmarkStart w:id="61" w:name="_Toc131499923"/>
      <w:bookmarkStart w:id="62" w:name="_Toc131500154"/>
      <w:bookmarkStart w:id="63" w:name="_Toc131501818"/>
      <w:bookmarkStart w:id="64" w:name="_Toc131499759"/>
      <w:bookmarkStart w:id="65" w:name="_Toc131499864"/>
      <w:bookmarkStart w:id="66" w:name="_Toc131499924"/>
      <w:bookmarkStart w:id="67" w:name="_Toc131500155"/>
      <w:bookmarkStart w:id="68" w:name="_Toc131501819"/>
      <w:bookmarkEnd w:id="59"/>
      <w:bookmarkEnd w:id="60"/>
      <w:bookmarkEnd w:id="61"/>
      <w:bookmarkEnd w:id="62"/>
      <w:bookmarkEnd w:id="63"/>
      <w:bookmarkEnd w:id="64"/>
      <w:bookmarkEnd w:id="65"/>
      <w:bookmarkEnd w:id="66"/>
      <w:bookmarkEnd w:id="67"/>
      <w:bookmarkEnd w:id="68"/>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442A03DC" w:rsidR="006C5804" w:rsidRDefault="005157BB" w:rsidP="00555A4E">
      <w:pPr>
        <w:pStyle w:val="Nagwek1"/>
        <w:numPr>
          <w:ilvl w:val="0"/>
          <w:numId w:val="64"/>
        </w:numPr>
      </w:pPr>
      <w:bookmarkStart w:id="69" w:name="_Toc199852554"/>
      <w:r w:rsidRPr="00071ACC">
        <w:lastRenderedPageBreak/>
        <w:t xml:space="preserve">Zgodność projektu z kryteriami </w:t>
      </w:r>
      <w:r w:rsidRPr="00B41C7E">
        <w:t>oceny</w:t>
      </w:r>
      <w:bookmarkEnd w:id="69"/>
      <w:r w:rsidR="00FF306D" w:rsidRPr="00071ACC">
        <w:t xml:space="preserve"> </w:t>
      </w:r>
    </w:p>
    <w:p w14:paraId="4F11B4FD" w14:textId="77777777" w:rsidR="006C5804" w:rsidRDefault="006C5804" w:rsidP="006C5804">
      <w:pPr>
        <w:pStyle w:val="Nagwek2"/>
        <w:numPr>
          <w:ilvl w:val="1"/>
          <w:numId w:val="64"/>
        </w:numPr>
      </w:pPr>
      <w:bookmarkStart w:id="70" w:name="_Toc199852555"/>
      <w:r w:rsidRPr="00EB5334">
        <w:t>Standardy dostępności cyfrowej WCAG 2.1</w:t>
      </w:r>
      <w:bookmarkEnd w:id="70"/>
      <w:r>
        <w:t xml:space="preserve"> </w:t>
      </w:r>
    </w:p>
    <w:p w14:paraId="75593143" w14:textId="77777777" w:rsidR="006C5804" w:rsidRPr="00297C77" w:rsidRDefault="006C5804" w:rsidP="006C5804">
      <w:pPr>
        <w:rPr>
          <w:szCs w:val="24"/>
        </w:rPr>
      </w:pPr>
      <w:r w:rsidRPr="00297C77">
        <w:rPr>
          <w:rFonts w:eastAsiaTheme="majorEastAsia" w:cstheme="majorBidi"/>
          <w:szCs w:val="24"/>
        </w:rPr>
        <w:t>Wnioskodawca powinien udowodnić, że zapewnia równy dostęp do produktów i rezultatów projektu poprzez uwzględnienie zasady uniwersalnego projektowania i stosowania w produktach projektu standardu dostępności cyfrowej WCAG 2.1. na poziomie AA. Treści sektora publicznego udostępniane muszą być zgodnie z dyrektywami (UE) 2019/882 w sprawie wymogów dostępności produktów i usług i (UE) 2016/2102 w sprawie dostępności stron internetowych i mobilnych aplikacji organów sektora publicznego.</w:t>
      </w:r>
    </w:p>
    <w:p w14:paraId="79C3D1FF" w14:textId="77777777" w:rsidR="006C5804" w:rsidRDefault="006C5804" w:rsidP="006C5804">
      <w:pPr>
        <w:pStyle w:val="Nagwek2"/>
        <w:numPr>
          <w:ilvl w:val="1"/>
          <w:numId w:val="64"/>
        </w:numPr>
      </w:pPr>
      <w:bookmarkStart w:id="71" w:name="_Toc199852556"/>
      <w:r w:rsidRPr="00EB5334">
        <w:t>Projekt nie dubluje funkcji innych projektów</w:t>
      </w:r>
      <w:bookmarkEnd w:id="71"/>
      <w:r>
        <w:t xml:space="preserve"> </w:t>
      </w:r>
    </w:p>
    <w:p w14:paraId="685C0AD0" w14:textId="77777777" w:rsidR="006C5804" w:rsidRPr="00B41C7E" w:rsidRDefault="006C5804" w:rsidP="006C5804">
      <w:pPr>
        <w:rPr>
          <w:szCs w:val="24"/>
        </w:rPr>
      </w:pPr>
      <w:r w:rsidRPr="003D7C5E">
        <w:rPr>
          <w:szCs w:val="24"/>
        </w:rPr>
        <w:t>Na</w:t>
      </w:r>
      <w:r w:rsidRPr="00B41C7E">
        <w:rPr>
          <w:szCs w:val="24"/>
        </w:rPr>
        <w:t xml:space="preserve">leży wykazać, że, projekt nie dubluje funkcji innych projektów, realizowanych z poziomu centralnego i regionalnego. </w:t>
      </w:r>
    </w:p>
    <w:p w14:paraId="2E17AC0C" w14:textId="77777777" w:rsidR="006C5804" w:rsidRPr="00B41C7E" w:rsidRDefault="006C5804" w:rsidP="006C5804">
      <w:pPr>
        <w:rPr>
          <w:szCs w:val="24"/>
        </w:rPr>
      </w:pPr>
      <w:r w:rsidRPr="00B41C7E">
        <w:rPr>
          <w:szCs w:val="24"/>
        </w:rPr>
        <w:t>Wnioskodawca powinien wykazać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14:paraId="5D302412" w14:textId="77777777" w:rsidR="006C5804" w:rsidRPr="00B41C7E" w:rsidRDefault="006C5804" w:rsidP="006C5804">
      <w:pPr>
        <w:rPr>
          <w:szCs w:val="24"/>
        </w:rPr>
      </w:pPr>
      <w:r w:rsidRPr="00B41C7E">
        <w:rPr>
          <w:szCs w:val="24"/>
        </w:rPr>
        <w:t>Istotą jest wykazanie, że:</w:t>
      </w:r>
    </w:p>
    <w:p w14:paraId="1AE4ACF8" w14:textId="77777777" w:rsidR="006C5804" w:rsidRPr="00B41C7E" w:rsidRDefault="006C5804" w:rsidP="006C5804">
      <w:pPr>
        <w:pStyle w:val="Akapitzlist"/>
        <w:numPr>
          <w:ilvl w:val="0"/>
          <w:numId w:val="32"/>
        </w:numPr>
        <w:rPr>
          <w:szCs w:val="24"/>
        </w:rPr>
      </w:pPr>
      <w:r w:rsidRPr="00B41C7E">
        <w:rPr>
          <w:szCs w:val="24"/>
        </w:rPr>
        <w:t xml:space="preserve">projekt zostanie bez przeszkód zrealizowany, </w:t>
      </w:r>
      <w:r>
        <w:rPr>
          <w:szCs w:val="24"/>
        </w:rPr>
        <w:t>to znaczy</w:t>
      </w:r>
      <w:r w:rsidRPr="00B41C7E">
        <w:rPr>
          <w:szCs w:val="24"/>
        </w:rPr>
        <w:t xml:space="preserve"> ryzyka wynikające z zależności pomiędzy projektami zostały właściwie rozpoznane i zostały zaplanowane właściwe działania minimalizujące ich wpływ,</w:t>
      </w:r>
    </w:p>
    <w:p w14:paraId="51CC652F" w14:textId="77777777" w:rsidR="006C5804" w:rsidRPr="00B41C7E" w:rsidRDefault="006C5804" w:rsidP="006C5804">
      <w:pPr>
        <w:pStyle w:val="Akapitzlist"/>
        <w:numPr>
          <w:ilvl w:val="0"/>
          <w:numId w:val="32"/>
        </w:numPr>
        <w:rPr>
          <w:szCs w:val="24"/>
        </w:rPr>
      </w:pPr>
      <w:r w:rsidRPr="00B41C7E">
        <w:rPr>
          <w:szCs w:val="24"/>
        </w:rPr>
        <w:t>produkty projektu nie dublują tych, które są eksploatowane lub tworzone w innych projektach realizowanych lub zrealizowanych przez wnioskodawcę lub inne podmioty,</w:t>
      </w:r>
    </w:p>
    <w:p w14:paraId="295293AB" w14:textId="77777777" w:rsidR="006C5804" w:rsidRPr="00B41C7E" w:rsidRDefault="006C5804" w:rsidP="006C5804">
      <w:pPr>
        <w:pStyle w:val="Akapitzlist"/>
        <w:numPr>
          <w:ilvl w:val="0"/>
          <w:numId w:val="32"/>
        </w:numPr>
        <w:rPr>
          <w:szCs w:val="24"/>
        </w:rPr>
      </w:pPr>
      <w:r w:rsidRPr="00B41C7E">
        <w:rPr>
          <w:szCs w:val="24"/>
        </w:rPr>
        <w:t>produkty projektów finansowanych z funduszy europejskich w latach 2014-2020, niezbędne do realizacji produktów planowanych w projektach zgłaszanych do FEW</w:t>
      </w:r>
      <w:r w:rsidRPr="003D7C5E">
        <w:rPr>
          <w:szCs w:val="24"/>
        </w:rPr>
        <w:t xml:space="preserve"> są gotowe (</w:t>
      </w:r>
      <w:r>
        <w:rPr>
          <w:szCs w:val="24"/>
        </w:rPr>
        <w:t>to jest</w:t>
      </w:r>
      <w:r w:rsidRPr="003D7C5E">
        <w:rPr>
          <w:szCs w:val="24"/>
        </w:rPr>
        <w:t xml:space="preserve"> dokonano ich odbior</w:t>
      </w:r>
      <w:r w:rsidRPr="00B41C7E">
        <w:rPr>
          <w:szCs w:val="24"/>
        </w:rPr>
        <w:t>u oraz uruchomiono wszystkie związane z nimi usługi i funkcjonalności, niezbędne dla wdrożenia nowych usług) – jeśli dotyczy.</w:t>
      </w:r>
    </w:p>
    <w:p w14:paraId="5FF7C78F" w14:textId="77777777" w:rsidR="006C5804" w:rsidRDefault="006C5804" w:rsidP="006C5804">
      <w:pPr>
        <w:pStyle w:val="Nagwek2"/>
        <w:numPr>
          <w:ilvl w:val="1"/>
          <w:numId w:val="64"/>
        </w:numPr>
      </w:pPr>
      <w:bookmarkStart w:id="72" w:name="_Toc199852557"/>
      <w:r w:rsidRPr="007A6B1D">
        <w:t>Projekt jest zorientowany usługowo</w:t>
      </w:r>
      <w:bookmarkEnd w:id="72"/>
      <w:r>
        <w:t xml:space="preserve"> </w:t>
      </w:r>
    </w:p>
    <w:p w14:paraId="3FAF9AE1" w14:textId="77777777" w:rsidR="006C5804" w:rsidRPr="00B41C7E" w:rsidRDefault="006C5804" w:rsidP="006C5804">
      <w:pPr>
        <w:rPr>
          <w:rFonts w:cs="Arial"/>
          <w:color w:val="000000"/>
          <w:szCs w:val="24"/>
        </w:rPr>
      </w:pPr>
      <w:r w:rsidRPr="003D7C5E">
        <w:rPr>
          <w:rFonts w:cs="Arial"/>
          <w:color w:val="000000"/>
          <w:szCs w:val="24"/>
        </w:rPr>
        <w:t>W</w:t>
      </w:r>
      <w:r w:rsidRPr="00B41C7E">
        <w:rPr>
          <w:rFonts w:cs="Arial"/>
          <w:color w:val="000000"/>
          <w:szCs w:val="24"/>
        </w:rPr>
        <w:t xml:space="preserve">nioskodawca powinien jasno zdefiniować usługi objęte projektem oraz wskazać ich obecny i docelowy poziom e-dojrzałości. Dla e-usług rozwijanych, które już istnieją w formie elektronicznej, należy również wskazać planowane nowe funkcjonalności, </w:t>
      </w:r>
      <w:r>
        <w:rPr>
          <w:rFonts w:cs="Arial"/>
          <w:color w:val="000000"/>
          <w:szCs w:val="24"/>
        </w:rPr>
        <w:t>to jest</w:t>
      </w:r>
      <w:r w:rsidRPr="003D7C5E">
        <w:rPr>
          <w:rFonts w:cs="Arial"/>
          <w:color w:val="000000"/>
          <w:szCs w:val="24"/>
        </w:rPr>
        <w:t xml:space="preserve"> szczególne cechy lub elementy danej usługi.</w:t>
      </w:r>
    </w:p>
    <w:p w14:paraId="4ED59316" w14:textId="77777777" w:rsidR="006C5804" w:rsidRPr="00B41C7E" w:rsidRDefault="006C5804" w:rsidP="006C5804">
      <w:pPr>
        <w:rPr>
          <w:szCs w:val="24"/>
        </w:rPr>
      </w:pPr>
      <w:r w:rsidRPr="00B41C7E">
        <w:rPr>
          <w:szCs w:val="24"/>
        </w:rPr>
        <w:t xml:space="preserve">Przedstawiając uzasadnienie należy mieć na uwadze, że elektroniczna usługa publiczna to działanie podejmowane przez podmiot publiczny, polegające na umożliwieniu usługobiorcy realizacji obowiązku lub uprawnienia określonego przepisem prawa, realizowane z udziałem usługobiorcy za pomocą środków komunikacji elektronicznej na odległość, </w:t>
      </w:r>
      <w:r>
        <w:rPr>
          <w:szCs w:val="24"/>
        </w:rPr>
        <w:t>to znaczy</w:t>
      </w:r>
      <w:r w:rsidRPr="00B41C7E">
        <w:rPr>
          <w:szCs w:val="24"/>
        </w:rPr>
        <w:t xml:space="preserve"> bez jednoczesnej obecności stron.</w:t>
      </w:r>
    </w:p>
    <w:p w14:paraId="72789BAA" w14:textId="77777777" w:rsidR="006C5804" w:rsidRPr="00B41C7E" w:rsidRDefault="006C5804" w:rsidP="006C5804">
      <w:pPr>
        <w:rPr>
          <w:szCs w:val="24"/>
        </w:rPr>
      </w:pPr>
      <w:r w:rsidRPr="00B41C7E">
        <w:rPr>
          <w:szCs w:val="24"/>
        </w:rPr>
        <w:t>Poziom dojrzałości e-usług określają następujące definicje:</w:t>
      </w:r>
    </w:p>
    <w:p w14:paraId="17F8BF72" w14:textId="72C9E680" w:rsidR="006C5804" w:rsidRPr="00B41C7E" w:rsidRDefault="006C5804" w:rsidP="006C5804">
      <w:pPr>
        <w:rPr>
          <w:szCs w:val="24"/>
        </w:rPr>
      </w:pPr>
      <w:r w:rsidRPr="00B41C7E">
        <w:rPr>
          <w:szCs w:val="24"/>
        </w:rPr>
        <w:lastRenderedPageBreak/>
        <w:t>Poziom 4 e-usług: transakcja – ten poziom dojrzałości zakłada, że całość usługi realizowana jest w postaci elektro</w:t>
      </w:r>
      <w:r w:rsidR="00375605">
        <w:rPr>
          <w:szCs w:val="24"/>
        </w:rPr>
        <w:t xml:space="preserve">nicznej, w szczególności zaś: </w:t>
      </w:r>
      <w:r w:rsidRPr="00B41C7E">
        <w:rPr>
          <w:szCs w:val="24"/>
        </w:rPr>
        <w:t>dostarczenie wszystkich dokumentów i doręc</w:t>
      </w:r>
      <w:r w:rsidR="00375605">
        <w:rPr>
          <w:szCs w:val="24"/>
        </w:rPr>
        <w:t xml:space="preserve">zeń w postaci elektronicznej, </w:t>
      </w:r>
      <w:r w:rsidRPr="00B41C7E">
        <w:rPr>
          <w:szCs w:val="24"/>
        </w:rPr>
        <w:t xml:space="preserve">brak czynności, które obywatel lub przedsiębiorca musiałby </w:t>
      </w:r>
      <w:r w:rsidR="00375605">
        <w:rPr>
          <w:szCs w:val="24"/>
        </w:rPr>
        <w:t xml:space="preserve">wykonać w postaci papierowej, </w:t>
      </w:r>
      <w:r w:rsidRPr="00B41C7E">
        <w:rPr>
          <w:szCs w:val="24"/>
        </w:rPr>
        <w:t>w przypadku wymagania dokonania płatności – możliwość dokonania tej płatności w postaci elektronicznej.</w:t>
      </w:r>
    </w:p>
    <w:p w14:paraId="3CD54777" w14:textId="77777777" w:rsidR="006C5804" w:rsidRPr="00B41C7E" w:rsidRDefault="006C5804" w:rsidP="006C5804">
      <w:pPr>
        <w:rPr>
          <w:szCs w:val="24"/>
        </w:rPr>
      </w:pPr>
      <w:r w:rsidRPr="00B41C7E">
        <w:rPr>
          <w:szCs w:val="24"/>
        </w:rPr>
        <w:t>Poziom 5 to najwyższy poziom dojrzałości elektronicznej usługi publicznej, który zakłada, że:</w:t>
      </w:r>
    </w:p>
    <w:p w14:paraId="5D236BE8" w14:textId="77777777" w:rsidR="006C5804" w:rsidRPr="00B41C7E" w:rsidRDefault="006C5804" w:rsidP="006C5804">
      <w:pPr>
        <w:pStyle w:val="Akapitzlist"/>
        <w:numPr>
          <w:ilvl w:val="0"/>
          <w:numId w:val="56"/>
        </w:numPr>
        <w:rPr>
          <w:szCs w:val="24"/>
        </w:rPr>
      </w:pPr>
      <w:r w:rsidRPr="00B41C7E">
        <w:rPr>
          <w:szCs w:val="24"/>
        </w:rPr>
        <w:t>formularze wniosków w postaci elektronicznej będą wstępnie wypełniane będącymi w posiadaniu podmiotu świadczącego usługę danymi obywatela lub przedsiębiorcy (</w:t>
      </w:r>
      <w:r>
        <w:rPr>
          <w:szCs w:val="24"/>
        </w:rPr>
        <w:t>na przykład:</w:t>
      </w:r>
      <w:r w:rsidRPr="00B41C7E">
        <w:rPr>
          <w:szCs w:val="24"/>
        </w:rPr>
        <w:t xml:space="preserve"> imię i nazwisko, dane adresowe, numer PESEL, REGON </w:t>
      </w:r>
      <w:r>
        <w:rPr>
          <w:szCs w:val="24"/>
        </w:rPr>
        <w:t>i tym podobne</w:t>
      </w:r>
      <w:r w:rsidRPr="00B41C7E">
        <w:rPr>
          <w:szCs w:val="24"/>
        </w:rPr>
        <w:t>),</w:t>
      </w:r>
    </w:p>
    <w:p w14:paraId="32EF8EA8" w14:textId="77777777" w:rsidR="006C5804" w:rsidRPr="00B41C7E" w:rsidRDefault="006C5804" w:rsidP="006C5804">
      <w:pPr>
        <w:pStyle w:val="Akapitzlist"/>
        <w:numPr>
          <w:ilvl w:val="0"/>
          <w:numId w:val="56"/>
        </w:numPr>
        <w:rPr>
          <w:szCs w:val="24"/>
        </w:rPr>
      </w:pPr>
      <w:r w:rsidRPr="00B41C7E">
        <w:rPr>
          <w:szCs w:val="24"/>
        </w:rPr>
        <w:t>w przypadku usług, w których nie ma konieczności składania wniosku, urząd automatycznie załatwia sprawę (realizuje usługę) w zakresie odpowiednim do sytuacji życiowej usługobiorcy,</w:t>
      </w:r>
    </w:p>
    <w:p w14:paraId="2B4081AC" w14:textId="77777777" w:rsidR="006C5804" w:rsidRPr="00B41C7E" w:rsidRDefault="006C5804" w:rsidP="006C5804">
      <w:pPr>
        <w:pStyle w:val="Akapitzlist"/>
        <w:numPr>
          <w:ilvl w:val="0"/>
          <w:numId w:val="56"/>
        </w:numPr>
        <w:rPr>
          <w:szCs w:val="24"/>
        </w:rPr>
      </w:pPr>
      <w:r w:rsidRPr="00B41C7E">
        <w:rPr>
          <w:szCs w:val="24"/>
        </w:rPr>
        <w:t xml:space="preserve">w przypadku, gdy w procedurze istnieje konieczność dokonania płatności, usługodawca zapewni przekierowanie usługobiorcy do właściwego pośrednika dla dokonania płatności (operacja przekierowania musi zapewnić zachowanie kontekstu zdarzenia, </w:t>
      </w:r>
      <w:r>
        <w:rPr>
          <w:szCs w:val="24"/>
        </w:rPr>
        <w:t>to znaczy</w:t>
      </w:r>
      <w:r w:rsidRPr="00B41C7E">
        <w:rPr>
          <w:szCs w:val="24"/>
        </w:rPr>
        <w:t xml:space="preserve"> wszystkie pola niezbędne do zdefiniowania i wykonania płatności, </w:t>
      </w:r>
      <w:r>
        <w:rPr>
          <w:szCs w:val="24"/>
        </w:rPr>
        <w:t>na przykład:</w:t>
      </w:r>
      <w:r w:rsidRPr="00B41C7E">
        <w:rPr>
          <w:szCs w:val="24"/>
        </w:rPr>
        <w:t xml:space="preserve"> przelewu, są wypełniane automatycznie przez system usługodawcy).</w:t>
      </w:r>
    </w:p>
    <w:p w14:paraId="64BB77A0" w14:textId="77777777" w:rsidR="006C5804" w:rsidRPr="00B41C7E" w:rsidRDefault="006C5804" w:rsidP="006C5804">
      <w:pPr>
        <w:rPr>
          <w:szCs w:val="24"/>
        </w:rPr>
      </w:pPr>
      <w:r w:rsidRPr="00B41C7E">
        <w:rPr>
          <w:szCs w:val="24"/>
        </w:rPr>
        <w:t xml:space="preserve">W celu wykazania określonego poziomu dojrzałości elektronicznej usługi publicznej, wszystkie jej funkcjonalności powinny być definiowane  w sposób jak najbardziej szczegółowy. </w:t>
      </w:r>
    </w:p>
    <w:p w14:paraId="06E934A8" w14:textId="77777777" w:rsidR="006C5804" w:rsidRPr="00B41C7E" w:rsidRDefault="006C5804" w:rsidP="006C5804">
      <w:pPr>
        <w:rPr>
          <w:szCs w:val="24"/>
        </w:rPr>
      </w:pPr>
      <w:r w:rsidRPr="00B41C7E">
        <w:rPr>
          <w:szCs w:val="24"/>
        </w:rPr>
        <w:t>Wszystkie e- usługi w projekcie powinny być przedstawiane z punktu widzenia usługobiorcy (nie usługodawcy) – jako konkretne sprawy, które można załatwić. Pobranie informacji publicznej nie może być wykazywane jako e-usługa.</w:t>
      </w:r>
    </w:p>
    <w:p w14:paraId="3B95CA5A" w14:textId="77777777" w:rsidR="006C5804" w:rsidRDefault="006C5804" w:rsidP="006C5804">
      <w:pPr>
        <w:pStyle w:val="Nagwek2"/>
        <w:numPr>
          <w:ilvl w:val="1"/>
          <w:numId w:val="64"/>
        </w:numPr>
      </w:pPr>
      <w:bookmarkStart w:id="73" w:name="_Toc199852558"/>
      <w:r w:rsidRPr="007A6B1D">
        <w:t>Projekt, a założenia Architektury Informacyjnej Państwa (AIP)</w:t>
      </w:r>
      <w:bookmarkEnd w:id="73"/>
      <w:r>
        <w:t xml:space="preserve"> </w:t>
      </w:r>
    </w:p>
    <w:p w14:paraId="7C80B6CF" w14:textId="77777777" w:rsidR="006C5804" w:rsidRPr="00B41C7E" w:rsidRDefault="006C5804" w:rsidP="006C5804">
      <w:pPr>
        <w:autoSpaceDE w:val="0"/>
        <w:autoSpaceDN w:val="0"/>
        <w:adjustRightInd w:val="0"/>
        <w:rPr>
          <w:rFonts w:cs="Arial"/>
          <w:bCs/>
          <w:color w:val="000000"/>
          <w:szCs w:val="24"/>
        </w:rPr>
      </w:pPr>
      <w:r w:rsidRPr="003D7C5E">
        <w:rPr>
          <w:rFonts w:cs="Arial"/>
          <w:bCs/>
          <w:color w:val="000000"/>
          <w:szCs w:val="24"/>
        </w:rPr>
        <w:t xml:space="preserve">Wnioskodawca powinien wykazać, że projekt z zakresu rozwoju e-usług (w tym digitalizacji zasobów publicznych oraz </w:t>
      </w:r>
      <w:proofErr w:type="spellStart"/>
      <w:r w:rsidRPr="003D7C5E">
        <w:rPr>
          <w:rFonts w:cs="Arial"/>
          <w:bCs/>
          <w:color w:val="000000"/>
          <w:szCs w:val="24"/>
        </w:rPr>
        <w:t>cyberbezpieczeństwa</w:t>
      </w:r>
      <w:proofErr w:type="spellEnd"/>
      <w:r w:rsidRPr="003D7C5E">
        <w:rPr>
          <w:rFonts w:cs="Arial"/>
          <w:bCs/>
          <w:color w:val="000000"/>
          <w:szCs w:val="24"/>
        </w:rPr>
        <w:t xml:space="preserve">) </w:t>
      </w:r>
      <w:r w:rsidRPr="00B41C7E">
        <w:rPr>
          <w:rFonts w:cs="Arial"/>
          <w:bCs/>
          <w:color w:val="000000"/>
          <w:szCs w:val="24"/>
        </w:rPr>
        <w:t>jest realizowany przy zapewnieniu jego komplementarności z poziomem krajowym. Rozwiązania wdrażane w ramach projektu będą realizowały założenia Architektury Informacyjnej Państwa. Przedstawiając uzasadnienie Wnioskodawca powinien odnieść się do zakresu wskazanych poniżej pryncypiów architektonicznych (Pryncypiów AIP),</w:t>
      </w:r>
      <w:r w:rsidRPr="00B41C7E">
        <w:rPr>
          <w:rFonts w:cs="Arial"/>
          <w:b/>
          <w:bCs/>
          <w:color w:val="000000"/>
          <w:szCs w:val="24"/>
        </w:rPr>
        <w:t xml:space="preserve"> </w:t>
      </w:r>
      <w:r w:rsidRPr="00B41C7E">
        <w:rPr>
          <w:rFonts w:cs="Arial"/>
          <w:bCs/>
          <w:color w:val="000000"/>
          <w:szCs w:val="24"/>
        </w:rPr>
        <w:t xml:space="preserve">rozumianych jako </w:t>
      </w:r>
      <w:r w:rsidRPr="00B41C7E">
        <w:rPr>
          <w:rFonts w:cs="Arial"/>
          <w:color w:val="000000"/>
          <w:szCs w:val="24"/>
        </w:rPr>
        <w:t>podstawowe i trwałe zasady tworzenia oraz rozwoju systemów informacyjnych państwa (w tym: systemów teleinformatycznych i rejestrów publicznych)</w:t>
      </w:r>
      <w:r w:rsidRPr="00B41C7E">
        <w:rPr>
          <w:rFonts w:cs="Arial"/>
          <w:b/>
          <w:bCs/>
          <w:color w:val="000000"/>
          <w:szCs w:val="24"/>
        </w:rPr>
        <w:t xml:space="preserve">: </w:t>
      </w:r>
    </w:p>
    <w:p w14:paraId="70F2146A" w14:textId="77777777" w:rsidR="006C5804" w:rsidRPr="00B41C7E" w:rsidRDefault="006C5804" w:rsidP="006C5804">
      <w:pPr>
        <w:pStyle w:val="Akapitzlist"/>
        <w:numPr>
          <w:ilvl w:val="0"/>
          <w:numId w:val="36"/>
        </w:numPr>
        <w:rPr>
          <w:szCs w:val="24"/>
        </w:rPr>
      </w:pPr>
      <w:r w:rsidRPr="00B41C7E">
        <w:rPr>
          <w:b/>
          <w:bCs/>
          <w:szCs w:val="24"/>
        </w:rPr>
        <w:t xml:space="preserve">Pomocniczość i proporcjonalność </w:t>
      </w:r>
      <w:r w:rsidRPr="00B41C7E">
        <w:rPr>
          <w:szCs w:val="24"/>
        </w:rPr>
        <w:t xml:space="preserve">(wszelkie działania </w:t>
      </w:r>
      <w:proofErr w:type="spellStart"/>
      <w:r w:rsidRPr="00B41C7E">
        <w:rPr>
          <w:szCs w:val="24"/>
        </w:rPr>
        <w:t>informatyzacyjne</w:t>
      </w:r>
      <w:proofErr w:type="spellEnd"/>
      <w:r w:rsidRPr="00B41C7E">
        <w:rPr>
          <w:szCs w:val="24"/>
        </w:rPr>
        <w:t xml:space="preserve"> powinny być podejmowane przez organy na jak najniższym szczeblu). </w:t>
      </w:r>
    </w:p>
    <w:p w14:paraId="12061208" w14:textId="77777777" w:rsidR="006C5804" w:rsidRPr="00B41C7E" w:rsidRDefault="006C5804" w:rsidP="006C5804">
      <w:pPr>
        <w:pStyle w:val="Akapitzlist"/>
        <w:numPr>
          <w:ilvl w:val="0"/>
          <w:numId w:val="36"/>
        </w:numPr>
        <w:rPr>
          <w:szCs w:val="24"/>
        </w:rPr>
      </w:pPr>
      <w:r w:rsidRPr="00B41C7E">
        <w:rPr>
          <w:b/>
          <w:bCs/>
          <w:szCs w:val="24"/>
        </w:rPr>
        <w:t xml:space="preserve">Otwartość </w:t>
      </w:r>
      <w:r w:rsidRPr="00B41C7E">
        <w:rPr>
          <w:szCs w:val="24"/>
        </w:rPr>
        <w:t xml:space="preserve">(rozwiązania teleinformatyczne administracji publicznej muszą być w najszerszym możliwym zakresie oparte na otwartych specyfikacjach i standardach, otwartych formatach danych na potrzeby ich wymiany, a w innych wypadkach na powszechnie uznanych dobrych praktykach branżowych). </w:t>
      </w:r>
    </w:p>
    <w:p w14:paraId="0DEE8990" w14:textId="77777777" w:rsidR="006C5804" w:rsidRPr="00B41C7E" w:rsidRDefault="006C5804" w:rsidP="006C5804">
      <w:pPr>
        <w:pStyle w:val="Akapitzlist"/>
        <w:numPr>
          <w:ilvl w:val="0"/>
          <w:numId w:val="36"/>
        </w:numPr>
        <w:rPr>
          <w:szCs w:val="24"/>
        </w:rPr>
      </w:pPr>
      <w:r w:rsidRPr="00B41C7E">
        <w:rPr>
          <w:b/>
          <w:bCs/>
          <w:szCs w:val="24"/>
        </w:rPr>
        <w:lastRenderedPageBreak/>
        <w:t xml:space="preserve">Przejrzystość </w:t>
      </w:r>
      <w:r w:rsidRPr="00B41C7E">
        <w:rPr>
          <w:szCs w:val="24"/>
        </w:rPr>
        <w:t xml:space="preserve">(rozwiązania e-administracji należy tworzyć w sposób zapewniający przejrzystość procesów i reguł administracyjnych, przepływu danych i podejmowanych decyzji). </w:t>
      </w:r>
    </w:p>
    <w:p w14:paraId="132005D3" w14:textId="77777777" w:rsidR="006C5804" w:rsidRPr="00B41C7E" w:rsidRDefault="006C5804" w:rsidP="006C5804">
      <w:pPr>
        <w:pStyle w:val="Akapitzlist"/>
        <w:numPr>
          <w:ilvl w:val="0"/>
          <w:numId w:val="36"/>
        </w:numPr>
        <w:rPr>
          <w:szCs w:val="24"/>
        </w:rPr>
      </w:pPr>
      <w:r w:rsidRPr="00B41C7E">
        <w:rPr>
          <w:b/>
          <w:bCs/>
          <w:szCs w:val="24"/>
        </w:rPr>
        <w:t xml:space="preserve">Ponowne wykorzystanie </w:t>
      </w:r>
      <w:r w:rsidRPr="00B41C7E">
        <w:rPr>
          <w:szCs w:val="24"/>
        </w:rPr>
        <w:t xml:space="preserve">(rozwiązania teleinformatyczne tworzone przez administrację publiczną powinny być projektowane z założeniem </w:t>
      </w:r>
      <w:proofErr w:type="spellStart"/>
      <w:r w:rsidRPr="00B41C7E">
        <w:rPr>
          <w:szCs w:val="24"/>
        </w:rPr>
        <w:t>reużywalności</w:t>
      </w:r>
      <w:proofErr w:type="spellEnd"/>
      <w:r w:rsidRPr="00B41C7E">
        <w:rPr>
          <w:szCs w:val="24"/>
        </w:rPr>
        <w:t xml:space="preserve"> danych, komponentów technicznych, dokumentacji, doświadczeń, standardów i modeli). </w:t>
      </w:r>
    </w:p>
    <w:p w14:paraId="4E8C1F15" w14:textId="77777777" w:rsidR="006C5804" w:rsidRPr="00B41C7E" w:rsidRDefault="006C5804" w:rsidP="006C5804">
      <w:pPr>
        <w:pStyle w:val="Akapitzlist"/>
        <w:numPr>
          <w:ilvl w:val="0"/>
          <w:numId w:val="36"/>
        </w:numPr>
        <w:rPr>
          <w:szCs w:val="24"/>
        </w:rPr>
      </w:pPr>
      <w:r w:rsidRPr="00B41C7E">
        <w:rPr>
          <w:b/>
          <w:bCs/>
          <w:szCs w:val="24"/>
        </w:rPr>
        <w:t xml:space="preserve">Neutralność technologiczna, przystosowalność i możliwość przenoszenia danych </w:t>
      </w:r>
      <w:r w:rsidRPr="00B41C7E">
        <w:rPr>
          <w:szCs w:val="24"/>
        </w:rPr>
        <w:t xml:space="preserve">(systemy teleinformatyczne należy projektować w sposób minimalizujący ryzyko </w:t>
      </w:r>
      <w:proofErr w:type="spellStart"/>
      <w:r w:rsidRPr="00B41C7E">
        <w:rPr>
          <w:szCs w:val="24"/>
        </w:rPr>
        <w:t>zachowań</w:t>
      </w:r>
      <w:proofErr w:type="spellEnd"/>
      <w:r w:rsidRPr="00B41C7E">
        <w:rPr>
          <w:szCs w:val="24"/>
        </w:rPr>
        <w:t xml:space="preserve"> monopolistycznych ze strony dostawców (</w:t>
      </w:r>
      <w:proofErr w:type="spellStart"/>
      <w:r w:rsidRPr="00B41C7E">
        <w:rPr>
          <w:szCs w:val="24"/>
        </w:rPr>
        <w:t>vendor</w:t>
      </w:r>
      <w:proofErr w:type="spellEnd"/>
      <w:r w:rsidRPr="00B41C7E">
        <w:rPr>
          <w:szCs w:val="24"/>
        </w:rPr>
        <w:t xml:space="preserve"> lock-in) oraz zapewniający zachowanie zasad pełnej konkurencyjności). </w:t>
      </w:r>
    </w:p>
    <w:p w14:paraId="709141A4" w14:textId="77777777" w:rsidR="006C5804" w:rsidRPr="00B41C7E" w:rsidRDefault="006C5804" w:rsidP="006C5804">
      <w:pPr>
        <w:pStyle w:val="Akapitzlist"/>
        <w:numPr>
          <w:ilvl w:val="0"/>
          <w:numId w:val="36"/>
        </w:numPr>
        <w:rPr>
          <w:szCs w:val="24"/>
        </w:rPr>
      </w:pPr>
      <w:r w:rsidRPr="00B41C7E">
        <w:rPr>
          <w:b/>
          <w:bCs/>
          <w:szCs w:val="24"/>
        </w:rPr>
        <w:t xml:space="preserve">Zorientowanie na potrzeby użytkownika </w:t>
      </w:r>
      <w:r w:rsidRPr="00B41C7E">
        <w:rPr>
          <w:szCs w:val="24"/>
        </w:rPr>
        <w:t xml:space="preserve">(pod pojęciem użytkownika usług administracji publicznej należy rozumieć zarówno obywateli (osoby fizyczne), przedsiębiorców, jak i inne organy administracji mających do nich dostęp i z nich korzystających. Potrzeby użytkownika są determinantą tego z jakich usług użyteczności publicznej może on korzystać, które będą mu oferowane i w jaki sposób). </w:t>
      </w:r>
    </w:p>
    <w:p w14:paraId="0F9028B1" w14:textId="77777777" w:rsidR="006C5804" w:rsidRPr="00B41C7E" w:rsidRDefault="006C5804" w:rsidP="006C5804">
      <w:pPr>
        <w:pStyle w:val="Akapitzlist"/>
        <w:numPr>
          <w:ilvl w:val="0"/>
          <w:numId w:val="36"/>
        </w:numPr>
        <w:rPr>
          <w:szCs w:val="24"/>
        </w:rPr>
      </w:pPr>
      <w:r w:rsidRPr="00B41C7E">
        <w:rPr>
          <w:b/>
          <w:bCs/>
          <w:szCs w:val="24"/>
        </w:rPr>
        <w:t xml:space="preserve">Włączenie i dostępność </w:t>
      </w:r>
      <w:r w:rsidRPr="00B41C7E">
        <w:rPr>
          <w:szCs w:val="24"/>
        </w:rPr>
        <w:t xml:space="preserve">(rozwiązania e-administracji muszą być w największym możliwym stopniu dostępne dla grup odbiorców których dotyczą. Włączenie - umożliwienie wszystkim użytkownikom pełnego korzystania z osiągnięć jakie niosą za sobą nowe technologie w zakresie dostępu do usług użyteczności publicznej, bez względu na różnego rodzaju ograniczenia. Dostępność - zapewnia ludziom z wszelkiego rodzaju niepełnosprawnościami, osobom starszym możliwość korzystania z usług administracji publicznej, na takim poziomie na jakim korzystać mogą osoby zdrowe/ pozostałe). </w:t>
      </w:r>
    </w:p>
    <w:p w14:paraId="2875C85F" w14:textId="77777777" w:rsidR="006C5804" w:rsidRPr="00B41C7E" w:rsidRDefault="006C5804" w:rsidP="006C5804">
      <w:pPr>
        <w:pStyle w:val="Akapitzlist"/>
        <w:numPr>
          <w:ilvl w:val="0"/>
          <w:numId w:val="36"/>
        </w:numPr>
        <w:rPr>
          <w:szCs w:val="24"/>
        </w:rPr>
      </w:pPr>
      <w:r w:rsidRPr="00B41C7E">
        <w:rPr>
          <w:b/>
          <w:bCs/>
          <w:szCs w:val="24"/>
        </w:rPr>
        <w:t xml:space="preserve">Bezpieczeństwo i prywatność </w:t>
      </w:r>
      <w:r w:rsidRPr="00B41C7E">
        <w:rPr>
          <w:szCs w:val="24"/>
        </w:rPr>
        <w:t xml:space="preserve">(dobór technicznych i organizacyjnych środków bezpieczeństwa musi wynikać z obowiązujących przepisów prawa i wymagań biznesowych, w szczególności oczekiwanego poziomu niezawodności, integralności i poufności danych i systemów). </w:t>
      </w:r>
    </w:p>
    <w:p w14:paraId="4994B595" w14:textId="77777777" w:rsidR="006C5804" w:rsidRPr="00B41C7E" w:rsidRDefault="006C5804" w:rsidP="006C5804">
      <w:pPr>
        <w:pStyle w:val="Akapitzlist"/>
        <w:numPr>
          <w:ilvl w:val="0"/>
          <w:numId w:val="36"/>
        </w:numPr>
        <w:rPr>
          <w:szCs w:val="24"/>
        </w:rPr>
      </w:pPr>
      <w:r w:rsidRPr="00B41C7E">
        <w:rPr>
          <w:b/>
          <w:bCs/>
          <w:szCs w:val="24"/>
        </w:rPr>
        <w:t xml:space="preserve">Wielojęzyczność </w:t>
      </w:r>
      <w:r w:rsidRPr="00B41C7E">
        <w:rPr>
          <w:szCs w:val="24"/>
        </w:rPr>
        <w:t xml:space="preserve">(rozwiązania teleinformatyczne muszą przewidywać możliwość wielojęzycznej komunikacji z użytkownikiem i obywatelem. W związku ze swobodą przepływu osób, użytkownikami systemów e-administracji mogą być/są osoby obcojęzyczne). </w:t>
      </w:r>
    </w:p>
    <w:p w14:paraId="6907037F" w14:textId="77777777" w:rsidR="006C5804" w:rsidRPr="00B41C7E" w:rsidRDefault="006C5804" w:rsidP="006C5804">
      <w:pPr>
        <w:pStyle w:val="Akapitzlist"/>
        <w:numPr>
          <w:ilvl w:val="0"/>
          <w:numId w:val="36"/>
        </w:numPr>
        <w:rPr>
          <w:szCs w:val="24"/>
        </w:rPr>
      </w:pPr>
      <w:r w:rsidRPr="00B41C7E">
        <w:rPr>
          <w:b/>
          <w:bCs/>
          <w:szCs w:val="24"/>
        </w:rPr>
        <w:t xml:space="preserve">Uproszczenie administracyjne </w:t>
      </w:r>
      <w:r w:rsidRPr="00B41C7E">
        <w:rPr>
          <w:szCs w:val="24"/>
        </w:rPr>
        <w:t xml:space="preserve">(cyfryzacja jako narzędzie poprawy realizacji zadań państwa wobec obywateli musi koncentrować się na efektywności obsługi spraw z perspektywy obywatela. W miarę rozwoju możliwość technicznych należy eliminować zbędne i nadmiarowe procedury, dokumenty, a niektórych przypadkach również zmniejszać złożoność organizacyjną instytucji. Zarządzanie usługą musi opierać się o zdefiniowany cykl życia usługi z okresową weryfikacją potrzeby i wartości publicznej). </w:t>
      </w:r>
    </w:p>
    <w:p w14:paraId="4D1E0E54" w14:textId="77777777" w:rsidR="006C5804" w:rsidRPr="00B41C7E" w:rsidRDefault="006C5804" w:rsidP="006C5804">
      <w:pPr>
        <w:pStyle w:val="Akapitzlist"/>
        <w:numPr>
          <w:ilvl w:val="0"/>
          <w:numId w:val="36"/>
        </w:numPr>
        <w:rPr>
          <w:szCs w:val="24"/>
        </w:rPr>
      </w:pPr>
      <w:r w:rsidRPr="00B41C7E">
        <w:rPr>
          <w:b/>
          <w:bCs/>
          <w:szCs w:val="24"/>
        </w:rPr>
        <w:t xml:space="preserve">Ochrona informacji </w:t>
      </w:r>
      <w:r w:rsidRPr="00B41C7E">
        <w:rPr>
          <w:szCs w:val="24"/>
        </w:rPr>
        <w:t xml:space="preserve">(dobór technicznych i organizacyjnych środków bezpieczeństwa musi wynikać z wymagań biznesowych, w szczególności oczekiwanego poziomu ciągłości działania i niezaprzeczalności zapisów). </w:t>
      </w:r>
    </w:p>
    <w:p w14:paraId="15189BA3" w14:textId="77777777" w:rsidR="006C5804" w:rsidRDefault="006C5804" w:rsidP="006C5804">
      <w:pPr>
        <w:pStyle w:val="Akapitzlist"/>
        <w:numPr>
          <w:ilvl w:val="0"/>
          <w:numId w:val="36"/>
        </w:numPr>
        <w:rPr>
          <w:szCs w:val="24"/>
        </w:rPr>
      </w:pPr>
      <w:r w:rsidRPr="00B41C7E">
        <w:rPr>
          <w:b/>
          <w:bCs/>
          <w:szCs w:val="24"/>
        </w:rPr>
        <w:t xml:space="preserve">Skuteczność, wydajność i optymalność </w:t>
      </w:r>
      <w:r w:rsidRPr="00B41C7E">
        <w:rPr>
          <w:szCs w:val="24"/>
        </w:rPr>
        <w:t xml:space="preserve">(tworzone rozwiązania techniczne administracji publicznej muszą służyć podnoszeniu efektywności administracji jako całości i zapewniać </w:t>
      </w:r>
      <w:r w:rsidRPr="00B41C7E">
        <w:rPr>
          <w:szCs w:val="24"/>
        </w:rPr>
        <w:lastRenderedPageBreak/>
        <w:t>racjonalne wydatkowanie pieniędzy publicznych. W ocenie efektywności kluczowymi czynnikami są: skuteczność obsługi potrzeb obywateli, bezpieczeństwo, koszty realizacji zadań państwa, koszty ponoszone przez użytkowników).</w:t>
      </w:r>
    </w:p>
    <w:p w14:paraId="6C177E00" w14:textId="77777777" w:rsidR="006C5804" w:rsidRDefault="006C5804" w:rsidP="006C5804">
      <w:pPr>
        <w:pStyle w:val="Nagwek2"/>
        <w:numPr>
          <w:ilvl w:val="1"/>
          <w:numId w:val="64"/>
        </w:numPr>
      </w:pPr>
      <w:bookmarkStart w:id="74" w:name="_Toc199852559"/>
      <w:r w:rsidRPr="007A6B1D">
        <w:t>Projekt jest realizowany zgodnie z wymaganiami w zakresie interoperacyjności</w:t>
      </w:r>
      <w:bookmarkEnd w:id="74"/>
      <w:r>
        <w:t xml:space="preserve"> </w:t>
      </w:r>
    </w:p>
    <w:p w14:paraId="5C49B245" w14:textId="77777777" w:rsidR="006C5804" w:rsidRPr="007A6B1D" w:rsidRDefault="006C5804" w:rsidP="006C5804">
      <w:r w:rsidRPr="007A6B1D">
        <w:t>Wnioskodawca powinien opisać, w jaki sposób wszystkie systemy teleinformatyczne w ramach projektu spełniają wymagania dotyczące interoperacyjności wskazane w Rozporządzeniu Rady Ministrów z dnia 12 kwietnia 2012 roku w sprawie Krajowych Ram Interoperacyjności, minimalnych wymagań dla rejestrów publicznych i wymiany informacji w postaci elektronicznej oraz minimalnych wymagań dla systemów teleinformatycznych.</w:t>
      </w:r>
    </w:p>
    <w:p w14:paraId="1248ED0B" w14:textId="77777777" w:rsidR="006C5804" w:rsidRDefault="006C5804" w:rsidP="006C5804">
      <w:pPr>
        <w:pStyle w:val="Nagwek2"/>
        <w:numPr>
          <w:ilvl w:val="1"/>
          <w:numId w:val="64"/>
        </w:numPr>
      </w:pPr>
      <w:bookmarkStart w:id="75" w:name="_Toc199852560"/>
      <w:proofErr w:type="spellStart"/>
      <w:r w:rsidRPr="007A6B1D">
        <w:t>Cyberbezpieczeństwo</w:t>
      </w:r>
      <w:bookmarkEnd w:id="75"/>
      <w:proofErr w:type="spellEnd"/>
    </w:p>
    <w:p w14:paraId="12BA68A9" w14:textId="77777777" w:rsidR="006C5804" w:rsidRPr="003D7C5E" w:rsidRDefault="006C5804" w:rsidP="006C5804">
      <w:pPr>
        <w:autoSpaceDE w:val="0"/>
        <w:autoSpaceDN w:val="0"/>
        <w:adjustRightInd w:val="0"/>
        <w:spacing w:after="0"/>
        <w:rPr>
          <w:rFonts w:cs="Arial"/>
          <w:color w:val="000000"/>
          <w:szCs w:val="24"/>
        </w:rPr>
      </w:pPr>
      <w:r w:rsidRPr="003D7C5E">
        <w:rPr>
          <w:rFonts w:cs="Arial"/>
          <w:color w:val="000000"/>
          <w:szCs w:val="24"/>
        </w:rPr>
        <w:t xml:space="preserve">Wnioskodawca powinien odpowiedzieć na pytanie, czy projekt przewiduje działania w obszarze </w:t>
      </w:r>
      <w:proofErr w:type="spellStart"/>
      <w:r w:rsidRPr="003D7C5E">
        <w:rPr>
          <w:rFonts w:cs="Arial"/>
          <w:color w:val="000000"/>
          <w:szCs w:val="24"/>
        </w:rPr>
        <w:t>cyberbezpieczeństwa</w:t>
      </w:r>
      <w:proofErr w:type="spellEnd"/>
      <w:r w:rsidRPr="003D7C5E">
        <w:rPr>
          <w:rFonts w:cs="Arial"/>
          <w:color w:val="000000"/>
          <w:szCs w:val="24"/>
        </w:rPr>
        <w:t xml:space="preserve"> poprzez: </w:t>
      </w:r>
    </w:p>
    <w:p w14:paraId="144DCE93" w14:textId="77777777" w:rsidR="006C5804" w:rsidRPr="00B41C7E" w:rsidRDefault="006C5804" w:rsidP="006C5804">
      <w:pPr>
        <w:pStyle w:val="Akapitzlist"/>
        <w:numPr>
          <w:ilvl w:val="0"/>
          <w:numId w:val="50"/>
        </w:numPr>
        <w:autoSpaceDE w:val="0"/>
        <w:autoSpaceDN w:val="0"/>
        <w:adjustRightInd w:val="0"/>
        <w:spacing w:after="0"/>
        <w:rPr>
          <w:rFonts w:cs="Arial"/>
          <w:color w:val="000000"/>
          <w:szCs w:val="24"/>
        </w:rPr>
      </w:pPr>
      <w:r w:rsidRPr="00B41C7E">
        <w:rPr>
          <w:rFonts w:cs="Arial"/>
          <w:color w:val="000000"/>
          <w:szCs w:val="24"/>
        </w:rPr>
        <w:t xml:space="preserve">inwestycje w obszarze wzmacniania odporności systemów, zdolności do skutecznego zapobiegania i reagowania na incydenty (w systemach informacyjnych JST, podmiotów publicznych podlegających JST) </w:t>
      </w:r>
    </w:p>
    <w:p w14:paraId="07FA9334" w14:textId="77777777" w:rsidR="006C5804" w:rsidRPr="00297C77" w:rsidRDefault="006C5804" w:rsidP="006C5804">
      <w:pPr>
        <w:pStyle w:val="Akapitzlist"/>
        <w:numPr>
          <w:ilvl w:val="0"/>
          <w:numId w:val="50"/>
        </w:numPr>
        <w:autoSpaceDE w:val="0"/>
        <w:autoSpaceDN w:val="0"/>
        <w:adjustRightInd w:val="0"/>
        <w:spacing w:after="0"/>
        <w:rPr>
          <w:rFonts w:eastAsiaTheme="majorEastAsia" w:cstheme="majorBidi"/>
          <w:szCs w:val="26"/>
        </w:rPr>
      </w:pPr>
      <w:r w:rsidRPr="00297C77">
        <w:rPr>
          <w:rFonts w:cs="Arial"/>
          <w:color w:val="000000"/>
          <w:szCs w:val="24"/>
        </w:rPr>
        <w:t xml:space="preserve">zwiększanie kompetencji w zakresie </w:t>
      </w:r>
      <w:proofErr w:type="spellStart"/>
      <w:r w:rsidRPr="00297C77">
        <w:rPr>
          <w:rFonts w:cs="Arial"/>
          <w:color w:val="000000"/>
          <w:szCs w:val="24"/>
        </w:rPr>
        <w:t>cyberbezpieczeństwa</w:t>
      </w:r>
      <w:proofErr w:type="spellEnd"/>
      <w:r w:rsidRPr="00297C77">
        <w:rPr>
          <w:rFonts w:cs="Arial"/>
          <w:color w:val="000000"/>
          <w:szCs w:val="24"/>
        </w:rPr>
        <w:t>.</w:t>
      </w:r>
    </w:p>
    <w:p w14:paraId="32EDF567" w14:textId="77777777" w:rsidR="006C5804" w:rsidRDefault="006C5804" w:rsidP="006C5804">
      <w:pPr>
        <w:pStyle w:val="Nagwek2"/>
        <w:numPr>
          <w:ilvl w:val="1"/>
          <w:numId w:val="64"/>
        </w:numPr>
      </w:pPr>
      <w:bookmarkStart w:id="76" w:name="_Toc199852561"/>
      <w:r w:rsidRPr="007A6B1D">
        <w:t>Skalowalność nowoczesnych rozwiązań informatycznych i technologicznych</w:t>
      </w:r>
      <w:bookmarkEnd w:id="76"/>
      <w:r>
        <w:t xml:space="preserve"> </w:t>
      </w:r>
    </w:p>
    <w:p w14:paraId="6DEC3D24" w14:textId="77777777" w:rsidR="006C5804" w:rsidRPr="007A6B1D" w:rsidRDefault="006C5804" w:rsidP="006C5804">
      <w:r w:rsidRPr="003D7C5E">
        <w:rPr>
          <w:szCs w:val="24"/>
        </w:rPr>
        <w:t>Należy wykazać</w:t>
      </w:r>
      <w:r w:rsidRPr="00B41C7E">
        <w:rPr>
          <w:szCs w:val="24"/>
        </w:rPr>
        <w:t>, czy przewidziane do wdrożenia nowoczesne rozwiązania informatyczne oraz technologiczne są skalowalne, w ramach współpracy międzysektorowej obejmującej w szczególności administrację publiczną, przedsiębiorców, organizacje badawcze.</w:t>
      </w:r>
    </w:p>
    <w:p w14:paraId="1AF28E48" w14:textId="77777777" w:rsidR="006C5804" w:rsidRDefault="006C5804" w:rsidP="006C5804">
      <w:pPr>
        <w:pStyle w:val="Nagwek2"/>
        <w:numPr>
          <w:ilvl w:val="1"/>
          <w:numId w:val="64"/>
        </w:numPr>
      </w:pPr>
      <w:bookmarkStart w:id="77" w:name="_Toc199852562"/>
      <w:r w:rsidRPr="007A6B1D">
        <w:t>Możliwość rozbudowy inwestycji na inne obszary nieujęte w projekcie</w:t>
      </w:r>
      <w:bookmarkEnd w:id="77"/>
      <w:r>
        <w:t xml:space="preserve"> </w:t>
      </w:r>
    </w:p>
    <w:p w14:paraId="664931E7" w14:textId="77777777" w:rsidR="006C5804" w:rsidRPr="007A6B1D" w:rsidRDefault="006C5804" w:rsidP="006C5804">
      <w:r w:rsidRPr="007A6B1D">
        <w:t>Wnioskodawca powinien opisać, czy i w jaki sposób, przewidziano możliwość rozbudowy inwestycji.</w:t>
      </w:r>
    </w:p>
    <w:p w14:paraId="210C4B47" w14:textId="77777777" w:rsidR="006C5804" w:rsidRDefault="006C5804" w:rsidP="006C5804">
      <w:pPr>
        <w:pStyle w:val="Nagwek2"/>
        <w:numPr>
          <w:ilvl w:val="1"/>
          <w:numId w:val="64"/>
        </w:numPr>
      </w:pPr>
      <w:bookmarkStart w:id="78" w:name="_Toc199852563"/>
      <w:r w:rsidRPr="007A6B1D">
        <w:t>Rozwój społeczeństwa informacyjnego</w:t>
      </w:r>
      <w:bookmarkEnd w:id="78"/>
      <w:r>
        <w:t xml:space="preserve"> </w:t>
      </w:r>
    </w:p>
    <w:p w14:paraId="6FB0ACE5" w14:textId="77777777" w:rsidR="006C5804" w:rsidRPr="00B41C7E" w:rsidRDefault="006C5804" w:rsidP="006C5804">
      <w:pPr>
        <w:rPr>
          <w:szCs w:val="24"/>
        </w:rPr>
      </w:pPr>
      <w:r w:rsidRPr="003D7C5E">
        <w:rPr>
          <w:szCs w:val="24"/>
        </w:rPr>
        <w:t>Należy wskazać wpływ realizacji projektu na rozwój społeczeństwa informacyjnego (wsparcia transformacji cyfrowej Wielkopolski)</w:t>
      </w:r>
      <w:r w:rsidRPr="00B41C7E">
        <w:rPr>
          <w:szCs w:val="24"/>
        </w:rPr>
        <w:t>.</w:t>
      </w:r>
    </w:p>
    <w:p w14:paraId="67E5BFAE" w14:textId="77777777" w:rsidR="006C5804" w:rsidRPr="003D7C5E" w:rsidRDefault="006C5804" w:rsidP="006C5804">
      <w:pPr>
        <w:spacing w:after="0"/>
        <w:rPr>
          <w:szCs w:val="24"/>
        </w:rPr>
      </w:pPr>
      <w:r w:rsidRPr="00B41C7E">
        <w:rPr>
          <w:szCs w:val="24"/>
        </w:rPr>
        <w:t xml:space="preserve">Należy opisać, czy projekt realizuje społecznie istotne cele, w tym </w:t>
      </w:r>
      <w:r>
        <w:rPr>
          <w:szCs w:val="24"/>
        </w:rPr>
        <w:t>między innymi</w:t>
      </w:r>
      <w:r w:rsidRPr="00B41C7E">
        <w:rPr>
          <w:szCs w:val="24"/>
        </w:rPr>
        <w:t xml:space="preserve"> założenia Architektury Informacyjnej Państwa (AIP),</w:t>
      </w:r>
      <w:r>
        <w:rPr>
          <w:szCs w:val="24"/>
        </w:rPr>
        <w:t>to jest</w:t>
      </w:r>
      <w:r w:rsidRPr="003D7C5E">
        <w:rPr>
          <w:szCs w:val="24"/>
        </w:rPr>
        <w:t xml:space="preserve">: </w:t>
      </w:r>
    </w:p>
    <w:p w14:paraId="73F76507" w14:textId="77777777" w:rsidR="006C5804" w:rsidRPr="00B41C7E" w:rsidRDefault="006C5804" w:rsidP="006C5804">
      <w:pPr>
        <w:pStyle w:val="Akapitzlist"/>
        <w:numPr>
          <w:ilvl w:val="0"/>
          <w:numId w:val="57"/>
        </w:numPr>
        <w:spacing w:after="0"/>
        <w:rPr>
          <w:szCs w:val="24"/>
        </w:rPr>
      </w:pPr>
      <w:r w:rsidRPr="00B41C7E">
        <w:rPr>
          <w:szCs w:val="24"/>
        </w:rPr>
        <w:t xml:space="preserve">poprawę relacji państwa z obywatelem; </w:t>
      </w:r>
    </w:p>
    <w:p w14:paraId="74EBB02E" w14:textId="77777777" w:rsidR="006C5804" w:rsidRPr="00B41C7E" w:rsidRDefault="006C5804" w:rsidP="006C5804">
      <w:pPr>
        <w:pStyle w:val="Akapitzlist"/>
        <w:numPr>
          <w:ilvl w:val="0"/>
          <w:numId w:val="57"/>
        </w:numPr>
        <w:spacing w:after="0"/>
        <w:rPr>
          <w:szCs w:val="24"/>
        </w:rPr>
      </w:pPr>
      <w:r w:rsidRPr="00B41C7E">
        <w:rPr>
          <w:szCs w:val="24"/>
        </w:rPr>
        <w:t xml:space="preserve">usprawnienie zaplecza elektronicznej administracji; </w:t>
      </w:r>
    </w:p>
    <w:p w14:paraId="10D2D19F" w14:textId="77777777" w:rsidR="006C5804" w:rsidRPr="00B41C7E" w:rsidRDefault="006C5804" w:rsidP="006C5804">
      <w:pPr>
        <w:pStyle w:val="Akapitzlist"/>
        <w:numPr>
          <w:ilvl w:val="0"/>
          <w:numId w:val="57"/>
        </w:numPr>
        <w:spacing w:after="0"/>
        <w:rPr>
          <w:szCs w:val="24"/>
        </w:rPr>
      </w:pPr>
      <w:r w:rsidRPr="00B41C7E">
        <w:rPr>
          <w:szCs w:val="24"/>
        </w:rPr>
        <w:t xml:space="preserve">zwiększenie dostępności i jakości zasobów informacyjnych państwa; </w:t>
      </w:r>
    </w:p>
    <w:p w14:paraId="02C06C73" w14:textId="77777777" w:rsidR="006C5804" w:rsidRPr="00B41C7E" w:rsidRDefault="006C5804" w:rsidP="006C5804">
      <w:pPr>
        <w:pStyle w:val="Akapitzlist"/>
        <w:numPr>
          <w:ilvl w:val="0"/>
          <w:numId w:val="57"/>
        </w:numPr>
        <w:rPr>
          <w:szCs w:val="24"/>
        </w:rPr>
      </w:pPr>
      <w:r w:rsidRPr="00B41C7E">
        <w:rPr>
          <w:szCs w:val="24"/>
        </w:rPr>
        <w:t>rozwój kompetencji cyfrowych.</w:t>
      </w:r>
    </w:p>
    <w:p w14:paraId="2B0D2749" w14:textId="25DD6B81" w:rsidR="006C5804" w:rsidRPr="00B41C7E" w:rsidRDefault="006C5804" w:rsidP="006C5804">
      <w:pPr>
        <w:rPr>
          <w:szCs w:val="24"/>
        </w:rPr>
      </w:pPr>
      <w:r w:rsidRPr="00B41C7E">
        <w:rPr>
          <w:szCs w:val="24"/>
        </w:rPr>
        <w:t xml:space="preserve">Ponadto należy przedstawić wpływ projektu na zwiększenie poziomu interakcji cyfrowych mieszkańców Wielkopolski z instytucjami publicznymi, w szczególności ze służbą zdrowia. W opisie należy wykazać czy efektem projektu będzie </w:t>
      </w:r>
      <w:r>
        <w:rPr>
          <w:szCs w:val="24"/>
        </w:rPr>
        <w:t>między innymi</w:t>
      </w:r>
      <w:r w:rsidRPr="00B41C7E">
        <w:rPr>
          <w:szCs w:val="24"/>
        </w:rPr>
        <w:t xml:space="preserve"> zwiększenie dostępności i jakości e-usług oraz e-zasobów publicznych, w tym e-zdrowia, e-kultury, danych przestrzennych. Jeśli tak, opis powinien zawierać szczegółowe uzasadnienie.</w:t>
      </w:r>
    </w:p>
    <w:p w14:paraId="32A8D525" w14:textId="77777777" w:rsidR="006C5804" w:rsidRPr="007A6B1D" w:rsidRDefault="006C5804" w:rsidP="006C5804">
      <w:r w:rsidRPr="00B41C7E">
        <w:rPr>
          <w:szCs w:val="24"/>
        </w:rPr>
        <w:lastRenderedPageBreak/>
        <w:t xml:space="preserve">Wspieranie niwelowania różnic w dostępie do rozwiązań cyfrowych powinno przekładać się na realizację innych celów, </w:t>
      </w:r>
      <w:r>
        <w:rPr>
          <w:szCs w:val="24"/>
        </w:rPr>
        <w:t>na przykład:</w:t>
      </w:r>
      <w:r w:rsidRPr="00B41C7E">
        <w:rPr>
          <w:szCs w:val="24"/>
        </w:rPr>
        <w:t xml:space="preserve"> obniżenie zagrożenia marginalizacją. Należy wykazać, czy zastosowane rozwiązania przyczynią się do skutecznego wdrażania rozwiązań z zakresu Przemysłu 4.0., rozwoju inteligentnych miast (smart </w:t>
      </w:r>
      <w:proofErr w:type="spellStart"/>
      <w:r w:rsidRPr="00B41C7E">
        <w:rPr>
          <w:szCs w:val="24"/>
        </w:rPr>
        <w:t>cities</w:t>
      </w:r>
      <w:proofErr w:type="spellEnd"/>
      <w:r w:rsidRPr="00B41C7E">
        <w:rPr>
          <w:szCs w:val="24"/>
        </w:rPr>
        <w:t xml:space="preserve">), inteligentnego rolnictwa (smart </w:t>
      </w:r>
      <w:proofErr w:type="spellStart"/>
      <w:r w:rsidRPr="00B41C7E">
        <w:rPr>
          <w:szCs w:val="24"/>
        </w:rPr>
        <w:t>farming</w:t>
      </w:r>
      <w:proofErr w:type="spellEnd"/>
      <w:r w:rsidRPr="00B41C7E">
        <w:rPr>
          <w:szCs w:val="24"/>
        </w:rPr>
        <w:t xml:space="preserve">) – wszystkie oparte na rozwoju sztucznej inteligencji, </w:t>
      </w:r>
      <w:proofErr w:type="spellStart"/>
      <w:r w:rsidRPr="00B41C7E">
        <w:rPr>
          <w:szCs w:val="24"/>
        </w:rPr>
        <w:t>internetu</w:t>
      </w:r>
      <w:proofErr w:type="spellEnd"/>
      <w:r w:rsidRPr="00B41C7E">
        <w:rPr>
          <w:szCs w:val="24"/>
        </w:rPr>
        <w:t xml:space="preserve"> rzeczy i </w:t>
      </w:r>
      <w:proofErr w:type="spellStart"/>
      <w:r w:rsidRPr="00B41C7E">
        <w:rPr>
          <w:szCs w:val="24"/>
        </w:rPr>
        <w:t>blockchain</w:t>
      </w:r>
      <w:proofErr w:type="spellEnd"/>
      <w:r w:rsidRPr="00B41C7E">
        <w:rPr>
          <w:szCs w:val="24"/>
        </w:rPr>
        <w:t>/rejestrów rozproszonych, platform e-usług.</w:t>
      </w:r>
    </w:p>
    <w:p w14:paraId="1205AAB6" w14:textId="77777777" w:rsidR="006C5804" w:rsidRDefault="006C5804" w:rsidP="006C5804">
      <w:pPr>
        <w:pStyle w:val="Nagwek2"/>
        <w:numPr>
          <w:ilvl w:val="1"/>
          <w:numId w:val="64"/>
        </w:numPr>
      </w:pPr>
      <w:bookmarkStart w:id="79" w:name="_Toc199852564"/>
      <w:r w:rsidRPr="007A6B1D">
        <w:t>Obszar strategicznej interwencji</w:t>
      </w:r>
      <w:bookmarkEnd w:id="79"/>
    </w:p>
    <w:p w14:paraId="12402BA5" w14:textId="6A5892AB" w:rsidR="006C5804" w:rsidRPr="00B41C7E" w:rsidRDefault="006C5804" w:rsidP="00555A4E">
      <w:pPr>
        <w:autoSpaceDE w:val="0"/>
        <w:autoSpaceDN w:val="0"/>
        <w:adjustRightInd w:val="0"/>
        <w:rPr>
          <w:rFonts w:cs="Arial"/>
          <w:color w:val="000000"/>
          <w:szCs w:val="24"/>
        </w:rPr>
      </w:pPr>
      <w:r w:rsidRPr="003D7C5E">
        <w:rPr>
          <w:rFonts w:cs="Arial"/>
          <w:color w:val="000000"/>
          <w:szCs w:val="24"/>
        </w:rPr>
        <w:t>Należy w</w:t>
      </w:r>
      <w:r w:rsidRPr="00B41C7E">
        <w:rPr>
          <w:rFonts w:cs="Arial"/>
          <w:color w:val="000000"/>
          <w:szCs w:val="24"/>
        </w:rPr>
        <w:t>skazać, czy projekt realizowany jest na obszarze strategicznej interwencji – obszarze zagrożonym trwałą marginalizacją, zidentyfikowanym na poziomie krajowym (w KSRR) oraz/lub na poziomie regionalnym. Jeśli tak, w opisie należy uzasadnić, że realizacja projektu na tym obszarze pozwoli na zwiększenie jego szans rozwojowych oraz będzie prowadzić do wzmocnienie spójności województwa i konkurencyjności regionu.</w:t>
      </w:r>
    </w:p>
    <w:p w14:paraId="42D71077" w14:textId="77777777" w:rsidR="006C5804" w:rsidRPr="00B41C7E" w:rsidRDefault="006C5804" w:rsidP="006C5804">
      <w:pPr>
        <w:rPr>
          <w:rFonts w:cs="Arial"/>
          <w:color w:val="000000"/>
          <w:szCs w:val="24"/>
        </w:rPr>
      </w:pPr>
      <w:r w:rsidRPr="00B41C7E">
        <w:rPr>
          <w:rFonts w:cs="Arial"/>
          <w:color w:val="000000"/>
          <w:szCs w:val="24"/>
        </w:rPr>
        <w:t>Obszary zagrożone trwałą marginalizacją cechuje koncentracja czynników społeczno-gospodarczych negatywnie wpływających na dynamikę ich rozwoju, wymagających kompleksowego podejścia w procesie wyprowadzania ze stanu kryzysowego.</w:t>
      </w:r>
    </w:p>
    <w:p w14:paraId="2C2D81B5" w14:textId="6DF6D7A1" w:rsidR="001E1CC0" w:rsidRDefault="006C5804" w:rsidP="00555A4E">
      <w:pPr>
        <w:pStyle w:val="Nagwek1"/>
        <w:numPr>
          <w:ilvl w:val="0"/>
          <w:numId w:val="64"/>
        </w:numPr>
      </w:pPr>
      <w:bookmarkStart w:id="80" w:name="_Toc199852565"/>
      <w:r w:rsidRPr="006C5804">
        <w:t>Analiza wariantów</w:t>
      </w:r>
      <w:bookmarkEnd w:id="80"/>
      <w:r>
        <w:t xml:space="preserve"> </w:t>
      </w:r>
    </w:p>
    <w:p w14:paraId="3EB1DBAF" w14:textId="77777777" w:rsidR="001E1CC0" w:rsidRPr="00B41C7E" w:rsidRDefault="001E1CC0" w:rsidP="001E1CC0">
      <w:pPr>
        <w:rPr>
          <w:szCs w:val="24"/>
        </w:rPr>
      </w:pPr>
      <w:r w:rsidRPr="003D7C5E">
        <w:rPr>
          <w:szCs w:val="24"/>
        </w:rPr>
        <w:t>Dla projektów, których całkowity koszt kwalifikowalny w momencie złożenia wniosku o 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50BF7189" w14:textId="4845AE40" w:rsidR="001E1CC0" w:rsidRPr="001E1CC0" w:rsidRDefault="001E1CC0" w:rsidP="00555A4E">
      <w:r w:rsidRPr="00B41C7E">
        <w:rPr>
          <w:szCs w:val="24"/>
        </w:rPr>
        <w:t>Dla pozostałych projektów obowiązuje metodyka przedstawiona poniżej.</w:t>
      </w:r>
    </w:p>
    <w:p w14:paraId="580048CE" w14:textId="48180C0A" w:rsidR="001E1CC0" w:rsidRDefault="001E1CC0" w:rsidP="00555A4E">
      <w:pPr>
        <w:pStyle w:val="Nagwek2"/>
        <w:numPr>
          <w:ilvl w:val="1"/>
          <w:numId w:val="64"/>
        </w:numPr>
      </w:pPr>
      <w:bookmarkStart w:id="81" w:name="_Toc199852566"/>
      <w:r w:rsidRPr="001E1CC0">
        <w:t>Analiza wykonalności</w:t>
      </w:r>
      <w:bookmarkEnd w:id="81"/>
      <w:r>
        <w:t xml:space="preserve"> </w:t>
      </w:r>
    </w:p>
    <w:p w14:paraId="6257342B" w14:textId="77777777" w:rsidR="001E1CC0" w:rsidRPr="00B41C7E" w:rsidRDefault="001E1CC0" w:rsidP="001E1CC0">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 xml:space="preserve">nym, środowiskowym i instytucjonalnym. </w:t>
      </w:r>
    </w:p>
    <w:p w14:paraId="61C8DBC6" w14:textId="46793322" w:rsidR="001E1CC0" w:rsidRPr="001E1CC0" w:rsidRDefault="001E1CC0" w:rsidP="00555A4E">
      <w:r w:rsidRPr="00B41C7E">
        <w:rPr>
          <w:szCs w:val="24"/>
        </w:rPr>
        <w:t>Nie należy identyfikować tych wariantów, które pozostają w sprzeczności z istniejącym stanem prawnym, są niemożliwe do wykonania z przyczyn ekonomiczno-finansowych, istniejących ograniczeń technicznych.</w:t>
      </w:r>
    </w:p>
    <w:p w14:paraId="6D10C7EA" w14:textId="794DF8DB" w:rsidR="006C5804" w:rsidRDefault="001E1CC0" w:rsidP="00555A4E">
      <w:pPr>
        <w:pStyle w:val="Nagwek2"/>
        <w:numPr>
          <w:ilvl w:val="1"/>
          <w:numId w:val="64"/>
        </w:numPr>
      </w:pPr>
      <w:bookmarkStart w:id="82" w:name="_Toc199852567"/>
      <w:r w:rsidRPr="001E1CC0">
        <w:t>Analiza opcji</w:t>
      </w:r>
      <w:bookmarkEnd w:id="82"/>
    </w:p>
    <w:p w14:paraId="3F50D994" w14:textId="5B857B46" w:rsidR="001E1CC0" w:rsidRPr="001E1CC0" w:rsidRDefault="001E1CC0" w:rsidP="00555A4E">
      <w:r w:rsidRPr="001E1CC0">
        <w:t>Należy przedstawić porównanie i ocenę możliwych do zastosowania rozwiązań inwestycyjnych zidentyfikowanych na etapie analizy wykonalności. W niniejszym punkcie analizę w formie opisowej należy przeprowadzić pod kątem dostępnych rozwiązań technologicznych, z podaniem wartości realizacji tych wariantów.</w:t>
      </w:r>
    </w:p>
    <w:p w14:paraId="3783F3C6" w14:textId="77777777" w:rsidR="006C5804" w:rsidRPr="001E1CC0" w:rsidRDefault="006C5804" w:rsidP="00555A4E"/>
    <w:p w14:paraId="2759D4AF" w14:textId="16DB03ED" w:rsidR="006C5804" w:rsidRDefault="006C5804" w:rsidP="00555A4E">
      <w:pPr>
        <w:pStyle w:val="Nagwek1"/>
        <w:numPr>
          <w:ilvl w:val="0"/>
          <w:numId w:val="64"/>
        </w:numPr>
      </w:pPr>
      <w:bookmarkStart w:id="83" w:name="_Toc199852568"/>
      <w:r w:rsidRPr="006C5804">
        <w:lastRenderedPageBreak/>
        <w:t>Analiza finansowa</w:t>
      </w:r>
      <w:bookmarkEnd w:id="83"/>
      <w:r>
        <w:t xml:space="preserve"> </w:t>
      </w:r>
    </w:p>
    <w:p w14:paraId="1947AB9B" w14:textId="77777777" w:rsidR="006C5804" w:rsidRPr="00B41C7E" w:rsidRDefault="006C5804" w:rsidP="006C5804">
      <w:pPr>
        <w:rPr>
          <w:szCs w:val="24"/>
        </w:rPr>
      </w:pPr>
      <w:r w:rsidRPr="003D7C5E">
        <w:rPr>
          <w:szCs w:val="24"/>
        </w:rPr>
        <w:t>Dla projektów, których całkowity koszt kwalifikowalny w momencie złożenia wniosku o dofinansowanie wynosi co najmniej 50 mln PLN, analizę finansową należy przygotować na podstawie Rozdziału</w:t>
      </w:r>
      <w:r w:rsidRPr="00B41C7E">
        <w:rPr>
          <w:szCs w:val="24"/>
        </w:rPr>
        <w:t xml:space="preserve"> 6. „Analiza finansowa” Wytycznych dotyczących zagadnień związanych z przygotowaniem projektów inwestycyjnych, w tym hybrydowych na lata 2021-2027.</w:t>
      </w:r>
    </w:p>
    <w:p w14:paraId="6D8F0630" w14:textId="77777777" w:rsidR="006C5804" w:rsidRPr="00B41C7E" w:rsidRDefault="006C5804" w:rsidP="006C5804">
      <w:pPr>
        <w:rPr>
          <w:szCs w:val="24"/>
        </w:rPr>
      </w:pPr>
      <w:r w:rsidRPr="00B41C7E">
        <w:rPr>
          <w:szCs w:val="24"/>
        </w:rPr>
        <w:t>Dla pozostałych projektów obowiązuje metodyka przedstawiona poniżej.</w:t>
      </w:r>
    </w:p>
    <w:p w14:paraId="22ED5813" w14:textId="77777777" w:rsidR="006C5804" w:rsidRPr="00B41C7E" w:rsidRDefault="006C5804" w:rsidP="006C5804">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06589577" w14:textId="77777777" w:rsidR="006C5804" w:rsidRPr="00B41C7E" w:rsidRDefault="006C5804" w:rsidP="006C5804">
      <w:pPr>
        <w:numPr>
          <w:ilvl w:val="0"/>
          <w:numId w:val="58"/>
        </w:numPr>
        <w:contextualSpacing/>
        <w:rPr>
          <w:szCs w:val="24"/>
        </w:rPr>
      </w:pPr>
      <w:r w:rsidRPr="00B41C7E">
        <w:rPr>
          <w:szCs w:val="24"/>
        </w:rPr>
        <w:t>analizy skonsolidowanej prowadzonej jednocześnie z punktu widzenia właściciela infrastruktury, jak i podmiotu gospodarczego ją eksploatującego (operatora), w przypadku gdy są oni odrębnymi podmiotami;</w:t>
      </w:r>
    </w:p>
    <w:p w14:paraId="0F6AB16D" w14:textId="77777777" w:rsidR="006C5804" w:rsidRPr="00B41C7E" w:rsidRDefault="006C5804" w:rsidP="006C5804">
      <w:pPr>
        <w:numPr>
          <w:ilvl w:val="0"/>
          <w:numId w:val="58"/>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0B25691C" w14:textId="77777777" w:rsidR="006C5804" w:rsidRPr="00B41C7E" w:rsidRDefault="006C5804" w:rsidP="006C5804">
      <w:pPr>
        <w:numPr>
          <w:ilvl w:val="0"/>
          <w:numId w:val="58"/>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wyjątek stanowią nakłady inwestycyjne na realizację projektu poniesione przed pierwszym rokiem okresu odniesienia – należy je uwzględnić w pierwszym roku odniesienia, w wartościach niezdyskontowanych;</w:t>
      </w:r>
    </w:p>
    <w:p w14:paraId="353E07BA" w14:textId="77777777" w:rsidR="006C5804" w:rsidRPr="00B41C7E" w:rsidRDefault="006C5804" w:rsidP="006C5804">
      <w:pPr>
        <w:numPr>
          <w:ilvl w:val="0"/>
          <w:numId w:val="58"/>
        </w:numPr>
        <w:contextualSpacing/>
        <w:rPr>
          <w:szCs w:val="24"/>
        </w:rPr>
      </w:pPr>
      <w:r w:rsidRPr="00B41C7E">
        <w:rPr>
          <w:iCs/>
          <w:szCs w:val="24"/>
        </w:rPr>
        <w:t>wartości rezydualnej, oszacowanej w oparciu o metodę wyceny wartości aktywów trwałych netto, określoną przy wykorzystaniu metody i okresu amortyzacji zgodnych z polityką rachunkowości wnioskodawcy/operatora</w:t>
      </w:r>
      <w:r w:rsidRPr="00B41C7E">
        <w:rPr>
          <w:szCs w:val="24"/>
        </w:rPr>
        <w:t>;</w:t>
      </w:r>
    </w:p>
    <w:p w14:paraId="27BB3906" w14:textId="77777777" w:rsidR="006C5804" w:rsidRPr="00B41C7E" w:rsidRDefault="006C5804" w:rsidP="006C5804">
      <w:pPr>
        <w:numPr>
          <w:ilvl w:val="0"/>
          <w:numId w:val="58"/>
        </w:numPr>
        <w:contextualSpacing/>
        <w:rPr>
          <w:szCs w:val="24"/>
        </w:rPr>
      </w:pPr>
      <w:r w:rsidRPr="00B41C7E">
        <w:rPr>
          <w:szCs w:val="24"/>
        </w:rPr>
        <w:t>wartości pieniądza w czasie przy sumowaniu przepływów finansowych w różnych latach.</w:t>
      </w:r>
    </w:p>
    <w:p w14:paraId="54875579" w14:textId="77777777" w:rsidR="006C5804" w:rsidRPr="00B41C7E" w:rsidRDefault="006C5804" w:rsidP="006C5804">
      <w:pPr>
        <w:contextualSpacing/>
        <w:rPr>
          <w:szCs w:val="24"/>
        </w:rPr>
      </w:pPr>
    </w:p>
    <w:p w14:paraId="66E6E8EF" w14:textId="09D00414" w:rsidR="006C5804" w:rsidRPr="00B41C7E" w:rsidRDefault="006C5804" w:rsidP="006C5804">
      <w:pPr>
        <w:spacing w:before="120"/>
        <w:rPr>
          <w:szCs w:val="24"/>
        </w:rPr>
      </w:pPr>
      <w:r w:rsidRPr="00B41C7E">
        <w:rPr>
          <w:szCs w:val="24"/>
        </w:rPr>
        <w:t>Analizę sporządza się przy użyciu metody standardowej lub złożonej. Wybór metody zależy od tego, czy możliwe jest oddzielenie strumienia przychodów projektu od ogólnego st</w:t>
      </w:r>
      <w:r w:rsidR="00227E24">
        <w:rPr>
          <w:szCs w:val="24"/>
        </w:rPr>
        <w:t>rumienia przychodów Wnioskodawcy</w:t>
      </w:r>
      <w:r w:rsidRPr="00B41C7E">
        <w:rPr>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382FAD5" w14:textId="77777777" w:rsidR="006C5804" w:rsidRPr="00B41C7E" w:rsidRDefault="006C5804" w:rsidP="006C5804">
      <w:pPr>
        <w:rPr>
          <w:szCs w:val="24"/>
        </w:rPr>
      </w:pPr>
      <w:r w:rsidRPr="00B41C7E">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12DD8756" w14:textId="4CE09462" w:rsidR="006C5804" w:rsidRPr="00B41C7E" w:rsidRDefault="006C5804" w:rsidP="006C5804">
      <w:pPr>
        <w:numPr>
          <w:ilvl w:val="0"/>
          <w:numId w:val="21"/>
        </w:numPr>
        <w:spacing w:after="0"/>
        <w:ind w:left="709" w:hanging="349"/>
        <w:contextualSpacing/>
        <w:rPr>
          <w:szCs w:val="24"/>
        </w:rPr>
      </w:pPr>
      <w:r w:rsidRPr="00B41C7E">
        <w:rPr>
          <w:szCs w:val="24"/>
        </w:rPr>
        <w:t>„Dane w</w:t>
      </w:r>
      <w:r w:rsidR="00F54262">
        <w:rPr>
          <w:szCs w:val="24"/>
        </w:rPr>
        <w:t>ejściowe</w:t>
      </w:r>
      <w:r w:rsidRPr="00B41C7E">
        <w:rPr>
          <w:szCs w:val="24"/>
        </w:rPr>
        <w:t>”,</w:t>
      </w:r>
    </w:p>
    <w:p w14:paraId="579DAC6E" w14:textId="77777777" w:rsidR="006C5804" w:rsidRPr="00B41C7E" w:rsidRDefault="006C5804" w:rsidP="006C5804">
      <w:pPr>
        <w:numPr>
          <w:ilvl w:val="0"/>
          <w:numId w:val="21"/>
        </w:numPr>
        <w:spacing w:after="0"/>
        <w:ind w:left="709" w:hanging="349"/>
        <w:contextualSpacing/>
        <w:rPr>
          <w:szCs w:val="24"/>
        </w:rPr>
      </w:pPr>
      <w:r w:rsidRPr="00B41C7E">
        <w:rPr>
          <w:szCs w:val="24"/>
        </w:rPr>
        <w:t>„Obliczenia”,</w:t>
      </w:r>
    </w:p>
    <w:p w14:paraId="56ECEF05" w14:textId="5709C804" w:rsidR="006C5804" w:rsidRPr="004136D3" w:rsidRDefault="006C5804" w:rsidP="004136D3">
      <w:pPr>
        <w:numPr>
          <w:ilvl w:val="0"/>
          <w:numId w:val="21"/>
        </w:numPr>
        <w:ind w:left="709" w:hanging="352"/>
        <w:contextualSpacing/>
        <w:rPr>
          <w:szCs w:val="24"/>
        </w:rPr>
      </w:pPr>
      <w:r w:rsidRPr="00B41C7E">
        <w:rPr>
          <w:szCs w:val="24"/>
        </w:rPr>
        <w:t>„Trwałość finansowa”</w:t>
      </w:r>
      <w:r w:rsidR="004136D3">
        <w:rPr>
          <w:szCs w:val="24"/>
        </w:rPr>
        <w:t>.</w:t>
      </w:r>
    </w:p>
    <w:p w14:paraId="5A9A84B5" w14:textId="77777777" w:rsidR="006C5804" w:rsidRPr="00B41C7E" w:rsidRDefault="006C5804" w:rsidP="006C5804">
      <w:pPr>
        <w:ind w:left="357"/>
        <w:contextualSpacing/>
        <w:rPr>
          <w:szCs w:val="24"/>
        </w:rPr>
      </w:pPr>
    </w:p>
    <w:p w14:paraId="1AEEABB0" w14:textId="74CCD35F" w:rsidR="006C5804" w:rsidRPr="00B41C7E" w:rsidRDefault="006C5804" w:rsidP="00555A4E">
      <w:pPr>
        <w:spacing w:before="120"/>
        <w:rPr>
          <w:szCs w:val="24"/>
        </w:rPr>
      </w:pPr>
      <w:r w:rsidRPr="00B41C7E">
        <w:rPr>
          <w:szCs w:val="24"/>
        </w:rPr>
        <w:lastRenderedPageBreak/>
        <w:t xml:space="preserve">Arkusz kalkulacyjny nie powinien być chroniony, w arkuszu powinny być widoczne (nieukryte) działające formuły, pokazujące powiązania pomiędzy poszczególnymi wielkościami finansowymi. Plik nie może komunikować się na zewnątrz. </w:t>
      </w:r>
    </w:p>
    <w:p w14:paraId="32D2690B" w14:textId="208E13E8" w:rsidR="006C5804" w:rsidRPr="00587B52" w:rsidRDefault="006C5804" w:rsidP="006C5804">
      <w:pPr>
        <w:rPr>
          <w:rFonts w:cstheme="minorHAnsi"/>
          <w:szCs w:val="24"/>
        </w:rPr>
      </w:pPr>
      <w:r w:rsidRPr="00B41C7E">
        <w:rPr>
          <w:szCs w:val="24"/>
        </w:rPr>
        <w:t>Sporządzanie analizy finansowej należy rozpocząć od tabel w arkuszu „Dane w</w:t>
      </w:r>
      <w:r w:rsidR="00282C29">
        <w:rPr>
          <w:szCs w:val="24"/>
        </w:rPr>
        <w:t>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6B32608E" w14:textId="4D14A549" w:rsidR="006C5804" w:rsidRPr="001E1CC0" w:rsidRDefault="006C5804" w:rsidP="00555A4E">
      <w:r w:rsidRPr="00B41C7E">
        <w:rPr>
          <w:szCs w:val="24"/>
        </w:rPr>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661C4002" w14:textId="0A43037A" w:rsidR="006C5804" w:rsidRDefault="006C5804" w:rsidP="00555A4E">
      <w:pPr>
        <w:pStyle w:val="Nagwek2"/>
        <w:numPr>
          <w:ilvl w:val="1"/>
          <w:numId w:val="64"/>
        </w:numPr>
      </w:pPr>
      <w:bookmarkStart w:id="84" w:name="_Toc199852569"/>
      <w:r>
        <w:t>Założenia</w:t>
      </w:r>
      <w:bookmarkEnd w:id="84"/>
      <w:r>
        <w:t xml:space="preserve"> </w:t>
      </w:r>
    </w:p>
    <w:p w14:paraId="6AB38563" w14:textId="3735274B" w:rsidR="006C5804" w:rsidRPr="00B41C7E" w:rsidRDefault="006C5804" w:rsidP="006C5804">
      <w:pPr>
        <w:numPr>
          <w:ilvl w:val="0"/>
          <w:numId w:val="23"/>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04110EE5" w14:textId="77777777" w:rsidR="006C5804" w:rsidRPr="003D7C5E" w:rsidRDefault="006C5804" w:rsidP="006C5804">
      <w:pPr>
        <w:numPr>
          <w:ilvl w:val="0"/>
          <w:numId w:val="23"/>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1D751832" w14:textId="77777777" w:rsidR="006C5804" w:rsidRPr="00B41C7E" w:rsidRDefault="006C5804" w:rsidP="006C5804">
      <w:pPr>
        <w:numPr>
          <w:ilvl w:val="0"/>
          <w:numId w:val="23"/>
        </w:numPr>
        <w:ind w:left="714" w:hanging="357"/>
        <w:contextualSpacing/>
        <w:rPr>
          <w:szCs w:val="24"/>
        </w:rPr>
      </w:pPr>
      <w:r w:rsidRPr="00B41C7E">
        <w:rPr>
          <w:szCs w:val="24"/>
        </w:rPr>
        <w:t>stopa dyskontowa – dla analiz prowadzonych w cenach stałych należy stosować stopę dyskontową na poziomie 4%;</w:t>
      </w:r>
    </w:p>
    <w:p w14:paraId="302E0810" w14:textId="77777777" w:rsidR="006C5804" w:rsidRPr="00B41C7E" w:rsidRDefault="006C5804" w:rsidP="006C5804">
      <w:pPr>
        <w:numPr>
          <w:ilvl w:val="0"/>
          <w:numId w:val="23"/>
        </w:numPr>
        <w:contextualSpacing/>
        <w:rPr>
          <w:szCs w:val="24"/>
        </w:rPr>
      </w:pPr>
      <w:r w:rsidRPr="00B41C7E">
        <w:rPr>
          <w:szCs w:val="24"/>
        </w:rPr>
        <w:t>podatek VAT – analizy należy sporządzić w:</w:t>
      </w:r>
    </w:p>
    <w:p w14:paraId="70F815BE" w14:textId="77777777" w:rsidR="006C5804" w:rsidRPr="00B41C7E" w:rsidRDefault="006C5804" w:rsidP="006C5804">
      <w:pPr>
        <w:numPr>
          <w:ilvl w:val="1"/>
          <w:numId w:val="22"/>
        </w:numPr>
        <w:ind w:left="1560" w:hanging="414"/>
        <w:contextualSpacing/>
        <w:rPr>
          <w:szCs w:val="24"/>
        </w:rPr>
      </w:pPr>
      <w:r w:rsidRPr="00B41C7E">
        <w:rPr>
          <w:szCs w:val="24"/>
        </w:rPr>
        <w:t>cenach netto (bez VAT) w przypadku, gdy podatek VAT podlega (lub może potencjalnie podlegać) odliczeniu lub</w:t>
      </w:r>
    </w:p>
    <w:p w14:paraId="7867023F" w14:textId="77777777" w:rsidR="006C5804" w:rsidRPr="00B41C7E" w:rsidRDefault="006C5804" w:rsidP="006C5804">
      <w:pPr>
        <w:numPr>
          <w:ilvl w:val="1"/>
          <w:numId w:val="22"/>
        </w:numPr>
        <w:ind w:left="1559" w:hanging="414"/>
        <w:contextualSpacing/>
        <w:rPr>
          <w:szCs w:val="24"/>
        </w:rPr>
      </w:pPr>
      <w:r w:rsidRPr="00B41C7E">
        <w:rPr>
          <w:szCs w:val="24"/>
        </w:rPr>
        <w:t>w cenach brutto (wraz z VAT), gdy VAT nie podlega odliczeniu. VAT należy wyodrębnić jako osobną pozycję analizy finansowej;</w:t>
      </w:r>
    </w:p>
    <w:p w14:paraId="22CE1E34" w14:textId="144FBB33" w:rsidR="006C5804" w:rsidRPr="00B41C7E" w:rsidRDefault="006C5804" w:rsidP="006C5804">
      <w:pPr>
        <w:pStyle w:val="Akapitzlist"/>
        <w:numPr>
          <w:ilvl w:val="0"/>
          <w:numId w:val="23"/>
        </w:numPr>
        <w:rPr>
          <w:szCs w:val="24"/>
        </w:rPr>
      </w:pPr>
      <w:r w:rsidRPr="00B41C7E">
        <w:rPr>
          <w:szCs w:val="24"/>
        </w:rPr>
        <w:t xml:space="preserve">okres odniesienia (horyzont czasowy) – okres, za który należy sporządzić prognozę przepływów pieniężnych w projekcie, uwzględniający zarówno okres realizacji projektu, jak i okres po jego ukończeniu, </w:t>
      </w:r>
      <w:r>
        <w:rPr>
          <w:szCs w:val="24"/>
        </w:rPr>
        <w:t>to jest</w:t>
      </w:r>
      <w:r w:rsidRPr="003D7C5E">
        <w:rPr>
          <w:szCs w:val="24"/>
        </w:rPr>
        <w:t xml:space="preserve"> fazę inwestycyjną i operacyjną. Rokiem bazowym w analizie finansowej powinien być założony w analizie rok rozpoczęcia realizacji projektu (</w:t>
      </w:r>
      <w:r w:rsidR="000151F5">
        <w:rPr>
          <w:szCs w:val="24"/>
        </w:rPr>
        <w:t>na przykład</w:t>
      </w:r>
      <w:r w:rsidRPr="003D7C5E">
        <w:rPr>
          <w:szCs w:val="24"/>
        </w:rPr>
        <w:t xml:space="preserve"> rok rozpoczęcia robót budowlanych). Wyjątkiem od tej zasady jest sytuacja, w której wniosek o dofina</w:t>
      </w:r>
      <w:r w:rsidRPr="00B41C7E">
        <w:rPr>
          <w:szCs w:val="24"/>
        </w:rPr>
        <w:t>nsowanie został sporządzony na etapie, gdy realizacja projektu została już rozpoczęta. Wówczas rokiem bazowym jest rok złożenia wniosku o dofinansowanie. Prac przygotowawczych (</w:t>
      </w:r>
      <w:r>
        <w:rPr>
          <w:szCs w:val="24"/>
        </w:rPr>
        <w:t>na przykład:</w:t>
      </w:r>
      <w:r w:rsidRPr="00B41C7E">
        <w:rPr>
          <w:szCs w:val="24"/>
        </w:rPr>
        <w:t xml:space="preserve"> prac geodezyjnych lub uzyskania zezwoleń, czy przeprowadzenia studiów wykonalności) nie uznaje się za rozpoczęcie rzeczowej realizacji projektu. </w:t>
      </w:r>
    </w:p>
    <w:p w14:paraId="27CA94FB" w14:textId="28891FEF" w:rsidR="00160286" w:rsidRDefault="006C5804" w:rsidP="006C5804">
      <w:pPr>
        <w:pStyle w:val="Akapitzlist"/>
        <w:rPr>
          <w:szCs w:val="24"/>
        </w:rPr>
      </w:pPr>
      <w:r w:rsidRPr="00B41C7E">
        <w:rPr>
          <w:szCs w:val="24"/>
        </w:rPr>
        <w:lastRenderedPageBreak/>
        <w:t>Okres odniesienia zastosowany w analizach</w:t>
      </w:r>
      <w:r w:rsidR="0066169B" w:rsidRPr="0066169B">
        <w:rPr>
          <w:color w:val="FF0000"/>
          <w:szCs w:val="24"/>
        </w:rPr>
        <w:t xml:space="preserve"> </w:t>
      </w:r>
      <w:r w:rsidRPr="00B41C7E">
        <w:rPr>
          <w:szCs w:val="24"/>
        </w:rPr>
        <w:t>powinien odzwierciedlać ekonomiczny okres użytkowania projektu, a więc odpowiadać oczekiwanemu czasu, w którym projekt pozostaje użyteczny (</w:t>
      </w:r>
      <w:r>
        <w:rPr>
          <w:szCs w:val="24"/>
        </w:rPr>
        <w:t>to znaczy</w:t>
      </w:r>
      <w:r w:rsidRPr="00B41C7E">
        <w:rPr>
          <w:szCs w:val="24"/>
        </w:rPr>
        <w:t xml:space="preserve"> zdolny do dostarczania dóbr/usług</w:t>
      </w:r>
      <w:r w:rsidRPr="003E0D87">
        <w:rPr>
          <w:szCs w:val="24"/>
        </w:rPr>
        <w:t>).</w:t>
      </w:r>
      <w:r w:rsidR="0066169B" w:rsidRPr="003E0D87">
        <w:rPr>
          <w:szCs w:val="24"/>
        </w:rPr>
        <w:t xml:space="preserve"> </w:t>
      </w:r>
    </w:p>
    <w:p w14:paraId="58697958" w14:textId="2F9ADA8F" w:rsidR="006C5804" w:rsidRPr="00430690" w:rsidRDefault="00160286" w:rsidP="006C5804">
      <w:pPr>
        <w:pStyle w:val="Akapitzlist"/>
        <w:rPr>
          <w:szCs w:val="24"/>
        </w:rPr>
      </w:pPr>
      <w:r w:rsidRPr="00430690">
        <w:rPr>
          <w:szCs w:val="24"/>
        </w:rPr>
        <w:t xml:space="preserve">W </w:t>
      </w:r>
      <w:r w:rsidR="0066169B" w:rsidRPr="00430690">
        <w:rPr>
          <w:szCs w:val="24"/>
        </w:rPr>
        <w:t>celu zachowania porównywalności należy przyjąć 15-letni okres odniesienia.</w:t>
      </w:r>
    </w:p>
    <w:p w14:paraId="64D39210" w14:textId="77777777" w:rsidR="006C5804" w:rsidRPr="00B41C7E" w:rsidRDefault="006C5804" w:rsidP="006C5804">
      <w:pPr>
        <w:numPr>
          <w:ilvl w:val="0"/>
          <w:numId w:val="23"/>
        </w:numPr>
        <w:contextualSpacing/>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78967EC5" w14:textId="28E79086" w:rsidR="00A25220" w:rsidRPr="00B41C7E" w:rsidRDefault="006C5804" w:rsidP="006C5804">
      <w:pPr>
        <w:numPr>
          <w:ilvl w:val="0"/>
          <w:numId w:val="23"/>
        </w:numPr>
        <w:contextualSpacing/>
        <w:rPr>
          <w:szCs w:val="24"/>
        </w:rPr>
      </w:pPr>
      <w:r w:rsidRPr="00B41C7E">
        <w:rPr>
          <w:szCs w:val="24"/>
        </w:rPr>
        <w:t xml:space="preserve">amortyzacja – </w:t>
      </w:r>
      <w:r w:rsidR="004136D3" w:rsidRPr="0079160E">
        <w:rPr>
          <w:szCs w:val="24"/>
        </w:rPr>
        <w:t xml:space="preserve">metoda oraz okres amortyzacji dla każdego typu aktywa powinny być zgodne z polityką rachunkowości </w:t>
      </w:r>
      <w:r w:rsidR="004136D3">
        <w:rPr>
          <w:szCs w:val="24"/>
        </w:rPr>
        <w:t>Wnioskodawc</w:t>
      </w:r>
      <w:r w:rsidR="004136D3" w:rsidRPr="0079160E">
        <w:rPr>
          <w:szCs w:val="24"/>
        </w:rPr>
        <w:t>y</w:t>
      </w:r>
      <w:r w:rsidR="004136D3">
        <w:rPr>
          <w:szCs w:val="24"/>
        </w:rPr>
        <w:t xml:space="preserve">.  </w:t>
      </w:r>
      <w:r w:rsidR="004136D3">
        <w:t>Odpisów amortyzacyjnych dokonuje się od wartości początkowej środków trwałych lub wartości niematerialnych i prawnych, począwszy od pierwszego miesiąca następującego po miesiącu, w którym ten środek lub wartość wprowadzono do ewidencji.</w:t>
      </w:r>
      <w:r w:rsidR="004136D3">
        <w:rPr>
          <w:szCs w:val="24"/>
        </w:rPr>
        <w:t xml:space="preserve"> W kalkulacji amortyzacji </w:t>
      </w:r>
      <w:r w:rsidR="004136D3">
        <w:t>należy uwzględnić terminy realizacji (rozpoczęcia i zakończenia) danego zadania/projektu określone we wniosku o dofinansowanie</w:t>
      </w:r>
      <w:r w:rsidRPr="00B41C7E">
        <w:rPr>
          <w:szCs w:val="24"/>
        </w:rPr>
        <w:t>;</w:t>
      </w:r>
    </w:p>
    <w:p w14:paraId="47E905C2" w14:textId="006CA0C3" w:rsidR="006C5804" w:rsidRPr="001E1CC0" w:rsidRDefault="006C5804" w:rsidP="00555A4E">
      <w:pPr>
        <w:numPr>
          <w:ilvl w:val="0"/>
          <w:numId w:val="23"/>
        </w:numPr>
        <w:contextualSpacing/>
      </w:pPr>
      <w:r w:rsidRPr="00555A4E">
        <w:rPr>
          <w:szCs w:val="24"/>
        </w:rPr>
        <w:t>wartość dofinansowania projektu z funduszy UE – może zostać uwzględniona tylko w ramach analizy trwałości finansowej projektu.</w:t>
      </w:r>
    </w:p>
    <w:p w14:paraId="2A2A818F" w14:textId="04F479EB" w:rsidR="006C5804" w:rsidRDefault="006C5804" w:rsidP="00555A4E">
      <w:pPr>
        <w:pStyle w:val="Nagwek2"/>
        <w:numPr>
          <w:ilvl w:val="1"/>
          <w:numId w:val="64"/>
        </w:numPr>
      </w:pPr>
      <w:bookmarkStart w:id="85" w:name="_Toc199852570"/>
      <w:r w:rsidRPr="006C5804">
        <w:t>Nakłady inwestycyjne projektu i wydatki kwalifikowalne</w:t>
      </w:r>
      <w:bookmarkEnd w:id="85"/>
      <w:r>
        <w:t xml:space="preserve"> </w:t>
      </w:r>
    </w:p>
    <w:p w14:paraId="2EFA148B" w14:textId="77777777" w:rsidR="006C5804" w:rsidRDefault="006C5804" w:rsidP="006C5804">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4AF2E692" w14:textId="77777777" w:rsidR="006C5804" w:rsidRDefault="006C5804" w:rsidP="006C5804">
      <w:r>
        <w:t>W przypadku uwzględnienia w analizach nakładów odtworzeniowych, tutaj należy uzasadnić konieczność ich ponoszenia w projekcie, a także wskazać podstawę ich prognozowania.</w:t>
      </w:r>
    </w:p>
    <w:p w14:paraId="31F5DF06" w14:textId="63A22F3B" w:rsidR="006C5804" w:rsidRPr="001E1CC0" w:rsidRDefault="006C5804" w:rsidP="00555A4E">
      <w:r>
        <w:t>Natomiast wartości nakładów inwestycyjnych należy przedstawić z zachowaniem zgodności z wnioskiem o dofinansowanie w arkuszu „Dane w</w:t>
      </w:r>
      <w:r w:rsidR="00846961">
        <w:t>ejściowe</w:t>
      </w:r>
      <w:r>
        <w:t>” w podziale na wydatki kwalifikowalne i niekwalifikowalne.</w:t>
      </w:r>
    </w:p>
    <w:p w14:paraId="62C5BD32" w14:textId="6D583554" w:rsidR="006C5804" w:rsidRDefault="006C5804" w:rsidP="00555A4E">
      <w:pPr>
        <w:pStyle w:val="Nagwek2"/>
        <w:numPr>
          <w:ilvl w:val="1"/>
          <w:numId w:val="64"/>
        </w:numPr>
      </w:pPr>
      <w:bookmarkStart w:id="86" w:name="_Toc199852571"/>
      <w:r w:rsidRPr="006C5804">
        <w:t>Przychody operacyjne projektu</w:t>
      </w:r>
      <w:bookmarkEnd w:id="86"/>
      <w:r>
        <w:t xml:space="preserve"> </w:t>
      </w:r>
    </w:p>
    <w:p w14:paraId="5AF0B9E9" w14:textId="77777777" w:rsidR="006C5804" w:rsidRDefault="006C5804" w:rsidP="006C5804">
      <w:r>
        <w:t>W niniejszym punkcie Studium należy krótko opisać zidentyfikowane źródła przychodów projektu oraz opisać założenia przyjęte do szacowania ich wielkości w okresie odniesienia.</w:t>
      </w:r>
    </w:p>
    <w:p w14:paraId="6018F5E3" w14:textId="77777777" w:rsidR="006C5804" w:rsidRDefault="006C5804" w:rsidP="006C5804">
      <w:r>
        <w:t xml:space="preserve">Szacowanie przychodów operacyjnych należy przedstawić (w zależności od charakteru projektu) w podziale na rodzaj produktów/usług/towarów lub grupy odbiorców. Obliczony poziom </w:t>
      </w:r>
      <w:r>
        <w:lastRenderedPageBreak/>
        <w:t>przychodów musi wynikać wprost z planowanej ilości świadczonych usług oraz wysokości przyjętych opłat.</w:t>
      </w:r>
    </w:p>
    <w:p w14:paraId="389DE1ED" w14:textId="77777777" w:rsidR="006C5804" w:rsidRDefault="006C5804" w:rsidP="006C5804">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02D5D8" w14:textId="1BF1207C" w:rsidR="006C5804" w:rsidRPr="001E1CC0" w:rsidRDefault="006C5804" w:rsidP="00555A4E">
      <w:r>
        <w:t>Właściwym do uwzględniania wszystkich źródeł przychodów etapem analizy finansowej jest etap analizy trwałości finansowej projektu.</w:t>
      </w:r>
    </w:p>
    <w:p w14:paraId="3F04CCC5" w14:textId="7CAF3118" w:rsidR="006C5804" w:rsidRDefault="006C5804" w:rsidP="00555A4E">
      <w:pPr>
        <w:pStyle w:val="Nagwek2"/>
        <w:numPr>
          <w:ilvl w:val="1"/>
          <w:numId w:val="64"/>
        </w:numPr>
      </w:pPr>
      <w:bookmarkStart w:id="87" w:name="_Toc199852572"/>
      <w:r w:rsidRPr="006C5804">
        <w:t>Koszty operacyjne projektu</w:t>
      </w:r>
      <w:bookmarkEnd w:id="87"/>
      <w:r>
        <w:t xml:space="preserve"> </w:t>
      </w:r>
    </w:p>
    <w:p w14:paraId="5B917484" w14:textId="77777777" w:rsidR="006C5804" w:rsidRPr="00B41C7E" w:rsidRDefault="006C5804" w:rsidP="006C5804">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 danych rynkowych. Kluczowe jest podanie źródła informacji. Szacowanie kosztów należy odnosić do cen rynkowych i przyjętej koncepcji technicznej.</w:t>
      </w:r>
    </w:p>
    <w:p w14:paraId="762FC903" w14:textId="77777777" w:rsidR="006C5804" w:rsidRPr="00B41C7E" w:rsidRDefault="006C5804" w:rsidP="006C5804">
      <w:pPr>
        <w:rPr>
          <w:rFonts w:cstheme="minorHAnsi"/>
          <w:szCs w:val="24"/>
        </w:rPr>
      </w:pPr>
      <w:r w:rsidRPr="00B41C7E">
        <w:rPr>
          <w:rFonts w:cstheme="minorHAnsi"/>
          <w:szCs w:val="24"/>
        </w:rPr>
        <w:t>Proszę opisać poszczególne koszty w odniesieniu do zgłoszonego projektu:</w:t>
      </w:r>
    </w:p>
    <w:p w14:paraId="223F68DC"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amortyzacja;</w:t>
      </w:r>
    </w:p>
    <w:p w14:paraId="75A681A2" w14:textId="77777777" w:rsidR="006C5804" w:rsidRPr="00B41C7E" w:rsidRDefault="006C5804" w:rsidP="006C5804">
      <w:pPr>
        <w:numPr>
          <w:ilvl w:val="0"/>
          <w:numId w:val="28"/>
        </w:numPr>
        <w:spacing w:after="200"/>
        <w:ind w:left="714" w:hanging="357"/>
        <w:contextualSpacing/>
        <w:rPr>
          <w:rFonts w:cstheme="minorHAnsi"/>
          <w:szCs w:val="24"/>
        </w:rPr>
      </w:pPr>
      <w:r w:rsidRPr="00B41C7E">
        <w:rPr>
          <w:rFonts w:cstheme="minorHAnsi"/>
          <w:szCs w:val="24"/>
        </w:rPr>
        <w:t>usługi obce;</w:t>
      </w:r>
    </w:p>
    <w:p w14:paraId="0FC80928"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zużycie materiałów i energii;</w:t>
      </w:r>
    </w:p>
    <w:p w14:paraId="08140D31"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wynagrodzenia;</w:t>
      </w:r>
    </w:p>
    <w:p w14:paraId="044AB31F"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ubezpieczenia społeczne i inne świadczenia;</w:t>
      </w:r>
    </w:p>
    <w:p w14:paraId="40C66715"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podatki i opłaty;</w:t>
      </w:r>
    </w:p>
    <w:p w14:paraId="166D5AA9"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pozostałe koszty rodzajowe.</w:t>
      </w:r>
    </w:p>
    <w:p w14:paraId="7C3BCA8D" w14:textId="77777777" w:rsidR="006C5804" w:rsidRPr="00B41C7E" w:rsidRDefault="006C5804" w:rsidP="006C5804">
      <w:pPr>
        <w:spacing w:after="200"/>
        <w:ind w:left="360"/>
        <w:contextualSpacing/>
        <w:rPr>
          <w:rFonts w:cstheme="minorHAnsi"/>
          <w:szCs w:val="24"/>
        </w:rPr>
      </w:pPr>
    </w:p>
    <w:p w14:paraId="1CD6762A" w14:textId="77777777" w:rsidR="006C5804" w:rsidRPr="00B41C7E" w:rsidRDefault="006C5804" w:rsidP="006C5804">
      <w:pPr>
        <w:shd w:val="clear" w:color="auto" w:fill="FFFFFF"/>
        <w:spacing w:before="14"/>
        <w:rPr>
          <w:rFonts w:cstheme="minorHAnsi"/>
          <w:szCs w:val="24"/>
        </w:rPr>
      </w:pPr>
      <w:r w:rsidRPr="00B41C7E">
        <w:rPr>
          <w:rFonts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  </w:t>
      </w:r>
    </w:p>
    <w:p w14:paraId="29296CC9" w14:textId="77777777" w:rsidR="00732E6D" w:rsidRDefault="00732E6D" w:rsidP="00732E6D">
      <w:pPr>
        <w:pStyle w:val="Nagwek2"/>
        <w:numPr>
          <w:ilvl w:val="1"/>
          <w:numId w:val="64"/>
        </w:numPr>
      </w:pPr>
      <w:bookmarkStart w:id="88" w:name="_Toc199852573"/>
      <w:r w:rsidRPr="006C5804">
        <w:t>Wskaźniki efektywności finansowej</w:t>
      </w:r>
      <w:bookmarkEnd w:id="88"/>
    </w:p>
    <w:p w14:paraId="5F6145B0" w14:textId="77777777" w:rsidR="006C5804" w:rsidRPr="00B41C7E" w:rsidRDefault="006C5804" w:rsidP="006C5804">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rozporządzenia nr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31BB653A" w14:textId="77777777" w:rsidR="006C5804" w:rsidRPr="00B41C7E" w:rsidRDefault="006C5804" w:rsidP="006C5804">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7D27384F" w14:textId="77777777" w:rsidR="006C5804" w:rsidRPr="00B41C7E" w:rsidRDefault="006C5804" w:rsidP="006C5804">
      <w:pPr>
        <w:numPr>
          <w:ilvl w:val="0"/>
          <w:numId w:val="25"/>
        </w:numPr>
        <w:contextualSpacing/>
        <w:rPr>
          <w:szCs w:val="24"/>
        </w:rPr>
      </w:pPr>
      <w:r w:rsidRPr="00B41C7E">
        <w:rPr>
          <w:szCs w:val="24"/>
        </w:rPr>
        <w:t>finansowa bieżąca wartość netto inwestycji (FNPV/C),</w:t>
      </w:r>
    </w:p>
    <w:p w14:paraId="64A83186" w14:textId="77777777" w:rsidR="006C5804" w:rsidRPr="00B41C7E" w:rsidRDefault="006C5804" w:rsidP="006C5804">
      <w:pPr>
        <w:numPr>
          <w:ilvl w:val="0"/>
          <w:numId w:val="25"/>
        </w:numPr>
        <w:ind w:left="714" w:hanging="357"/>
        <w:contextualSpacing/>
        <w:rPr>
          <w:szCs w:val="24"/>
        </w:rPr>
      </w:pPr>
      <w:r w:rsidRPr="00B41C7E">
        <w:rPr>
          <w:szCs w:val="24"/>
        </w:rPr>
        <w:t>finansowa wewnętrzna stopa zwrotu z inwestycji (FRR/C),</w:t>
      </w:r>
    </w:p>
    <w:p w14:paraId="2380C137" w14:textId="77777777" w:rsidR="006C5804" w:rsidRPr="00B41C7E" w:rsidRDefault="006C5804" w:rsidP="006C5804">
      <w:pPr>
        <w:rPr>
          <w:szCs w:val="24"/>
        </w:rPr>
      </w:pPr>
      <w:r w:rsidRPr="00B41C7E">
        <w:rPr>
          <w:szCs w:val="24"/>
        </w:rPr>
        <w:t>a w niniejszej części opisowej Studium krótko skomentować otrzymane wyniki.</w:t>
      </w:r>
    </w:p>
    <w:p w14:paraId="1D812529" w14:textId="77777777" w:rsidR="006C5804" w:rsidRPr="00B41C7E" w:rsidRDefault="006C5804" w:rsidP="006C5804">
      <w:pPr>
        <w:rPr>
          <w:szCs w:val="24"/>
        </w:rPr>
      </w:pPr>
      <w:r w:rsidRPr="00B41C7E">
        <w:rPr>
          <w:szCs w:val="24"/>
        </w:rPr>
        <w:t xml:space="preserve">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t>
      </w:r>
      <w:r w:rsidRPr="00B41C7E">
        <w:rPr>
          <w:szCs w:val="24"/>
        </w:rPr>
        <w:lastRenderedPageBreak/>
        <w:t>wykazać zgodnie z wnioskiem o dofinansowanie. W przypadku poniesienia pierwszych nakładów w innym roku niż rok złożenia wniosku o dofinansowanie, należy dyskontować przepływy od roku 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5C40A4C8" w14:textId="65429554" w:rsidR="006C5804" w:rsidRDefault="00946132" w:rsidP="00555A4E">
      <w:pPr>
        <w:pStyle w:val="Nagwek2"/>
        <w:numPr>
          <w:ilvl w:val="1"/>
          <w:numId w:val="64"/>
        </w:numPr>
      </w:pPr>
      <w:bookmarkStart w:id="89" w:name="_Toc199852574"/>
      <w:r w:rsidRPr="00946132">
        <w:t>Trwałość finansowa</w:t>
      </w:r>
      <w:bookmarkEnd w:id="89"/>
    </w:p>
    <w:p w14:paraId="4FDC6F31" w14:textId="2914035F" w:rsidR="004A0435" w:rsidRPr="00B41C7E" w:rsidRDefault="004A0435" w:rsidP="00555A4E">
      <w:pPr>
        <w:rPr>
          <w:szCs w:val="24"/>
        </w:rPr>
      </w:pPr>
      <w:bookmarkStart w:id="90" w:name="_Toc132193896"/>
      <w:bookmarkStart w:id="91" w:name="_Toc132193981"/>
      <w:bookmarkStart w:id="92" w:name="_Toc132194057"/>
      <w:bookmarkStart w:id="93" w:name="_Toc132194104"/>
      <w:bookmarkStart w:id="94" w:name="_Toc132194152"/>
      <w:bookmarkStart w:id="95" w:name="_Toc132193897"/>
      <w:bookmarkStart w:id="96" w:name="_Toc132193982"/>
      <w:bookmarkStart w:id="97" w:name="_Toc132194058"/>
      <w:bookmarkStart w:id="98" w:name="_Toc132194105"/>
      <w:bookmarkStart w:id="99" w:name="_Toc132194153"/>
      <w:bookmarkStart w:id="100" w:name="_Toc132193898"/>
      <w:bookmarkStart w:id="101" w:name="_Toc132193983"/>
      <w:bookmarkStart w:id="102" w:name="_Toc132194059"/>
      <w:bookmarkStart w:id="103" w:name="_Toc132194106"/>
      <w:bookmarkStart w:id="104" w:name="_Toc132194154"/>
      <w:bookmarkStart w:id="105" w:name="_Toc132194060"/>
      <w:bookmarkStart w:id="106" w:name="_Toc132194107"/>
      <w:bookmarkStart w:id="107" w:name="_Toc132194155"/>
      <w:bookmarkStart w:id="108" w:name="_Toc132194063"/>
      <w:bookmarkStart w:id="109" w:name="_Toc132194110"/>
      <w:bookmarkStart w:id="110" w:name="_Toc132194158"/>
      <w:bookmarkStart w:id="111" w:name="_Toc132194064"/>
      <w:bookmarkStart w:id="112" w:name="_Toc132194111"/>
      <w:bookmarkStart w:id="113" w:name="_Toc132194159"/>
      <w:bookmarkStart w:id="114" w:name="_Toc132194065"/>
      <w:bookmarkStart w:id="115" w:name="_Toc132194112"/>
      <w:bookmarkStart w:id="116" w:name="_Toc132194160"/>
      <w:bookmarkStart w:id="117" w:name="_Toc130466047"/>
      <w:bookmarkStart w:id="118" w:name="_Toc130466795"/>
      <w:bookmarkStart w:id="119" w:name="_Toc130466922"/>
      <w:bookmarkStart w:id="120" w:name="_Toc130466058"/>
      <w:bookmarkStart w:id="121" w:name="_Toc130466806"/>
      <w:bookmarkStart w:id="122" w:name="_Toc130466933"/>
      <w:bookmarkStart w:id="123" w:name="_Toc131494788"/>
      <w:bookmarkStart w:id="124" w:name="_Toc131495895"/>
      <w:bookmarkStart w:id="125" w:name="_Toc131495975"/>
      <w:bookmarkStart w:id="126" w:name="_Toc131496742"/>
      <w:bookmarkStart w:id="127" w:name="_Toc131498170"/>
      <w:bookmarkStart w:id="128" w:name="_Toc131499076"/>
      <w:bookmarkStart w:id="129" w:name="_Toc131499134"/>
      <w:bookmarkStart w:id="130" w:name="_Toc131499720"/>
      <w:bookmarkStart w:id="131" w:name="_Toc131499775"/>
      <w:bookmarkStart w:id="132" w:name="_Toc131499880"/>
      <w:bookmarkStart w:id="133" w:name="_Toc131499940"/>
      <w:bookmarkStart w:id="134" w:name="_Toc131500171"/>
      <w:bookmarkStart w:id="135" w:name="_Toc13150183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3D7C5E">
        <w:rPr>
          <w:szCs w:val="24"/>
        </w:rPr>
        <w:t>Zgodnie z art</w:t>
      </w:r>
      <w:r w:rsidR="00862D9C">
        <w:rPr>
          <w:szCs w:val="24"/>
        </w:rPr>
        <w:t>ykułem</w:t>
      </w:r>
      <w:r w:rsidRPr="003D7C5E">
        <w:rPr>
          <w:szCs w:val="24"/>
        </w:rPr>
        <w:t xml:space="preserve"> 73 ust</w:t>
      </w:r>
      <w:r w:rsidR="00862D9C">
        <w:rPr>
          <w:szCs w:val="24"/>
        </w:rPr>
        <w:t>ępem</w:t>
      </w:r>
      <w:r w:rsidRPr="003D7C5E">
        <w:rPr>
          <w:szCs w:val="24"/>
        </w:rPr>
        <w:t xml:space="preserve"> 2 lit</w:t>
      </w:r>
      <w:r w:rsidR="00862D9C">
        <w:rPr>
          <w:szCs w:val="24"/>
        </w:rPr>
        <w:t>erą</w:t>
      </w:r>
      <w:r w:rsidRPr="003D7C5E">
        <w:rPr>
          <w:szCs w:val="24"/>
        </w:rPr>
        <w:t xml:space="preserve"> d rozporządzenia nr 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56A28ADC" w14:textId="77777777" w:rsidR="004A0435" w:rsidRPr="00B41C7E" w:rsidRDefault="004A0435" w:rsidP="00555A4E">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5A9578FA" w14:textId="3BCA9C24" w:rsidR="00396BBC" w:rsidRPr="00B41C7E" w:rsidRDefault="004A0435" w:rsidP="00555A4E">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24BE4ABD" w14:textId="4FA72724" w:rsidR="009C25D2" w:rsidRPr="00B41C7E" w:rsidRDefault="009C25D2" w:rsidP="00555A4E">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33460270" w14:textId="46735595" w:rsidR="009C25D2" w:rsidRPr="00B41C7E" w:rsidRDefault="00117D97" w:rsidP="00555A4E">
      <w:pPr>
        <w:pStyle w:val="Akapitzlist"/>
        <w:numPr>
          <w:ilvl w:val="0"/>
          <w:numId w:val="18"/>
        </w:numPr>
        <w:spacing w:after="200"/>
        <w:rPr>
          <w:rFonts w:cs="ArialMT"/>
          <w:b/>
          <w:szCs w:val="24"/>
        </w:rPr>
      </w:pPr>
      <w:r w:rsidRPr="00B41C7E">
        <w:rPr>
          <w:rFonts w:cs="ArialMT"/>
          <w:szCs w:val="24"/>
        </w:rPr>
        <w:t>a</w:t>
      </w:r>
      <w:r w:rsidR="009C25D2" w:rsidRPr="00B41C7E">
        <w:rPr>
          <w:rFonts w:cs="ArialMT"/>
          <w:szCs w:val="24"/>
        </w:rPr>
        <w:t>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1FD84AFF" w14:textId="00DFB564" w:rsidR="009C25D2" w:rsidRPr="00B41C7E" w:rsidRDefault="00117D97" w:rsidP="00555A4E">
      <w:pPr>
        <w:pStyle w:val="Akapitzlist"/>
        <w:numPr>
          <w:ilvl w:val="0"/>
          <w:numId w:val="18"/>
        </w:numPr>
        <w:spacing w:after="200"/>
        <w:rPr>
          <w:rFonts w:cs="ArialMT"/>
          <w:szCs w:val="24"/>
        </w:rPr>
      </w:pPr>
      <w:r w:rsidRPr="00B41C7E">
        <w:rPr>
          <w:rFonts w:cs="ArialMT"/>
          <w:szCs w:val="24"/>
        </w:rPr>
        <w:t>a</w:t>
      </w:r>
      <w:r w:rsidR="009C25D2" w:rsidRPr="00B41C7E">
        <w:rPr>
          <w:rFonts w:cs="ArialMT"/>
          <w:szCs w:val="24"/>
        </w:rPr>
        <w:t xml:space="preserve">nalizę </w:t>
      </w:r>
      <w:r w:rsidR="000151F5">
        <w:rPr>
          <w:rFonts w:cs="ArialMT"/>
          <w:szCs w:val="24"/>
        </w:rPr>
        <w:t>sytuacji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Weryfikacja polega na zbadaniu t</w:t>
      </w:r>
      <w:r w:rsidR="000151F5">
        <w:rPr>
          <w:rFonts w:cs="ArialMT"/>
          <w:szCs w:val="24"/>
        </w:rPr>
        <w:t>rwałości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xml:space="preserve"> z projektem. Analiza przepływów pieniężnych</w:t>
      </w:r>
      <w:r w:rsidR="000151F5">
        <w:rPr>
          <w:rFonts w:cs="ArialMT"/>
          <w:szCs w:val="24"/>
        </w:rPr>
        <w:t xml:space="preserve"> powinna wykazać, że Wnioskodawca/O</w:t>
      </w:r>
      <w:r w:rsidR="009C25D2" w:rsidRPr="00B41C7E">
        <w:rPr>
          <w:rFonts w:cs="ArialMT"/>
          <w:szCs w:val="24"/>
        </w:rPr>
        <w:t>perator</w:t>
      </w:r>
      <w:r w:rsidR="000151F5">
        <w:rPr>
          <w:rFonts w:cs="ArialMT"/>
          <w:szCs w:val="24"/>
        </w:rPr>
        <w:t>/ Partner</w:t>
      </w:r>
      <w:r w:rsidR="009C25D2" w:rsidRPr="00B41C7E">
        <w:rPr>
          <w:rFonts w:cs="ArialMT"/>
          <w:szCs w:val="24"/>
        </w:rPr>
        <w:t xml:space="preserve"> z projektem ma dodatnie roczne saldo skumulowanych przepływów pieniężnych na koniec każdego roku, we wszystkich latach objętych analizą.</w:t>
      </w:r>
    </w:p>
    <w:p w14:paraId="4F988C84" w14:textId="7FD22B40" w:rsidR="009C25D2" w:rsidRPr="00B41C7E" w:rsidRDefault="009C25D2" w:rsidP="00555A4E">
      <w:pPr>
        <w:rPr>
          <w:rFonts w:cs="ArialMT"/>
          <w:szCs w:val="24"/>
        </w:rPr>
      </w:pPr>
      <w:r w:rsidRPr="00B41C7E">
        <w:rPr>
          <w:rFonts w:cs="ArialMT"/>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862D9C">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C680140" w14:textId="3C6196C0" w:rsidR="00836DC2" w:rsidRDefault="00836DC2" w:rsidP="00555A4E">
      <w:pPr>
        <w:pStyle w:val="Nagwek1"/>
        <w:numPr>
          <w:ilvl w:val="0"/>
          <w:numId w:val="64"/>
        </w:numPr>
      </w:pPr>
      <w:bookmarkStart w:id="136" w:name="_Toc199852575"/>
      <w:r w:rsidRPr="00071ACC">
        <w:t xml:space="preserve">Analiza </w:t>
      </w:r>
      <w:r w:rsidRPr="00B41C7E">
        <w:t>ekonomiczna</w:t>
      </w:r>
      <w:bookmarkEnd w:id="136"/>
    </w:p>
    <w:p w14:paraId="2885EE70" w14:textId="1C858306" w:rsidR="001E1CC0" w:rsidRPr="001E1CC0" w:rsidRDefault="00D57D0E" w:rsidP="00D57D0E">
      <w:r>
        <w:rPr>
          <w:szCs w:val="24"/>
        </w:rPr>
        <w:t>A</w:t>
      </w:r>
      <w:r w:rsidR="001E1CC0" w:rsidRPr="003D7C5E">
        <w:rPr>
          <w:szCs w:val="24"/>
        </w:rPr>
        <w:t xml:space="preserve">nalizę </w:t>
      </w:r>
      <w:r w:rsidR="001E1CC0">
        <w:rPr>
          <w:szCs w:val="24"/>
        </w:rPr>
        <w:t>ekonomiczną</w:t>
      </w:r>
      <w:r w:rsidR="001E1CC0" w:rsidRPr="003D7C5E">
        <w:rPr>
          <w:szCs w:val="24"/>
        </w:rPr>
        <w:t xml:space="preserve"> należy przygotować </w:t>
      </w:r>
      <w:r>
        <w:rPr>
          <w:szCs w:val="24"/>
        </w:rPr>
        <w:t>zgodnie z metodyką przedstawioną</w:t>
      </w:r>
      <w:r w:rsidR="001E1CC0" w:rsidRPr="00297C77">
        <w:rPr>
          <w:szCs w:val="24"/>
        </w:rPr>
        <w:t xml:space="preserve"> poniżej.</w:t>
      </w:r>
    </w:p>
    <w:p w14:paraId="548EB690" w14:textId="28DD7F9C" w:rsidR="000C3037" w:rsidRPr="00B41C7E" w:rsidRDefault="000C3037" w:rsidP="00555A4E">
      <w:pPr>
        <w:pStyle w:val="Akapitzlist"/>
        <w:ind w:left="0"/>
        <w:rPr>
          <w:szCs w:val="24"/>
        </w:rPr>
      </w:pPr>
      <w:bookmarkStart w:id="137" w:name="_Toc132186628"/>
      <w:bookmarkStart w:id="138" w:name="_Toc132193915"/>
      <w:bookmarkStart w:id="139" w:name="_Toc132194000"/>
      <w:bookmarkStart w:id="140" w:name="_Toc132194080"/>
      <w:bookmarkStart w:id="141" w:name="_Toc132194127"/>
      <w:bookmarkStart w:id="142" w:name="_Toc132194175"/>
      <w:bookmarkStart w:id="143" w:name="_Toc132194276"/>
      <w:bookmarkStart w:id="144" w:name="_Toc132194316"/>
      <w:bookmarkStart w:id="145" w:name="_Toc132195192"/>
      <w:bookmarkStart w:id="146" w:name="_Toc132195286"/>
      <w:bookmarkStart w:id="147" w:name="_Toc132195326"/>
      <w:bookmarkStart w:id="148" w:name="_Toc132195362"/>
      <w:bookmarkStart w:id="149" w:name="_Toc131499732"/>
      <w:bookmarkStart w:id="150" w:name="_Toc131499787"/>
      <w:bookmarkStart w:id="151" w:name="_Toc131499892"/>
      <w:bookmarkStart w:id="152" w:name="_Toc131499952"/>
      <w:bookmarkStart w:id="153" w:name="_Toc131500183"/>
      <w:bookmarkStart w:id="154" w:name="_Toc131501847"/>
      <w:bookmarkStart w:id="155" w:name="_Toc131496754"/>
      <w:bookmarkStart w:id="156" w:name="_Toc131498182"/>
      <w:bookmarkStart w:id="157" w:name="_Toc131499088"/>
      <w:bookmarkStart w:id="158" w:name="_Toc131499146"/>
      <w:bookmarkStart w:id="159" w:name="_Toc131499733"/>
      <w:bookmarkStart w:id="160" w:name="_Toc131499788"/>
      <w:bookmarkStart w:id="161" w:name="_Toc131499893"/>
      <w:bookmarkStart w:id="162" w:name="_Toc131499953"/>
      <w:bookmarkStart w:id="163" w:name="_Toc131500184"/>
      <w:bookmarkStart w:id="164" w:name="_Toc131501848"/>
      <w:bookmarkStart w:id="165" w:name="_Toc131496755"/>
      <w:bookmarkStart w:id="166" w:name="_Toc131498183"/>
      <w:bookmarkStart w:id="167" w:name="_Toc131499089"/>
      <w:bookmarkStart w:id="168" w:name="_Toc131499147"/>
      <w:bookmarkStart w:id="169" w:name="_Toc131499734"/>
      <w:bookmarkStart w:id="170" w:name="_Toc131499789"/>
      <w:bookmarkStart w:id="171" w:name="_Toc131499894"/>
      <w:bookmarkStart w:id="172" w:name="_Toc131499954"/>
      <w:bookmarkStart w:id="173" w:name="_Toc131500185"/>
      <w:bookmarkStart w:id="174" w:name="_Toc131501849"/>
      <w:bookmarkStart w:id="175" w:name="_Toc131502054"/>
      <w:bookmarkStart w:id="176" w:name="_Toc131062166"/>
      <w:bookmarkStart w:id="177" w:name="_Toc131062241"/>
      <w:bookmarkStart w:id="178" w:name="_Toc131492632"/>
      <w:bookmarkStart w:id="179" w:name="_Toc131492672"/>
      <w:bookmarkStart w:id="180" w:name="_Toc131494584"/>
      <w:bookmarkStart w:id="181" w:name="_Toc131494798"/>
      <w:bookmarkStart w:id="182" w:name="_Toc131495905"/>
      <w:bookmarkStart w:id="183" w:name="_Toc131495986"/>
      <w:bookmarkStart w:id="184" w:name="_Toc131496525"/>
      <w:bookmarkStart w:id="185" w:name="_Toc131496756"/>
      <w:bookmarkStart w:id="186" w:name="_Toc131498184"/>
      <w:bookmarkStart w:id="187" w:name="_Toc131499090"/>
      <w:bookmarkStart w:id="188" w:name="_Toc131499148"/>
      <w:bookmarkStart w:id="189" w:name="_Toc131499735"/>
      <w:bookmarkStart w:id="190" w:name="_Toc131499790"/>
      <w:bookmarkStart w:id="191" w:name="_Toc131499895"/>
      <w:bookmarkStart w:id="192" w:name="_Toc131499955"/>
      <w:bookmarkStart w:id="193" w:name="_Toc131500186"/>
      <w:bookmarkStart w:id="194" w:name="_Toc131501850"/>
      <w:bookmarkStart w:id="195" w:name="_Toc131502055"/>
      <w:bookmarkStart w:id="196" w:name="_Toc131062167"/>
      <w:bookmarkStart w:id="197" w:name="_Toc131062242"/>
      <w:bookmarkStart w:id="198" w:name="_Toc131492633"/>
      <w:bookmarkStart w:id="199" w:name="_Toc131492673"/>
      <w:bookmarkStart w:id="200" w:name="_Toc131494585"/>
      <w:bookmarkStart w:id="201" w:name="_Toc131494799"/>
      <w:bookmarkStart w:id="202" w:name="_Toc131495906"/>
      <w:bookmarkStart w:id="203" w:name="_Toc131495987"/>
      <w:bookmarkStart w:id="204" w:name="_Toc131496526"/>
      <w:bookmarkStart w:id="205" w:name="_Toc131496757"/>
      <w:bookmarkStart w:id="206" w:name="_Toc131498185"/>
      <w:bookmarkStart w:id="207" w:name="_Toc131499091"/>
      <w:bookmarkStart w:id="208" w:name="_Toc131499149"/>
      <w:bookmarkStart w:id="209" w:name="_Toc131499736"/>
      <w:bookmarkStart w:id="210" w:name="_Toc131499791"/>
      <w:bookmarkStart w:id="211" w:name="_Toc131499896"/>
      <w:bookmarkStart w:id="212" w:name="_Toc131499956"/>
      <w:bookmarkStart w:id="213" w:name="_Toc131500187"/>
      <w:bookmarkStart w:id="214" w:name="_Toc131501851"/>
      <w:bookmarkStart w:id="215" w:name="_Toc131502056"/>
      <w:bookmarkStart w:id="216" w:name="_Toc131062168"/>
      <w:bookmarkStart w:id="217" w:name="_Toc131062243"/>
      <w:bookmarkStart w:id="218" w:name="_Toc131492634"/>
      <w:bookmarkStart w:id="219" w:name="_Toc131492674"/>
      <w:bookmarkStart w:id="220" w:name="_Toc131494586"/>
      <w:bookmarkStart w:id="221" w:name="_Toc131494800"/>
      <w:bookmarkStart w:id="222" w:name="_Toc131495907"/>
      <w:bookmarkStart w:id="223" w:name="_Toc131495988"/>
      <w:bookmarkStart w:id="224" w:name="_Toc131496527"/>
      <w:bookmarkStart w:id="225" w:name="_Toc131496758"/>
      <w:bookmarkStart w:id="226" w:name="_Toc131498186"/>
      <w:bookmarkStart w:id="227" w:name="_Toc131499092"/>
      <w:bookmarkStart w:id="228" w:name="_Toc131499150"/>
      <w:bookmarkStart w:id="229" w:name="_Toc131499737"/>
      <w:bookmarkStart w:id="230" w:name="_Toc131499792"/>
      <w:bookmarkStart w:id="231" w:name="_Toc131499897"/>
      <w:bookmarkStart w:id="232" w:name="_Toc131499957"/>
      <w:bookmarkStart w:id="233" w:name="_Toc131500188"/>
      <w:bookmarkStart w:id="234" w:name="_Toc131501852"/>
      <w:bookmarkStart w:id="235" w:name="_Toc131502057"/>
      <w:bookmarkStart w:id="236" w:name="_Toc131062169"/>
      <w:bookmarkStart w:id="237" w:name="_Toc131062244"/>
      <w:bookmarkStart w:id="238" w:name="_Toc131492635"/>
      <w:bookmarkStart w:id="239" w:name="_Toc131492675"/>
      <w:bookmarkStart w:id="240" w:name="_Toc131494587"/>
      <w:bookmarkStart w:id="241" w:name="_Toc131494801"/>
      <w:bookmarkStart w:id="242" w:name="_Toc131495908"/>
      <w:bookmarkStart w:id="243" w:name="_Toc131495989"/>
      <w:bookmarkStart w:id="244" w:name="_Toc131496528"/>
      <w:bookmarkStart w:id="245" w:name="_Toc131496759"/>
      <w:bookmarkStart w:id="246" w:name="_Toc131498187"/>
      <w:bookmarkStart w:id="247" w:name="_Toc131499093"/>
      <w:bookmarkStart w:id="248" w:name="_Toc131499151"/>
      <w:bookmarkStart w:id="249" w:name="_Toc131499738"/>
      <w:bookmarkStart w:id="250" w:name="_Toc131499793"/>
      <w:bookmarkStart w:id="251" w:name="_Toc131499898"/>
      <w:bookmarkStart w:id="252" w:name="_Toc131499958"/>
      <w:bookmarkStart w:id="253" w:name="_Toc131500189"/>
      <w:bookmarkStart w:id="254" w:name="_Toc131501853"/>
      <w:bookmarkStart w:id="255" w:name="_Toc131502058"/>
      <w:bookmarkStart w:id="256" w:name="_Toc131062170"/>
      <w:bookmarkStart w:id="257" w:name="_Toc131062245"/>
      <w:bookmarkStart w:id="258" w:name="_Toc131492636"/>
      <w:bookmarkStart w:id="259" w:name="_Toc131492676"/>
      <w:bookmarkStart w:id="260" w:name="_Toc131494588"/>
      <w:bookmarkStart w:id="261" w:name="_Toc131494802"/>
      <w:bookmarkStart w:id="262" w:name="_Toc131495909"/>
      <w:bookmarkStart w:id="263" w:name="_Toc131495990"/>
      <w:bookmarkStart w:id="264" w:name="_Toc131496529"/>
      <w:bookmarkStart w:id="265" w:name="_Toc131496760"/>
      <w:bookmarkStart w:id="266" w:name="_Toc131498188"/>
      <w:bookmarkStart w:id="267" w:name="_Toc131499094"/>
      <w:bookmarkStart w:id="268" w:name="_Toc131499152"/>
      <w:bookmarkStart w:id="269" w:name="_Toc131499739"/>
      <w:bookmarkStart w:id="270" w:name="_Toc131499794"/>
      <w:bookmarkStart w:id="271" w:name="_Toc131499899"/>
      <w:bookmarkStart w:id="272" w:name="_Toc131499959"/>
      <w:bookmarkStart w:id="273" w:name="_Toc131500190"/>
      <w:bookmarkStart w:id="274" w:name="_Toc131501854"/>
      <w:bookmarkStart w:id="275" w:name="_Toc131502059"/>
      <w:bookmarkStart w:id="276" w:name="_Toc131062171"/>
      <w:bookmarkStart w:id="277" w:name="_Toc131062246"/>
      <w:bookmarkStart w:id="278" w:name="_Toc131492637"/>
      <w:bookmarkStart w:id="279" w:name="_Toc131492677"/>
      <w:bookmarkStart w:id="280" w:name="_Toc131494589"/>
      <w:bookmarkStart w:id="281" w:name="_Toc131494803"/>
      <w:bookmarkStart w:id="282" w:name="_Toc131495910"/>
      <w:bookmarkStart w:id="283" w:name="_Toc131495991"/>
      <w:bookmarkStart w:id="284" w:name="_Toc131496530"/>
      <w:bookmarkStart w:id="285" w:name="_Toc131496761"/>
      <w:bookmarkStart w:id="286" w:name="_Toc131498189"/>
      <w:bookmarkStart w:id="287" w:name="_Toc131499095"/>
      <w:bookmarkStart w:id="288" w:name="_Toc131499153"/>
      <w:bookmarkStart w:id="289" w:name="_Toc131499740"/>
      <w:bookmarkStart w:id="290" w:name="_Toc131499795"/>
      <w:bookmarkStart w:id="291" w:name="_Toc131499900"/>
      <w:bookmarkStart w:id="292" w:name="_Toc131499960"/>
      <w:bookmarkStart w:id="293" w:name="_Toc131500191"/>
      <w:bookmarkStart w:id="294" w:name="_Toc131501855"/>
      <w:bookmarkStart w:id="295" w:name="_Toc131502060"/>
      <w:bookmarkStart w:id="296" w:name="_Toc131062172"/>
      <w:bookmarkStart w:id="297" w:name="_Toc131062247"/>
      <w:bookmarkStart w:id="298" w:name="_Toc131492638"/>
      <w:bookmarkStart w:id="299" w:name="_Toc131492678"/>
      <w:bookmarkStart w:id="300" w:name="_Toc131494590"/>
      <w:bookmarkStart w:id="301" w:name="_Toc131494804"/>
      <w:bookmarkStart w:id="302" w:name="_Toc131495911"/>
      <w:bookmarkStart w:id="303" w:name="_Toc131495992"/>
      <w:bookmarkStart w:id="304" w:name="_Toc131496531"/>
      <w:bookmarkStart w:id="305" w:name="_Toc131496762"/>
      <w:bookmarkStart w:id="306" w:name="_Toc131498190"/>
      <w:bookmarkStart w:id="307" w:name="_Toc131499096"/>
      <w:bookmarkStart w:id="308" w:name="_Toc131499154"/>
      <w:bookmarkStart w:id="309" w:name="_Toc131499741"/>
      <w:bookmarkStart w:id="310" w:name="_Toc131499796"/>
      <w:bookmarkStart w:id="311" w:name="_Toc131499901"/>
      <w:bookmarkStart w:id="312" w:name="_Toc131499961"/>
      <w:bookmarkStart w:id="313" w:name="_Toc131500192"/>
      <w:bookmarkStart w:id="314" w:name="_Toc131501856"/>
      <w:bookmarkStart w:id="315" w:name="_Toc13150206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B41C7E">
        <w:rPr>
          <w:szCs w:val="24"/>
        </w:rPr>
        <w:lastRenderedPageBreak/>
        <w:t>Analiza ekonomiczna przeprowadzana jest w drodze skorygowania wyników analizy finansowej o efekty fiskalne, efekty zewnętrzne oraz ceny rozrachunkowe. Do oszacowania kosztów i korzyści ekonomicznych stosowana jest, podobnie jak w analizie finansowej, metoda DCF. Analizę ekonomiczną przeprowadza się w cenach stałych. Społeczna stopa dyskontowa (społeczny wskaźnik waloryzacji), jaką należy przyjąć w analizie ekonomicznej, zgodnie z rekomendacją zawartą w Vademecum AE, wynosi 3%.</w:t>
      </w:r>
    </w:p>
    <w:p w14:paraId="42AB6F9F" w14:textId="41CEA0F7" w:rsidR="000C3037" w:rsidRPr="00B41C7E" w:rsidRDefault="000C3037" w:rsidP="003D7C5E">
      <w:pPr>
        <w:rPr>
          <w:szCs w:val="24"/>
        </w:rPr>
      </w:pPr>
      <w:r w:rsidRPr="00B41C7E">
        <w:rPr>
          <w:szCs w:val="24"/>
        </w:rPr>
        <w:t>Podstawą do przeprowadzenia analizy ekonomicznej są przepływy środków pieniężnych określone w analizie finansowej. Przy określaniu ekonomicznych wskaźników efektywności należy jednak dokonać niezbędnych korekt dotyczących:</w:t>
      </w:r>
    </w:p>
    <w:p w14:paraId="6C2356B2" w14:textId="7A62043B" w:rsidR="007C45CB" w:rsidRPr="00B41C7E" w:rsidRDefault="007C45CB" w:rsidP="00B41C7E">
      <w:pPr>
        <w:pStyle w:val="Akapitzlist"/>
        <w:numPr>
          <w:ilvl w:val="0"/>
          <w:numId w:val="46"/>
        </w:numPr>
        <w:rPr>
          <w:szCs w:val="24"/>
        </w:rPr>
      </w:pPr>
      <w:r w:rsidRPr="00B41C7E">
        <w:rPr>
          <w:rFonts w:cs="ArialMT"/>
          <w:szCs w:val="24"/>
        </w:rPr>
        <w:t>efektów fiskalnych</w:t>
      </w:r>
      <w:r w:rsidRPr="00B41C7E">
        <w:rPr>
          <w:szCs w:val="24"/>
        </w:rPr>
        <w:t xml:space="preserve"> (transferów),</w:t>
      </w:r>
    </w:p>
    <w:p w14:paraId="27FA5258" w14:textId="74E31801" w:rsidR="00944AF9" w:rsidRPr="00B41C7E" w:rsidRDefault="000C3037" w:rsidP="00555A4E">
      <w:pPr>
        <w:pStyle w:val="Akapitzlist"/>
        <w:numPr>
          <w:ilvl w:val="0"/>
          <w:numId w:val="46"/>
        </w:numPr>
        <w:rPr>
          <w:szCs w:val="24"/>
        </w:rPr>
      </w:pPr>
      <w:r w:rsidRPr="00B41C7E">
        <w:rPr>
          <w:szCs w:val="24"/>
        </w:rPr>
        <w:t>efektów zewnętrznych,</w:t>
      </w:r>
    </w:p>
    <w:p w14:paraId="642FF9F7" w14:textId="471CD7F9" w:rsidR="000C3037" w:rsidRPr="00B41C7E" w:rsidRDefault="000C3037" w:rsidP="00555A4E">
      <w:pPr>
        <w:pStyle w:val="Akapitzlist"/>
        <w:numPr>
          <w:ilvl w:val="0"/>
          <w:numId w:val="46"/>
        </w:numPr>
        <w:rPr>
          <w:szCs w:val="24"/>
        </w:rPr>
      </w:pPr>
      <w:r w:rsidRPr="00B41C7E">
        <w:rPr>
          <w:szCs w:val="24"/>
        </w:rPr>
        <w:t>przekształceń z cen rynkowych na ceny rozrachunkowe.</w:t>
      </w:r>
    </w:p>
    <w:p w14:paraId="57DCB677" w14:textId="1658EF46" w:rsidR="000C3037" w:rsidRPr="00B41C7E" w:rsidRDefault="000C3037" w:rsidP="00555A4E">
      <w:pPr>
        <w:pStyle w:val="Akapitzlist"/>
        <w:ind w:left="0"/>
        <w:rPr>
          <w:szCs w:val="24"/>
        </w:rPr>
      </w:pPr>
    </w:p>
    <w:p w14:paraId="721223B1" w14:textId="0CFAA7EC" w:rsidR="000C3037" w:rsidRPr="00B41C7E" w:rsidRDefault="000C3037" w:rsidP="00555A4E">
      <w:pPr>
        <w:pStyle w:val="Akapitzlist"/>
        <w:ind w:left="0"/>
        <w:rPr>
          <w:szCs w:val="24"/>
        </w:rPr>
      </w:pPr>
      <w:r w:rsidRPr="00B41C7E">
        <w:rPr>
          <w:szCs w:val="24"/>
        </w:rPr>
        <w:t xml:space="preserve">Korekty fiskalne polegają, </w:t>
      </w:r>
      <w:r w:rsidR="00862D9C">
        <w:rPr>
          <w:szCs w:val="24"/>
        </w:rPr>
        <w:t>między innymi</w:t>
      </w:r>
      <w:r w:rsidRPr="00B41C7E">
        <w:rPr>
          <w:szCs w:val="24"/>
        </w:rPr>
        <w:t xml:space="preserve"> na skorygowaniu następujących pozycji:</w:t>
      </w:r>
    </w:p>
    <w:p w14:paraId="67F2C9EB" w14:textId="0708B240" w:rsidR="000C3037" w:rsidRPr="00B41C7E" w:rsidRDefault="000C3037" w:rsidP="00555A4E">
      <w:pPr>
        <w:pStyle w:val="Akapitzlist"/>
        <w:numPr>
          <w:ilvl w:val="0"/>
          <w:numId w:val="45"/>
        </w:numPr>
        <w:rPr>
          <w:szCs w:val="24"/>
        </w:rPr>
      </w:pPr>
      <w:r w:rsidRPr="00B41C7E">
        <w:rPr>
          <w:szCs w:val="24"/>
        </w:rPr>
        <w:t>odliczeniu podatków pośrednich (</w:t>
      </w:r>
      <w:r w:rsidR="00862D9C">
        <w:rPr>
          <w:szCs w:val="24"/>
        </w:rPr>
        <w:t>na przykład:</w:t>
      </w:r>
      <w:r w:rsidRPr="00B41C7E">
        <w:rPr>
          <w:szCs w:val="24"/>
        </w:rPr>
        <w:t xml:space="preserve"> VAT, który w analizie finansowej był uwzględniany w cenach, czy też podatku akcyzowego),</w:t>
      </w:r>
    </w:p>
    <w:p w14:paraId="3BD1F8AF" w14:textId="7E592DD0" w:rsidR="000C3037" w:rsidRPr="00B41C7E" w:rsidRDefault="000C3037" w:rsidP="00555A4E">
      <w:pPr>
        <w:pStyle w:val="Akapitzlist"/>
        <w:numPr>
          <w:ilvl w:val="0"/>
          <w:numId w:val="45"/>
        </w:numPr>
        <w:rPr>
          <w:szCs w:val="24"/>
        </w:rPr>
      </w:pPr>
      <w:r w:rsidRPr="00B41C7E">
        <w:rPr>
          <w:szCs w:val="24"/>
        </w:rPr>
        <w:t xml:space="preserve">odliczeniu subwencji i wpłat, mających charakter wyłącznie przekazu pieniężnego – </w:t>
      </w:r>
      <w:r w:rsidR="00862D9C">
        <w:rPr>
          <w:szCs w:val="24"/>
        </w:rPr>
        <w:t>tak zwanych</w:t>
      </w:r>
      <w:r w:rsidRPr="00B41C7E">
        <w:rPr>
          <w:szCs w:val="24"/>
        </w:rPr>
        <w:t xml:space="preserve"> ”czystych” płatności transferowych przekazywanych przez podmioty publiczne na rzecz osób fizycznych (</w:t>
      </w:r>
      <w:r w:rsidR="00862D9C">
        <w:rPr>
          <w:szCs w:val="24"/>
        </w:rPr>
        <w:t>na przykład:</w:t>
      </w:r>
      <w:r w:rsidRPr="00B41C7E">
        <w:rPr>
          <w:szCs w:val="24"/>
        </w:rPr>
        <w:t xml:space="preserve"> płatności z tytułu ubezpieczeń społecznych),</w:t>
      </w:r>
    </w:p>
    <w:p w14:paraId="038CDCB6" w14:textId="512CB47B" w:rsidR="000C3037" w:rsidRPr="00B41C7E" w:rsidRDefault="000C3037" w:rsidP="00555A4E">
      <w:pPr>
        <w:pStyle w:val="Akapitzlist"/>
        <w:numPr>
          <w:ilvl w:val="0"/>
          <w:numId w:val="45"/>
        </w:numPr>
        <w:rPr>
          <w:szCs w:val="24"/>
        </w:rPr>
      </w:pPr>
      <w:r w:rsidRPr="00B41C7E">
        <w:rPr>
          <w:szCs w:val="24"/>
        </w:rPr>
        <w:t>uwzględnieniu w cenie tych konkretnych podatków pośrednich / subwencji /dotacji, które mają za zadanie zmienić efekty zewnętrzne. Jednakże należy pamiętać, aby w trakcie analizy nie liczyć ich podwójnie (przykładowo jako podatek włączony do danej ceny oraz jako szacunkowy zewnętrzny koszt środowiskowy).</w:t>
      </w:r>
    </w:p>
    <w:p w14:paraId="0ECAD665" w14:textId="7BBF28BA" w:rsidR="00944AF9" w:rsidRPr="00B41C7E" w:rsidRDefault="00944AF9" w:rsidP="003D7C5E">
      <w:pPr>
        <w:rPr>
          <w:szCs w:val="24"/>
        </w:rPr>
      </w:pPr>
      <w:r w:rsidRPr="00B41C7E">
        <w:rPr>
          <w:szCs w:val="24"/>
        </w:rPr>
        <w:t>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23A9B8A4" w14:textId="225FCCC9" w:rsidR="000C3037" w:rsidRPr="00B41C7E" w:rsidRDefault="000C3037" w:rsidP="00B41C7E">
      <w:pPr>
        <w:rPr>
          <w:szCs w:val="24"/>
        </w:rPr>
      </w:pPr>
      <w:r w:rsidRPr="00B41C7E">
        <w:rPr>
          <w:szCs w:val="24"/>
        </w:rPr>
        <w:t>Przekształcenie z cen rynkowych w ceny rozrachunkowe (ukryte) ma na celu uwzględnienie czynników mogących oderwać ceny od równowagi konkurencyjnej (</w:t>
      </w:r>
      <w:r w:rsidR="003D7C5E">
        <w:rPr>
          <w:szCs w:val="24"/>
        </w:rPr>
        <w:t>to jest</w:t>
      </w:r>
      <w:r w:rsidRPr="003D7C5E">
        <w:rPr>
          <w:szCs w:val="24"/>
        </w:rPr>
        <w:t xml:space="preserve"> skutecznego rynku), takich jak: niedoskonałości rynku, monopole, bariery handlowe, regulacje w z</w:t>
      </w:r>
      <w:r w:rsidRPr="00B41C7E">
        <w:rPr>
          <w:szCs w:val="24"/>
        </w:rPr>
        <w:t xml:space="preserve">akresie prawa pracy, niepełna informacja </w:t>
      </w:r>
      <w:r w:rsidR="003D7C5E">
        <w:rPr>
          <w:szCs w:val="24"/>
        </w:rPr>
        <w:t>i tym podobne</w:t>
      </w:r>
      <w:r w:rsidRPr="00B41C7E">
        <w:rPr>
          <w:szCs w:val="24"/>
        </w:rPr>
        <w:t xml:space="preserve">.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B41C7E">
        <w:rPr>
          <w:szCs w:val="24"/>
        </w:rPr>
        <w:t>shadow</w:t>
      </w:r>
      <w:proofErr w:type="spellEnd"/>
      <w:r w:rsidRPr="00B41C7E">
        <w:rPr>
          <w:szCs w:val="24"/>
        </w:rPr>
        <w:t xml:space="preserve"> </w:t>
      </w:r>
      <w:proofErr w:type="spellStart"/>
      <w:r w:rsidRPr="00B41C7E">
        <w:rPr>
          <w:szCs w:val="24"/>
        </w:rPr>
        <w:t>wage</w:t>
      </w:r>
      <w:proofErr w:type="spellEnd"/>
      <w:r w:rsidRPr="00B41C7E">
        <w:rPr>
          <w:szCs w:val="24"/>
        </w:rPr>
        <w:t xml:space="preserve">). Szczegółowe informacje na temat </w:t>
      </w:r>
      <w:r w:rsidRPr="00B41C7E">
        <w:rPr>
          <w:szCs w:val="24"/>
        </w:rPr>
        <w:lastRenderedPageBreak/>
        <w:t>przekształcania cen rynkowych na ceny rozrachunkowe wraz z przykładowymi czynnikami konwersji przedstawione zostały w Vademecum AE.</w:t>
      </w:r>
    </w:p>
    <w:p w14:paraId="0FBAF4A5" w14:textId="2D854F18" w:rsidR="000C3037" w:rsidRPr="00B41C7E" w:rsidRDefault="000C3037" w:rsidP="00B41C7E">
      <w:pPr>
        <w:rPr>
          <w:szCs w:val="24"/>
        </w:rPr>
      </w:pPr>
      <w:r w:rsidRPr="00B41C7E">
        <w:rPr>
          <w:szCs w:val="24"/>
        </w:rPr>
        <w:t>W celu dokonania oceny ekonomicznej projektu należy posłużyć się następującymi ekonomicznymi wskaźnikami efektywności:</w:t>
      </w:r>
    </w:p>
    <w:p w14:paraId="12480C07" w14:textId="3B14A1E2" w:rsidR="000C3037" w:rsidRPr="00B41C7E" w:rsidRDefault="000C3037" w:rsidP="00B41C7E">
      <w:pPr>
        <w:pStyle w:val="Akapitzlist"/>
        <w:numPr>
          <w:ilvl w:val="0"/>
          <w:numId w:val="49"/>
        </w:numPr>
        <w:rPr>
          <w:szCs w:val="24"/>
        </w:rPr>
      </w:pPr>
      <w:r w:rsidRPr="00B41C7E">
        <w:rPr>
          <w:szCs w:val="24"/>
        </w:rPr>
        <w:t>ENPV, która powinna być większa od zera,</w:t>
      </w:r>
    </w:p>
    <w:p w14:paraId="710210DA" w14:textId="219334B8" w:rsidR="000C3037" w:rsidRPr="00B41C7E" w:rsidRDefault="000C3037" w:rsidP="00B41C7E">
      <w:pPr>
        <w:pStyle w:val="Akapitzlist"/>
        <w:numPr>
          <w:ilvl w:val="0"/>
          <w:numId w:val="49"/>
        </w:numPr>
        <w:rPr>
          <w:szCs w:val="24"/>
        </w:rPr>
      </w:pPr>
      <w:r w:rsidRPr="00B41C7E">
        <w:rPr>
          <w:szCs w:val="24"/>
        </w:rPr>
        <w:t>ERR, która powinna przewyższać przyjętą stopę dyskontową,</w:t>
      </w:r>
    </w:p>
    <w:p w14:paraId="7DBF15A0" w14:textId="275A339D" w:rsidR="000C3037" w:rsidRPr="00B41C7E" w:rsidRDefault="000C3037" w:rsidP="00B41C7E">
      <w:pPr>
        <w:pStyle w:val="Akapitzlist"/>
        <w:numPr>
          <w:ilvl w:val="0"/>
          <w:numId w:val="49"/>
        </w:numPr>
        <w:rPr>
          <w:szCs w:val="24"/>
        </w:rPr>
      </w:pPr>
      <w:r w:rsidRPr="00B41C7E">
        <w:rPr>
          <w:szCs w:val="24"/>
        </w:rPr>
        <w:t>relacją zdyskontowanych korzyści do zdyskontowanych kosztów (B/C), która powinna być wyższa od jedności.</w:t>
      </w:r>
    </w:p>
    <w:p w14:paraId="06EA0E0F" w14:textId="2E1C00C6" w:rsidR="000C3037" w:rsidRPr="00B41C7E" w:rsidRDefault="000C3037" w:rsidP="00B41C7E">
      <w:pPr>
        <w:rPr>
          <w:szCs w:val="24"/>
        </w:rPr>
      </w:pPr>
      <w:r w:rsidRPr="00B41C7E">
        <w:rPr>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p>
    <w:p w14:paraId="03568972" w14:textId="503FF84F" w:rsidR="007956B1" w:rsidRPr="00B41C7E" w:rsidRDefault="00507F00" w:rsidP="00B41C7E">
      <w:pPr>
        <w:rPr>
          <w:szCs w:val="24"/>
        </w:rPr>
      </w:pPr>
      <w:r w:rsidRPr="00B41C7E">
        <w:rPr>
          <w:szCs w:val="24"/>
        </w:rPr>
        <w:t xml:space="preserve">Ekonomiczna stopa zwrotu (ERR) określa ekonomiczny zwrot z projektu. W przypadku, gdy wartość ENPV wynosi zero, </w:t>
      </w:r>
      <w:r w:rsidR="00862D9C">
        <w:rPr>
          <w:szCs w:val="24"/>
        </w:rPr>
        <w:t>to znaczy</w:t>
      </w:r>
      <w:r w:rsidRPr="00B41C7E">
        <w:rPr>
          <w:szCs w:val="24"/>
        </w:rPr>
        <w:t xml:space="preserve">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w:t>
      </w:r>
    </w:p>
    <w:p w14:paraId="36FA9FF1" w14:textId="3EBE2EC5" w:rsidR="00507F00" w:rsidRPr="00B41C7E" w:rsidRDefault="00507F00" w:rsidP="00B41C7E">
      <w:pPr>
        <w:rPr>
          <w:szCs w:val="24"/>
        </w:rPr>
      </w:pPr>
      <w:r w:rsidRPr="00B41C7E">
        <w:rPr>
          <w:szCs w:val="24"/>
        </w:rPr>
        <w:t>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w:t>
      </w:r>
    </w:p>
    <w:p w14:paraId="2115139C" w14:textId="68B05737" w:rsidR="00507F00" w:rsidRPr="00B41C7E" w:rsidRDefault="00507F00" w:rsidP="00B41C7E">
      <w:pPr>
        <w:rPr>
          <w:szCs w:val="24"/>
        </w:rPr>
      </w:pPr>
      <w:r w:rsidRPr="00B41C7E">
        <w:rPr>
          <w:szCs w:val="24"/>
        </w:rPr>
        <w:t>Wzory do obliczenia powyższych wskaźników zostały przedstawione w Załączniku 1 do Wytycznych dotyczących zagadnień związanych z przygotowaniem projektów inwestycyjnych, w tym hybrydowych na lata 2021-2027.</w:t>
      </w:r>
    </w:p>
    <w:p w14:paraId="48D0504D" w14:textId="5E6982D2" w:rsidR="007C45CB" w:rsidRPr="00071ACC" w:rsidRDefault="007C45CB" w:rsidP="00555A4E">
      <w:pPr>
        <w:pStyle w:val="Nagwek1"/>
        <w:numPr>
          <w:ilvl w:val="0"/>
          <w:numId w:val="64"/>
        </w:numPr>
      </w:pPr>
      <w:bookmarkStart w:id="316" w:name="_Toc131499743"/>
      <w:bookmarkStart w:id="317" w:name="_Toc131499798"/>
      <w:bookmarkStart w:id="318" w:name="_Toc131499903"/>
      <w:bookmarkStart w:id="319" w:name="_Toc131499963"/>
      <w:bookmarkStart w:id="320" w:name="_Toc131500194"/>
      <w:bookmarkStart w:id="321" w:name="_Toc131501858"/>
      <w:bookmarkStart w:id="322" w:name="_Toc131425538"/>
      <w:bookmarkStart w:id="323" w:name="_Toc199852576"/>
      <w:bookmarkEnd w:id="316"/>
      <w:bookmarkEnd w:id="317"/>
      <w:bookmarkEnd w:id="318"/>
      <w:bookmarkEnd w:id="319"/>
      <w:bookmarkEnd w:id="320"/>
      <w:bookmarkEnd w:id="321"/>
      <w:r w:rsidRPr="00071ACC">
        <w:t>Analiza wrażliwości i ryzyka</w:t>
      </w:r>
      <w:bookmarkEnd w:id="322"/>
      <w:bookmarkEnd w:id="323"/>
      <w:r w:rsidRPr="00071ACC">
        <w:t xml:space="preserve"> </w:t>
      </w:r>
    </w:p>
    <w:p w14:paraId="10CCAA07" w14:textId="517FDB46" w:rsidR="007C45CB" w:rsidRPr="00B41C7E" w:rsidRDefault="007C45CB" w:rsidP="00B41C7E">
      <w:pPr>
        <w:rPr>
          <w:szCs w:val="24"/>
        </w:rPr>
      </w:pPr>
      <w:r w:rsidRPr="003D7C5E">
        <w:rPr>
          <w:szCs w:val="24"/>
        </w:rPr>
        <w:t>Analizę wrażliwości i ryzyka jest obligatoryjnym elementem Studium Wykonalności dla projektów, których całkowity koszt kwalifikowalny w momencie złożenia wniosku o dofinansowanie wynosi co najm</w:t>
      </w:r>
      <w:r w:rsidRPr="00B41C7E">
        <w:rPr>
          <w:szCs w:val="24"/>
        </w:rPr>
        <w:t>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555A4E" w:rsidRDefault="0090241A" w:rsidP="00555A4E">
      <w:pPr>
        <w:rPr>
          <w:rFonts w:cstheme="minorHAnsi"/>
          <w:szCs w:val="24"/>
        </w:rPr>
      </w:pPr>
      <w:bookmarkStart w:id="324" w:name="_Toc131499099"/>
      <w:bookmarkStart w:id="325" w:name="_Toc131499157"/>
      <w:bookmarkStart w:id="326" w:name="_Toc131499100"/>
      <w:bookmarkStart w:id="327" w:name="_Toc131499158"/>
      <w:bookmarkStart w:id="328" w:name="_Toc131499101"/>
      <w:bookmarkStart w:id="329" w:name="_Toc131499159"/>
      <w:bookmarkStart w:id="330" w:name="_Toc131499102"/>
      <w:bookmarkStart w:id="331" w:name="_Toc131499160"/>
      <w:bookmarkStart w:id="332" w:name="_Toc131499103"/>
      <w:bookmarkStart w:id="333" w:name="_Toc131499161"/>
      <w:bookmarkEnd w:id="324"/>
      <w:bookmarkEnd w:id="325"/>
      <w:bookmarkEnd w:id="326"/>
      <w:bookmarkEnd w:id="327"/>
      <w:bookmarkEnd w:id="328"/>
      <w:bookmarkEnd w:id="329"/>
      <w:bookmarkEnd w:id="330"/>
      <w:bookmarkEnd w:id="331"/>
      <w:bookmarkEnd w:id="332"/>
      <w:bookmarkEnd w:id="333"/>
    </w:p>
    <w:sectPr w:rsidR="0090241A" w:rsidRPr="00555A4E" w:rsidSect="005C7564">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9AC4" w14:textId="77777777" w:rsidR="00BE3091" w:rsidRDefault="00BE3091" w:rsidP="00D36D60">
      <w:pPr>
        <w:spacing w:after="0" w:line="240" w:lineRule="auto"/>
      </w:pPr>
      <w:r>
        <w:separator/>
      </w:r>
    </w:p>
  </w:endnote>
  <w:endnote w:type="continuationSeparator" w:id="0">
    <w:p w14:paraId="500E6578" w14:textId="77777777" w:rsidR="00BE3091" w:rsidRDefault="00BE3091"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000759"/>
      <w:docPartObj>
        <w:docPartGallery w:val="Page Numbers (Bottom of Page)"/>
        <w:docPartUnique/>
      </w:docPartObj>
    </w:sdtPr>
    <w:sdtEndPr/>
    <w:sdtContent>
      <w:p w14:paraId="7A506E96" w14:textId="50424DA0" w:rsidR="00F963D6" w:rsidRDefault="00F963D6">
        <w:pPr>
          <w:pStyle w:val="Stopka"/>
          <w:jc w:val="right"/>
        </w:pPr>
        <w:r>
          <w:fldChar w:fldCharType="begin"/>
        </w:r>
        <w:r>
          <w:instrText>PAGE   \* MERGEFORMAT</w:instrText>
        </w:r>
        <w:r>
          <w:fldChar w:fldCharType="separate"/>
        </w:r>
        <w:r w:rsidR="003639B8">
          <w:rPr>
            <w:noProof/>
          </w:rPr>
          <w:t>2</w:t>
        </w:r>
        <w:r>
          <w:fldChar w:fldCharType="end"/>
        </w:r>
      </w:p>
    </w:sdtContent>
  </w:sdt>
  <w:p w14:paraId="7AAF575E" w14:textId="77777777" w:rsidR="00F963D6" w:rsidRDefault="00F96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00EBF" w14:textId="77777777" w:rsidR="00BE3091" w:rsidRDefault="00BE3091" w:rsidP="00D36D60">
      <w:pPr>
        <w:spacing w:after="0" w:line="240" w:lineRule="auto"/>
      </w:pPr>
      <w:r>
        <w:separator/>
      </w:r>
    </w:p>
  </w:footnote>
  <w:footnote w:type="continuationSeparator" w:id="0">
    <w:p w14:paraId="1D31E5C8" w14:textId="77777777" w:rsidR="00BE3091" w:rsidRDefault="00BE3091"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8389" w14:textId="7910869A" w:rsidR="00F963D6" w:rsidRDefault="00F963D6" w:rsidP="000C4A9A">
    <w:pPr>
      <w:pStyle w:val="Nagwek"/>
      <w:jc w:val="center"/>
    </w:pPr>
    <w:r>
      <w:rPr>
        <w:noProof/>
        <w:lang w:eastAsia="pl-PL"/>
      </w:rPr>
      <w:drawing>
        <wp:inline distT="0" distB="0" distL="0" distR="0" wp14:anchorId="48F0EF67" wp14:editId="13F6AB26">
          <wp:extent cx="5761355" cy="5549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CE411C"/>
    <w:multiLevelType w:val="hybridMultilevel"/>
    <w:tmpl w:val="1B922A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694946"/>
    <w:multiLevelType w:val="hybridMultilevel"/>
    <w:tmpl w:val="9DDA3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A196E"/>
    <w:multiLevelType w:val="hybridMultilevel"/>
    <w:tmpl w:val="13B0A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0F250B"/>
    <w:multiLevelType w:val="hybridMultilevel"/>
    <w:tmpl w:val="860876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D06A4B"/>
    <w:multiLevelType w:val="hybridMultilevel"/>
    <w:tmpl w:val="197AA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727A0"/>
    <w:multiLevelType w:val="hybridMultilevel"/>
    <w:tmpl w:val="87A687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670D06"/>
    <w:multiLevelType w:val="hybridMultilevel"/>
    <w:tmpl w:val="E2321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5756F"/>
    <w:multiLevelType w:val="multilevel"/>
    <w:tmpl w:val="14E26C8C"/>
    <w:numStyleLink w:val="Styl2"/>
  </w:abstractNum>
  <w:abstractNum w:abstractNumId="10" w15:restartNumberingAfterBreak="0">
    <w:nsid w:val="11C153BA"/>
    <w:multiLevelType w:val="hybridMultilevel"/>
    <w:tmpl w:val="7F92A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F75BF3"/>
    <w:multiLevelType w:val="multilevel"/>
    <w:tmpl w:val="14E26C8C"/>
    <w:numStyleLink w:val="Styl2"/>
  </w:abstractNum>
  <w:abstractNum w:abstractNumId="12" w15:restartNumberingAfterBreak="0">
    <w:nsid w:val="15243204"/>
    <w:multiLevelType w:val="hybridMultilevel"/>
    <w:tmpl w:val="EC0E5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27943"/>
    <w:multiLevelType w:val="hybridMultilevel"/>
    <w:tmpl w:val="8FF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D9477D"/>
    <w:multiLevelType w:val="hybridMultilevel"/>
    <w:tmpl w:val="73C48A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151B73"/>
    <w:multiLevelType w:val="hybridMultilevel"/>
    <w:tmpl w:val="8D045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5E3D64"/>
    <w:multiLevelType w:val="hybridMultilevel"/>
    <w:tmpl w:val="E25EE1D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1E920E81"/>
    <w:multiLevelType w:val="hybridMultilevel"/>
    <w:tmpl w:val="0DC6E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50C7"/>
    <w:multiLevelType w:val="hybridMultilevel"/>
    <w:tmpl w:val="6CE06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5D636B"/>
    <w:multiLevelType w:val="hybridMultilevel"/>
    <w:tmpl w:val="663ECDCA"/>
    <w:lvl w:ilvl="0" w:tplc="748C9316">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91D68C0"/>
    <w:multiLevelType w:val="hybridMultilevel"/>
    <w:tmpl w:val="D270A2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AE5CCE"/>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FE4649"/>
    <w:multiLevelType w:val="hybridMultilevel"/>
    <w:tmpl w:val="391EA75A"/>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FF3499"/>
    <w:multiLevelType w:val="hybridMultilevel"/>
    <w:tmpl w:val="F91AEAD8"/>
    <w:lvl w:ilvl="0" w:tplc="07BE87DE">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26B76C1"/>
    <w:multiLevelType w:val="hybridMultilevel"/>
    <w:tmpl w:val="50485E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42822E5"/>
    <w:multiLevelType w:val="hybridMultilevel"/>
    <w:tmpl w:val="AB3A578A"/>
    <w:lvl w:ilvl="0" w:tplc="04150001">
      <w:start w:val="1"/>
      <w:numFmt w:val="bullet"/>
      <w:lvlText w:val=""/>
      <w:lvlJc w:val="left"/>
      <w:pPr>
        <w:ind w:left="720" w:hanging="360"/>
      </w:pPr>
      <w:rPr>
        <w:rFonts w:ascii="Symbol" w:hAnsi="Symbol" w:hint="default"/>
      </w:rPr>
    </w:lvl>
    <w:lvl w:ilvl="1" w:tplc="044E81F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075108"/>
    <w:multiLevelType w:val="hybridMultilevel"/>
    <w:tmpl w:val="E8D4D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D11262"/>
    <w:multiLevelType w:val="hybridMultilevel"/>
    <w:tmpl w:val="ECF65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2657C2"/>
    <w:multiLevelType w:val="hybridMultilevel"/>
    <w:tmpl w:val="7D524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9B583E"/>
    <w:multiLevelType w:val="multilevel"/>
    <w:tmpl w:val="8A08F7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344BE9"/>
    <w:multiLevelType w:val="hybridMultilevel"/>
    <w:tmpl w:val="CFC2B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4159F1"/>
    <w:multiLevelType w:val="hybridMultilevel"/>
    <w:tmpl w:val="E00CBD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C292075"/>
    <w:multiLevelType w:val="hybridMultilevel"/>
    <w:tmpl w:val="BAC80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026B01"/>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0" w15:restartNumberingAfterBreak="0">
    <w:nsid w:val="465D1DE9"/>
    <w:multiLevelType w:val="hybridMultilevel"/>
    <w:tmpl w:val="44C0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0F27F8"/>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8A05CF7"/>
    <w:multiLevelType w:val="multilevel"/>
    <w:tmpl w:val="D048D7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AFF6EA3"/>
    <w:multiLevelType w:val="hybridMultilevel"/>
    <w:tmpl w:val="5F72FFCA"/>
    <w:lvl w:ilvl="0" w:tplc="5400EB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5256BB"/>
    <w:multiLevelType w:val="hybridMultilevel"/>
    <w:tmpl w:val="2E0E3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2B82842"/>
    <w:multiLevelType w:val="hybridMultilevel"/>
    <w:tmpl w:val="347E1E6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8" w15:restartNumberingAfterBreak="0">
    <w:nsid w:val="52D15E44"/>
    <w:multiLevelType w:val="multilevel"/>
    <w:tmpl w:val="EFB474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3F36559"/>
    <w:multiLevelType w:val="hybridMultilevel"/>
    <w:tmpl w:val="C8D062F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75F180B"/>
    <w:multiLevelType w:val="hybridMultilevel"/>
    <w:tmpl w:val="9178435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58AB554A"/>
    <w:multiLevelType w:val="hybridMultilevel"/>
    <w:tmpl w:val="A02AF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624B18"/>
    <w:multiLevelType w:val="hybridMultilevel"/>
    <w:tmpl w:val="229ABC9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5AAE0B7A"/>
    <w:multiLevelType w:val="hybridMultilevel"/>
    <w:tmpl w:val="16DC7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B0E7F4B"/>
    <w:multiLevelType w:val="hybridMultilevel"/>
    <w:tmpl w:val="5B44D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E6129B"/>
    <w:multiLevelType w:val="hybridMultilevel"/>
    <w:tmpl w:val="03BCB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D554B1"/>
    <w:multiLevelType w:val="hybridMultilevel"/>
    <w:tmpl w:val="F104C1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182267"/>
    <w:multiLevelType w:val="hybridMultilevel"/>
    <w:tmpl w:val="0C6CE7C4"/>
    <w:lvl w:ilvl="0" w:tplc="4992F4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2E3A11"/>
    <w:multiLevelType w:val="hybridMultilevel"/>
    <w:tmpl w:val="961E75B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DF7186"/>
    <w:multiLevelType w:val="hybridMultilevel"/>
    <w:tmpl w:val="C010DCEE"/>
    <w:lvl w:ilvl="0" w:tplc="EFDAFEA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5650A"/>
    <w:multiLevelType w:val="hybridMultilevel"/>
    <w:tmpl w:val="0BD44A16"/>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E66107"/>
    <w:multiLevelType w:val="hybridMultilevel"/>
    <w:tmpl w:val="0FF8F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CC7ECC"/>
    <w:multiLevelType w:val="hybridMultilevel"/>
    <w:tmpl w:val="3FA40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8"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6172CA"/>
    <w:multiLevelType w:val="hybridMultilevel"/>
    <w:tmpl w:val="7FAEB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6924A0"/>
    <w:multiLevelType w:val="hybridMultilevel"/>
    <w:tmpl w:val="7D0CD6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41"/>
  </w:num>
  <w:num w:numId="3">
    <w:abstractNumId w:val="20"/>
  </w:num>
  <w:num w:numId="4">
    <w:abstractNumId w:val="53"/>
  </w:num>
  <w:num w:numId="5">
    <w:abstractNumId w:val="69"/>
  </w:num>
  <w:num w:numId="6">
    <w:abstractNumId w:val="64"/>
  </w:num>
  <w:num w:numId="7">
    <w:abstractNumId w:val="70"/>
  </w:num>
  <w:num w:numId="8">
    <w:abstractNumId w:val="24"/>
  </w:num>
  <w:num w:numId="9">
    <w:abstractNumId w:val="63"/>
  </w:num>
  <w:num w:numId="10">
    <w:abstractNumId w:val="67"/>
  </w:num>
  <w:num w:numId="11">
    <w:abstractNumId w:val="65"/>
  </w:num>
  <w:num w:numId="12">
    <w:abstractNumId w:val="44"/>
  </w:num>
  <w:num w:numId="13">
    <w:abstractNumId w:val="7"/>
  </w:num>
  <w:num w:numId="14">
    <w:abstractNumId w:val="29"/>
  </w:num>
  <w:num w:numId="15">
    <w:abstractNumId w:val="58"/>
  </w:num>
  <w:num w:numId="16">
    <w:abstractNumId w:val="21"/>
  </w:num>
  <w:num w:numId="17">
    <w:abstractNumId w:val="10"/>
  </w:num>
  <w:num w:numId="18">
    <w:abstractNumId w:val="0"/>
  </w:num>
  <w:num w:numId="19">
    <w:abstractNumId w:val="50"/>
  </w:num>
  <w:num w:numId="20">
    <w:abstractNumId w:val="52"/>
  </w:num>
  <w:num w:numId="21">
    <w:abstractNumId w:val="46"/>
  </w:num>
  <w:num w:numId="22">
    <w:abstractNumId w:val="28"/>
  </w:num>
  <w:num w:numId="23">
    <w:abstractNumId w:val="61"/>
  </w:num>
  <w:num w:numId="24">
    <w:abstractNumId w:val="17"/>
  </w:num>
  <w:num w:numId="25">
    <w:abstractNumId w:val="56"/>
  </w:num>
  <w:num w:numId="26">
    <w:abstractNumId w:val="14"/>
  </w:num>
  <w:num w:numId="27">
    <w:abstractNumId w:val="35"/>
  </w:num>
  <w:num w:numId="28">
    <w:abstractNumId w:val="30"/>
  </w:num>
  <w:num w:numId="29">
    <w:abstractNumId w:val="48"/>
  </w:num>
  <w:num w:numId="30">
    <w:abstractNumId w:val="51"/>
  </w:num>
  <w:num w:numId="31">
    <w:abstractNumId w:val="60"/>
  </w:num>
  <w:num w:numId="32">
    <w:abstractNumId w:val="8"/>
  </w:num>
  <w:num w:numId="33">
    <w:abstractNumId w:val="33"/>
  </w:num>
  <w:num w:numId="34">
    <w:abstractNumId w:val="47"/>
  </w:num>
  <w:num w:numId="35">
    <w:abstractNumId w:val="62"/>
  </w:num>
  <w:num w:numId="36">
    <w:abstractNumId w:val="12"/>
  </w:num>
  <w:num w:numId="37">
    <w:abstractNumId w:val="37"/>
  </w:num>
  <w:num w:numId="38">
    <w:abstractNumId w:val="67"/>
  </w:num>
  <w:num w:numId="39">
    <w:abstractNumId w:val="32"/>
  </w:num>
  <w:num w:numId="40">
    <w:abstractNumId w:val="45"/>
  </w:num>
  <w:num w:numId="41">
    <w:abstractNumId w:val="15"/>
  </w:num>
  <w:num w:numId="42">
    <w:abstractNumId w:val="54"/>
  </w:num>
  <w:num w:numId="43">
    <w:abstractNumId w:val="4"/>
  </w:num>
  <w:num w:numId="44">
    <w:abstractNumId w:val="16"/>
  </w:num>
  <w:num w:numId="45">
    <w:abstractNumId w:val="6"/>
  </w:num>
  <w:num w:numId="46">
    <w:abstractNumId w:val="3"/>
  </w:num>
  <w:num w:numId="47">
    <w:abstractNumId w:val="22"/>
  </w:num>
  <w:num w:numId="48">
    <w:abstractNumId w:val="71"/>
  </w:num>
  <w:num w:numId="49">
    <w:abstractNumId w:val="40"/>
  </w:num>
  <w:num w:numId="50">
    <w:abstractNumId w:val="1"/>
  </w:num>
  <w:num w:numId="51">
    <w:abstractNumId w:val="26"/>
  </w:num>
  <w:num w:numId="52">
    <w:abstractNumId w:val="66"/>
  </w:num>
  <w:num w:numId="53">
    <w:abstractNumId w:val="5"/>
  </w:num>
  <w:num w:numId="54">
    <w:abstractNumId w:val="27"/>
  </w:num>
  <w:num w:numId="55">
    <w:abstractNumId w:val="68"/>
  </w:num>
  <w:num w:numId="56">
    <w:abstractNumId w:val="19"/>
  </w:num>
  <w:num w:numId="57">
    <w:abstractNumId w:val="49"/>
  </w:num>
  <w:num w:numId="58">
    <w:abstractNumId w:val="39"/>
  </w:num>
  <w:num w:numId="59">
    <w:abstractNumId w:val="25"/>
  </w:num>
  <w:num w:numId="60">
    <w:abstractNumId w:val="23"/>
  </w:num>
  <w:num w:numId="61">
    <w:abstractNumId w:val="42"/>
  </w:num>
  <w:num w:numId="62">
    <w:abstractNumId w:val="34"/>
  </w:num>
  <w:num w:numId="63">
    <w:abstractNumId w:val="59"/>
  </w:num>
  <w:num w:numId="64">
    <w:abstractNumId w:val="55"/>
  </w:num>
  <w:num w:numId="65">
    <w:abstractNumId w:val="31"/>
  </w:num>
  <w:num w:numId="66">
    <w:abstractNumId w:val="38"/>
  </w:num>
  <w:num w:numId="67">
    <w:abstractNumId w:val="2"/>
  </w:num>
  <w:num w:numId="68">
    <w:abstractNumId w:val="43"/>
  </w:num>
  <w:num w:numId="69">
    <w:abstractNumId w:val="11"/>
  </w:num>
  <w:num w:numId="70">
    <w:abstractNumId w:val="9"/>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60"/>
    <w:rsid w:val="00004626"/>
    <w:rsid w:val="000151F5"/>
    <w:rsid w:val="000247AB"/>
    <w:rsid w:val="00033617"/>
    <w:rsid w:val="00051DA7"/>
    <w:rsid w:val="00067C35"/>
    <w:rsid w:val="00071ACC"/>
    <w:rsid w:val="00075047"/>
    <w:rsid w:val="0007652C"/>
    <w:rsid w:val="000814ED"/>
    <w:rsid w:val="00082138"/>
    <w:rsid w:val="000837DD"/>
    <w:rsid w:val="00085F30"/>
    <w:rsid w:val="00093B6B"/>
    <w:rsid w:val="00096BDB"/>
    <w:rsid w:val="000C3037"/>
    <w:rsid w:val="000C4A9A"/>
    <w:rsid w:val="000C6BBA"/>
    <w:rsid w:val="000D1025"/>
    <w:rsid w:val="000E2253"/>
    <w:rsid w:val="000F4F9A"/>
    <w:rsid w:val="0010527C"/>
    <w:rsid w:val="001122A2"/>
    <w:rsid w:val="00116170"/>
    <w:rsid w:val="00117D97"/>
    <w:rsid w:val="001217AD"/>
    <w:rsid w:val="00123CBF"/>
    <w:rsid w:val="0013116F"/>
    <w:rsid w:val="001436BD"/>
    <w:rsid w:val="001519CF"/>
    <w:rsid w:val="00160286"/>
    <w:rsid w:val="0016395B"/>
    <w:rsid w:val="001728B7"/>
    <w:rsid w:val="0017703F"/>
    <w:rsid w:val="00184F23"/>
    <w:rsid w:val="001E1CC0"/>
    <w:rsid w:val="001E5B7C"/>
    <w:rsid w:val="001E6BAA"/>
    <w:rsid w:val="001E7A64"/>
    <w:rsid w:val="001F4DAE"/>
    <w:rsid w:val="002103BB"/>
    <w:rsid w:val="0021654D"/>
    <w:rsid w:val="00227E24"/>
    <w:rsid w:val="002346B6"/>
    <w:rsid w:val="00240631"/>
    <w:rsid w:val="00244207"/>
    <w:rsid w:val="002571D0"/>
    <w:rsid w:val="00263DF7"/>
    <w:rsid w:val="00273AAE"/>
    <w:rsid w:val="002825F7"/>
    <w:rsid w:val="00282C29"/>
    <w:rsid w:val="00287533"/>
    <w:rsid w:val="002A1740"/>
    <w:rsid w:val="002A1E5B"/>
    <w:rsid w:val="002A5D1F"/>
    <w:rsid w:val="002A6A17"/>
    <w:rsid w:val="002B215D"/>
    <w:rsid w:val="002B5F73"/>
    <w:rsid w:val="002C147E"/>
    <w:rsid w:val="002C79E7"/>
    <w:rsid w:val="002D005E"/>
    <w:rsid w:val="002D2E38"/>
    <w:rsid w:val="002D66FF"/>
    <w:rsid w:val="00326A7D"/>
    <w:rsid w:val="0034284B"/>
    <w:rsid w:val="003639B8"/>
    <w:rsid w:val="0036458B"/>
    <w:rsid w:val="00375605"/>
    <w:rsid w:val="0039456E"/>
    <w:rsid w:val="00396BBC"/>
    <w:rsid w:val="003A3A4E"/>
    <w:rsid w:val="003A6FC4"/>
    <w:rsid w:val="003B4EBA"/>
    <w:rsid w:val="003B53D5"/>
    <w:rsid w:val="003C6836"/>
    <w:rsid w:val="003C7067"/>
    <w:rsid w:val="003D44D8"/>
    <w:rsid w:val="003D7C5E"/>
    <w:rsid w:val="003E0019"/>
    <w:rsid w:val="003E0D87"/>
    <w:rsid w:val="003F0C21"/>
    <w:rsid w:val="00402D03"/>
    <w:rsid w:val="004136D3"/>
    <w:rsid w:val="004145AA"/>
    <w:rsid w:val="00423B57"/>
    <w:rsid w:val="00430690"/>
    <w:rsid w:val="00435B43"/>
    <w:rsid w:val="00437F22"/>
    <w:rsid w:val="00442A34"/>
    <w:rsid w:val="004436A1"/>
    <w:rsid w:val="00443C4A"/>
    <w:rsid w:val="0045663D"/>
    <w:rsid w:val="00457D59"/>
    <w:rsid w:val="00457D6B"/>
    <w:rsid w:val="00476DBC"/>
    <w:rsid w:val="004875C9"/>
    <w:rsid w:val="0049739B"/>
    <w:rsid w:val="004A0435"/>
    <w:rsid w:val="004B1BC2"/>
    <w:rsid w:val="004D3AB2"/>
    <w:rsid w:val="004E15F7"/>
    <w:rsid w:val="004E1B90"/>
    <w:rsid w:val="004F28BC"/>
    <w:rsid w:val="00507F00"/>
    <w:rsid w:val="005157BB"/>
    <w:rsid w:val="00522118"/>
    <w:rsid w:val="00531B47"/>
    <w:rsid w:val="005366FF"/>
    <w:rsid w:val="00555A4E"/>
    <w:rsid w:val="00565087"/>
    <w:rsid w:val="00570475"/>
    <w:rsid w:val="00571A0E"/>
    <w:rsid w:val="0058099B"/>
    <w:rsid w:val="00582852"/>
    <w:rsid w:val="005858E7"/>
    <w:rsid w:val="00590044"/>
    <w:rsid w:val="005A3ED5"/>
    <w:rsid w:val="005B3129"/>
    <w:rsid w:val="005B7E7A"/>
    <w:rsid w:val="005C7564"/>
    <w:rsid w:val="005D5937"/>
    <w:rsid w:val="005E07A1"/>
    <w:rsid w:val="00603A96"/>
    <w:rsid w:val="00610301"/>
    <w:rsid w:val="00610E97"/>
    <w:rsid w:val="00612FC1"/>
    <w:rsid w:val="00615FCC"/>
    <w:rsid w:val="006275A8"/>
    <w:rsid w:val="00630E56"/>
    <w:rsid w:val="006310AE"/>
    <w:rsid w:val="006500DC"/>
    <w:rsid w:val="006507B9"/>
    <w:rsid w:val="0066169B"/>
    <w:rsid w:val="00666CBF"/>
    <w:rsid w:val="00666F59"/>
    <w:rsid w:val="00674C05"/>
    <w:rsid w:val="00687450"/>
    <w:rsid w:val="0069662C"/>
    <w:rsid w:val="006A0F0A"/>
    <w:rsid w:val="006B15CF"/>
    <w:rsid w:val="006B69BB"/>
    <w:rsid w:val="006C2F32"/>
    <w:rsid w:val="006C443D"/>
    <w:rsid w:val="006C5804"/>
    <w:rsid w:val="006D2113"/>
    <w:rsid w:val="006D29F5"/>
    <w:rsid w:val="006F089C"/>
    <w:rsid w:val="006F7BC2"/>
    <w:rsid w:val="00703BF5"/>
    <w:rsid w:val="00704016"/>
    <w:rsid w:val="00704E08"/>
    <w:rsid w:val="0072470C"/>
    <w:rsid w:val="00732E6D"/>
    <w:rsid w:val="0073775D"/>
    <w:rsid w:val="00737A67"/>
    <w:rsid w:val="0074453D"/>
    <w:rsid w:val="00771DF6"/>
    <w:rsid w:val="00780EFD"/>
    <w:rsid w:val="007850EC"/>
    <w:rsid w:val="0079161F"/>
    <w:rsid w:val="007956B1"/>
    <w:rsid w:val="007A2F71"/>
    <w:rsid w:val="007A50BF"/>
    <w:rsid w:val="007A6B1D"/>
    <w:rsid w:val="007A7ACA"/>
    <w:rsid w:val="007B5136"/>
    <w:rsid w:val="007C0E23"/>
    <w:rsid w:val="007C45CB"/>
    <w:rsid w:val="007C5B3A"/>
    <w:rsid w:val="007E0D48"/>
    <w:rsid w:val="007F70AF"/>
    <w:rsid w:val="00805820"/>
    <w:rsid w:val="00814CDD"/>
    <w:rsid w:val="0082492E"/>
    <w:rsid w:val="00836DC2"/>
    <w:rsid w:val="00841893"/>
    <w:rsid w:val="00842A8A"/>
    <w:rsid w:val="00844A9A"/>
    <w:rsid w:val="00846961"/>
    <w:rsid w:val="00851F2C"/>
    <w:rsid w:val="0085716B"/>
    <w:rsid w:val="00860887"/>
    <w:rsid w:val="00861B73"/>
    <w:rsid w:val="00862D9C"/>
    <w:rsid w:val="00874804"/>
    <w:rsid w:val="0087604D"/>
    <w:rsid w:val="00883AB7"/>
    <w:rsid w:val="0089339E"/>
    <w:rsid w:val="008B046C"/>
    <w:rsid w:val="008B09D9"/>
    <w:rsid w:val="008B1ABB"/>
    <w:rsid w:val="008C0239"/>
    <w:rsid w:val="008C3042"/>
    <w:rsid w:val="008D3E59"/>
    <w:rsid w:val="008D41B7"/>
    <w:rsid w:val="008E2189"/>
    <w:rsid w:val="008E2F7F"/>
    <w:rsid w:val="008E54BA"/>
    <w:rsid w:val="008E6817"/>
    <w:rsid w:val="008F1DB6"/>
    <w:rsid w:val="008F3611"/>
    <w:rsid w:val="0090234C"/>
    <w:rsid w:val="0090241A"/>
    <w:rsid w:val="009234D6"/>
    <w:rsid w:val="0093160F"/>
    <w:rsid w:val="009344CB"/>
    <w:rsid w:val="00944AF9"/>
    <w:rsid w:val="00946132"/>
    <w:rsid w:val="00947D73"/>
    <w:rsid w:val="00951925"/>
    <w:rsid w:val="00957079"/>
    <w:rsid w:val="0096360D"/>
    <w:rsid w:val="00976221"/>
    <w:rsid w:val="009A455B"/>
    <w:rsid w:val="009C25D2"/>
    <w:rsid w:val="009C4D6E"/>
    <w:rsid w:val="009C6D52"/>
    <w:rsid w:val="009D028F"/>
    <w:rsid w:val="009D0CAD"/>
    <w:rsid w:val="009E32DB"/>
    <w:rsid w:val="009E6A20"/>
    <w:rsid w:val="009F6752"/>
    <w:rsid w:val="00A02DDB"/>
    <w:rsid w:val="00A034BE"/>
    <w:rsid w:val="00A25220"/>
    <w:rsid w:val="00A27595"/>
    <w:rsid w:val="00A36E40"/>
    <w:rsid w:val="00A55E57"/>
    <w:rsid w:val="00A73AAC"/>
    <w:rsid w:val="00A7569A"/>
    <w:rsid w:val="00A7581B"/>
    <w:rsid w:val="00A916B9"/>
    <w:rsid w:val="00A96052"/>
    <w:rsid w:val="00AC4E52"/>
    <w:rsid w:val="00AD2988"/>
    <w:rsid w:val="00AD5D38"/>
    <w:rsid w:val="00AD609D"/>
    <w:rsid w:val="00AD684D"/>
    <w:rsid w:val="00AE73E4"/>
    <w:rsid w:val="00B2634A"/>
    <w:rsid w:val="00B278E1"/>
    <w:rsid w:val="00B27B2A"/>
    <w:rsid w:val="00B41C7E"/>
    <w:rsid w:val="00B44B36"/>
    <w:rsid w:val="00B57109"/>
    <w:rsid w:val="00B74F12"/>
    <w:rsid w:val="00B75B38"/>
    <w:rsid w:val="00B9577B"/>
    <w:rsid w:val="00BE3091"/>
    <w:rsid w:val="00BE3FDA"/>
    <w:rsid w:val="00BF44D4"/>
    <w:rsid w:val="00C033A8"/>
    <w:rsid w:val="00C04090"/>
    <w:rsid w:val="00C10282"/>
    <w:rsid w:val="00C15DA4"/>
    <w:rsid w:val="00C17C0D"/>
    <w:rsid w:val="00C25D5E"/>
    <w:rsid w:val="00C271C6"/>
    <w:rsid w:val="00C40C3C"/>
    <w:rsid w:val="00C53077"/>
    <w:rsid w:val="00C537E9"/>
    <w:rsid w:val="00C540A8"/>
    <w:rsid w:val="00C55BC0"/>
    <w:rsid w:val="00C5717A"/>
    <w:rsid w:val="00C74BD0"/>
    <w:rsid w:val="00C81E5B"/>
    <w:rsid w:val="00C91534"/>
    <w:rsid w:val="00C9256A"/>
    <w:rsid w:val="00CA2587"/>
    <w:rsid w:val="00CB108E"/>
    <w:rsid w:val="00CB3194"/>
    <w:rsid w:val="00CB5571"/>
    <w:rsid w:val="00CC6082"/>
    <w:rsid w:val="00CD1D20"/>
    <w:rsid w:val="00CF2F3F"/>
    <w:rsid w:val="00D02A62"/>
    <w:rsid w:val="00D13AD0"/>
    <w:rsid w:val="00D17AE5"/>
    <w:rsid w:val="00D20BE2"/>
    <w:rsid w:val="00D27633"/>
    <w:rsid w:val="00D34A8C"/>
    <w:rsid w:val="00D36D60"/>
    <w:rsid w:val="00D43F3D"/>
    <w:rsid w:val="00D54D0C"/>
    <w:rsid w:val="00D55B6E"/>
    <w:rsid w:val="00D56482"/>
    <w:rsid w:val="00D57D0E"/>
    <w:rsid w:val="00D6207A"/>
    <w:rsid w:val="00D7039B"/>
    <w:rsid w:val="00D70A19"/>
    <w:rsid w:val="00DB6EB5"/>
    <w:rsid w:val="00DC0B31"/>
    <w:rsid w:val="00DD091E"/>
    <w:rsid w:val="00DE408C"/>
    <w:rsid w:val="00DE4304"/>
    <w:rsid w:val="00DE73EF"/>
    <w:rsid w:val="00E05B30"/>
    <w:rsid w:val="00E068D1"/>
    <w:rsid w:val="00E2275B"/>
    <w:rsid w:val="00E27218"/>
    <w:rsid w:val="00E3221F"/>
    <w:rsid w:val="00E32A88"/>
    <w:rsid w:val="00E36766"/>
    <w:rsid w:val="00E5383C"/>
    <w:rsid w:val="00E64D3C"/>
    <w:rsid w:val="00E66ED9"/>
    <w:rsid w:val="00E731F2"/>
    <w:rsid w:val="00E844C2"/>
    <w:rsid w:val="00E933E0"/>
    <w:rsid w:val="00EA60C3"/>
    <w:rsid w:val="00EB5334"/>
    <w:rsid w:val="00EC6C6C"/>
    <w:rsid w:val="00EF77BF"/>
    <w:rsid w:val="00F05779"/>
    <w:rsid w:val="00F1352C"/>
    <w:rsid w:val="00F14105"/>
    <w:rsid w:val="00F251F4"/>
    <w:rsid w:val="00F263DC"/>
    <w:rsid w:val="00F32704"/>
    <w:rsid w:val="00F35774"/>
    <w:rsid w:val="00F50525"/>
    <w:rsid w:val="00F51EB4"/>
    <w:rsid w:val="00F52588"/>
    <w:rsid w:val="00F54262"/>
    <w:rsid w:val="00F55400"/>
    <w:rsid w:val="00F7234D"/>
    <w:rsid w:val="00F834C9"/>
    <w:rsid w:val="00F906CD"/>
    <w:rsid w:val="00F910E6"/>
    <w:rsid w:val="00F963D6"/>
    <w:rsid w:val="00FA172B"/>
    <w:rsid w:val="00FB59B3"/>
    <w:rsid w:val="00FC0EC0"/>
    <w:rsid w:val="00FC7A21"/>
    <w:rsid w:val="00FD1E02"/>
    <w:rsid w:val="00FF2BC0"/>
    <w:rsid w:val="00FF306D"/>
    <w:rsid w:val="00FF4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10"/>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26"/>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9E6D-6BC9-4FB6-9826-E9AD311C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8004</Words>
  <Characters>48030</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Idziak Maciej</cp:lastModifiedBy>
  <cp:revision>31</cp:revision>
  <dcterms:created xsi:type="dcterms:W3CDTF">2025-05-13T12:02:00Z</dcterms:created>
  <dcterms:modified xsi:type="dcterms:W3CDTF">2025-10-23T07:52:00Z</dcterms:modified>
</cp:coreProperties>
</file>