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bookmarkStart w:id="0" w:name="_GoBack"/>
      <w:bookmarkEnd w:id="0"/>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">
                <v:textbox>
                  <w:txbxContent>
                    <w:p w:rsidR="00DE52C6" w:rsidRPr="00016182" w:rsidRDefault="00DE52C6" w:rsidP="00DE52C6">
                      <w:pPr>
                        <w:spacing w:after="0" w:line="240" w:lineRule="auto"/>
                        <w:rPr>
                          <w:sz w:val="24"/>
                        </w:rPr>
                      </w:pPr>
                    </w:p>
                  </w:txbxContent>
                </v:textbox>
                <w10:anchorlock/>
              </v:shape>
            </w:pict>
          </mc:Fallback>
        </mc:AlternateContent>
      </w:r>
    </w:p>
    <w:p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">
                <v:textbox>
                  <w:txbxContent>
                    <w:p w:rsidR="00DE52C6" w:rsidRPr="00016182" w:rsidRDefault="00DE52C6" w:rsidP="00DE52C6">
                      <w:pPr>
                        <w:spacing w:after="0" w:line="240" w:lineRule="auto"/>
                        <w:rPr>
                          <w:sz w:val="24"/>
                        </w:rPr>
                      </w:pPr>
                    </w:p>
                  </w:txbxContent>
                </v:textbox>
                <w10:anchorlock/>
              </v:shape>
            </w:pict>
          </mc:Fallback>
        </mc:AlternateContent>
      </w:r>
    </w:p>
    <w:p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ind w:right="543"/>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Default="00DE52C6" w:rsidP="00DE52C6">
      <w:pPr>
        <w:spacing w:after="0" w:line="360" w:lineRule="auto"/>
        <w:rPr>
          <w:rFonts w:ascii="Arial" w:eastAsia="Times New Roman" w:hAnsi="Arial" w:cs="Arial"/>
          <w:sz w:val="20"/>
          <w:szCs w:val="20"/>
          <w:lang w:eastAsia="pl-PL"/>
        </w:rPr>
      </w:pPr>
    </w:p>
    <w:p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H”: „Do No Significant Harm”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lastRenderedPageBreak/>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t>Zgodność projektu z polityką ochrony środowiska</w:t>
      </w:r>
    </w:p>
    <w:p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lastRenderedPageBreak/>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rsidR="00DE52C6" w:rsidRPr="00CB4627" w:rsidRDefault="0086034F"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rsidR="00DE52C6" w:rsidRPr="00CB4627" w:rsidRDefault="0086034F"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rsidR="00DE52C6" w:rsidRDefault="0086034F"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End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lastRenderedPageBreak/>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rsidR="00DE52C6" w:rsidRDefault="00DE52C6" w:rsidP="00DE52C6">
      <w:pPr>
        <w:pStyle w:val="Akapitzlist"/>
        <w:spacing w:after="0" w:line="240" w:lineRule="auto"/>
        <w:ind w:left="720"/>
        <w:contextualSpacing/>
        <w:rPr>
          <w:rFonts w:cs="Calibri"/>
          <w:sz w:val="24"/>
          <w:szCs w:val="24"/>
        </w:rPr>
      </w:pPr>
    </w:p>
    <w:p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rsidR="00DE52C6" w:rsidRPr="00CB4627" w:rsidRDefault="00DE52C6" w:rsidP="00DE52C6">
      <w:pPr>
        <w:pStyle w:val="Akapitzlist"/>
        <w:numPr>
          <w:ilvl w:val="0"/>
          <w:numId w:val="4"/>
        </w:numPr>
        <w:rPr>
          <w:rFonts w:cs="Calibri"/>
          <w:sz w:val="24"/>
          <w:szCs w:val="24"/>
        </w:rPr>
      </w:pPr>
      <w:r w:rsidRPr="00CB4627">
        <w:rPr>
          <w:rFonts w:cs="Calibri"/>
          <w:sz w:val="24"/>
          <w:szCs w:val="24"/>
        </w:rPr>
        <w:lastRenderedPageBreak/>
        <w:t>ustalenie wymagane w artykule 4 ustęp 4 Dyrektywy OOŚ (w formie określanej mianem „decyzji dotycz</w:t>
      </w:r>
      <w:r>
        <w:rPr>
          <w:rFonts w:cs="Calibri"/>
          <w:sz w:val="24"/>
          <w:szCs w:val="24"/>
        </w:rPr>
        <w:t xml:space="preserve">ącej preselekcji” lub „decyzji </w:t>
      </w:r>
      <w:r w:rsidRPr="00CB4627">
        <w:rPr>
          <w:rFonts w:cs="Calibri"/>
          <w:sz w:val="24"/>
          <w:szCs w:val="24"/>
        </w:rPr>
        <w:t>screeningowej”);</w:t>
      </w:r>
    </w:p>
    <w:p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t>Łagodzenie zmian klimatu</w:t>
      </w:r>
    </w:p>
    <w:p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rsidR="00DE52C6" w:rsidRPr="00803E25" w:rsidRDefault="00DE52C6" w:rsidP="00DE52C6">
      <w:pPr>
        <w:numPr>
          <w:ilvl w:val="0"/>
          <w:numId w:val="23"/>
        </w:numPr>
        <w:spacing w:after="120" w:line="259" w:lineRule="auto"/>
        <w:rPr>
          <w:sz w:val="24"/>
        </w:rPr>
      </w:pPr>
      <w:r w:rsidRPr="00803E25">
        <w:rPr>
          <w:rFonts w:cs="Calibri"/>
          <w:bCs/>
          <w:sz w:val="24"/>
          <w:szCs w:val="24"/>
        </w:rPr>
        <w:lastRenderedPageBreak/>
        <w:t>ograniczanie</w:t>
      </w:r>
      <w:r w:rsidRPr="00803E25">
        <w:rPr>
          <w:rFonts w:cs="Calibri"/>
          <w:sz w:val="24"/>
          <w:szCs w:val="24"/>
        </w:rPr>
        <w:t xml:space="preserve"> </w:t>
      </w:r>
      <w:r>
        <w:rPr>
          <w:rFonts w:cs="Calibri"/>
          <w:bCs/>
          <w:sz w:val="24"/>
          <w:szCs w:val="24"/>
        </w:rPr>
        <w:t>emisji gazów cieplarnianych;</w:t>
      </w:r>
    </w:p>
    <w:p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rsidR="00DE52C6" w:rsidRPr="001A7670" w:rsidRDefault="00DE52C6" w:rsidP="00DE52C6">
      <w:pPr>
        <w:spacing w:before="120" w:after="120" w:line="259" w:lineRule="auto"/>
        <w:rPr>
          <w:sz w:val="24"/>
        </w:rPr>
      </w:pPr>
    </w:p>
    <w:p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w:t>
      </w:r>
      <w:r w:rsidRPr="00D8141D">
        <w:rPr>
          <w:rFonts w:cs="Calibri"/>
          <w:color w:val="767171" w:themeColor="background2" w:themeShade="80"/>
          <w:sz w:val="24"/>
          <w:szCs w:val="24"/>
        </w:rPr>
        <w:lastRenderedPageBreak/>
        <w:t xml:space="preserve">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t>Z</w:t>
      </w:r>
      <w:r w:rsidRPr="006851A6">
        <w:rPr>
          <w:rFonts w:ascii="Calibri" w:hAnsi="Calibri" w:cs="Calibri"/>
          <w:bCs/>
          <w:sz w:val="28"/>
          <w:szCs w:val="28"/>
        </w:rPr>
        <w:t>równoważone wykorzystywanie i ochrona zasobów wodnych i morskich</w:t>
      </w:r>
    </w:p>
    <w:p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lastRenderedPageBreak/>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polu opisowym należy wskazać</w:t>
      </w:r>
      <w:r>
        <w:rPr>
          <w:rFonts w:cs="Calibri"/>
          <w:color w:val="767171" w:themeColor="background2" w:themeShade="80"/>
          <w:sz w:val="24"/>
          <w:szCs w:val="24"/>
        </w:rPr>
        <w:t>:</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lastRenderedPageBreak/>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rsidR="00DE52C6" w:rsidRPr="00803E25" w:rsidRDefault="00DE52C6" w:rsidP="00DE52C6">
      <w:pPr>
        <w:numPr>
          <w:ilvl w:val="0"/>
          <w:numId w:val="21"/>
        </w:numPr>
        <w:spacing w:after="120" w:line="259" w:lineRule="auto"/>
        <w:rPr>
          <w:sz w:val="24"/>
        </w:rPr>
      </w:pPr>
      <w:r w:rsidRPr="00803E25">
        <w:rPr>
          <w:rFonts w:cs="Calibri"/>
          <w:sz w:val="24"/>
          <w:szCs w:val="24"/>
        </w:rPr>
        <w:lastRenderedPageBreak/>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rsidR="00DE52C6" w:rsidRDefault="00DE52C6" w:rsidP="00DE52C6">
      <w:pPr>
        <w:spacing w:before="120" w:after="120" w:line="259" w:lineRule="auto"/>
        <w:rPr>
          <w:rFonts w:asciiTheme="minorHAnsi" w:eastAsia="Times New Roman" w:hAnsiTheme="minorHAnsi" w:cstheme="minorHAnsi"/>
          <w:b/>
          <w:sz w:val="24"/>
          <w:szCs w:val="20"/>
          <w:lang w:eastAsia="pl-PL"/>
        </w:rPr>
      </w:pPr>
    </w:p>
    <w:p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lastRenderedPageBreak/>
        <w:t>zrównoważone użytkowanie gruntów i gospodarowanie nimi, w tym odpowiednią ochronę bioróżnorodności gleby, neutralność degradacji gruntów i remediację terenów zanieczyszczonych (przywrócenie do stanu wymaganego standardami jakości);</w:t>
      </w:r>
    </w:p>
    <w:p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End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lastRenderedPageBreak/>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projektów mających istotny wpływ na siedliska lub gatunki o znaczeniu priorytetowym,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 xml:space="preserve">nioskodawca realizuje projekt, w przypadku którego nie istniało lub nie istnieje prawdopodobieństwo, że projekt może znacząco oddziaływać na </w:t>
      </w:r>
      <w:r w:rsidRPr="0003372C">
        <w:rPr>
          <w:rFonts w:cs="Calibri"/>
          <w:color w:val="767171" w:themeColor="background2" w:themeShade="80"/>
          <w:sz w:val="24"/>
          <w:szCs w:val="24"/>
        </w:rPr>
        <w:lastRenderedPageBreak/>
        <w:t>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lastRenderedPageBreak/>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rsidR="00DE52C6" w:rsidRPr="00526A51" w:rsidRDefault="00DE52C6" w:rsidP="00DE52C6">
      <w:pPr>
        <w:spacing w:after="0" w:line="360" w:lineRule="auto"/>
        <w:rPr>
          <w:rFonts w:asciiTheme="minorHAnsi" w:eastAsia="Times New Roman" w:hAnsiTheme="minorHAnsi" w:cstheme="minorHAnsi"/>
          <w:b/>
          <w:lang w:eastAsia="pl-PL"/>
        </w:rPr>
      </w:pPr>
    </w:p>
    <w:p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t>A.8.2. Czy w projekcie uwzględniono rozwiązania mające na celu ochronę drzew (korzeni, pnia, korony) i innych form zieleni?</w:t>
      </w:r>
    </w:p>
    <w:p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rsidR="00DE52C6" w:rsidRPr="00B42BA4" w:rsidRDefault="00DE52C6" w:rsidP="00DE52C6">
      <w:pPr>
        <w:pStyle w:val="Akapitzlist"/>
        <w:spacing w:after="0" w:line="240" w:lineRule="auto"/>
        <w:ind w:left="2844"/>
        <w:contextualSpacing/>
        <w:rPr>
          <w:rFonts w:ascii="MS Gothic" w:eastAsia="MS Gothic" w:hAnsi="MS Gothic"/>
          <w:sz w:val="32"/>
          <w:szCs w:val="32"/>
        </w:rPr>
      </w:pPr>
    </w:p>
    <w:p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End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lastRenderedPageBreak/>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rsidR="00DE52C6" w:rsidRDefault="00DE52C6" w:rsidP="00DE52C6">
      <w:pPr>
        <w:spacing w:after="0" w:line="360" w:lineRule="auto"/>
        <w:rPr>
          <w:rFonts w:asciiTheme="minorHAnsi" w:eastAsia="Times New Roman" w:hAnsiTheme="minorHAnsi" w:cstheme="minorHAnsi"/>
          <w:b/>
          <w:sz w:val="24"/>
          <w:szCs w:val="20"/>
          <w:lang w:eastAsia="pl-PL"/>
        </w:rPr>
      </w:pPr>
    </w:p>
    <w:p w:rsidR="00DE52C6" w:rsidRDefault="00DE52C6" w:rsidP="00DE52C6">
      <w:pPr>
        <w:spacing w:after="0" w:line="360" w:lineRule="auto"/>
        <w:rPr>
          <w:rFonts w:asciiTheme="minorHAnsi" w:eastAsia="Times New Roman" w:hAnsiTheme="minorHAnsi" w:cstheme="minorHAnsi"/>
          <w:b/>
          <w:sz w:val="24"/>
          <w:szCs w:val="20"/>
          <w:lang w:eastAsia="pl-PL"/>
        </w:rPr>
      </w:pPr>
    </w:p>
    <w:p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DE52C6" w:rsidRDefault="00DE52C6" w:rsidP="00DE52C6">
                            <w:pPr>
                              <w:spacing w:after="0" w:line="240" w:lineRule="auto"/>
                              <w:rPr>
                                <w:sz w:val="24"/>
                              </w:rPr>
                            </w:pPr>
                          </w:p>
                          <w:p w:rsidR="00DE52C6" w:rsidRDefault="00DE52C6" w:rsidP="00DE52C6">
                            <w:pPr>
                              <w:spacing w:after="0" w:line="240" w:lineRule="auto"/>
                              <w:rPr>
                                <w:sz w:val="24"/>
                              </w:rPr>
                            </w:pPr>
                          </w:p>
                          <w:p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79KgIAAFI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">
                <v:textbox>
                  <w:txbxContent>
                    <w:p w:rsidR="00DE52C6" w:rsidRDefault="00DE52C6" w:rsidP="00DE52C6">
                      <w:pPr>
                        <w:spacing w:after="0" w:line="240" w:lineRule="auto"/>
                        <w:rPr>
                          <w:sz w:val="24"/>
                        </w:rPr>
                      </w:pPr>
                    </w:p>
                    <w:p w:rsidR="00DE52C6" w:rsidRDefault="00DE52C6" w:rsidP="00DE52C6">
                      <w:pPr>
                        <w:spacing w:after="0" w:line="240" w:lineRule="auto"/>
                        <w:rPr>
                          <w:sz w:val="24"/>
                        </w:rPr>
                      </w:pPr>
                    </w:p>
                    <w:p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">
                <v:textbox>
                  <w:txbxContent>
                    <w:p w:rsidR="00DE52C6" w:rsidRPr="00016182" w:rsidRDefault="00DE52C6" w:rsidP="00DE52C6">
                      <w:pPr>
                        <w:spacing w:after="120" w:line="240" w:lineRule="auto"/>
                        <w:rPr>
                          <w:sz w:val="24"/>
                        </w:rPr>
                      </w:pPr>
                    </w:p>
                  </w:txbxContent>
                </v:textbox>
                <w10:anchorlock/>
              </v:shape>
            </w:pict>
          </mc:Fallback>
        </mc:AlternateContent>
      </w:r>
    </w:p>
    <w:p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rsidR="00DE52C6" w:rsidRDefault="00DE52C6" w:rsidP="00DE52C6">
      <w:pPr>
        <w:spacing w:after="0" w:line="259" w:lineRule="auto"/>
        <w:rPr>
          <w:rFonts w:cs="Calibri"/>
          <w:bCs/>
          <w:sz w:val="24"/>
          <w:szCs w:val="24"/>
        </w:rPr>
      </w:pPr>
    </w:p>
    <w:p w:rsidR="00DE52C6" w:rsidRDefault="00DE52C6" w:rsidP="00DE52C6">
      <w:pPr>
        <w:spacing w:after="0" w:line="259" w:lineRule="auto"/>
        <w:rPr>
          <w:rFonts w:cs="Calibri"/>
          <w:bCs/>
          <w:sz w:val="24"/>
          <w:szCs w:val="24"/>
        </w:rPr>
      </w:pPr>
    </w:p>
    <w:p w:rsidR="00DE52C6" w:rsidRPr="00E50E6F" w:rsidRDefault="00DE52C6" w:rsidP="00DE52C6">
      <w:pPr>
        <w:spacing w:after="120" w:line="259" w:lineRule="auto"/>
        <w:rPr>
          <w:rFonts w:cs="Calibri"/>
          <w:bCs/>
          <w:sz w:val="24"/>
          <w:szCs w:val="24"/>
        </w:rPr>
      </w:pPr>
      <w:r w:rsidRPr="00E50E6F">
        <w:rPr>
          <w:rFonts w:cs="Calibri"/>
          <w:bCs/>
          <w:sz w:val="24"/>
          <w:szCs w:val="24"/>
        </w:rPr>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lastRenderedPageBreak/>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rsidTr="00274E74">
        <w:trPr>
          <w:trHeight w:val="2355"/>
        </w:trPr>
        <w:tc>
          <w:tcPr>
            <w:tcW w:w="3008"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i wyrys z miejscowego planu zagospodarowania przestrzennego</w:t>
            </w:r>
          </w:p>
        </w:tc>
        <w:tc>
          <w:tcPr>
            <w:tcW w:w="2575"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shd w:val="clear" w:color="auto" w:fill="auto"/>
            <w:vAlign w:val="center"/>
          </w:tcPr>
          <w:p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shd w:val="clear" w:color="auto" w:fill="auto"/>
            <w:vAlign w:val="center"/>
          </w:tcPr>
          <w:p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rsidTr="00274E74">
        <w:trPr>
          <w:trHeight w:val="510"/>
        </w:trPr>
        <w:tc>
          <w:tcPr>
            <w:tcW w:w="3008" w:type="dxa"/>
            <w:shd w:val="clear" w:color="auto" w:fill="auto"/>
            <w:vAlign w:val="center"/>
          </w:tcPr>
          <w:p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rsidTr="00274E74">
        <w:trPr>
          <w:trHeight w:val="510"/>
        </w:trPr>
        <w:tc>
          <w:tcPr>
            <w:tcW w:w="3008" w:type="dxa"/>
            <w:shd w:val="clear" w:color="auto" w:fill="auto"/>
            <w:vAlign w:val="center"/>
          </w:tcPr>
          <w:p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rsidTr="00274E74">
        <w:trPr>
          <w:trHeight w:val="510"/>
        </w:trPr>
        <w:tc>
          <w:tcPr>
            <w:tcW w:w="3008" w:type="dxa"/>
            <w:shd w:val="clear" w:color="auto" w:fill="auto"/>
            <w:vAlign w:val="center"/>
          </w:tcPr>
          <w:p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957"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2575"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34"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c>
          <w:tcPr>
            <w:tcW w:w="1918" w:type="dxa"/>
            <w:shd w:val="clear" w:color="auto" w:fill="auto"/>
            <w:vAlign w:val="center"/>
          </w:tcPr>
          <w:p w:rsidR="00DE52C6" w:rsidRPr="005A2DCA" w:rsidRDefault="00DE52C6" w:rsidP="00274E74">
            <w:pPr>
              <w:spacing w:after="0" w:line="240" w:lineRule="auto"/>
              <w:contextualSpacing/>
              <w:jc w:val="center"/>
              <w:rPr>
                <w:rFonts w:eastAsia="Times New Roman" w:cs="Calibri"/>
                <w:b/>
                <w:bCs/>
                <w:sz w:val="24"/>
                <w:szCs w:val="24"/>
              </w:rPr>
            </w:pPr>
          </w:p>
        </w:tc>
      </w:tr>
    </w:tbl>
    <w:p w:rsidR="00DE52C6" w:rsidRDefault="00DE52C6" w:rsidP="00DE52C6">
      <w:pPr>
        <w:spacing w:after="0" w:line="360" w:lineRule="auto"/>
        <w:rPr>
          <w:rFonts w:asciiTheme="minorHAnsi" w:eastAsia="Times New Roman" w:hAnsiTheme="minorHAnsi" w:cstheme="minorHAnsi"/>
          <w:b/>
          <w:sz w:val="24"/>
          <w:szCs w:val="20"/>
          <w:lang w:eastAsia="pl-PL"/>
        </w:rPr>
      </w:pPr>
    </w:p>
    <w:p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6034F">
      <w:pPr>
        <w:spacing w:after="0" w:line="240" w:lineRule="auto"/>
      </w:pPr>
      <w:r>
        <w:separator/>
      </w:r>
    </w:p>
  </w:endnote>
  <w:endnote w:type="continuationSeparator" w:id="0">
    <w:p w:rsidR="00000000" w:rsidRDefault="0086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87687"/>
      <w:docPartObj>
        <w:docPartGallery w:val="Page Numbers (Bottom of Page)"/>
        <w:docPartUnique/>
      </w:docPartObj>
    </w:sdtPr>
    <w:sdtEndPr/>
    <w:sdtContent>
      <w:p w:rsidR="00054240"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rsidR="00054240" w:rsidRDefault="008603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6034F">
      <w:pPr>
        <w:spacing w:after="0" w:line="240" w:lineRule="auto"/>
      </w:pPr>
      <w:r>
        <w:separator/>
      </w:r>
    </w:p>
  </w:footnote>
  <w:footnote w:type="continuationSeparator" w:id="0">
    <w:p w:rsidR="00000000" w:rsidRDefault="00860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B3"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10"/>
  </w:num>
  <w:num w:numId="4">
    <w:abstractNumId w:val="6"/>
  </w:num>
  <w:num w:numId="5">
    <w:abstractNumId w:val="15"/>
  </w:num>
  <w:num w:numId="6">
    <w:abstractNumId w:val="27"/>
  </w:num>
  <w:num w:numId="7">
    <w:abstractNumId w:val="4"/>
  </w:num>
  <w:num w:numId="8">
    <w:abstractNumId w:val="7"/>
  </w:num>
  <w:num w:numId="9">
    <w:abstractNumId w:val="22"/>
  </w:num>
  <w:num w:numId="10">
    <w:abstractNumId w:val="0"/>
  </w:num>
  <w:num w:numId="11">
    <w:abstractNumId w:val="13"/>
  </w:num>
  <w:num w:numId="12">
    <w:abstractNumId w:val="26"/>
  </w:num>
  <w:num w:numId="13">
    <w:abstractNumId w:val="24"/>
  </w:num>
  <w:num w:numId="14">
    <w:abstractNumId w:val="25"/>
  </w:num>
  <w:num w:numId="15">
    <w:abstractNumId w:val="20"/>
  </w:num>
  <w:num w:numId="16">
    <w:abstractNumId w:val="16"/>
  </w:num>
  <w:num w:numId="17">
    <w:abstractNumId w:val="5"/>
  </w:num>
  <w:num w:numId="18">
    <w:abstractNumId w:val="8"/>
  </w:num>
  <w:num w:numId="19">
    <w:abstractNumId w:val="9"/>
  </w:num>
  <w:num w:numId="20">
    <w:abstractNumId w:val="23"/>
  </w:num>
  <w:num w:numId="21">
    <w:abstractNumId w:val="18"/>
  </w:num>
  <w:num w:numId="22">
    <w:abstractNumId w:val="11"/>
  </w:num>
  <w:num w:numId="23">
    <w:abstractNumId w:val="19"/>
  </w:num>
  <w:num w:numId="24">
    <w:abstractNumId w:val="14"/>
  </w:num>
  <w:num w:numId="25">
    <w:abstractNumId w:val="3"/>
  </w:num>
  <w:num w:numId="26">
    <w:abstractNumId w:val="21"/>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C6"/>
    <w:rsid w:val="000C1A6C"/>
    <w:rsid w:val="00284D08"/>
    <w:rsid w:val="00356C60"/>
    <w:rsid w:val="007D5F0B"/>
    <w:rsid w:val="0086034F"/>
    <w:rsid w:val="00A03B39"/>
    <w:rsid w:val="00A44E24"/>
    <w:rsid w:val="00C27595"/>
    <w:rsid w:val="00C41805"/>
    <w:rsid w:val="00DE5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4783</Words>
  <Characters>28700</Characters>
  <Application>Microsoft Office Word</Application>
  <DocSecurity>4</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Mielczarek Lidia</cp:lastModifiedBy>
  <cp:revision>2</cp:revision>
  <cp:lastPrinted>2025-12-10T10:28:00Z</cp:lastPrinted>
  <dcterms:created xsi:type="dcterms:W3CDTF">2025-12-10T12:30:00Z</dcterms:created>
  <dcterms:modified xsi:type="dcterms:W3CDTF">2025-12-10T12:30:00Z</dcterms:modified>
</cp:coreProperties>
</file>