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89EA" w14:textId="77777777" w:rsidR="00D36D60" w:rsidRPr="003D7C5E" w:rsidRDefault="00D36D60" w:rsidP="00555A4E">
      <w:pPr>
        <w:rPr>
          <w:b/>
          <w:szCs w:val="24"/>
        </w:rPr>
      </w:pPr>
    </w:p>
    <w:p w14:paraId="6B238EBC" w14:textId="09216584" w:rsidR="004272EF" w:rsidRDefault="00B41C7E" w:rsidP="004272EF">
      <w:pPr>
        <w:autoSpaceDE w:val="0"/>
        <w:autoSpaceDN w:val="0"/>
        <w:adjustRightInd w:val="0"/>
        <w:ind w:left="4247" w:firstLine="709"/>
        <w:rPr>
          <w:rFonts w:cstheme="minorHAnsi"/>
          <w:szCs w:val="24"/>
        </w:rPr>
      </w:pPr>
      <w:r>
        <w:rPr>
          <w:rFonts w:cstheme="minorHAnsi"/>
          <w:szCs w:val="24"/>
        </w:rPr>
        <w:t>Załącznik numer</w:t>
      </w:r>
      <w:r w:rsidRPr="00587B52">
        <w:rPr>
          <w:rFonts w:cstheme="minorHAnsi"/>
          <w:szCs w:val="24"/>
        </w:rPr>
        <w:t xml:space="preserve"> 4</w:t>
      </w:r>
      <w:r w:rsidR="001E7A64">
        <w:rPr>
          <w:rFonts w:cstheme="minorHAnsi"/>
          <w:szCs w:val="24"/>
        </w:rPr>
        <w:t xml:space="preserve"> </w:t>
      </w:r>
      <w:r w:rsidRPr="00587B52">
        <w:rPr>
          <w:rFonts w:cstheme="minorHAnsi"/>
          <w:szCs w:val="24"/>
        </w:rPr>
        <w:t xml:space="preserve">do Regulaminu </w:t>
      </w:r>
      <w:r>
        <w:rPr>
          <w:rFonts w:cstheme="minorHAnsi"/>
          <w:szCs w:val="24"/>
        </w:rPr>
        <w:t>w</w:t>
      </w:r>
      <w:r w:rsidRPr="00687152">
        <w:rPr>
          <w:rFonts w:cstheme="minorHAnsi"/>
          <w:szCs w:val="24"/>
        </w:rPr>
        <w:t xml:space="preserve">yboru </w:t>
      </w:r>
      <w:r w:rsidR="006312A7">
        <w:rPr>
          <w:rFonts w:cstheme="minorHAnsi"/>
          <w:szCs w:val="24"/>
        </w:rPr>
        <w:t xml:space="preserve"> </w:t>
      </w:r>
    </w:p>
    <w:p w14:paraId="13B962AB" w14:textId="77B4E628" w:rsidR="00D36D60" w:rsidRPr="00B41C7E" w:rsidRDefault="00B41C7E" w:rsidP="004272EF">
      <w:pPr>
        <w:autoSpaceDE w:val="0"/>
        <w:autoSpaceDN w:val="0"/>
        <w:adjustRightInd w:val="0"/>
        <w:ind w:left="4247" w:firstLine="709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Pr="00687152">
        <w:rPr>
          <w:rFonts w:cstheme="minorHAnsi"/>
          <w:szCs w:val="24"/>
        </w:rPr>
        <w:t xml:space="preserve">rojektów </w:t>
      </w:r>
      <w:r>
        <w:rPr>
          <w:rFonts w:cstheme="minorHAnsi"/>
          <w:szCs w:val="24"/>
        </w:rPr>
        <w:t>d</w:t>
      </w:r>
      <w:r w:rsidRPr="00687152">
        <w:rPr>
          <w:rFonts w:cstheme="minorHAnsi"/>
          <w:szCs w:val="24"/>
        </w:rPr>
        <w:t xml:space="preserve">la </w:t>
      </w:r>
      <w:r>
        <w:rPr>
          <w:rFonts w:cstheme="minorHAnsi"/>
          <w:szCs w:val="24"/>
        </w:rPr>
        <w:t>n</w:t>
      </w:r>
      <w:r w:rsidRPr="00687152">
        <w:rPr>
          <w:rFonts w:cstheme="minorHAnsi"/>
          <w:szCs w:val="24"/>
        </w:rPr>
        <w:t xml:space="preserve">aboru </w:t>
      </w:r>
      <w:r w:rsidR="00F32704" w:rsidRPr="00F32704">
        <w:rPr>
          <w:rFonts w:cstheme="minorHAnsi"/>
          <w:szCs w:val="24"/>
        </w:rPr>
        <w:t>FEWP.</w:t>
      </w:r>
      <w:r w:rsidR="00F32704" w:rsidRPr="004272EF">
        <w:rPr>
          <w:rFonts w:cstheme="minorHAnsi"/>
          <w:szCs w:val="24"/>
        </w:rPr>
        <w:t>1</w:t>
      </w:r>
      <w:r w:rsidR="004272EF">
        <w:rPr>
          <w:rFonts w:cstheme="minorHAnsi"/>
          <w:szCs w:val="24"/>
        </w:rPr>
        <w:t>5</w:t>
      </w:r>
      <w:r w:rsidR="00F32704" w:rsidRPr="004272EF">
        <w:rPr>
          <w:rFonts w:cstheme="minorHAnsi"/>
          <w:szCs w:val="24"/>
        </w:rPr>
        <w:t>.0</w:t>
      </w:r>
      <w:r w:rsidR="004272EF">
        <w:rPr>
          <w:rFonts w:cstheme="minorHAnsi"/>
          <w:szCs w:val="24"/>
        </w:rPr>
        <w:t>1</w:t>
      </w:r>
      <w:r w:rsidR="00F32704" w:rsidRPr="004272EF">
        <w:rPr>
          <w:rFonts w:cstheme="minorHAnsi"/>
          <w:szCs w:val="24"/>
        </w:rPr>
        <w:t>-IZ.00-00</w:t>
      </w:r>
      <w:r w:rsidR="006C63FB">
        <w:rPr>
          <w:rFonts w:cstheme="minorHAnsi"/>
          <w:szCs w:val="24"/>
        </w:rPr>
        <w:t>4</w:t>
      </w:r>
      <w:r w:rsidR="001E7A64" w:rsidRPr="004272EF">
        <w:rPr>
          <w:rFonts w:cstheme="minorHAnsi"/>
          <w:szCs w:val="24"/>
        </w:rPr>
        <w:t>/2</w:t>
      </w:r>
      <w:r w:rsidR="004272EF">
        <w:rPr>
          <w:rFonts w:cstheme="minorHAnsi"/>
          <w:szCs w:val="24"/>
        </w:rPr>
        <w:t>6</w:t>
      </w:r>
    </w:p>
    <w:p w14:paraId="4A0AFF94" w14:textId="77777777" w:rsidR="00D36D60" w:rsidRPr="00B41C7E" w:rsidRDefault="00D36D60" w:rsidP="00555A4E">
      <w:pPr>
        <w:rPr>
          <w:b/>
          <w:szCs w:val="24"/>
        </w:rPr>
      </w:pPr>
    </w:p>
    <w:p w14:paraId="0E5A12F3" w14:textId="77777777" w:rsidR="004272EF" w:rsidRDefault="004272EF" w:rsidP="003C7067">
      <w:pPr>
        <w:rPr>
          <w:b/>
          <w:sz w:val="28"/>
          <w:szCs w:val="28"/>
        </w:rPr>
      </w:pPr>
    </w:p>
    <w:p w14:paraId="2DFD54C3" w14:textId="29C35E49" w:rsidR="00D36D60" w:rsidRPr="00071ACC" w:rsidRDefault="00A7569A" w:rsidP="00555A4E">
      <w:pPr>
        <w:rPr>
          <w:b/>
          <w:sz w:val="28"/>
          <w:szCs w:val="28"/>
        </w:rPr>
      </w:pPr>
      <w:r w:rsidRPr="00071ACC">
        <w:rPr>
          <w:b/>
          <w:sz w:val="28"/>
          <w:szCs w:val="28"/>
        </w:rPr>
        <w:t xml:space="preserve">Tytuł Projektu: </w:t>
      </w:r>
    </w:p>
    <w:p w14:paraId="6AA99840" w14:textId="614EDEBA" w:rsidR="00A7569A" w:rsidRPr="00071ACC" w:rsidRDefault="00A7569A" w:rsidP="00555A4E">
      <w:pPr>
        <w:rPr>
          <w:b/>
          <w:sz w:val="28"/>
          <w:szCs w:val="28"/>
        </w:rPr>
      </w:pPr>
      <w:r w:rsidRPr="00071ACC">
        <w:rPr>
          <w:b/>
          <w:sz w:val="28"/>
          <w:szCs w:val="28"/>
        </w:rPr>
        <w:t>Wnioskodawca:</w:t>
      </w:r>
      <w:r w:rsidR="00B9577B">
        <w:rPr>
          <w:b/>
          <w:sz w:val="28"/>
          <w:szCs w:val="28"/>
        </w:rPr>
        <w:t xml:space="preserve"> </w:t>
      </w:r>
    </w:p>
    <w:p w14:paraId="0742C02C" w14:textId="020FBC75" w:rsidR="00D36D60" w:rsidRDefault="00D36D60" w:rsidP="00555A4E">
      <w:pPr>
        <w:rPr>
          <w:b/>
          <w:szCs w:val="24"/>
        </w:rPr>
      </w:pPr>
    </w:p>
    <w:p w14:paraId="30BD9851" w14:textId="4C6F2803" w:rsidR="00A7581B" w:rsidRDefault="00A7581B" w:rsidP="00555A4E">
      <w:pPr>
        <w:rPr>
          <w:b/>
          <w:szCs w:val="24"/>
        </w:rPr>
      </w:pPr>
    </w:p>
    <w:p w14:paraId="5F5EC81D" w14:textId="77777777" w:rsidR="00A7581B" w:rsidRPr="00B41C7E" w:rsidRDefault="00A7581B" w:rsidP="00555A4E">
      <w:pPr>
        <w:rPr>
          <w:b/>
          <w:szCs w:val="24"/>
        </w:rPr>
      </w:pPr>
    </w:p>
    <w:p w14:paraId="781EE6E2" w14:textId="7CC4EECE" w:rsidR="00071ACC" w:rsidRDefault="00D36D60" w:rsidP="00555A4E">
      <w:pPr>
        <w:pStyle w:val="SW-tytunagwek1"/>
      </w:pPr>
      <w:r w:rsidRPr="00555A4E">
        <w:t>Instrukcja do sporządzenia Studium Wykonalności</w:t>
      </w:r>
    </w:p>
    <w:p w14:paraId="2FABB921" w14:textId="3C8A27B1" w:rsidR="00D36D60" w:rsidRPr="00071ACC" w:rsidRDefault="00DD12ED" w:rsidP="00555A4E">
      <w:pPr>
        <w:jc w:val="center"/>
        <w:rPr>
          <w:b/>
          <w:sz w:val="28"/>
          <w:szCs w:val="28"/>
        </w:rPr>
      </w:pPr>
      <w:r w:rsidRPr="00DD12ED">
        <w:rPr>
          <w:b/>
          <w:sz w:val="28"/>
          <w:szCs w:val="28"/>
        </w:rPr>
        <w:t>FEWP.15.01 Wzmocnienie bezpieczeństwa i odporności regionalnej Wielkopolski</w:t>
      </w:r>
    </w:p>
    <w:p w14:paraId="3FD278B9" w14:textId="238D7B11" w:rsidR="003C7067" w:rsidRDefault="003C7067" w:rsidP="003C7067"/>
    <w:p w14:paraId="05B70CC7" w14:textId="45CC9E7A" w:rsidR="00D54D0C" w:rsidRDefault="00D54D0C" w:rsidP="003C7067"/>
    <w:p w14:paraId="55E8981E" w14:textId="5B93CA08" w:rsidR="00D54D0C" w:rsidRDefault="00D54D0C" w:rsidP="003C7067"/>
    <w:p w14:paraId="4FBA8526" w14:textId="6A8AE4DA" w:rsidR="00D54D0C" w:rsidRDefault="00D54D0C" w:rsidP="003C7067"/>
    <w:p w14:paraId="6D7A7714" w14:textId="0E372C16" w:rsidR="00D54D0C" w:rsidRDefault="00D54D0C" w:rsidP="003C7067"/>
    <w:p w14:paraId="04727771" w14:textId="77777777" w:rsidR="003C7067" w:rsidRDefault="003C7067" w:rsidP="00555A4E">
      <w:pPr>
        <w:jc w:val="center"/>
        <w:rPr>
          <w:b/>
          <w:sz w:val="28"/>
          <w:szCs w:val="28"/>
        </w:rPr>
      </w:pPr>
    </w:p>
    <w:p w14:paraId="4CA54AEF" w14:textId="5A4AD8F8" w:rsidR="00D36D60" w:rsidRPr="00B41C7E" w:rsidRDefault="00D36D60" w:rsidP="00555A4E">
      <w:pPr>
        <w:jc w:val="center"/>
        <w:rPr>
          <w:b/>
          <w:sz w:val="28"/>
          <w:szCs w:val="28"/>
        </w:rPr>
      </w:pPr>
      <w:r w:rsidRPr="00B41C7E">
        <w:rPr>
          <w:b/>
          <w:sz w:val="28"/>
          <w:szCs w:val="28"/>
        </w:rPr>
        <w:t>Fundusze Europejskie dla Wielkopolski 2021-2027</w:t>
      </w:r>
    </w:p>
    <w:p w14:paraId="7C389B7F" w14:textId="77777777" w:rsidR="00570475" w:rsidRPr="00555A4E" w:rsidRDefault="00570475" w:rsidP="00555A4E">
      <w:pPr>
        <w:rPr>
          <w:szCs w:val="24"/>
        </w:rPr>
      </w:pPr>
    </w:p>
    <w:p w14:paraId="45BE1E8C" w14:textId="77777777" w:rsidR="00D36D60" w:rsidRPr="00071ACC" w:rsidRDefault="0090241A" w:rsidP="00555A4E">
      <w:pPr>
        <w:rPr>
          <w:szCs w:val="24"/>
        </w:rPr>
      </w:pPr>
      <w:r w:rsidRPr="00071ACC">
        <w:rPr>
          <w:szCs w:val="24"/>
        </w:rPr>
        <w:t>Autor</w:t>
      </w:r>
      <w:r w:rsidR="005C7564" w:rsidRPr="00071ACC">
        <w:rPr>
          <w:szCs w:val="24"/>
        </w:rPr>
        <w:t xml:space="preserve"> Studium</w:t>
      </w:r>
      <w:r w:rsidRPr="00071ACC">
        <w:rPr>
          <w:szCs w:val="24"/>
        </w:rPr>
        <w:t>: imię, nazwisko, firma/instytucja</w:t>
      </w:r>
    </w:p>
    <w:p w14:paraId="29A6C5DD" w14:textId="68A38253" w:rsidR="0090241A" w:rsidRDefault="0090241A" w:rsidP="00555A4E">
      <w:pPr>
        <w:rPr>
          <w:szCs w:val="24"/>
        </w:rPr>
      </w:pPr>
      <w:r w:rsidRPr="00071ACC">
        <w:rPr>
          <w:szCs w:val="24"/>
        </w:rPr>
        <w:t>Kontakt: e-mail, telefon</w:t>
      </w:r>
    </w:p>
    <w:p w14:paraId="63CB8A49" w14:textId="4FE07157" w:rsidR="00B41C7E" w:rsidRDefault="00B41C7E" w:rsidP="00555A4E">
      <w:pPr>
        <w:rPr>
          <w:szCs w:val="24"/>
        </w:rPr>
      </w:pPr>
    </w:p>
    <w:p w14:paraId="077E91B7" w14:textId="47BCD7C0" w:rsidR="00C74BD0" w:rsidRDefault="00C74BD0" w:rsidP="006B15CF">
      <w:pPr>
        <w:rPr>
          <w:szCs w:val="24"/>
        </w:rPr>
      </w:pPr>
    </w:p>
    <w:p w14:paraId="04C26730" w14:textId="77777777" w:rsidR="00DA55CA" w:rsidRDefault="00DA55CA" w:rsidP="006B15CF">
      <w:pPr>
        <w:rPr>
          <w:szCs w:val="24"/>
        </w:rPr>
      </w:pPr>
    </w:p>
    <w:p w14:paraId="7F79E67D" w14:textId="77777777" w:rsidR="00DA55CA" w:rsidRDefault="00DA55CA" w:rsidP="006B15CF">
      <w:pPr>
        <w:rPr>
          <w:szCs w:val="24"/>
        </w:rPr>
      </w:pPr>
    </w:p>
    <w:p w14:paraId="1C537817" w14:textId="67FAA9D3" w:rsidR="0058099B" w:rsidRPr="00B41C7E" w:rsidRDefault="002346B6" w:rsidP="00555A4E">
      <w:pPr>
        <w:jc w:val="center"/>
        <w:rPr>
          <w:szCs w:val="24"/>
        </w:rPr>
      </w:pPr>
      <w:r w:rsidRPr="00B41C7E">
        <w:rPr>
          <w:szCs w:val="24"/>
        </w:rPr>
        <w:t>SW.</w:t>
      </w:r>
      <w:r w:rsidR="00DD12ED" w:rsidRPr="00DD12ED">
        <w:t xml:space="preserve"> </w:t>
      </w:r>
      <w:r w:rsidR="00DD12ED" w:rsidRPr="00DD12ED">
        <w:rPr>
          <w:szCs w:val="24"/>
        </w:rPr>
        <w:t>FEWP.15.01.0</w:t>
      </w:r>
      <w:r w:rsidR="006C63FB">
        <w:rPr>
          <w:szCs w:val="24"/>
        </w:rPr>
        <w:t>1</w:t>
      </w:r>
    </w:p>
    <w:p w14:paraId="7E01836D" w14:textId="7993FA2D" w:rsidR="000C4A9A" w:rsidRPr="00B41C7E" w:rsidRDefault="00D02A62" w:rsidP="00555A4E">
      <w:pPr>
        <w:jc w:val="center"/>
        <w:rPr>
          <w:szCs w:val="24"/>
        </w:rPr>
      </w:pPr>
      <w:r w:rsidRPr="00D54D0C">
        <w:rPr>
          <w:szCs w:val="24"/>
        </w:rPr>
        <w:t>Poznań</w:t>
      </w:r>
      <w:r w:rsidRPr="00892C35">
        <w:rPr>
          <w:szCs w:val="24"/>
        </w:rPr>
        <w:t xml:space="preserve">, </w:t>
      </w:r>
      <w:r w:rsidR="00D86396">
        <w:rPr>
          <w:szCs w:val="24"/>
        </w:rPr>
        <w:t>czerwiec</w:t>
      </w:r>
      <w:r w:rsidR="00630E56" w:rsidRPr="00892C35">
        <w:rPr>
          <w:szCs w:val="24"/>
        </w:rPr>
        <w:t xml:space="preserve"> 202</w:t>
      </w:r>
      <w:r w:rsidR="00892C35" w:rsidRPr="00892C35">
        <w:rPr>
          <w:szCs w:val="24"/>
        </w:rPr>
        <w:t>6</w:t>
      </w:r>
      <w:r w:rsidR="00630E56" w:rsidRPr="00D54D0C">
        <w:rPr>
          <w:szCs w:val="24"/>
        </w:rPr>
        <w:t xml:space="preserve"> r</w:t>
      </w:r>
      <w:r w:rsidR="003D7C5E" w:rsidRPr="00D54D0C">
        <w:rPr>
          <w:szCs w:val="24"/>
        </w:rPr>
        <w:t>oku</w:t>
      </w:r>
    </w:p>
    <w:p w14:paraId="6A6BD3E2" w14:textId="77777777" w:rsidR="00DA55CA" w:rsidRDefault="00DA55CA" w:rsidP="00555A4E"/>
    <w:p w14:paraId="193E6776" w14:textId="279A6D9C" w:rsidR="002D66FF" w:rsidRPr="00B41C7E" w:rsidRDefault="002D66FF" w:rsidP="00555A4E">
      <w:r w:rsidRPr="00B41C7E">
        <w:lastRenderedPageBreak/>
        <w:t xml:space="preserve">Studium </w:t>
      </w:r>
      <w:r w:rsidR="004D3AB2" w:rsidRPr="00B41C7E">
        <w:t>W</w:t>
      </w:r>
      <w:r w:rsidRPr="00B41C7E">
        <w:t>ykonalności jest dokumentem, w którym przeprowadza się pogłębioną ocenę i analizę potencjału projektu. Ma ono wesprzeć proces decyzyjny poprzez obiektywne i racjonalne określenie jego mocnych i słabych stron oraz możliwości i zagrożeń z nim związanych, zasobów, jakie będą niezbędne do realizacji projektu, a także ocenę szans jego powodzenia.</w:t>
      </w:r>
    </w:p>
    <w:p w14:paraId="368E0590" w14:textId="150DB4D7" w:rsidR="0090241A" w:rsidRPr="00B41C7E" w:rsidRDefault="00423B57" w:rsidP="00555A4E">
      <w:pPr>
        <w:spacing w:after="0"/>
        <w:rPr>
          <w:szCs w:val="24"/>
        </w:rPr>
      </w:pPr>
      <w:r w:rsidRPr="00B41C7E">
        <w:rPr>
          <w:szCs w:val="24"/>
        </w:rPr>
        <w:t>Celem Instrukcji do sporządzenia Studium Wykonalności, zwan</w:t>
      </w:r>
      <w:r w:rsidR="004D3AB2" w:rsidRPr="00B41C7E">
        <w:rPr>
          <w:szCs w:val="24"/>
        </w:rPr>
        <w:t>ej</w:t>
      </w:r>
      <w:r w:rsidRPr="00B41C7E">
        <w:rPr>
          <w:szCs w:val="24"/>
        </w:rPr>
        <w:t xml:space="preserve"> dalej Instrukcją, jest ujednolicenie sposobu przygotowania Studium Wykonalności dla projektów przez wszystkie podmioty ubiegające się o wsparcie z Funduszy Europejskich dla Wielkopolski 2021-20</w:t>
      </w:r>
      <w:r w:rsidR="006A0F0A" w:rsidRPr="00B41C7E">
        <w:rPr>
          <w:szCs w:val="24"/>
        </w:rPr>
        <w:t>27 w</w:t>
      </w:r>
      <w:r w:rsidR="002A27DF">
        <w:rPr>
          <w:szCs w:val="24"/>
        </w:rPr>
        <w:t> </w:t>
      </w:r>
      <w:r w:rsidR="006A0F0A" w:rsidRPr="00B41C7E">
        <w:rPr>
          <w:szCs w:val="24"/>
        </w:rPr>
        <w:t>ramach Działania FEWP.1</w:t>
      </w:r>
      <w:r w:rsidR="00DA6AB9">
        <w:rPr>
          <w:szCs w:val="24"/>
        </w:rPr>
        <w:t>5</w:t>
      </w:r>
      <w:r w:rsidR="006A0F0A" w:rsidRPr="00B41C7E">
        <w:rPr>
          <w:szCs w:val="24"/>
        </w:rPr>
        <w:t>.0</w:t>
      </w:r>
      <w:r w:rsidR="00DA6AB9">
        <w:rPr>
          <w:szCs w:val="24"/>
        </w:rPr>
        <w:t>1</w:t>
      </w:r>
      <w:r w:rsidRPr="00B41C7E">
        <w:rPr>
          <w:szCs w:val="24"/>
        </w:rPr>
        <w:t xml:space="preserve"> </w:t>
      </w:r>
      <w:r w:rsidR="00DA6AB9" w:rsidRPr="00DA6AB9">
        <w:rPr>
          <w:szCs w:val="24"/>
        </w:rPr>
        <w:t>Wzmocnienie bezpieczeństwa i odporności regionalnej Wielkopolski</w:t>
      </w:r>
      <w:r w:rsidRPr="00B41C7E">
        <w:rPr>
          <w:szCs w:val="24"/>
        </w:rPr>
        <w:t xml:space="preserve">. </w:t>
      </w:r>
    </w:p>
    <w:p w14:paraId="60006789" w14:textId="77777777" w:rsidR="0096043E" w:rsidRDefault="0096043E" w:rsidP="00555A4E">
      <w:pPr>
        <w:spacing w:after="0"/>
        <w:rPr>
          <w:szCs w:val="24"/>
        </w:rPr>
      </w:pPr>
    </w:p>
    <w:p w14:paraId="7A1C0F5E" w14:textId="5E939D24" w:rsidR="0090241A" w:rsidRPr="00B41C7E" w:rsidRDefault="0090241A" w:rsidP="00555A4E">
      <w:pPr>
        <w:spacing w:after="0"/>
        <w:rPr>
          <w:szCs w:val="24"/>
        </w:rPr>
      </w:pPr>
      <w:r w:rsidRPr="00B41C7E">
        <w:rPr>
          <w:szCs w:val="24"/>
        </w:rPr>
        <w:t xml:space="preserve">Przygotowując Studium Wykonalności należy mieć na uwadze następujące zasady: </w:t>
      </w:r>
    </w:p>
    <w:p w14:paraId="21867CB1" w14:textId="2530656A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 xml:space="preserve">Dane przedstawione w Studium Wykonalności powinny </w:t>
      </w:r>
      <w:r w:rsidR="004D3AB2" w:rsidRPr="00B41C7E">
        <w:rPr>
          <w:szCs w:val="24"/>
        </w:rPr>
        <w:t xml:space="preserve">być </w:t>
      </w:r>
      <w:r w:rsidR="00423B57" w:rsidRPr="00B41C7E">
        <w:rPr>
          <w:szCs w:val="24"/>
        </w:rPr>
        <w:t>zgodne</w:t>
      </w:r>
      <w:r w:rsidRPr="00B41C7E">
        <w:rPr>
          <w:szCs w:val="24"/>
        </w:rPr>
        <w:t xml:space="preserve"> z danymi zawartymi we wniosku o dofinansowanie.</w:t>
      </w:r>
    </w:p>
    <w:p w14:paraId="3F6A54C3" w14:textId="77777777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>Studium Wykonalności musi być aktualne na dzień składania wniosku.</w:t>
      </w:r>
    </w:p>
    <w:p w14:paraId="6D429B19" w14:textId="77777777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>Studium Wykonalności musi być zgodne z:</w:t>
      </w:r>
    </w:p>
    <w:p w14:paraId="2F44FB41" w14:textId="1A18A4C8" w:rsidR="0090241A" w:rsidRPr="00B41C7E" w:rsidRDefault="006310AE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>
        <w:rPr>
          <w:szCs w:val="24"/>
        </w:rPr>
        <w:t>P</w:t>
      </w:r>
      <w:r w:rsidR="005C7564" w:rsidRPr="00B41C7E">
        <w:rPr>
          <w:szCs w:val="24"/>
        </w:rPr>
        <w:t>rogramem Fundusze Europej</w:t>
      </w:r>
      <w:r w:rsidR="00842A8A">
        <w:rPr>
          <w:szCs w:val="24"/>
        </w:rPr>
        <w:t>skie dla Wielkopolski 2021-2027</w:t>
      </w:r>
      <w:r w:rsidR="0090241A" w:rsidRPr="00B41C7E">
        <w:rPr>
          <w:szCs w:val="24"/>
        </w:rPr>
        <w:t>;</w:t>
      </w:r>
    </w:p>
    <w:p w14:paraId="0467B91E" w14:textId="2CEC6A0F" w:rsidR="0090241A" w:rsidRPr="00B41C7E" w:rsidRDefault="005C7564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>Szczegółowym Opisem Priorytetów Programu Fundusze Europejskie dla W</w:t>
      </w:r>
      <w:r w:rsidR="00842A8A">
        <w:rPr>
          <w:szCs w:val="24"/>
        </w:rPr>
        <w:t>ielkopolski 2021-2027</w:t>
      </w:r>
      <w:r w:rsidR="0090241A" w:rsidRPr="00B41C7E">
        <w:rPr>
          <w:szCs w:val="24"/>
        </w:rPr>
        <w:t>;</w:t>
      </w:r>
    </w:p>
    <w:p w14:paraId="1A3578D6" w14:textId="77777777" w:rsidR="0090241A" w:rsidRPr="00B41C7E" w:rsidRDefault="0090241A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 xml:space="preserve">Wytycznymi </w:t>
      </w:r>
      <w:r w:rsidR="005C7564" w:rsidRPr="00B41C7E">
        <w:rPr>
          <w:szCs w:val="24"/>
        </w:rPr>
        <w:t>dotyczącymi zagadnień związanych z przygotowaniem projektów inwestycyjnych, w tym hybrydowych na lata 2021-2027</w:t>
      </w:r>
      <w:r w:rsidRPr="00B41C7E">
        <w:rPr>
          <w:szCs w:val="24"/>
        </w:rPr>
        <w:t>;</w:t>
      </w:r>
    </w:p>
    <w:p w14:paraId="1069616B" w14:textId="77777777" w:rsidR="0090241A" w:rsidRDefault="008B1ABB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>Wytycznymi dotyczącymi kwalifikowalności wydatków na lata 2021-2027</w:t>
      </w:r>
      <w:r w:rsidR="0090241A" w:rsidRPr="00B41C7E">
        <w:rPr>
          <w:szCs w:val="24"/>
        </w:rPr>
        <w:t>;</w:t>
      </w:r>
    </w:p>
    <w:p w14:paraId="10990006" w14:textId="624D9C06" w:rsidR="009F660D" w:rsidRPr="009F660D" w:rsidRDefault="009F660D" w:rsidP="009F660D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9F660D">
        <w:rPr>
          <w:szCs w:val="24"/>
        </w:rPr>
        <w:t>Niebieską Księgą. Sektor transportu publicznego w miastach, aglomeracjach i regionach, Jaspers 2023 (Niebieska Księga);</w:t>
      </w:r>
    </w:p>
    <w:p w14:paraId="35CAF7C6" w14:textId="7DDB0557" w:rsidR="0090241A" w:rsidRPr="00B41C7E" w:rsidRDefault="0090241A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 xml:space="preserve">Przewodnikiem do analizy kosztów i korzyści projektów inwestycyjnych (Guide to </w:t>
      </w:r>
      <w:proofErr w:type="spellStart"/>
      <w:r w:rsidRPr="00B41C7E">
        <w:rPr>
          <w:szCs w:val="24"/>
        </w:rPr>
        <w:t>Cost</w:t>
      </w:r>
      <w:proofErr w:type="spellEnd"/>
      <w:r w:rsidRPr="00B41C7E">
        <w:rPr>
          <w:szCs w:val="24"/>
        </w:rPr>
        <w:t xml:space="preserve">-benefit Analysis of Investment Project - </w:t>
      </w:r>
      <w:proofErr w:type="spellStart"/>
      <w:r w:rsidRPr="00B41C7E">
        <w:rPr>
          <w:szCs w:val="24"/>
        </w:rPr>
        <w:t>Economic</w:t>
      </w:r>
      <w:proofErr w:type="spellEnd"/>
      <w:r w:rsidRPr="00B41C7E">
        <w:rPr>
          <w:szCs w:val="24"/>
        </w:rPr>
        <w:t xml:space="preserve"> </w:t>
      </w:r>
      <w:proofErr w:type="spellStart"/>
      <w:r w:rsidRPr="00B41C7E">
        <w:rPr>
          <w:szCs w:val="24"/>
        </w:rPr>
        <w:t>appraisal</w:t>
      </w:r>
      <w:proofErr w:type="spellEnd"/>
      <w:r w:rsidRPr="00B41C7E">
        <w:rPr>
          <w:szCs w:val="24"/>
        </w:rPr>
        <w:t xml:space="preserve"> </w:t>
      </w:r>
      <w:proofErr w:type="spellStart"/>
      <w:r w:rsidRPr="00B41C7E">
        <w:rPr>
          <w:szCs w:val="24"/>
        </w:rPr>
        <w:t>tool</w:t>
      </w:r>
      <w:proofErr w:type="spellEnd"/>
      <w:r w:rsidRPr="00B41C7E">
        <w:rPr>
          <w:szCs w:val="24"/>
        </w:rPr>
        <w:t xml:space="preserve"> for </w:t>
      </w:r>
      <w:proofErr w:type="spellStart"/>
      <w:r w:rsidRPr="00B41C7E">
        <w:rPr>
          <w:szCs w:val="24"/>
        </w:rPr>
        <w:t>Cohesion</w:t>
      </w:r>
      <w:proofErr w:type="spellEnd"/>
      <w:r w:rsidRPr="00B41C7E">
        <w:rPr>
          <w:szCs w:val="24"/>
        </w:rPr>
        <w:t xml:space="preserve"> Policy 2014-2020) Komisji Europejskiej, grudzień 2014 </w:t>
      </w:r>
      <w:r w:rsidR="003D7C5E">
        <w:rPr>
          <w:szCs w:val="24"/>
        </w:rPr>
        <w:t>roku</w:t>
      </w:r>
      <w:r w:rsidRPr="00B41C7E">
        <w:rPr>
          <w:szCs w:val="24"/>
        </w:rPr>
        <w:t xml:space="preserve"> (Przewodnik AKK);</w:t>
      </w:r>
    </w:p>
    <w:p w14:paraId="46903FB8" w14:textId="77777777" w:rsidR="0090241A" w:rsidRPr="00B41C7E" w:rsidRDefault="00082138" w:rsidP="00555A4E">
      <w:pPr>
        <w:pStyle w:val="Akapitzlist"/>
        <w:numPr>
          <w:ilvl w:val="1"/>
          <w:numId w:val="1"/>
        </w:numPr>
        <w:spacing w:after="0"/>
        <w:ind w:left="567" w:hanging="283"/>
        <w:rPr>
          <w:szCs w:val="24"/>
        </w:rPr>
      </w:pPr>
      <w:r w:rsidRPr="00B41C7E">
        <w:rPr>
          <w:szCs w:val="24"/>
        </w:rPr>
        <w:t>Vademecum analizy ekonomicznej (</w:t>
      </w:r>
      <w:proofErr w:type="spellStart"/>
      <w:r w:rsidRPr="00B41C7E">
        <w:rPr>
          <w:szCs w:val="24"/>
        </w:rPr>
        <w:t>Economic</w:t>
      </w:r>
      <w:proofErr w:type="spellEnd"/>
      <w:r w:rsidRPr="00B41C7E">
        <w:rPr>
          <w:szCs w:val="24"/>
        </w:rPr>
        <w:t xml:space="preserve"> </w:t>
      </w:r>
      <w:proofErr w:type="spellStart"/>
      <w:r w:rsidRPr="00B41C7E">
        <w:rPr>
          <w:szCs w:val="24"/>
        </w:rPr>
        <w:t>Appraisal</w:t>
      </w:r>
      <w:proofErr w:type="spellEnd"/>
      <w:r w:rsidRPr="00B41C7E">
        <w:rPr>
          <w:szCs w:val="24"/>
        </w:rPr>
        <w:t xml:space="preserve"> Vademecum 2021-2027), Komisj</w:t>
      </w:r>
      <w:r w:rsidR="008B1ABB" w:rsidRPr="00B41C7E">
        <w:rPr>
          <w:szCs w:val="24"/>
        </w:rPr>
        <w:t>i</w:t>
      </w:r>
      <w:r w:rsidRPr="00B41C7E">
        <w:rPr>
          <w:szCs w:val="24"/>
        </w:rPr>
        <w:t xml:space="preserve"> Europejsk</w:t>
      </w:r>
      <w:r w:rsidR="008B1ABB" w:rsidRPr="00B41C7E">
        <w:rPr>
          <w:szCs w:val="24"/>
        </w:rPr>
        <w:t>iej</w:t>
      </w:r>
      <w:r w:rsidRPr="00B41C7E">
        <w:rPr>
          <w:szCs w:val="24"/>
        </w:rPr>
        <w:t>, wrzesień 2021 (Vademecum AE)</w:t>
      </w:r>
      <w:r w:rsidR="0090241A" w:rsidRPr="00B41C7E">
        <w:rPr>
          <w:szCs w:val="24"/>
        </w:rPr>
        <w:t>.</w:t>
      </w:r>
    </w:p>
    <w:p w14:paraId="26E9590D" w14:textId="77777777" w:rsidR="0090241A" w:rsidRPr="00B41C7E" w:rsidRDefault="0090241A" w:rsidP="00555A4E">
      <w:pPr>
        <w:pStyle w:val="Akapitzlist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41C7E">
        <w:rPr>
          <w:szCs w:val="24"/>
        </w:rPr>
        <w:t xml:space="preserve">Należy wskazać wszystkie źródła pozyskania danych (zarówno liczbowych, jak i </w:t>
      </w:r>
      <w:proofErr w:type="spellStart"/>
      <w:r w:rsidRPr="00B41C7E">
        <w:rPr>
          <w:szCs w:val="24"/>
        </w:rPr>
        <w:t>nieliczbowych</w:t>
      </w:r>
      <w:proofErr w:type="spellEnd"/>
      <w:r w:rsidRPr="00B41C7E">
        <w:rPr>
          <w:szCs w:val="24"/>
        </w:rPr>
        <w:t xml:space="preserve">) oraz okres, którego dotyczą. Dane muszą być wiarygodne i realne. Dane statystyczne powinny być nie starsze niż 2 lata. </w:t>
      </w:r>
    </w:p>
    <w:p w14:paraId="1E0D8DEE" w14:textId="77777777" w:rsidR="002B215D" w:rsidRDefault="002B215D" w:rsidP="00555A4E">
      <w:pPr>
        <w:spacing w:after="0"/>
        <w:rPr>
          <w:szCs w:val="24"/>
        </w:rPr>
      </w:pPr>
    </w:p>
    <w:p w14:paraId="6EE5A6B5" w14:textId="77777777" w:rsidR="00860887" w:rsidRPr="00B41C7E" w:rsidRDefault="00860887" w:rsidP="00860887">
      <w:pPr>
        <w:spacing w:after="0"/>
        <w:rPr>
          <w:szCs w:val="24"/>
        </w:rPr>
      </w:pPr>
      <w:r w:rsidRPr="00B41C7E">
        <w:rPr>
          <w:szCs w:val="24"/>
        </w:rPr>
        <w:t xml:space="preserve">Instytucja Zarządzająca zaleca, aby sporządzać Studium Wykonalności zgodnie z przedstawionym schematem. Strona tytułowa powinna zawierać tytuł projektu, nazwę Wnioskodawcy, nazwę Działania i właściwego typu projektu wynikającego z </w:t>
      </w:r>
      <w:r>
        <w:rPr>
          <w:szCs w:val="24"/>
        </w:rPr>
        <w:t>Programu Fundusze Europejskie d</w:t>
      </w:r>
      <w:r w:rsidRPr="006C13A9">
        <w:rPr>
          <w:szCs w:val="24"/>
        </w:rPr>
        <w:t>la Wielkopolski 2021-2027</w:t>
      </w:r>
      <w:r w:rsidRPr="00B41C7E">
        <w:rPr>
          <w:szCs w:val="24"/>
        </w:rPr>
        <w:t>,</w:t>
      </w:r>
      <w:r w:rsidRPr="003D7C5E">
        <w:rPr>
          <w:rFonts w:cstheme="minorHAnsi"/>
          <w:szCs w:val="24"/>
        </w:rPr>
        <w:t xml:space="preserve"> </w:t>
      </w:r>
      <w:r w:rsidRPr="00587B52">
        <w:rPr>
          <w:rFonts w:cstheme="minorHAnsi"/>
          <w:szCs w:val="24"/>
        </w:rPr>
        <w:t>imię i nazwisko</w:t>
      </w:r>
      <w:r w:rsidRPr="00B41C7E">
        <w:rPr>
          <w:szCs w:val="24"/>
        </w:rPr>
        <w:t xml:space="preserve"> autora Studium Wykonalności oraz jego dane kontaktowe. Przy wypełnianiu dokumentu należy usunąć opisy stanowiące wskazówki do poszczególnych pozycji Studium Wykonalności. Dodatkowo należy unikać nadmiernego rozbudowywania opisów i podawania informacji zbędnych dla oceny wykonalności projektu. Informacje powinny być konkretne i jednoznaczne, najlepiej poparte danymi liczbowymi.</w:t>
      </w:r>
    </w:p>
    <w:p w14:paraId="7B3955FA" w14:textId="7111F2CE" w:rsidR="00860887" w:rsidRPr="00B41C7E" w:rsidRDefault="00860887" w:rsidP="00860887">
      <w:pPr>
        <w:spacing w:after="0"/>
        <w:rPr>
          <w:szCs w:val="24"/>
        </w:rPr>
      </w:pPr>
      <w:r w:rsidRPr="00B41C7E">
        <w:rPr>
          <w:szCs w:val="24"/>
        </w:rPr>
        <w:lastRenderedPageBreak/>
        <w:t xml:space="preserve">Wszystkie podmioty zainteresowane ubieganiem się o dofinansowanie w ramach </w:t>
      </w:r>
      <w:r w:rsidRPr="006C13A9">
        <w:rPr>
          <w:szCs w:val="24"/>
        </w:rPr>
        <w:t>Programu Fundusze Europejskie Dla Wielkopolski 2021-2027</w:t>
      </w:r>
      <w:r w:rsidRPr="00B41C7E">
        <w:rPr>
          <w:szCs w:val="24"/>
        </w:rPr>
        <w:t xml:space="preserve"> powinny zapoznać się z regulacjami unijnymi oraz krajowym</w:t>
      </w:r>
      <w:r>
        <w:rPr>
          <w:szCs w:val="24"/>
        </w:rPr>
        <w:t>i</w:t>
      </w:r>
      <w:r w:rsidRPr="00B41C7E">
        <w:rPr>
          <w:szCs w:val="24"/>
        </w:rPr>
        <w:t>, w zakresie przygotowywania projektów inwestycyjnych.</w:t>
      </w:r>
    </w:p>
    <w:p w14:paraId="5C7CAB5D" w14:textId="61A44B22" w:rsidR="0090241A" w:rsidRPr="00071ACC" w:rsidRDefault="00860887" w:rsidP="00860887">
      <w:pPr>
        <w:spacing w:after="0"/>
        <w:rPr>
          <w:szCs w:val="24"/>
        </w:rPr>
      </w:pPr>
      <w:r w:rsidRPr="00B41C7E">
        <w:rPr>
          <w:szCs w:val="24"/>
        </w:rPr>
        <w:t xml:space="preserve">Integralną częścią Studium Wykonalności jest załącznik w formie arkusza kalkulacyjnego (w formacie przygotowanym przez Instytucję Zarządzającą), służący przedstawieniu analizy finansowej. Arkusz zawiera formuły i powiązania ułatwiające przeprowadzenie obliczeń, z których należy korzystać. </w:t>
      </w:r>
      <w:r w:rsidR="0090241A" w:rsidRPr="00071ACC">
        <w:rPr>
          <w:szCs w:val="24"/>
        </w:rPr>
        <w:br w:type="page"/>
      </w:r>
    </w:p>
    <w:sdt>
      <w:sdtPr>
        <w:rPr>
          <w:rFonts w:eastAsiaTheme="minorHAnsi" w:cstheme="minorBidi"/>
          <w:b w:val="0"/>
          <w:sz w:val="24"/>
          <w:szCs w:val="22"/>
          <w:lang w:eastAsia="en-US"/>
        </w:rPr>
        <w:id w:val="2032533748"/>
        <w:docPartObj>
          <w:docPartGallery w:val="Table of Contents"/>
          <w:docPartUnique/>
        </w:docPartObj>
      </w:sdtPr>
      <w:sdtEndPr>
        <w:rPr>
          <w:rFonts w:cstheme="minorHAnsi"/>
          <w:bCs/>
        </w:rPr>
      </w:sdtEndPr>
      <w:sdtContent>
        <w:p w14:paraId="2BBFE953" w14:textId="77777777" w:rsidR="0090241A" w:rsidRPr="00071ACC" w:rsidRDefault="0090241A" w:rsidP="00555A4E">
          <w:pPr>
            <w:pStyle w:val="Nagwekspisutreci"/>
          </w:pPr>
          <w:r w:rsidRPr="00071ACC">
            <w:t>Spis treści</w:t>
          </w:r>
        </w:p>
        <w:p w14:paraId="353882C8" w14:textId="448B69AC" w:rsidR="00F94A77" w:rsidRDefault="0090241A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r w:rsidRPr="00B41C7E">
            <w:rPr>
              <w:rFonts w:cstheme="minorHAnsi"/>
              <w:szCs w:val="24"/>
            </w:rPr>
            <w:fldChar w:fldCharType="begin"/>
          </w:r>
          <w:r w:rsidRPr="00B41C7E">
            <w:rPr>
              <w:rFonts w:cstheme="minorHAnsi"/>
              <w:szCs w:val="24"/>
            </w:rPr>
            <w:instrText xml:space="preserve"> TOC \o "1-3" \h \z \u </w:instrText>
          </w:r>
          <w:r w:rsidRPr="00B41C7E">
            <w:rPr>
              <w:rFonts w:cstheme="minorHAnsi"/>
              <w:szCs w:val="24"/>
            </w:rPr>
            <w:fldChar w:fldCharType="separate"/>
          </w:r>
          <w:hyperlink w:anchor="_Toc230772362" w:history="1">
            <w:r w:rsidR="00F94A77" w:rsidRPr="00C43283">
              <w:rPr>
                <w:rStyle w:val="Hipercze"/>
                <w:noProof/>
              </w:rPr>
              <w:t>1.</w:t>
            </w:r>
            <w:r w:rsidR="00F94A77"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F94A77" w:rsidRPr="00C43283">
              <w:rPr>
                <w:rStyle w:val="Hipercze"/>
                <w:noProof/>
              </w:rPr>
              <w:t>Identyfikacja projektu i opis celów projektu</w:t>
            </w:r>
            <w:r w:rsidR="00F94A77">
              <w:rPr>
                <w:noProof/>
                <w:webHidden/>
              </w:rPr>
              <w:tab/>
            </w:r>
            <w:r w:rsidR="00F94A77">
              <w:rPr>
                <w:noProof/>
                <w:webHidden/>
              </w:rPr>
              <w:fldChar w:fldCharType="begin"/>
            </w:r>
            <w:r w:rsidR="00F94A77">
              <w:rPr>
                <w:noProof/>
                <w:webHidden/>
              </w:rPr>
              <w:instrText xml:space="preserve"> PAGEREF _Toc230772362 \h </w:instrText>
            </w:r>
            <w:r w:rsidR="00F94A77">
              <w:rPr>
                <w:noProof/>
                <w:webHidden/>
              </w:rPr>
            </w:r>
            <w:r w:rsidR="00F94A77">
              <w:rPr>
                <w:noProof/>
                <w:webHidden/>
              </w:rPr>
              <w:fldChar w:fldCharType="separate"/>
            </w:r>
            <w:r w:rsidR="00F94A77">
              <w:rPr>
                <w:noProof/>
                <w:webHidden/>
              </w:rPr>
              <w:t>6</w:t>
            </w:r>
            <w:r w:rsidR="00F94A77">
              <w:rPr>
                <w:noProof/>
                <w:webHidden/>
              </w:rPr>
              <w:fldChar w:fldCharType="end"/>
            </w:r>
          </w:hyperlink>
        </w:p>
        <w:p w14:paraId="53FDFEB5" w14:textId="4752048B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63" w:history="1">
            <w:r w:rsidRPr="00C43283">
              <w:rPr>
                <w:rStyle w:val="Hipercze"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Typ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14D9B" w14:textId="7CD10270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64" w:history="1">
            <w:r w:rsidRPr="00C43283">
              <w:rPr>
                <w:rStyle w:val="Hipercze"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Cele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B03B4" w14:textId="2E78C8D0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65" w:history="1">
            <w:r w:rsidRPr="00C43283">
              <w:rPr>
                <w:rStyle w:val="Hipercze"/>
                <w:noProof/>
              </w:rPr>
              <w:t>1.3.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Identyfikacja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A0CC5" w14:textId="62862366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66" w:history="1">
            <w:r w:rsidRPr="00C43283">
              <w:rPr>
                <w:rStyle w:val="Hipercze"/>
                <w:noProof/>
              </w:rPr>
              <w:t>1.4.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Uzasadnienie potrzeby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8CF7C" w14:textId="25C38804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67" w:history="1">
            <w:r w:rsidRPr="00C43283">
              <w:rPr>
                <w:rStyle w:val="Hipercze"/>
                <w:noProof/>
              </w:rPr>
              <w:t>1.5.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Otoczenie prawne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CB3CB" w14:textId="639F5018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68" w:history="1">
            <w:r w:rsidRPr="00C43283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Umowa o świadczenie usług publicznych (PSC)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A543B" w14:textId="6B048D64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69" w:history="1">
            <w:r w:rsidRPr="00C43283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Analiza zdolności finansowo-organizacyjnej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E1AF9" w14:textId="2D0FA5D1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70" w:history="1">
            <w:r w:rsidRPr="00C43283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Ocena sytuacji ekonomiczno-finansowej szpitali (dotyczy projektów z obszaru ochrony zdrowia)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D9D7F" w14:textId="0E5BA34A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71" w:history="1">
            <w:r w:rsidRPr="00C43283">
              <w:rPr>
                <w:rStyle w:val="Hipercze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Analiza występowania pomocy publicznej w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FDF36" w14:textId="0466DF36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72" w:history="1">
            <w:r w:rsidRPr="00C43283">
              <w:rPr>
                <w:rStyle w:val="Hipercze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Zgodność projektu z dokumentami strategicznymi i programowymi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2FECB" w14:textId="4F92C71D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73" w:history="1">
            <w:r w:rsidRPr="00C43283">
              <w:rPr>
                <w:rStyle w:val="Hipercze"/>
                <w:noProof/>
              </w:rPr>
              <w:t>6.1.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Karta Praw Podstawowych Unii Europejskiej (KPP)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5AC68" w14:textId="51427744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74" w:history="1">
            <w:r w:rsidRPr="00C43283">
              <w:rPr>
                <w:rStyle w:val="Hipercze"/>
                <w:noProof/>
              </w:rPr>
              <w:t>6.2.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Konwencja o Prawach Osób Niepełnosprawnych (KPON)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3D298" w14:textId="07206A7F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75" w:history="1">
            <w:r w:rsidRPr="00C43283">
              <w:rPr>
                <w:rStyle w:val="Hipercze"/>
                <w:noProof/>
              </w:rPr>
              <w:t>6.3.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Dostępność i uniwersalne projektowanie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2EFA1" w14:textId="4AC8E330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76" w:history="1">
            <w:r w:rsidRPr="00C43283">
              <w:rPr>
                <w:rStyle w:val="Hipercze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Zgodność projektu z kryteriami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FC83C" w14:textId="4D3C12FC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77" w:history="1">
            <w:r w:rsidRPr="00C43283">
              <w:rPr>
                <w:rStyle w:val="Hipercze"/>
                <w:noProof/>
              </w:rPr>
              <w:t>7.1.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Brak wykluczeń z dofinansowania (artykuł 7 Rozporządzenia (UE) 2021/1058)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169FC" w14:textId="69DF428B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78" w:history="1">
            <w:r w:rsidRPr="00C43283">
              <w:rPr>
                <w:rStyle w:val="Hipercze"/>
                <w:noProof/>
              </w:rPr>
              <w:t>7.2.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Efektywność i celowość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BA743" w14:textId="2956CF98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79" w:history="1">
            <w:r w:rsidRPr="00C43283">
              <w:rPr>
                <w:rStyle w:val="Hipercze"/>
                <w:noProof/>
              </w:rPr>
              <w:t>7.3.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Oddziaływanie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C9075" w14:textId="3D71FA2A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80" w:history="1">
            <w:r w:rsidRPr="00C43283">
              <w:rPr>
                <w:rStyle w:val="Hipercze"/>
                <w:noProof/>
              </w:rPr>
              <w:t>7.4.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Partnerstwo w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E872F" w14:textId="3397F6FD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81" w:history="1">
            <w:r w:rsidRPr="00C43283">
              <w:rPr>
                <w:rStyle w:val="Hipercze"/>
                <w:noProof/>
              </w:rPr>
              <w:t>7.5.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Wymogi techniczne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4F622" w14:textId="425815F9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82" w:history="1">
            <w:r w:rsidRPr="00C43283">
              <w:rPr>
                <w:rStyle w:val="Hipercze"/>
                <w:noProof/>
              </w:rPr>
              <w:t>7.6.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Infrastruktura drogowa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34AF2" w14:textId="39CF21EB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83" w:history="1">
            <w:r w:rsidRPr="00C43283">
              <w:rPr>
                <w:rStyle w:val="Hipercze"/>
                <w:noProof/>
              </w:rPr>
              <w:t>7.7.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Infrastruktura kolejowa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F0287" w14:textId="0A8810E2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84" w:history="1">
            <w:r w:rsidRPr="00C43283">
              <w:rPr>
                <w:rStyle w:val="Hipercze"/>
                <w:noProof/>
              </w:rPr>
              <w:t>7.8.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Infrastruktura lotniskowa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0BC00" w14:textId="0AE81715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85" w:history="1">
            <w:r w:rsidRPr="00C43283">
              <w:rPr>
                <w:rStyle w:val="Hipercze"/>
                <w:noProof/>
              </w:rPr>
              <w:t>7.9.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Infrastruktura ochrony zdrowia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9265E" w14:textId="5CEA39B8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86" w:history="1">
            <w:r w:rsidRPr="00C43283">
              <w:rPr>
                <w:rStyle w:val="Hipercze"/>
                <w:noProof/>
              </w:rPr>
              <w:t>7.10.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Cyberbezpieczeństwo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199E0" w14:textId="62F9244B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87" w:history="1">
            <w:r w:rsidRPr="00C43283">
              <w:rPr>
                <w:rStyle w:val="Hipercze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Szczegółowe warunki dla obszaru wsparcia: ochrona zdrowia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8E2EB" w14:textId="0823B464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88" w:history="1">
            <w:r w:rsidRPr="00C43283">
              <w:rPr>
                <w:rStyle w:val="Hipercze"/>
                <w:noProof/>
              </w:rPr>
              <w:t>8.1.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Zgodność projektu z dokumentem „Zdrowa Przyszłość. Ramy Strategiczne Rozwoju Systemu Ochrony Zdrowia na lata 2021-2027 z perspektywą do 2030 r.”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62238" w14:textId="1CC75002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89" w:history="1">
            <w:r w:rsidRPr="00C43283">
              <w:rPr>
                <w:rStyle w:val="Hipercze"/>
                <w:noProof/>
              </w:rPr>
              <w:t>8.2.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Kadra i infrastruktura techniczna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B97CF" w14:textId="4FB6BA62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90" w:history="1">
            <w:r w:rsidRPr="00C43283">
              <w:rPr>
                <w:rStyle w:val="Hipercze"/>
                <w:noProof/>
              </w:rPr>
              <w:t>8.3.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Zakup wyrobów medycznych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BB564" w14:textId="5004BB4A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91" w:history="1">
            <w:r w:rsidRPr="00C43283">
              <w:rPr>
                <w:rStyle w:val="Hipercze"/>
                <w:noProof/>
              </w:rPr>
              <w:t>8.4.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Podstawowa opieka zdrowotna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AAB53" w14:textId="57578CD8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92" w:history="1">
            <w:r w:rsidRPr="00C43283">
              <w:rPr>
                <w:rStyle w:val="Hipercze"/>
                <w:noProof/>
              </w:rPr>
              <w:t>8.5.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Zwiększenie ilości łóżek szpitalnych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B5B80" w14:textId="5BACA3D6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93" w:history="1">
            <w:r w:rsidRPr="00C43283">
              <w:rPr>
                <w:rStyle w:val="Hipercze"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Szczegółowe warunki dla obszaru wsparcia: cyberbezpieczeństwo i architektura 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24139" w14:textId="30A40687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94" w:history="1">
            <w:r w:rsidRPr="00C43283">
              <w:rPr>
                <w:rStyle w:val="Hipercze"/>
                <w:noProof/>
              </w:rPr>
              <w:t>9.1.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Zgodność z regulacjami i przepisami dotyczącymi cyberbezpieczeństwa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D0E22" w14:textId="1FEF05F8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95" w:history="1">
            <w:r w:rsidRPr="00C43283">
              <w:rPr>
                <w:rStyle w:val="Hipercze"/>
                <w:noProof/>
              </w:rPr>
              <w:t>9.2.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Komplementarność z właściwością podmiotu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413CD" w14:textId="29BFCDD0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96" w:history="1">
            <w:r w:rsidRPr="00C43283">
              <w:rPr>
                <w:rStyle w:val="Hipercze"/>
                <w:noProof/>
              </w:rPr>
              <w:t>9.3.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Analiza ryzyka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89D6E" w14:textId="55BDDEA0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97" w:history="1">
            <w:r w:rsidRPr="00C43283">
              <w:rPr>
                <w:rStyle w:val="Hipercze"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Szczegółowe warunki specyficzne dla obszaru wsparcia: cyfryzacja/e-usługi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C457A" w14:textId="12F726B6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98" w:history="1">
            <w:r w:rsidRPr="00C43283">
              <w:rPr>
                <w:rStyle w:val="Hipercze"/>
                <w:noProof/>
              </w:rPr>
              <w:t>10.01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Dostępność cyfrowa i realizacja e-usług zgodnie z zasadami projektowania uniwersalnego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21BDB" w14:textId="1EB3CD22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399" w:history="1">
            <w:r w:rsidRPr="00C43283">
              <w:rPr>
                <w:rStyle w:val="Hipercze"/>
                <w:noProof/>
              </w:rPr>
              <w:t>10.02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Projekt nie dubluje funkcji innych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385CA" w14:textId="61C30541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00" w:history="1">
            <w:r w:rsidRPr="00C43283">
              <w:rPr>
                <w:rStyle w:val="Hipercze"/>
                <w:noProof/>
              </w:rPr>
              <w:t>10.03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Projekt jest zorientowany usługowo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05911" w14:textId="474A5C42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01" w:history="1">
            <w:r w:rsidRPr="00C43283">
              <w:rPr>
                <w:rStyle w:val="Hipercze"/>
                <w:noProof/>
              </w:rPr>
              <w:t>10.04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Projekt a założenia Architektury Informacyjnej Państwa (AIP)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5D457" w14:textId="54835757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02" w:history="1">
            <w:r w:rsidRPr="00C43283">
              <w:rPr>
                <w:rStyle w:val="Hipercze"/>
                <w:noProof/>
              </w:rPr>
              <w:t>10.05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Projekt jest realizowany zgodnie z wymaganiami w zakresie interoperacyjności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FEE69" w14:textId="07EA9D92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03" w:history="1">
            <w:r w:rsidRPr="00C43283">
              <w:rPr>
                <w:rStyle w:val="Hipercze"/>
                <w:noProof/>
              </w:rPr>
              <w:t>10.06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Skalowalność nowoczesnych rozwiązań informatycznych i technologicznych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A2610" w14:textId="29565C29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04" w:history="1">
            <w:r w:rsidRPr="00C43283">
              <w:rPr>
                <w:rStyle w:val="Hipercze"/>
                <w:noProof/>
              </w:rPr>
              <w:t>10.07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Określenie zakresu danych udostępnianych bezpłatnie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2E738" w14:textId="1B4A1952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05" w:history="1">
            <w:r w:rsidRPr="00C43283">
              <w:rPr>
                <w:rStyle w:val="Hipercze"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Analiza wariantów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CF3AF" w14:textId="71A08945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06" w:history="1">
            <w:r w:rsidRPr="00C43283">
              <w:rPr>
                <w:rStyle w:val="Hipercze"/>
                <w:noProof/>
              </w:rPr>
              <w:t>11.1.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Analiza wykonalności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D5E16" w14:textId="59483BDE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07" w:history="1">
            <w:r w:rsidRPr="00C43283">
              <w:rPr>
                <w:rStyle w:val="Hipercze"/>
                <w:noProof/>
              </w:rPr>
              <w:t>11.2.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Analiza popytu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F3FD7" w14:textId="491D7D9A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08" w:history="1">
            <w:r w:rsidRPr="00C43283">
              <w:rPr>
                <w:rStyle w:val="Hipercze"/>
                <w:noProof/>
              </w:rPr>
              <w:t>11.3.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Analiza opcji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110BE" w14:textId="3EEFB682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09" w:history="1">
            <w:r w:rsidRPr="00C43283">
              <w:rPr>
                <w:rStyle w:val="Hipercze"/>
                <w:noProof/>
              </w:rPr>
              <w:t>12.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Analiza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C299B" w14:textId="6F6D8B71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10" w:history="1">
            <w:r w:rsidRPr="00C43283">
              <w:rPr>
                <w:rStyle w:val="Hipercze"/>
                <w:noProof/>
              </w:rPr>
              <w:t>12.1.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Założenia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4FE51" w14:textId="7500C8BD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11" w:history="1">
            <w:r w:rsidRPr="00C43283">
              <w:rPr>
                <w:rStyle w:val="Hipercze"/>
                <w:noProof/>
              </w:rPr>
              <w:t>12.2.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Nakłady inwestycyjne projektu i wydatki kwalifikowalne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D4F8D" w14:textId="42C77772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12" w:history="1">
            <w:r w:rsidRPr="00C43283">
              <w:rPr>
                <w:rStyle w:val="Hipercze"/>
                <w:noProof/>
              </w:rPr>
              <w:t>12.3.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Przychody operacyjne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1C43E" w14:textId="6157EC3D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13" w:history="1">
            <w:r w:rsidRPr="00C43283">
              <w:rPr>
                <w:rStyle w:val="Hipercze"/>
                <w:noProof/>
              </w:rPr>
              <w:t>12.4.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Koszty operacyjne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24748" w14:textId="259CEEA6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14" w:history="1">
            <w:r w:rsidRPr="00C43283">
              <w:rPr>
                <w:rStyle w:val="Hipercze"/>
                <w:noProof/>
              </w:rPr>
              <w:t>12.5.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Wskaźniki efektywności finansowej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556F1" w14:textId="06FF50BD" w:rsidR="00F94A77" w:rsidRDefault="00F94A77">
          <w:pPr>
            <w:pStyle w:val="Spistreci2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15" w:history="1">
            <w:r w:rsidRPr="00C43283">
              <w:rPr>
                <w:rStyle w:val="Hipercze"/>
                <w:noProof/>
              </w:rPr>
              <w:t>12.6.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Trwałość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547D2" w14:textId="3C5D4EA5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16" w:history="1">
            <w:r w:rsidRPr="00C43283">
              <w:rPr>
                <w:rStyle w:val="Hipercze"/>
                <w:bCs/>
                <w:noProof/>
              </w:rPr>
              <w:t>13.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Rekompensata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12F31" w14:textId="06A661E2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17" w:history="1">
            <w:r w:rsidRPr="00C43283">
              <w:rPr>
                <w:rStyle w:val="Hipercze"/>
                <w:noProof/>
              </w:rPr>
              <w:t>14.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Analiza ekonomiczna (Analiza kosztów i korzyści)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C0D7F" w14:textId="50C4A198" w:rsidR="00F94A77" w:rsidRDefault="00F94A77">
          <w:pPr>
            <w:pStyle w:val="Spistreci1"/>
            <w:rPr>
              <w:rFonts w:eastAsiaTheme="minorEastAsia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30772418" w:history="1">
            <w:r w:rsidRPr="00C43283">
              <w:rPr>
                <w:rStyle w:val="Hipercze"/>
                <w:noProof/>
              </w:rPr>
              <w:t>15.</w:t>
            </w:r>
            <w:r>
              <w:rPr>
                <w:rFonts w:eastAsiaTheme="minorEastAsia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C43283">
              <w:rPr>
                <w:rStyle w:val="Hipercze"/>
                <w:noProof/>
              </w:rPr>
              <w:t>Analiza wrażliwości i ryzyka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_Toc230772418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EE037" w14:textId="199E7870" w:rsidR="0090241A" w:rsidRPr="00B41C7E" w:rsidRDefault="0090241A" w:rsidP="00B41C7E">
          <w:pPr>
            <w:rPr>
              <w:rFonts w:cstheme="minorHAnsi"/>
              <w:szCs w:val="24"/>
            </w:rPr>
          </w:pPr>
          <w:r w:rsidRPr="00B41C7E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1B5C7E1E" w14:textId="77777777" w:rsidR="0090241A" w:rsidRPr="00B41C7E" w:rsidRDefault="0090241A" w:rsidP="00555A4E">
      <w:pPr>
        <w:rPr>
          <w:szCs w:val="24"/>
        </w:rPr>
      </w:pPr>
      <w:r w:rsidRPr="00B41C7E">
        <w:rPr>
          <w:szCs w:val="24"/>
        </w:rPr>
        <w:br w:type="page"/>
      </w:r>
    </w:p>
    <w:p w14:paraId="2FE97808" w14:textId="77777777" w:rsidR="006507B9" w:rsidRPr="00666CBF" w:rsidRDefault="005157BB">
      <w:pPr>
        <w:pStyle w:val="Nagwek1"/>
        <w:numPr>
          <w:ilvl w:val="0"/>
          <w:numId w:val="17"/>
        </w:numPr>
      </w:pPr>
      <w:bookmarkStart w:id="0" w:name="_Toc230772362"/>
      <w:r w:rsidRPr="00666CBF">
        <w:lastRenderedPageBreak/>
        <w:t>Identyfikacja projektu i opis celów projektu</w:t>
      </w:r>
      <w:bookmarkEnd w:id="0"/>
    </w:p>
    <w:p w14:paraId="614B2334" w14:textId="47F106EF" w:rsidR="009D0979" w:rsidRPr="009D0979" w:rsidRDefault="009D0979">
      <w:pPr>
        <w:pStyle w:val="Nagwek2"/>
        <w:numPr>
          <w:ilvl w:val="1"/>
          <w:numId w:val="17"/>
        </w:numPr>
      </w:pPr>
      <w:bookmarkStart w:id="1" w:name="_Toc230772363"/>
      <w:r w:rsidRPr="009D0979">
        <w:t>Typ projektu</w:t>
      </w:r>
      <w:bookmarkEnd w:id="1"/>
    </w:p>
    <w:p w14:paraId="1D9359BC" w14:textId="38E63227" w:rsidR="009D0979" w:rsidRDefault="009D0979" w:rsidP="009D0979">
      <w:r w:rsidRPr="009D0979">
        <w:t>Należy wskazać typ projektu zgodny ze Szczegółowym Opisem Priorytetów Programu Fundusze Europejskie dla Wielkopolski 2021-2027.</w:t>
      </w:r>
    </w:p>
    <w:p w14:paraId="3B5E3373" w14:textId="2ACF6A95" w:rsidR="00E32A88" w:rsidRPr="00071ACC" w:rsidRDefault="00E32A88">
      <w:pPr>
        <w:pStyle w:val="Nagwek2"/>
        <w:numPr>
          <w:ilvl w:val="1"/>
          <w:numId w:val="17"/>
        </w:numPr>
      </w:pPr>
      <w:bookmarkStart w:id="2" w:name="_Toc230772364"/>
      <w:r w:rsidRPr="00071ACC">
        <w:t>Cele projektu</w:t>
      </w:r>
      <w:bookmarkEnd w:id="2"/>
    </w:p>
    <w:p w14:paraId="507EA1C1" w14:textId="1824EB7C" w:rsidR="00E32A88" w:rsidRPr="00B41C7E" w:rsidRDefault="00E32A88" w:rsidP="00555A4E">
      <w:pPr>
        <w:rPr>
          <w:szCs w:val="24"/>
        </w:rPr>
      </w:pPr>
      <w:r w:rsidRPr="003D7C5E">
        <w:rPr>
          <w:szCs w:val="24"/>
        </w:rPr>
        <w:t>Należy przedstawić od jednego do kilku realnych i konkretnych celów. Cele projektu powinny z</w:t>
      </w:r>
      <w:r w:rsidRPr="00B41C7E">
        <w:rPr>
          <w:szCs w:val="24"/>
        </w:rPr>
        <w:t>ostać określone w oparciu o analizę potrzeb danego środowiska społeczno-gospodarczego, z</w:t>
      </w:r>
      <w:r w:rsidR="002A27DF">
        <w:rPr>
          <w:szCs w:val="24"/>
        </w:rPr>
        <w:t> </w:t>
      </w:r>
      <w:r w:rsidRPr="00B41C7E">
        <w:rPr>
          <w:szCs w:val="24"/>
        </w:rPr>
        <w:t xml:space="preserve">uwzględnieniem zjawisk najbardziej adekwatnych do skali oddziaływania projektu. </w:t>
      </w:r>
    </w:p>
    <w:p w14:paraId="25104CEB" w14:textId="77777777" w:rsidR="00E32A88" w:rsidRPr="00B41C7E" w:rsidRDefault="00E32A88" w:rsidP="00555A4E">
      <w:pPr>
        <w:rPr>
          <w:szCs w:val="24"/>
        </w:rPr>
      </w:pPr>
      <w:r w:rsidRPr="00B41C7E">
        <w:rPr>
          <w:szCs w:val="24"/>
        </w:rPr>
        <w:t>Cele projektu powinny:</w:t>
      </w:r>
    </w:p>
    <w:p w14:paraId="7D63AB1C" w14:textId="313FB566" w:rsidR="00E32A88" w:rsidRPr="00B41C7E" w:rsidRDefault="00E32A88">
      <w:pPr>
        <w:pStyle w:val="Akapitzlist"/>
        <w:numPr>
          <w:ilvl w:val="0"/>
          <w:numId w:val="13"/>
        </w:numPr>
        <w:rPr>
          <w:szCs w:val="24"/>
        </w:rPr>
      </w:pPr>
      <w:r w:rsidRPr="00B41C7E">
        <w:rPr>
          <w:szCs w:val="24"/>
        </w:rPr>
        <w:t xml:space="preserve">jasno wskazywać, jakie korzyści społeczno-gospodarcze można osiągnąć dzięki wdrożeniu projektu, </w:t>
      </w:r>
    </w:p>
    <w:p w14:paraId="73A845E8" w14:textId="7FCDC763" w:rsidR="00E32A88" w:rsidRPr="00B41C7E" w:rsidRDefault="00E32A88">
      <w:pPr>
        <w:pStyle w:val="Akapitzlist"/>
        <w:numPr>
          <w:ilvl w:val="0"/>
          <w:numId w:val="13"/>
        </w:numPr>
        <w:rPr>
          <w:szCs w:val="24"/>
        </w:rPr>
      </w:pPr>
      <w:r w:rsidRPr="00B41C7E">
        <w:rPr>
          <w:szCs w:val="24"/>
        </w:rPr>
        <w:t>być logicznie powiązane ze sobą (w przypadku gdy w ramach projektu realizowanych jest jednocześnie kilka celów),</w:t>
      </w:r>
    </w:p>
    <w:p w14:paraId="6BC30B5F" w14:textId="25397666" w:rsidR="00E32A88" w:rsidRPr="00B41C7E" w:rsidRDefault="00E32A88">
      <w:pPr>
        <w:pStyle w:val="Akapitzlist"/>
        <w:numPr>
          <w:ilvl w:val="0"/>
          <w:numId w:val="13"/>
        </w:numPr>
        <w:rPr>
          <w:szCs w:val="24"/>
        </w:rPr>
      </w:pPr>
      <w:r w:rsidRPr="00B41C7E">
        <w:rPr>
          <w:szCs w:val="24"/>
        </w:rPr>
        <w:t>na tyle, na ile to możliwe należy je skwantyfikować, poprzez określenie wartości bazowych i</w:t>
      </w:r>
      <w:r w:rsidR="002A27DF">
        <w:rPr>
          <w:szCs w:val="24"/>
        </w:rPr>
        <w:t> </w:t>
      </w:r>
      <w:r w:rsidRPr="00B41C7E">
        <w:rPr>
          <w:szCs w:val="24"/>
        </w:rPr>
        <w:t>docelowych oraz metodę pomiaru poziomu ich osiągnięcia,</w:t>
      </w:r>
    </w:p>
    <w:p w14:paraId="3C4B211B" w14:textId="4E286FE9" w:rsidR="00E32A88" w:rsidRPr="00B41C7E" w:rsidRDefault="00E32A88">
      <w:pPr>
        <w:pStyle w:val="Akapitzlist"/>
        <w:numPr>
          <w:ilvl w:val="0"/>
          <w:numId w:val="13"/>
        </w:numPr>
        <w:rPr>
          <w:szCs w:val="24"/>
        </w:rPr>
      </w:pPr>
      <w:r w:rsidRPr="00B41C7E">
        <w:rPr>
          <w:szCs w:val="24"/>
        </w:rPr>
        <w:t xml:space="preserve">być logicznie powiązane z celami realizacji danego priorytetu i działania </w:t>
      </w:r>
      <w:r w:rsidR="00B44B36" w:rsidRPr="007708D0">
        <w:rPr>
          <w:rFonts w:cstheme="minorHAnsi"/>
          <w:szCs w:val="24"/>
        </w:rPr>
        <w:t>Program</w:t>
      </w:r>
      <w:r w:rsidR="00B44B36">
        <w:rPr>
          <w:rFonts w:cstheme="minorHAnsi"/>
          <w:szCs w:val="24"/>
        </w:rPr>
        <w:t>u</w:t>
      </w:r>
      <w:r w:rsidR="00B44B36" w:rsidRPr="007708D0">
        <w:rPr>
          <w:rFonts w:cstheme="minorHAnsi"/>
          <w:szCs w:val="24"/>
        </w:rPr>
        <w:t xml:space="preserve"> Fundusze Europejskie dla Wielkopolski 2021-2027</w:t>
      </w:r>
      <w:r w:rsidRPr="00B41C7E">
        <w:rPr>
          <w:szCs w:val="24"/>
        </w:rPr>
        <w:t>, w ramach którego złożony został wniosek o dofinansowanie.</w:t>
      </w:r>
    </w:p>
    <w:p w14:paraId="444609A3" w14:textId="612518AD" w:rsidR="00443C4A" w:rsidRPr="00071ACC" w:rsidRDefault="00F251F4">
      <w:pPr>
        <w:pStyle w:val="Nagwek2"/>
        <w:numPr>
          <w:ilvl w:val="1"/>
          <w:numId w:val="17"/>
        </w:numPr>
      </w:pPr>
      <w:bookmarkStart w:id="3" w:name="_Toc230772365"/>
      <w:r w:rsidRPr="00071ACC">
        <w:t>Identyfikacja projektu</w:t>
      </w:r>
      <w:bookmarkEnd w:id="3"/>
    </w:p>
    <w:p w14:paraId="3020D736" w14:textId="69267E3D" w:rsidR="00D56482" w:rsidRPr="00B41C7E" w:rsidRDefault="00D56482" w:rsidP="00555A4E">
      <w:pPr>
        <w:rPr>
          <w:szCs w:val="24"/>
        </w:rPr>
      </w:pPr>
      <w:r w:rsidRPr="003D7C5E">
        <w:rPr>
          <w:szCs w:val="24"/>
        </w:rPr>
        <w:t>Identyfikacja projektu musi zawierać zwięzłą i jednoznac</w:t>
      </w:r>
      <w:r w:rsidRPr="00B41C7E">
        <w:rPr>
          <w:szCs w:val="24"/>
        </w:rPr>
        <w:t>zną informację na temat całościowej koncepcji i logicznych ram projektu. Należy zatem uwzględnić w niej następujące kwestie:</w:t>
      </w:r>
    </w:p>
    <w:p w14:paraId="7CD510E3" w14:textId="4CF4F94F" w:rsidR="00D56482" w:rsidRPr="00B41C7E" w:rsidRDefault="00D56482">
      <w:pPr>
        <w:pStyle w:val="Akapitzlist"/>
        <w:numPr>
          <w:ilvl w:val="0"/>
          <w:numId w:val="14"/>
        </w:numPr>
        <w:rPr>
          <w:szCs w:val="24"/>
        </w:rPr>
      </w:pPr>
      <w:r w:rsidRPr="00B41C7E">
        <w:rPr>
          <w:szCs w:val="24"/>
        </w:rPr>
        <w:t>zarys i ogólny charakter projektu (t</w:t>
      </w:r>
      <w:r w:rsidR="00A25220">
        <w:rPr>
          <w:szCs w:val="24"/>
        </w:rPr>
        <w:t>o jest</w:t>
      </w:r>
      <w:r w:rsidRPr="00B41C7E">
        <w:rPr>
          <w:szCs w:val="24"/>
        </w:rPr>
        <w:t xml:space="preserve"> prezentację projektu jako przedmiotu</w:t>
      </w:r>
      <w:r w:rsidR="00F251F4" w:rsidRPr="00B41C7E">
        <w:rPr>
          <w:szCs w:val="24"/>
        </w:rPr>
        <w:t xml:space="preserve"> </w:t>
      </w:r>
      <w:r w:rsidRPr="00B41C7E">
        <w:rPr>
          <w:szCs w:val="24"/>
        </w:rPr>
        <w:t>przedsięwzięcia wraz z opisem, podaniem podstawowych parametrów</w:t>
      </w:r>
      <w:r w:rsidR="00F251F4" w:rsidRPr="00B41C7E">
        <w:rPr>
          <w:szCs w:val="24"/>
        </w:rPr>
        <w:t xml:space="preserve"> </w:t>
      </w:r>
      <w:r w:rsidRPr="00B41C7E">
        <w:rPr>
          <w:szCs w:val="24"/>
        </w:rPr>
        <w:t>technicznych, całkowitym kosztem inwestycji, w tym całkowitym kosztem</w:t>
      </w:r>
      <w:r w:rsidR="00F251F4" w:rsidRPr="00B41C7E">
        <w:rPr>
          <w:szCs w:val="24"/>
        </w:rPr>
        <w:t xml:space="preserve"> </w:t>
      </w:r>
      <w:r w:rsidRPr="00B41C7E">
        <w:rPr>
          <w:szCs w:val="24"/>
        </w:rPr>
        <w:t xml:space="preserve">kwalifikowalnym, lokalizacją </w:t>
      </w:r>
      <w:r w:rsidR="00862D9C">
        <w:rPr>
          <w:szCs w:val="24"/>
        </w:rPr>
        <w:t>i</w:t>
      </w:r>
      <w:r w:rsidR="002A27DF">
        <w:rPr>
          <w:szCs w:val="24"/>
        </w:rPr>
        <w:t> </w:t>
      </w:r>
      <w:r w:rsidR="00862D9C">
        <w:rPr>
          <w:szCs w:val="24"/>
        </w:rPr>
        <w:t>tak dalej</w:t>
      </w:r>
      <w:r w:rsidRPr="00B41C7E">
        <w:rPr>
          <w:szCs w:val="24"/>
        </w:rPr>
        <w:t>),</w:t>
      </w:r>
    </w:p>
    <w:p w14:paraId="77D41F01" w14:textId="1242DC7D" w:rsidR="008B046C" w:rsidRPr="00B41C7E" w:rsidRDefault="008B046C">
      <w:pPr>
        <w:pStyle w:val="Akapitzlist"/>
        <w:numPr>
          <w:ilvl w:val="0"/>
          <w:numId w:val="14"/>
        </w:numPr>
        <w:rPr>
          <w:szCs w:val="24"/>
        </w:rPr>
      </w:pPr>
      <w:r w:rsidRPr="00B41C7E">
        <w:rPr>
          <w:szCs w:val="24"/>
        </w:rPr>
        <w:t>analizę projektu w kontekście całego układu infrastruktury, t</w:t>
      </w:r>
      <w:r w:rsidR="00A25220">
        <w:rPr>
          <w:szCs w:val="24"/>
        </w:rPr>
        <w:t>o jest</w:t>
      </w:r>
      <w:r w:rsidRPr="00B41C7E">
        <w:rPr>
          <w:szCs w:val="24"/>
        </w:rPr>
        <w:t xml:space="preserve"> funkcjonalne i rzeczowe powiązania między danym projektem a istniejącą infrastrukturą.</w:t>
      </w:r>
    </w:p>
    <w:p w14:paraId="3150CFFD" w14:textId="42E801FB" w:rsidR="00F251F4" w:rsidRPr="00B41C7E" w:rsidRDefault="00F251F4" w:rsidP="00555A4E">
      <w:pPr>
        <w:rPr>
          <w:szCs w:val="24"/>
        </w:rPr>
      </w:pPr>
      <w:r w:rsidRPr="00B41C7E">
        <w:rPr>
          <w:szCs w:val="24"/>
        </w:rPr>
        <w:t>Projekt musi stanowić samodzielną (pod kątem operacyjności) jednostkę analizy. Oznacza to, że obejmuje on zadania inwestycyjne, które sprawiają, że efektem realizacji projektu jest stworzenie w pełni funkcjonalnej i operacyjnej infrastruktury</w:t>
      </w:r>
      <w:r w:rsidR="004136D3">
        <w:rPr>
          <w:szCs w:val="24"/>
        </w:rPr>
        <w:t>.</w:t>
      </w:r>
      <w:r w:rsidRPr="00B41C7E">
        <w:rPr>
          <w:szCs w:val="24"/>
        </w:rPr>
        <w:t xml:space="preserve"> </w:t>
      </w:r>
    </w:p>
    <w:p w14:paraId="1F074C98" w14:textId="0E0B078D" w:rsidR="007C45CB" w:rsidRPr="00071ACC" w:rsidRDefault="007C45CB">
      <w:pPr>
        <w:pStyle w:val="Nagwek2"/>
        <w:numPr>
          <w:ilvl w:val="1"/>
          <w:numId w:val="17"/>
        </w:numPr>
      </w:pPr>
      <w:bookmarkStart w:id="4" w:name="_Toc230772366"/>
      <w:r w:rsidRPr="00071ACC">
        <w:t>Uzasadnienie potrzeby realizacji projektu</w:t>
      </w:r>
      <w:bookmarkEnd w:id="4"/>
    </w:p>
    <w:p w14:paraId="2B28F942" w14:textId="664A38D6" w:rsidR="00BB64D6" w:rsidRPr="00BB64D6" w:rsidRDefault="00EC3563" w:rsidP="00BB64D6">
      <w:pPr>
        <w:rPr>
          <w:szCs w:val="24"/>
        </w:rPr>
      </w:pPr>
      <w:r w:rsidRPr="00EC3563">
        <w:rPr>
          <w:szCs w:val="24"/>
        </w:rPr>
        <w:t xml:space="preserve">Wnioskodawca powinien uzasadnić potrzebę realizacji projektu, uwzględniając kontekst infrastruktury podwójnego zastosowania oraz tworzenia zasobów ochrony ludności i obrony cywilnej. W opisie należy wskazać, czy przy planowaniu lokalizacji i parametrów technicznych przeprowadzono analizę zagrożeń (technicznych oraz naturalnych). Wykazaniu podlega również, </w:t>
      </w:r>
      <w:r w:rsidRPr="00EC3563">
        <w:rPr>
          <w:szCs w:val="24"/>
        </w:rPr>
        <w:lastRenderedPageBreak/>
        <w:t>czy projekt stanowi odpowiedź na zidentyfikowane problemy, a planowane działania są adekwatne do potrzeb Wnioskodawcy i gwarantują skuteczną realizację celu inwestycji</w:t>
      </w:r>
      <w:r w:rsidR="00BB64D6" w:rsidRPr="00BB64D6">
        <w:rPr>
          <w:szCs w:val="24"/>
        </w:rPr>
        <w:t>.</w:t>
      </w:r>
    </w:p>
    <w:p w14:paraId="5622BA8D" w14:textId="48713D53" w:rsidR="007C162D" w:rsidRPr="00B334E7" w:rsidRDefault="008377E3">
      <w:pPr>
        <w:pStyle w:val="Nagwek2"/>
        <w:numPr>
          <w:ilvl w:val="1"/>
          <w:numId w:val="17"/>
        </w:numPr>
      </w:pPr>
      <w:bookmarkStart w:id="5" w:name="_Toc230772367"/>
      <w:r w:rsidRPr="00B334E7">
        <w:t>Otoczenie prawne</w:t>
      </w:r>
      <w:bookmarkEnd w:id="5"/>
    </w:p>
    <w:p w14:paraId="18110EE6" w14:textId="4CB4DC06" w:rsidR="001C638F" w:rsidRPr="008377E3" w:rsidRDefault="001C638F" w:rsidP="008377E3">
      <w:r w:rsidRPr="00B334E7">
        <w:t>W tym punkcie należy potwierdzić zgodność projektu z otoczeniem prawnym. Wnioskodawca powinien to wykazać, przedstawiając analizy, które uzasadniają możliwość realizacji przedsięwzięcia oraz świadczenia objętych nim usług w świetle obowiązujących przepisów.</w:t>
      </w:r>
    </w:p>
    <w:p w14:paraId="125D47DB" w14:textId="77777777" w:rsidR="00FF78F8" w:rsidRDefault="00E1500D" w:rsidP="009D6611">
      <w:pPr>
        <w:pStyle w:val="Nagwek1"/>
        <w:numPr>
          <w:ilvl w:val="0"/>
          <w:numId w:val="17"/>
        </w:numPr>
      </w:pPr>
      <w:bookmarkStart w:id="6" w:name="_Toc230772368"/>
      <w:r w:rsidRPr="00F04C7D">
        <w:t>Umowa o świadczenie usług publicznych (PSC)</w:t>
      </w:r>
      <w:bookmarkEnd w:id="6"/>
      <w:r w:rsidRPr="00F04C7D">
        <w:t xml:space="preserve"> </w:t>
      </w:r>
    </w:p>
    <w:p w14:paraId="4E64DA67" w14:textId="4FD2EC3C" w:rsidR="00E1500D" w:rsidRPr="00F04C7D" w:rsidRDefault="00FF78F8" w:rsidP="00FF78F8">
      <w:r>
        <w:t>W</w:t>
      </w:r>
      <w:r w:rsidR="00804F40" w:rsidRPr="00F04C7D">
        <w:t>ypełniać tylko w przypadku, gdy dotyczy</w:t>
      </w:r>
      <w:r>
        <w:t>.</w:t>
      </w:r>
    </w:p>
    <w:p w14:paraId="5BB43A8E" w14:textId="02801051" w:rsidR="00A81796" w:rsidRPr="00A81796" w:rsidRDefault="00A81796" w:rsidP="00A81796">
      <w:pPr>
        <w:rPr>
          <w:szCs w:val="24"/>
        </w:rPr>
      </w:pPr>
      <w:r w:rsidRPr="00A81796">
        <w:rPr>
          <w:szCs w:val="24"/>
        </w:rPr>
        <w:t>W przypadku realizacji projektów, w których dofinansowanie (lub jego część) będzie stanowiło element rekompensaty przyznawanej na świadczenie usług w ogólnym interesie gospodarczym w</w:t>
      </w:r>
      <w:r w:rsidR="0088310D">
        <w:rPr>
          <w:szCs w:val="24"/>
        </w:rPr>
        <w:t> </w:t>
      </w:r>
      <w:r w:rsidRPr="00A81796">
        <w:rPr>
          <w:szCs w:val="24"/>
        </w:rPr>
        <w:t xml:space="preserve">zakresie transportu zbiorowego szczególną uwagę należy poświęcić uregulowaniom prawnym występującym pomiędzy organizatorem transportu publicznego, a operatorem świadczącym te usługi. </w:t>
      </w:r>
    </w:p>
    <w:p w14:paraId="5CFFAAF5" w14:textId="77777777" w:rsidR="00BB64D6" w:rsidRDefault="00A81796" w:rsidP="00A81796">
      <w:pPr>
        <w:rPr>
          <w:szCs w:val="24"/>
        </w:rPr>
      </w:pPr>
      <w:r w:rsidRPr="00A81796">
        <w:rPr>
          <w:szCs w:val="24"/>
        </w:rPr>
        <w:t>Wnioskodawca powinien wykazać między innymi że:</w:t>
      </w:r>
    </w:p>
    <w:p w14:paraId="5F99AD4A" w14:textId="45E8CA4E" w:rsidR="00A81796" w:rsidRDefault="00A81796" w:rsidP="00BB64D6">
      <w:pPr>
        <w:pStyle w:val="Akapitzlist"/>
        <w:numPr>
          <w:ilvl w:val="3"/>
          <w:numId w:val="1"/>
        </w:numPr>
        <w:ind w:left="709" w:hanging="283"/>
        <w:rPr>
          <w:szCs w:val="24"/>
        </w:rPr>
      </w:pPr>
      <w:r w:rsidRPr="00BB64D6">
        <w:rPr>
          <w:szCs w:val="24"/>
        </w:rPr>
        <w:t>zawarł umowę o świadczenie usług publicznych, zgodną z przepisami wskazanymi w</w:t>
      </w:r>
      <w:r w:rsidR="0088310D">
        <w:rPr>
          <w:szCs w:val="24"/>
        </w:rPr>
        <w:t> </w:t>
      </w:r>
      <w:r w:rsidRPr="00BB64D6">
        <w:rPr>
          <w:szCs w:val="24"/>
        </w:rPr>
        <w:t xml:space="preserve">artykułach 3 i 4 </w:t>
      </w:r>
      <w:r w:rsidR="00CA00D5">
        <w:rPr>
          <w:szCs w:val="24"/>
        </w:rPr>
        <w:t>R</w:t>
      </w:r>
      <w:r w:rsidRPr="00BB64D6">
        <w:rPr>
          <w:szCs w:val="24"/>
        </w:rPr>
        <w:t>ozporządzenia (WE) numer 1370/2007 Parlamentu Europejskiego i Rady z dnia 23 października 2007 roku dotyczącego usług publicznych w zakresie kolejowego i</w:t>
      </w:r>
      <w:r w:rsidR="0088310D">
        <w:rPr>
          <w:szCs w:val="24"/>
        </w:rPr>
        <w:t> </w:t>
      </w:r>
      <w:r w:rsidRPr="00BB64D6">
        <w:rPr>
          <w:szCs w:val="24"/>
        </w:rPr>
        <w:t xml:space="preserve">drogowego transportu pasażerskiego oraz uchylającego </w:t>
      </w:r>
      <w:r w:rsidR="00CA00D5">
        <w:rPr>
          <w:szCs w:val="24"/>
        </w:rPr>
        <w:t>R</w:t>
      </w:r>
      <w:r w:rsidRPr="00BB64D6">
        <w:rPr>
          <w:szCs w:val="24"/>
        </w:rPr>
        <w:t xml:space="preserve">ozporządzenia Rady (EWG) numer 1191/69 i (EWG) numer 1107/70 (dalej </w:t>
      </w:r>
      <w:r w:rsidR="00CA00D5">
        <w:rPr>
          <w:szCs w:val="24"/>
        </w:rPr>
        <w:t>R</w:t>
      </w:r>
      <w:r w:rsidRPr="00BB64D6">
        <w:rPr>
          <w:szCs w:val="24"/>
        </w:rPr>
        <w:t>ozporządzenie numer 1370/2007), bądź zamierza dokonać wyboru operatora w sposób określony w artykule 5 rozporządzenia numer 1370/2007;</w:t>
      </w:r>
    </w:p>
    <w:p w14:paraId="2599E094" w14:textId="0F0BE465" w:rsidR="00A81796" w:rsidRDefault="00A81796" w:rsidP="00A81796">
      <w:pPr>
        <w:pStyle w:val="Akapitzlist"/>
        <w:numPr>
          <w:ilvl w:val="3"/>
          <w:numId w:val="1"/>
        </w:numPr>
        <w:ind w:left="709" w:hanging="283"/>
        <w:rPr>
          <w:szCs w:val="24"/>
        </w:rPr>
      </w:pPr>
      <w:r w:rsidRPr="00BB64D6">
        <w:rPr>
          <w:szCs w:val="24"/>
        </w:rPr>
        <w:t>umowa zawarta między organizatorem i operatorem transportu publicznego spełnia wymogi określone w przepisach prawa, a sposób obliczania rekompensaty jest zgodny z</w:t>
      </w:r>
      <w:r w:rsidR="0088310D">
        <w:rPr>
          <w:szCs w:val="24"/>
        </w:rPr>
        <w:t> </w:t>
      </w:r>
      <w:r w:rsidRPr="00BB64D6">
        <w:rPr>
          <w:szCs w:val="24"/>
        </w:rPr>
        <w:t xml:space="preserve">przywołanym powyżej </w:t>
      </w:r>
      <w:r w:rsidR="00CA00D5">
        <w:rPr>
          <w:szCs w:val="24"/>
        </w:rPr>
        <w:t>R</w:t>
      </w:r>
      <w:r w:rsidRPr="00BB64D6">
        <w:rPr>
          <w:szCs w:val="24"/>
        </w:rPr>
        <w:t xml:space="preserve">ozporządzeniem numer 1370/2007. Przyjęty sposób obliczania rekompensaty zapewnia, że w wyniku przyznania pomocy unijnej nie wystąpi nadmierne wynagrodzenie operatora; </w:t>
      </w:r>
    </w:p>
    <w:p w14:paraId="1B494870" w14:textId="479B7C71" w:rsidR="00A81796" w:rsidRDefault="00A81796" w:rsidP="00A81796">
      <w:pPr>
        <w:pStyle w:val="Akapitzlist"/>
        <w:numPr>
          <w:ilvl w:val="3"/>
          <w:numId w:val="1"/>
        </w:numPr>
        <w:ind w:left="709" w:hanging="283"/>
        <w:rPr>
          <w:szCs w:val="24"/>
        </w:rPr>
      </w:pPr>
      <w:r w:rsidRPr="00BB64D6">
        <w:rPr>
          <w:szCs w:val="24"/>
        </w:rPr>
        <w:t>umowa o świadczenie usług publicznych zawiera ustalenia przewidujące regularne kontrole w trakcie okresu jej obowiązywania w celu wykrywania na wczesnym etapie sytuacji mogących prowadzić do przyznania nadmiernej rekompensaty oraz zapobiegania im, w</w:t>
      </w:r>
      <w:r w:rsidR="0088310D">
        <w:rPr>
          <w:szCs w:val="24"/>
        </w:rPr>
        <w:t> </w:t>
      </w:r>
      <w:r w:rsidRPr="00BB64D6">
        <w:rPr>
          <w:szCs w:val="24"/>
        </w:rPr>
        <w:t>szczególności w przypadku umów długoterminowych. Organizator jest zobowiązany do sprawdzenia przestrzegania warunków umowy o świadczenie usług publicznych w trakcie całego okresu jej obowiązywania;</w:t>
      </w:r>
    </w:p>
    <w:p w14:paraId="656CACC7" w14:textId="5583AB93" w:rsidR="00A81796" w:rsidRPr="00BB64D6" w:rsidRDefault="00A81796" w:rsidP="00A81796">
      <w:pPr>
        <w:pStyle w:val="Akapitzlist"/>
        <w:numPr>
          <w:ilvl w:val="3"/>
          <w:numId w:val="1"/>
        </w:numPr>
        <w:ind w:left="709" w:hanging="283"/>
        <w:rPr>
          <w:szCs w:val="24"/>
        </w:rPr>
      </w:pPr>
      <w:r w:rsidRPr="00BB64D6">
        <w:rPr>
          <w:szCs w:val="24"/>
        </w:rPr>
        <w:t>umowa definiuje role i obowiązki stron, które mają kluczowe znaczenie dla określenia właściwych przepływów pieniężnych pomiędzy władzami odpowiedzialnymi za transport, operatorem transportu i ewentualnie innymi podmiotami zaangażowanymi w świadczenie usług.</w:t>
      </w:r>
    </w:p>
    <w:p w14:paraId="5E82E393" w14:textId="152D420F" w:rsidR="00E1500D" w:rsidRDefault="00A81796" w:rsidP="00A81796">
      <w:pPr>
        <w:rPr>
          <w:szCs w:val="24"/>
        </w:rPr>
      </w:pPr>
      <w:r w:rsidRPr="00A81796">
        <w:rPr>
          <w:szCs w:val="24"/>
        </w:rPr>
        <w:lastRenderedPageBreak/>
        <w:t>Ponadto Wnioskodawca powinien wykazać, że zakupione aktywa projektu będą przeznaczone do usług, które są objęte umową o świadczenie usług publicznych, a przewidywana wielkość projektu, wymagany rodzaj aktywów projektu i ich funkcjonalność są odpowiednie z punktu widzenia zakresu świadczonych usług publicznych.</w:t>
      </w:r>
    </w:p>
    <w:p w14:paraId="557123AE" w14:textId="5D2082E7" w:rsidR="00CA00D5" w:rsidRPr="00F00BBD" w:rsidRDefault="00CA00D5" w:rsidP="00A81796">
      <w:pPr>
        <w:rPr>
          <w:szCs w:val="24"/>
        </w:rPr>
      </w:pPr>
      <w:r w:rsidRPr="00F00BBD">
        <w:rPr>
          <w:szCs w:val="24"/>
        </w:rPr>
        <w:t xml:space="preserve">Dodatkowo </w:t>
      </w:r>
      <w:r w:rsidR="00402728" w:rsidRPr="00F00BBD">
        <w:rPr>
          <w:szCs w:val="24"/>
        </w:rPr>
        <w:t>w tej części Studium Wykonalności należy wykazać, że wybór operatora nastąpił zgodnie z przepisami u</w:t>
      </w:r>
      <w:r w:rsidRPr="00F00BBD">
        <w:rPr>
          <w:szCs w:val="24"/>
        </w:rPr>
        <w:t xml:space="preserve">stawy z dnia 16 grudnia 2010 roku o Publicznym </w:t>
      </w:r>
      <w:r w:rsidR="00402728" w:rsidRPr="00F00BBD">
        <w:rPr>
          <w:szCs w:val="24"/>
        </w:rPr>
        <w:t>t</w:t>
      </w:r>
      <w:r w:rsidRPr="00F00BBD">
        <w:rPr>
          <w:szCs w:val="24"/>
        </w:rPr>
        <w:t xml:space="preserve">ransporcie zbiorowym. Należy uzasadnić </w:t>
      </w:r>
      <w:r w:rsidR="00402728" w:rsidRPr="00F00BBD">
        <w:rPr>
          <w:szCs w:val="24"/>
        </w:rPr>
        <w:t xml:space="preserve">tę </w:t>
      </w:r>
      <w:r w:rsidRPr="00F00BBD">
        <w:rPr>
          <w:szCs w:val="24"/>
        </w:rPr>
        <w:t xml:space="preserve">zgodność </w:t>
      </w:r>
      <w:r w:rsidR="00402728" w:rsidRPr="00F00BBD">
        <w:rPr>
          <w:szCs w:val="24"/>
        </w:rPr>
        <w:t>oraz</w:t>
      </w:r>
      <w:r w:rsidRPr="00F00BBD">
        <w:rPr>
          <w:szCs w:val="24"/>
        </w:rPr>
        <w:t xml:space="preserve"> wskazać </w:t>
      </w:r>
      <w:r w:rsidR="00402728" w:rsidRPr="00F00BBD">
        <w:rPr>
          <w:szCs w:val="24"/>
        </w:rPr>
        <w:t>konkretny</w:t>
      </w:r>
      <w:r w:rsidRPr="00F00BBD">
        <w:rPr>
          <w:szCs w:val="24"/>
        </w:rPr>
        <w:t xml:space="preserve"> </w:t>
      </w:r>
      <w:r w:rsidR="00402728" w:rsidRPr="00F00BBD">
        <w:rPr>
          <w:szCs w:val="24"/>
        </w:rPr>
        <w:t xml:space="preserve">typ ustawowy, w jakim dokonano wyboru. </w:t>
      </w:r>
    </w:p>
    <w:p w14:paraId="1625B22E" w14:textId="77777777" w:rsidR="000814ED" w:rsidRPr="00071ACC" w:rsidRDefault="000814ED">
      <w:pPr>
        <w:pStyle w:val="Nagwek1"/>
        <w:numPr>
          <w:ilvl w:val="0"/>
          <w:numId w:val="17"/>
        </w:numPr>
      </w:pPr>
      <w:bookmarkStart w:id="7" w:name="_Toc230772369"/>
      <w:r w:rsidRPr="00071ACC">
        <w:t>Analiza zdolności finansowo-organizacyjnej Wnioskodawcy</w:t>
      </w:r>
      <w:bookmarkEnd w:id="7"/>
      <w:r w:rsidRPr="00071ACC">
        <w:t xml:space="preserve"> </w:t>
      </w:r>
    </w:p>
    <w:p w14:paraId="3F315DC3" w14:textId="77777777" w:rsidR="000814ED" w:rsidRPr="00B41C7E" w:rsidRDefault="000814ED" w:rsidP="00555A4E">
      <w:pPr>
        <w:rPr>
          <w:szCs w:val="24"/>
        </w:rPr>
      </w:pPr>
      <w:r w:rsidRPr="003D7C5E">
        <w:rPr>
          <w:szCs w:val="24"/>
        </w:rPr>
        <w:t>Należy wykazać, że Wnioskodawca jest odpowiednio przygotowany do utrzymania efektów realizacji projektu pod względem o</w:t>
      </w:r>
      <w:r w:rsidRPr="00B41C7E">
        <w:rPr>
          <w:szCs w:val="24"/>
        </w:rPr>
        <w:t>rganizacyjnym, technicznym i finansowym, w tym:</w:t>
      </w:r>
    </w:p>
    <w:p w14:paraId="63E6CD84" w14:textId="77777777" w:rsidR="000814ED" w:rsidRPr="00B41C7E" w:rsidRDefault="000814ED">
      <w:pPr>
        <w:pStyle w:val="Akapitzlist"/>
        <w:numPr>
          <w:ilvl w:val="0"/>
          <w:numId w:val="15"/>
        </w:numPr>
        <w:rPr>
          <w:szCs w:val="24"/>
        </w:rPr>
      </w:pPr>
      <w:r w:rsidRPr="00B41C7E">
        <w:rPr>
          <w:szCs w:val="24"/>
        </w:rPr>
        <w:t>wskazać zagwarantowane źródła i mechanizmy finansowania zadań,</w:t>
      </w:r>
    </w:p>
    <w:p w14:paraId="28672C54" w14:textId="77777777" w:rsidR="000814ED" w:rsidRPr="00B41C7E" w:rsidRDefault="000814ED">
      <w:pPr>
        <w:pStyle w:val="Akapitzlist"/>
        <w:numPr>
          <w:ilvl w:val="0"/>
          <w:numId w:val="15"/>
        </w:numPr>
        <w:rPr>
          <w:szCs w:val="24"/>
        </w:rPr>
      </w:pPr>
      <w:r w:rsidRPr="00B41C7E">
        <w:rPr>
          <w:szCs w:val="24"/>
        </w:rPr>
        <w:t>przedstawić opis zdolności finansowo-organizacyjnej, w szczególności w zakresie potencjału technicznego, kadrowego i finansowego niezbędnego do utrzymania efektów realizacji projektu w okresie trwałości, tak aby było możliwe zapewnienie w tym okresie świadczenia usług na poziomie nie niższym niż zrealizowany w projekcie,</w:t>
      </w:r>
    </w:p>
    <w:p w14:paraId="191C5129" w14:textId="43808002" w:rsidR="000814ED" w:rsidRDefault="000814ED">
      <w:pPr>
        <w:pStyle w:val="Akapitzlist"/>
        <w:numPr>
          <w:ilvl w:val="0"/>
          <w:numId w:val="15"/>
        </w:numPr>
        <w:rPr>
          <w:szCs w:val="24"/>
        </w:rPr>
      </w:pPr>
      <w:r w:rsidRPr="00B41C7E">
        <w:rPr>
          <w:szCs w:val="24"/>
        </w:rPr>
        <w:t>wskazać podmioty odpowiedzialne za utrzymanie trwałości projektu</w:t>
      </w:r>
      <w:r w:rsidR="001122A2" w:rsidRPr="001122A2">
        <w:t xml:space="preserve"> </w:t>
      </w:r>
      <w:r w:rsidR="001122A2" w:rsidRPr="001122A2">
        <w:rPr>
          <w:szCs w:val="24"/>
        </w:rPr>
        <w:t>oraz rolę, jaką pełnią w organizacjach</w:t>
      </w:r>
      <w:r w:rsidRPr="00B41C7E">
        <w:rPr>
          <w:szCs w:val="24"/>
        </w:rPr>
        <w:t xml:space="preserve"> (trwałość projektu musi być zachowana przez okres 5 lat (3 lat w</w:t>
      </w:r>
      <w:r w:rsidR="002A27DF">
        <w:rPr>
          <w:szCs w:val="24"/>
        </w:rPr>
        <w:t> </w:t>
      </w:r>
      <w:r w:rsidRPr="00B41C7E">
        <w:rPr>
          <w:szCs w:val="24"/>
        </w:rPr>
        <w:t>przypadku MŚP – w odniesieniu do projektów, 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przepisami)</w:t>
      </w:r>
      <w:r w:rsidR="00C60325">
        <w:rPr>
          <w:szCs w:val="24"/>
        </w:rPr>
        <w:t>,</w:t>
      </w:r>
    </w:p>
    <w:p w14:paraId="008B969D" w14:textId="1B0B79E1" w:rsidR="000814ED" w:rsidRPr="00B41C7E" w:rsidRDefault="000814ED" w:rsidP="003D7C5E">
      <w:pPr>
        <w:rPr>
          <w:szCs w:val="24"/>
        </w:rPr>
      </w:pPr>
      <w:r w:rsidRPr="00B41C7E">
        <w:rPr>
          <w:szCs w:val="24"/>
        </w:rPr>
        <w:t>Wnioskodawca powinien również wskazać, czy projekt jest realizowany w partnerstwie. Partnerem jest podmiot wymieniony we wniosku o dofinansowanie projektu, wnoszący do projektu zasoby ludzkie, organizacyjne, techniczne, finansowe, realizujący projekt wspólnie z Wnioskodawcą i</w:t>
      </w:r>
      <w:r w:rsidR="002A27DF">
        <w:rPr>
          <w:szCs w:val="24"/>
        </w:rPr>
        <w:t> </w:t>
      </w:r>
      <w:r w:rsidRPr="00B41C7E">
        <w:rPr>
          <w:szCs w:val="24"/>
        </w:rPr>
        <w:t>innymi partnerami.</w:t>
      </w:r>
      <w:r w:rsidR="003F0C21" w:rsidRPr="003F0C21">
        <w:t xml:space="preserve"> </w:t>
      </w:r>
      <w:r w:rsidR="003F0C21" w:rsidRPr="003F0C21">
        <w:rPr>
          <w:szCs w:val="24"/>
        </w:rPr>
        <w:t>Wnioskodawca powinien przedstawić potencjał poszczególnych partnerów do skutecznej realizacji przypisanych im zadań w projekcie, podział zadań w ramach partnerstwa na każdym etapie realizacji projektu.</w:t>
      </w:r>
    </w:p>
    <w:p w14:paraId="2AA64F99" w14:textId="32DA2AC0" w:rsidR="00817B1E" w:rsidRDefault="00817B1E">
      <w:pPr>
        <w:pStyle w:val="Nagwek1"/>
        <w:numPr>
          <w:ilvl w:val="0"/>
          <w:numId w:val="17"/>
        </w:numPr>
      </w:pPr>
      <w:bookmarkStart w:id="8" w:name="_Toc131499053"/>
      <w:bookmarkStart w:id="9" w:name="_Toc131499111"/>
      <w:bookmarkStart w:id="10" w:name="_Toc131499697"/>
      <w:bookmarkStart w:id="11" w:name="_Toc131499751"/>
      <w:bookmarkStart w:id="12" w:name="_Toc131499856"/>
      <w:bookmarkStart w:id="13" w:name="_Toc131499916"/>
      <w:bookmarkStart w:id="14" w:name="_Toc131500147"/>
      <w:bookmarkStart w:id="15" w:name="_Toc131501811"/>
      <w:bookmarkStart w:id="16" w:name="_Toc131499054"/>
      <w:bookmarkStart w:id="17" w:name="_Toc131499112"/>
      <w:bookmarkStart w:id="18" w:name="_Toc131499698"/>
      <w:bookmarkStart w:id="19" w:name="_Toc131499752"/>
      <w:bookmarkStart w:id="20" w:name="_Toc131499857"/>
      <w:bookmarkStart w:id="21" w:name="_Toc131499917"/>
      <w:bookmarkStart w:id="22" w:name="_Toc131500148"/>
      <w:bookmarkStart w:id="23" w:name="_Toc131501812"/>
      <w:bookmarkStart w:id="24" w:name="_Toc131499055"/>
      <w:bookmarkStart w:id="25" w:name="_Toc131499113"/>
      <w:bookmarkStart w:id="26" w:name="_Toc131499699"/>
      <w:bookmarkStart w:id="27" w:name="_Toc131499753"/>
      <w:bookmarkStart w:id="28" w:name="_Toc131499858"/>
      <w:bookmarkStart w:id="29" w:name="_Toc131499918"/>
      <w:bookmarkStart w:id="30" w:name="_Toc131500149"/>
      <w:bookmarkStart w:id="31" w:name="_Toc131501813"/>
      <w:bookmarkStart w:id="32" w:name="_Toc131499056"/>
      <w:bookmarkStart w:id="33" w:name="_Toc131499114"/>
      <w:bookmarkStart w:id="34" w:name="_Toc131499700"/>
      <w:bookmarkStart w:id="35" w:name="_Toc131499754"/>
      <w:bookmarkStart w:id="36" w:name="_Toc131499859"/>
      <w:bookmarkStart w:id="37" w:name="_Toc131499919"/>
      <w:bookmarkStart w:id="38" w:name="_Toc131500150"/>
      <w:bookmarkStart w:id="39" w:name="_Toc131501814"/>
      <w:bookmarkStart w:id="40" w:name="_Toc131499057"/>
      <w:bookmarkStart w:id="41" w:name="_Toc131499115"/>
      <w:bookmarkStart w:id="42" w:name="_Toc131499701"/>
      <w:bookmarkStart w:id="43" w:name="_Toc131499755"/>
      <w:bookmarkStart w:id="44" w:name="_Toc131499860"/>
      <w:bookmarkStart w:id="45" w:name="_Toc131499920"/>
      <w:bookmarkStart w:id="46" w:name="_Toc131500151"/>
      <w:bookmarkStart w:id="47" w:name="_Toc131501815"/>
      <w:bookmarkStart w:id="48" w:name="_Toc131499058"/>
      <w:bookmarkStart w:id="49" w:name="_Toc131499116"/>
      <w:bookmarkStart w:id="50" w:name="_Toc131499702"/>
      <w:bookmarkStart w:id="51" w:name="_Toc131499756"/>
      <w:bookmarkStart w:id="52" w:name="_Toc131499861"/>
      <w:bookmarkStart w:id="53" w:name="_Toc131499921"/>
      <w:bookmarkStart w:id="54" w:name="_Toc131500152"/>
      <w:bookmarkStart w:id="55" w:name="_Toc131501816"/>
      <w:bookmarkStart w:id="56" w:name="_Toc230772370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817B1E">
        <w:t xml:space="preserve">Ocena sytuacji ekonomiczno-finansowej </w:t>
      </w:r>
      <w:r>
        <w:t>szpitali</w:t>
      </w:r>
      <w:r w:rsidR="00152A9A">
        <w:t xml:space="preserve"> (dotyczy projektów z obszaru ochrony zdrowia)</w:t>
      </w:r>
      <w:bookmarkEnd w:id="56"/>
    </w:p>
    <w:p w14:paraId="3839BD1E" w14:textId="7EADCA1C" w:rsidR="007E6674" w:rsidRPr="007E6674" w:rsidRDefault="007E6674" w:rsidP="007E6674">
      <w:pPr>
        <w:rPr>
          <w:szCs w:val="24"/>
        </w:rPr>
      </w:pPr>
      <w:r w:rsidRPr="007E6674">
        <w:rPr>
          <w:szCs w:val="24"/>
        </w:rPr>
        <w:t>Wnioskodawca jest zobowiązany do przedstawienia w treści Studium Wykonalności informacji o</w:t>
      </w:r>
      <w:r w:rsidR="0088310D">
        <w:rPr>
          <w:szCs w:val="24"/>
        </w:rPr>
        <w:t> </w:t>
      </w:r>
      <w:r w:rsidRPr="007E6674">
        <w:rPr>
          <w:szCs w:val="24"/>
        </w:rPr>
        <w:t>swojej sytuacji finansowej, bazując na dokumentach sporządzonych przez podmiot w ramach obowiązujących przepisów prawa. Przedstawione informacje muszą być zgodne ze stanem faktycznym oraz dokumentacją źródłową.</w:t>
      </w:r>
    </w:p>
    <w:p w14:paraId="1A18FCF2" w14:textId="77777777" w:rsidR="007E6674" w:rsidRPr="007E6674" w:rsidRDefault="007E6674" w:rsidP="00D50BE8">
      <w:pPr>
        <w:ind w:firstLine="426"/>
        <w:rPr>
          <w:szCs w:val="24"/>
        </w:rPr>
      </w:pPr>
      <w:r w:rsidRPr="007E6674">
        <w:rPr>
          <w:szCs w:val="24"/>
        </w:rPr>
        <w:t>1)</w:t>
      </w:r>
      <w:r w:rsidRPr="007E6674">
        <w:rPr>
          <w:szCs w:val="24"/>
        </w:rPr>
        <w:tab/>
      </w:r>
      <w:r w:rsidRPr="00D50BE8">
        <w:rPr>
          <w:b/>
          <w:bCs/>
          <w:szCs w:val="24"/>
        </w:rPr>
        <w:t>Standard prezentowanych danych</w:t>
      </w:r>
    </w:p>
    <w:p w14:paraId="4BAC899C" w14:textId="77777777" w:rsidR="007E6674" w:rsidRPr="007E6674" w:rsidRDefault="007E6674" w:rsidP="007E6674">
      <w:pPr>
        <w:rPr>
          <w:szCs w:val="24"/>
        </w:rPr>
      </w:pPr>
      <w:r w:rsidRPr="007E6674">
        <w:rPr>
          <w:szCs w:val="24"/>
        </w:rPr>
        <w:lastRenderedPageBreak/>
        <w:t>Należy przedstawić dane opracowane zgodnie z metodologią określoną w Rozporządzeniu Ministra Zdrowia z dnia 12 kwietnia 2017 roku w sprawie wskaźników ekonomiczno-finansowych niezbędnych do sporządzenia analizy oraz prognozy sytuacji ekonomiczno-finansowej samodzielnych publicznych zakładów opieki zdrowotnej (Dziennik Ustaw z 2017 roku pozycja 832), wraz ze zwięzłą interpretacją uzyskanych wyników punktowych oraz opisem ich wpływu na stabilność finansową podmiotu w kontekście planowanej realizacji projektu.</w:t>
      </w:r>
    </w:p>
    <w:p w14:paraId="3527FA44" w14:textId="77777777" w:rsidR="007E6674" w:rsidRPr="007E6674" w:rsidRDefault="007E6674" w:rsidP="007E6674">
      <w:pPr>
        <w:rPr>
          <w:szCs w:val="24"/>
        </w:rPr>
      </w:pPr>
      <w:r w:rsidRPr="007E6674">
        <w:rPr>
          <w:szCs w:val="24"/>
        </w:rPr>
        <w:t xml:space="preserve">Wnioskodawcy będący SPZOZ przedstawiają dane bezpośrednio z posiadanego, aktualnego  „Raportu o sytuacji ekonomiczno-finansowej”. Pozostali Wnioskodawcy, to jest podmioty prowadzące działalność leczniczą w innej formie </w:t>
      </w:r>
      <w:proofErr w:type="spellStart"/>
      <w:r w:rsidRPr="007E6674">
        <w:rPr>
          <w:szCs w:val="24"/>
        </w:rPr>
        <w:t>organizacyjno</w:t>
      </w:r>
      <w:proofErr w:type="spellEnd"/>
      <w:r w:rsidRPr="007E6674">
        <w:rPr>
          <w:szCs w:val="24"/>
        </w:rPr>
        <w:t xml:space="preserve"> - prawnej  przedstawiają analogiczne zestawienie wskaźników i ocen punktowych, sporządzone według wzorów określonych w wyżej wskazanym Rozporządzeniu Ministra Zdrowia, na podstawie danych księgowych, wskazując jednoznacznie, czy uzyskana punktacja potwierdza stabilną sytuację finansową jednostki i brak jest ryzyka dla zachowania trwałości projektu.</w:t>
      </w:r>
    </w:p>
    <w:p w14:paraId="59B8DF50" w14:textId="1BAE9694" w:rsidR="007E6674" w:rsidRPr="007E6674" w:rsidRDefault="007E6674" w:rsidP="00D50BE8">
      <w:pPr>
        <w:ind w:firstLine="426"/>
        <w:rPr>
          <w:szCs w:val="24"/>
        </w:rPr>
      </w:pPr>
      <w:r w:rsidRPr="007E6674">
        <w:rPr>
          <w:szCs w:val="24"/>
        </w:rPr>
        <w:t>2)</w:t>
      </w:r>
      <w:r w:rsidR="00D50BE8">
        <w:rPr>
          <w:szCs w:val="24"/>
        </w:rPr>
        <w:t xml:space="preserve">  </w:t>
      </w:r>
      <w:r w:rsidRPr="00971161">
        <w:rPr>
          <w:b/>
          <w:bCs/>
          <w:szCs w:val="24"/>
        </w:rPr>
        <w:t>Aktualność i spójność z badaniem biegłego rewidenta</w:t>
      </w:r>
    </w:p>
    <w:p w14:paraId="245BED63" w14:textId="77777777" w:rsidR="007E6674" w:rsidRPr="007E6674" w:rsidRDefault="007E6674" w:rsidP="007E6674">
      <w:pPr>
        <w:rPr>
          <w:szCs w:val="24"/>
        </w:rPr>
      </w:pPr>
      <w:r w:rsidRPr="007E6674">
        <w:rPr>
          <w:szCs w:val="24"/>
        </w:rPr>
        <w:t xml:space="preserve">Należy przedstawić dane finansowe za rok 2024 oraz – jeśli badanie sprawozdania finansowego przez biegłego rewidenta za rok 2025 zostało już zakończone – również dane za rok 2025. Prezentowane wartości wskaźników muszą być w pełni spójne z danymi zatwierdzonymi przez niezależnego biegłego rewidenta. </w:t>
      </w:r>
    </w:p>
    <w:p w14:paraId="1EE1949C" w14:textId="47AEB9D1" w:rsidR="007E6674" w:rsidRDefault="007E6674" w:rsidP="002F6B44">
      <w:pPr>
        <w:rPr>
          <w:szCs w:val="24"/>
        </w:rPr>
      </w:pPr>
      <w:r w:rsidRPr="007E6674">
        <w:rPr>
          <w:szCs w:val="24"/>
        </w:rPr>
        <w:t>Wnioskodawca ponadto ma obowiązek przytoczyć kluczowe wnioski z opinii biegłego rewidenta za ostatni zbadany rok, potwierdzające w szczególności brak negatywnej opinii w zakresie sytuacji majątkowej i finansowej.</w:t>
      </w:r>
    </w:p>
    <w:p w14:paraId="10454C2D" w14:textId="5B606A5C" w:rsidR="00EB5334" w:rsidRDefault="000814ED">
      <w:pPr>
        <w:pStyle w:val="Nagwek1"/>
        <w:numPr>
          <w:ilvl w:val="0"/>
          <w:numId w:val="17"/>
        </w:numPr>
      </w:pPr>
      <w:bookmarkStart w:id="57" w:name="_Toc230772371"/>
      <w:r w:rsidRPr="00071ACC">
        <w:t>Analiza występowania pomocy publicznej w projekcie</w:t>
      </w:r>
      <w:bookmarkEnd w:id="57"/>
      <w:r w:rsidR="00EB5334">
        <w:t xml:space="preserve"> </w:t>
      </w:r>
    </w:p>
    <w:p w14:paraId="1AEB657B" w14:textId="6C2FA24F" w:rsidR="007D036C" w:rsidRDefault="00A4774A" w:rsidP="00EB5334">
      <w:pPr>
        <w:rPr>
          <w:szCs w:val="24"/>
        </w:rPr>
      </w:pPr>
      <w:r w:rsidRPr="00A4774A">
        <w:rPr>
          <w:szCs w:val="24"/>
        </w:rPr>
        <w:t>Wszyscy Wnioskodawcy zobowiązani są do przeprowadzenia analizy występowania pomocy publicznej w oparciu o przesłanki art</w:t>
      </w:r>
      <w:r w:rsidR="008C6B8C">
        <w:rPr>
          <w:szCs w:val="24"/>
        </w:rPr>
        <w:t>ykułu</w:t>
      </w:r>
      <w:r w:rsidRPr="00A4774A">
        <w:rPr>
          <w:szCs w:val="24"/>
        </w:rPr>
        <w:t xml:space="preserve"> 107 ust</w:t>
      </w:r>
      <w:r w:rsidR="008C6B8C">
        <w:rPr>
          <w:szCs w:val="24"/>
        </w:rPr>
        <w:t>ępu</w:t>
      </w:r>
      <w:r w:rsidRPr="00A4774A">
        <w:rPr>
          <w:szCs w:val="24"/>
        </w:rPr>
        <w:t xml:space="preserve"> 1 </w:t>
      </w:r>
      <w:r w:rsidR="008C6B8C" w:rsidRPr="008C6B8C">
        <w:rPr>
          <w:szCs w:val="24"/>
        </w:rPr>
        <w:t>Traktatu o funkcjonowaniu Unii Europejskiej</w:t>
      </w:r>
      <w:r w:rsidR="008C6B8C">
        <w:rPr>
          <w:szCs w:val="24"/>
        </w:rPr>
        <w:t xml:space="preserve"> (TFUE)</w:t>
      </w:r>
      <w:r w:rsidRPr="00A4774A">
        <w:rPr>
          <w:szCs w:val="24"/>
        </w:rPr>
        <w:t xml:space="preserve">, natomiast w przypadku projektów obejmujących zakup taboru lub środków transportu, należy dodatkowo zbadać zgodność wsparcia z przepisami Rozporządzenia </w:t>
      </w:r>
      <w:r w:rsidR="008C6B8C">
        <w:rPr>
          <w:szCs w:val="24"/>
        </w:rPr>
        <w:t xml:space="preserve">numer </w:t>
      </w:r>
      <w:r w:rsidRPr="00A4774A">
        <w:rPr>
          <w:szCs w:val="24"/>
        </w:rPr>
        <w:t xml:space="preserve">1370/2007 oraz kryteriami testu </w:t>
      </w:r>
      <w:proofErr w:type="spellStart"/>
      <w:r w:rsidRPr="00A4774A">
        <w:rPr>
          <w:szCs w:val="24"/>
        </w:rPr>
        <w:t>Altmark</w:t>
      </w:r>
      <w:proofErr w:type="spellEnd"/>
      <w:r w:rsidRPr="00A4774A">
        <w:rPr>
          <w:szCs w:val="24"/>
        </w:rPr>
        <w:t>.</w:t>
      </w:r>
    </w:p>
    <w:p w14:paraId="214964A3" w14:textId="165125AC" w:rsidR="00EB5334" w:rsidRPr="00EB5334" w:rsidRDefault="00EB5334" w:rsidP="00EB5334">
      <w:pPr>
        <w:rPr>
          <w:szCs w:val="24"/>
        </w:rPr>
      </w:pPr>
      <w:r w:rsidRPr="00EB5334">
        <w:rPr>
          <w:szCs w:val="24"/>
        </w:rPr>
        <w:t>Należy zbadać i określić, czy planowane wsparcie stanowi pomoc publiczną w rozumieniu artykułu 107 ustępu 1 TFUE, a Wnioskodawca jest traktowany jako przedsiębiorca</w:t>
      </w:r>
      <w:r w:rsidR="003F0C21">
        <w:rPr>
          <w:szCs w:val="24"/>
        </w:rPr>
        <w:t>,</w:t>
      </w:r>
      <w:r w:rsidRPr="00EB5334">
        <w:rPr>
          <w:szCs w:val="24"/>
        </w:rPr>
        <w:t xml:space="preserve"> o którym mowa w</w:t>
      </w:r>
      <w:r w:rsidR="0088310D">
        <w:rPr>
          <w:szCs w:val="24"/>
        </w:rPr>
        <w:t> </w:t>
      </w:r>
      <w:r w:rsidRPr="00EB5334">
        <w:rPr>
          <w:szCs w:val="24"/>
        </w:rPr>
        <w:t xml:space="preserve">przytoczonym artykule. Pojęcie „przedsiębiorstwa” zdefiniowane jest w artykule 1 załączniku 1 </w:t>
      </w:r>
      <w:r w:rsidR="008C6B8C">
        <w:rPr>
          <w:szCs w:val="24"/>
        </w:rPr>
        <w:t>R</w:t>
      </w:r>
      <w:r w:rsidRPr="00EB5334">
        <w:rPr>
          <w:szCs w:val="24"/>
        </w:rPr>
        <w:t>ozporządzenia Komisji (UE) 651/2014 z dnia 17 czerwca 2014 roku uznającego niektóre rodzaje pomocy za zgodne z rynkiem wewnętrznym w zastosowaniu artykułu 107 i 108 Traktatu. Zgodnie z</w:t>
      </w:r>
      <w:r w:rsidR="0088310D">
        <w:rPr>
          <w:szCs w:val="24"/>
        </w:rPr>
        <w:t> </w:t>
      </w:r>
      <w:r w:rsidRPr="00EB5334">
        <w:rPr>
          <w:szCs w:val="24"/>
        </w:rPr>
        <w:t xml:space="preserve">wyżej wymienionym przepisem, „za przedsiębiorstwo uważa się podmiot prowadzący działalność gospodarczą bez względu na jego formę prawną. Zalicza się tu w szczególności osoby prowadzące działalność na własny rachunek oraz firmy rodzinne zajmujące się rzemiosłem lub inną działalnością, a także spółki lub stowarzyszenia prowadzące regularną działalność gospodarczą.” </w:t>
      </w:r>
    </w:p>
    <w:p w14:paraId="17A6803B" w14:textId="77777777" w:rsidR="00EB5334" w:rsidRPr="00EB5334" w:rsidRDefault="00EB5334" w:rsidP="00EB5334">
      <w:pPr>
        <w:rPr>
          <w:szCs w:val="24"/>
        </w:rPr>
      </w:pPr>
      <w:r w:rsidRPr="00EB5334">
        <w:rPr>
          <w:szCs w:val="24"/>
        </w:rPr>
        <w:lastRenderedPageBreak/>
        <w:t xml:space="preserve">Zgodnie z przepisem artykułu 107 ustępu 1 TFUE, wsparcie finansowe dla podmiotu prowadzącego działalność gospodarczą stanowi pomoc publiczną, jeżeli jednocześnie spełnione są następujące warunki: </w:t>
      </w:r>
    </w:p>
    <w:p w14:paraId="6992280E" w14:textId="77777777" w:rsidR="00EB5334" w:rsidRPr="00EB5334" w:rsidRDefault="00EB5334">
      <w:pPr>
        <w:numPr>
          <w:ilvl w:val="0"/>
          <w:numId w:val="3"/>
        </w:numPr>
        <w:contextualSpacing/>
        <w:rPr>
          <w:szCs w:val="24"/>
        </w:rPr>
      </w:pPr>
      <w:r w:rsidRPr="00EB5334">
        <w:rPr>
          <w:szCs w:val="24"/>
        </w:rPr>
        <w:t xml:space="preserve">Udzielane jest ono z budżetu państwa lub z innych środków publicznych, </w:t>
      </w:r>
    </w:p>
    <w:p w14:paraId="27178C03" w14:textId="77777777" w:rsidR="00EB5334" w:rsidRPr="00EB5334" w:rsidRDefault="00EB5334">
      <w:pPr>
        <w:numPr>
          <w:ilvl w:val="0"/>
          <w:numId w:val="3"/>
        </w:numPr>
        <w:contextualSpacing/>
        <w:rPr>
          <w:szCs w:val="24"/>
        </w:rPr>
      </w:pPr>
      <w:r w:rsidRPr="00EB5334">
        <w:rPr>
          <w:szCs w:val="24"/>
        </w:rPr>
        <w:t xml:space="preserve">Przedsiębiorstwo uzyskuje przysporzenie na warunkach korzystniejszych od oferowanych na rynku, </w:t>
      </w:r>
    </w:p>
    <w:p w14:paraId="4D630A48" w14:textId="77777777" w:rsidR="00EB5334" w:rsidRPr="00EB5334" w:rsidRDefault="00EB5334">
      <w:pPr>
        <w:numPr>
          <w:ilvl w:val="0"/>
          <w:numId w:val="3"/>
        </w:numPr>
        <w:contextualSpacing/>
        <w:rPr>
          <w:szCs w:val="24"/>
        </w:rPr>
      </w:pPr>
      <w:r w:rsidRPr="00EB5334">
        <w:rPr>
          <w:szCs w:val="24"/>
        </w:rPr>
        <w:t xml:space="preserve">Ma charakter selektywny (uprzywilejowuje określone przedsiębiorstwo lub przedsiębiorstwa albo produkcję określonych towarów), </w:t>
      </w:r>
    </w:p>
    <w:p w14:paraId="727A0B73" w14:textId="77777777" w:rsidR="00A3273E" w:rsidRDefault="00EB5334">
      <w:pPr>
        <w:numPr>
          <w:ilvl w:val="0"/>
          <w:numId w:val="3"/>
        </w:numPr>
        <w:contextualSpacing/>
        <w:rPr>
          <w:szCs w:val="24"/>
        </w:rPr>
      </w:pPr>
      <w:r w:rsidRPr="00EB5334">
        <w:rPr>
          <w:szCs w:val="24"/>
        </w:rPr>
        <w:t>Grozi zakłóceniem lub zakłóca konkurencję oraz wpływa na wymianę handlową między państwami członkowskimi UE.</w:t>
      </w:r>
    </w:p>
    <w:p w14:paraId="2071BD12" w14:textId="77777777" w:rsidR="00A3273E" w:rsidRDefault="00A3273E" w:rsidP="00A3273E">
      <w:pPr>
        <w:ind w:left="720"/>
        <w:contextualSpacing/>
        <w:rPr>
          <w:szCs w:val="24"/>
        </w:rPr>
      </w:pPr>
    </w:p>
    <w:p w14:paraId="0CE518BE" w14:textId="7A5C4CEA" w:rsidR="00D86C4C" w:rsidRDefault="00D86C4C" w:rsidP="00E47F7C">
      <w:r w:rsidRPr="00ED0D47">
        <w:rPr>
          <w:b/>
          <w:bCs/>
        </w:rPr>
        <w:t>Jeżeli projekt przewiduje zakup taboru lub środków transportu publicznego</w:t>
      </w:r>
      <w:r w:rsidRPr="00D86C4C">
        <w:t xml:space="preserve">, istnieje ryzyko wystąpienia pomocy publicznej w formie rekompensaty dla operatora. Wymaga to weryfikacji inwestycji pod kątem przepisów prawa polskiego oraz unijnego (w tym zwłaszcza </w:t>
      </w:r>
      <w:r>
        <w:t>R</w:t>
      </w:r>
      <w:r w:rsidRPr="00D86C4C">
        <w:t>ozporządzenia n</w:t>
      </w:r>
      <w:r>
        <w:t>ume</w:t>
      </w:r>
      <w:r w:rsidRPr="00D86C4C">
        <w:t>r 1370/2007).</w:t>
      </w:r>
    </w:p>
    <w:p w14:paraId="30B39DE4" w14:textId="38DD7087" w:rsidR="00A3273E" w:rsidRDefault="00A3273E" w:rsidP="00E47F7C">
      <w:r w:rsidRPr="00A3273E">
        <w:t>Rekompensata z tytułu świadczenia usług publicznych w transporcie zbiorowym stanowi pomoc publiczną zgodną z zasadami rynku wewnętrznego na podstawie artykułu 93 TFUE i nie podlega obowiązkowi notyfikacji, o ile przy jej udzielaniu zachowane zostały wszystkie zasady wynikające z</w:t>
      </w:r>
      <w:r w:rsidR="0088310D">
        <w:t> </w:t>
      </w:r>
      <w:r w:rsidR="00E47F7C">
        <w:t>R</w:t>
      </w:r>
      <w:r w:rsidRPr="00A3273E">
        <w:t>ozporządzenia numer 1370/2007. Na Wnioskodawcy spoczywa obowiązek wykazania, że sposób powierzenia świadczenia usług publicznych operatorowi jest zgodny z obowiązującymi w</w:t>
      </w:r>
      <w:r w:rsidR="0088310D">
        <w:t> </w:t>
      </w:r>
      <w:r w:rsidRPr="00A3273E">
        <w:t xml:space="preserve">tym zakresie przepisami prawa krajowego, a sposób ustalania i przekazywania operatorowi rekompensaty jest zgodny z postanowieniami załącznika do </w:t>
      </w:r>
      <w:r w:rsidR="00E47F7C">
        <w:t>R</w:t>
      </w:r>
      <w:r w:rsidRPr="00A3273E">
        <w:t>ozporządzenia numer 1370/2007, a</w:t>
      </w:r>
      <w:r w:rsidR="0088310D">
        <w:t> </w:t>
      </w:r>
      <w:r w:rsidRPr="00A3273E">
        <w:t xml:space="preserve">co za tym idzie pomoc ta jest zgodna z rynkiem wewnętrznym. Reguły określone w tym Załączniku, powinny być ściśle respektowane w odniesieniu do wykonywania usługi publicznej przez jednostkę samorządu terytorialnego (za pomocą samorządowego zakładu budżetowego), bezpośredniego powierzenia tej usługi podmiotowi wewnętrznemu, bezpośredniego powierzenia tej usługi na podstawie artykułu 5 ustęp 4, 5 i 6 </w:t>
      </w:r>
      <w:r w:rsidR="000513EB">
        <w:t>R</w:t>
      </w:r>
      <w:r w:rsidRPr="00A3273E">
        <w:t xml:space="preserve">ozporządzenia numer 1370/2007 (patrz punkt 1 załącznika do </w:t>
      </w:r>
      <w:r w:rsidR="000513EB">
        <w:t>R</w:t>
      </w:r>
      <w:r w:rsidRPr="00A3273E">
        <w:t>ozporządzenia numer 1370/2007 oraz artykuł 22 ustęp 1 punkt 1, 3 i 4 ustawy o</w:t>
      </w:r>
      <w:r w:rsidR="0088310D">
        <w:t> </w:t>
      </w:r>
      <w:r w:rsidRPr="00A3273E">
        <w:t>publicznym transporcie zbiorowym). Kryteriami pozwalającymi ustalić, czy dane wsparcie przyznane w związku ze świadczeniem usług publicznych w transporcie zbiorowym stanowi pomoc publiczną w rozumieniu artykuł</w:t>
      </w:r>
      <w:r w:rsidR="0088310D">
        <w:t>u</w:t>
      </w:r>
      <w:r w:rsidRPr="00A3273E">
        <w:t xml:space="preserve"> 107 ustęp 1 TFUE, są cztery kryteria wskazane w wyroku Trybunału Sprawiedliwości w sprawie C-280/006. Łączne spełnienie tych kryteriów powoduje, że rekompensata z tytułu świadczenia usług publicznych nie stanowi pomocy publicznej. Treść tych kryteriów jest następująca:</w:t>
      </w:r>
    </w:p>
    <w:p w14:paraId="4E71CBD6" w14:textId="10928575" w:rsidR="00A3273E" w:rsidRPr="00E47F7C" w:rsidRDefault="00A3273E">
      <w:pPr>
        <w:pStyle w:val="Akapitzlist"/>
        <w:numPr>
          <w:ilvl w:val="0"/>
          <w:numId w:val="22"/>
        </w:numPr>
        <w:rPr>
          <w:szCs w:val="24"/>
        </w:rPr>
      </w:pPr>
      <w:r w:rsidRPr="00A3273E">
        <w:t>przedsiębiorstwo jest zobowiązane do świadczenia usługi publicznej i ją wykonuje, a</w:t>
      </w:r>
      <w:r w:rsidR="0088310D">
        <w:t> </w:t>
      </w:r>
      <w:r w:rsidRPr="00A3273E">
        <w:t>jednocześnie usługa ta jest jasno zdefiniowana;</w:t>
      </w:r>
    </w:p>
    <w:p w14:paraId="7EA5AB1A" w14:textId="77777777" w:rsidR="00A3273E" w:rsidRPr="00E47F7C" w:rsidRDefault="00A3273E">
      <w:pPr>
        <w:pStyle w:val="Akapitzlist"/>
        <w:numPr>
          <w:ilvl w:val="0"/>
          <w:numId w:val="22"/>
        </w:numPr>
        <w:rPr>
          <w:szCs w:val="24"/>
        </w:rPr>
      </w:pPr>
      <w:r w:rsidRPr="00E47F7C">
        <w:t>w celu uniknięcia przyznania korzyści ekonomicznej, która może faworyzować wybrane przedsiębiorstwo w stosunku do konkurencji, parametry na podstawie których ustala się rekompensatę powinny być określone obiektywnie i transparentnie zanim nastąpi nałożenie zobowiązania do świadczenia usług publicznych;</w:t>
      </w:r>
    </w:p>
    <w:p w14:paraId="34A206E6" w14:textId="77777777" w:rsidR="00A3273E" w:rsidRPr="00E47F7C" w:rsidRDefault="00A3273E">
      <w:pPr>
        <w:pStyle w:val="Akapitzlist"/>
        <w:numPr>
          <w:ilvl w:val="0"/>
          <w:numId w:val="22"/>
        </w:numPr>
        <w:rPr>
          <w:szCs w:val="24"/>
        </w:rPr>
      </w:pPr>
      <w:r w:rsidRPr="00E47F7C">
        <w:lastRenderedPageBreak/>
        <w:t>rekompensata nie może przekroczyć kosztów poniesionych w związku z realizacją usługi publicznej z uwzględnieniem wpływów z tej usługi oraz rozsądnego zysku;</w:t>
      </w:r>
    </w:p>
    <w:p w14:paraId="46EF622C" w14:textId="5E619160" w:rsidR="00A3273E" w:rsidRPr="00E47F7C" w:rsidRDefault="00A3273E">
      <w:pPr>
        <w:pStyle w:val="Akapitzlist"/>
        <w:numPr>
          <w:ilvl w:val="0"/>
          <w:numId w:val="22"/>
        </w:numPr>
        <w:rPr>
          <w:szCs w:val="24"/>
        </w:rPr>
      </w:pPr>
      <w:r w:rsidRPr="00E47F7C">
        <w:t>jeżeli przedsiębiorstwo nie zostało wybrane zgodnie z procedurami zamówień publicznych gwarantującymi, że usługa będzie zapewniona po najmniejszym koszcie dla społeczności, rekompensata nie może przekraczać kosztów, jakie poniosłoby typowe przedsiębiorstwo, dobrze zarządzane i odpowiednio wyposażone do realizacji usługi publicznej, z</w:t>
      </w:r>
      <w:r w:rsidR="0088310D">
        <w:t> </w:t>
      </w:r>
      <w:r w:rsidRPr="00E47F7C">
        <w:t>uwzględnieniem wpływów generowanych przez usługę i rozsądnego zysku.</w:t>
      </w:r>
    </w:p>
    <w:p w14:paraId="2D92C72D" w14:textId="77777777" w:rsidR="00EB5334" w:rsidRDefault="00EB5334">
      <w:pPr>
        <w:pStyle w:val="Nagwek1"/>
        <w:numPr>
          <w:ilvl w:val="0"/>
          <w:numId w:val="17"/>
        </w:numPr>
      </w:pPr>
      <w:bookmarkStart w:id="58" w:name="_Toc230772372"/>
      <w:r w:rsidRPr="00EB5334">
        <w:t>Zgodność projektu z dokumentami strategicznymi i programowymi</w:t>
      </w:r>
      <w:bookmarkEnd w:id="58"/>
      <w:r>
        <w:t xml:space="preserve"> </w:t>
      </w:r>
    </w:p>
    <w:p w14:paraId="379D5264" w14:textId="151B69E9" w:rsidR="00EB5334" w:rsidRDefault="00EB5334">
      <w:pPr>
        <w:pStyle w:val="Nagwek2"/>
        <w:numPr>
          <w:ilvl w:val="1"/>
          <w:numId w:val="17"/>
        </w:numPr>
      </w:pPr>
      <w:bookmarkStart w:id="59" w:name="_Toc230772373"/>
      <w:r w:rsidRPr="00EB5334">
        <w:t>Karta Praw Podstawowych Unii Europejskiej (KPP)</w:t>
      </w:r>
      <w:bookmarkEnd w:id="59"/>
      <w:r>
        <w:t xml:space="preserve"> </w:t>
      </w:r>
    </w:p>
    <w:p w14:paraId="1A0E3ACF" w14:textId="31431518" w:rsidR="00EB5334" w:rsidRPr="003D7C5E" w:rsidRDefault="00EB5334" w:rsidP="00EB5334">
      <w:pPr>
        <w:rPr>
          <w:rFonts w:eastAsia="Calibri"/>
          <w:szCs w:val="24"/>
        </w:rPr>
      </w:pPr>
      <w:r w:rsidRPr="003D7C5E">
        <w:rPr>
          <w:rFonts w:eastAsia="Calibri"/>
          <w:szCs w:val="24"/>
        </w:rPr>
        <w:t xml:space="preserve">Należy wykazać zgodność projektu z Kartą Praw Podstawowych Unii Europejskiej z dnia 26 października 2012 </w:t>
      </w:r>
      <w:r>
        <w:rPr>
          <w:rFonts w:eastAsia="Calibri"/>
          <w:szCs w:val="24"/>
        </w:rPr>
        <w:t>roku</w:t>
      </w:r>
      <w:r w:rsidR="00A25220">
        <w:rPr>
          <w:rFonts w:eastAsia="Calibri"/>
          <w:szCs w:val="24"/>
        </w:rPr>
        <w:t>.</w:t>
      </w:r>
    </w:p>
    <w:p w14:paraId="2EF2CF3F" w14:textId="437B4E71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szCs w:val="24"/>
        </w:rPr>
        <w:t xml:space="preserve">Zgodność projektu z Kartą Praw Podstawowych Unii Europejskiej z dnia 26 października 2012 </w:t>
      </w:r>
      <w:r>
        <w:rPr>
          <w:rFonts w:eastAsia="Calibri"/>
          <w:szCs w:val="24"/>
        </w:rPr>
        <w:t>roku</w:t>
      </w:r>
      <w:r w:rsidRPr="003D7C5E">
        <w:rPr>
          <w:rFonts w:eastAsia="Calibri"/>
          <w:szCs w:val="24"/>
        </w:rPr>
        <w:t xml:space="preserve"> należy rozumieć jako brak sprzeczności p</w:t>
      </w:r>
      <w:r w:rsidRPr="00B41C7E">
        <w:rPr>
          <w:rFonts w:eastAsia="Calibri"/>
          <w:szCs w:val="24"/>
        </w:rPr>
        <w:t>omiędzy zapisami projektu a wymogami tego dokumentu lub stwierdzenie, że te wymagania są neutralne wobec zakresu i zawartości projektu. Ocena zgodności projektu z KPP odbywa się na podstawie Wytycznych Komisji Europejskiej dotyczących zapewnienia poszanowania Karty praw podstawowych Unii Europejskiej przy wdrażaniu europejskich funduszy strukturalnych i inwestycyjnych, w szczególności załącznika n</w:t>
      </w:r>
      <w:r w:rsidR="00A25220">
        <w:rPr>
          <w:rFonts w:eastAsia="Calibri"/>
          <w:szCs w:val="24"/>
        </w:rPr>
        <w:t>umer</w:t>
      </w:r>
      <w:r w:rsidRPr="00B41C7E">
        <w:rPr>
          <w:rFonts w:eastAsia="Calibri"/>
          <w:szCs w:val="24"/>
        </w:rPr>
        <w:t xml:space="preserve"> III. </w:t>
      </w:r>
    </w:p>
    <w:p w14:paraId="340578A2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szCs w:val="24"/>
        </w:rPr>
        <w:t xml:space="preserve">W celu potwierdzenia zgodności projektu z Kartą Praw Podstawowych Unii Europejskiej należy odpowiedzieć na  poniższe pytania, które stanowią ogólne wskazówki: </w:t>
      </w:r>
    </w:p>
    <w:p w14:paraId="50F1A309" w14:textId="6FD7E945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Kwestie ogólne:</w:t>
      </w:r>
      <w:r w:rsidRPr="00B41C7E">
        <w:rPr>
          <w:rFonts w:eastAsia="Calibri"/>
          <w:szCs w:val="24"/>
        </w:rPr>
        <w:t xml:space="preserve"> Których praw podstawowych dotyczy projekt? Czy przedmiotowe prawa stanowią prawa absolutne (które nie podlegają żadnym ograniczeniom, </w:t>
      </w:r>
      <w:r>
        <w:rPr>
          <w:rFonts w:eastAsia="Calibri"/>
          <w:szCs w:val="24"/>
        </w:rPr>
        <w:t>na przykład:</w:t>
      </w:r>
      <w:r w:rsidRPr="00B41C7E">
        <w:rPr>
          <w:rFonts w:eastAsia="Calibri"/>
          <w:szCs w:val="24"/>
        </w:rPr>
        <w:t xml:space="preserve"> godność człowieka)?  Czy działania przewidziane w projekcie m</w:t>
      </w:r>
      <w:r w:rsidR="00F52588">
        <w:rPr>
          <w:rFonts w:eastAsia="Calibri"/>
          <w:szCs w:val="24"/>
        </w:rPr>
        <w:t>a</w:t>
      </w:r>
      <w:r w:rsidRPr="00B41C7E">
        <w:rPr>
          <w:rFonts w:eastAsia="Calibri"/>
          <w:szCs w:val="24"/>
        </w:rPr>
        <w:t>ją zarówno korzystny, jak i niekorzystny wpływ w zależności od praw podstawowych, których dotyczą (</w:t>
      </w:r>
      <w:r>
        <w:rPr>
          <w:rFonts w:eastAsia="Calibri"/>
          <w:szCs w:val="24"/>
        </w:rPr>
        <w:t>na przykład:</w:t>
      </w:r>
      <w:r w:rsidRPr="00B41C7E">
        <w:rPr>
          <w:rFonts w:eastAsia="Calibri"/>
          <w:szCs w:val="24"/>
        </w:rPr>
        <w:t xml:space="preserve"> niekorzystny wpływ na wolność słowa i korzystny wpływ na prawo własności intelektualnej)?</w:t>
      </w:r>
    </w:p>
    <w:p w14:paraId="61087559" w14:textId="16C945FF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Godność:</w:t>
      </w:r>
      <w:r w:rsidRPr="00B41C7E">
        <w:rPr>
          <w:rFonts w:eastAsia="Calibri"/>
          <w:szCs w:val="24"/>
        </w:rPr>
        <w:t xml:space="preserve"> Czy projekt ma wpływ na godność człowieka, prawo do życia lub prawo do integralności osoby? Czy projekt dotyczy kwestii (</w:t>
      </w:r>
      <w:proofErr w:type="spellStart"/>
      <w:r w:rsidRPr="00B41C7E">
        <w:rPr>
          <w:rFonts w:eastAsia="Calibri"/>
          <w:szCs w:val="24"/>
        </w:rPr>
        <w:t>bio</w:t>
      </w:r>
      <w:proofErr w:type="spellEnd"/>
      <w:r w:rsidRPr="00B41C7E">
        <w:rPr>
          <w:rFonts w:eastAsia="Calibri"/>
          <w:szCs w:val="24"/>
        </w:rPr>
        <w:t>)etycznych (klonowanie, wykorzystanie organizmu ludzkiego lub jego części dla zysku finansowego, badania/testy genetyczne, wykorzystanie informacji genetycznych)? Czy realizacja projektu pociągnie za sobą ryzyko nieludzkiego lub poniżającego traktowania albo karania? Czy projekt będzie miał wpływ pod względem pracy przymusowej lub handlu ludźmi?</w:t>
      </w:r>
    </w:p>
    <w:p w14:paraId="1C8AB273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Osoby prywatne, życie prywatne i rodzinne, wolność sumienia i wolność słowa</w:t>
      </w:r>
      <w:r w:rsidRPr="00B41C7E">
        <w:rPr>
          <w:rFonts w:eastAsia="Calibri"/>
          <w:szCs w:val="24"/>
        </w:rPr>
        <w:t>: Czy projekt ma wpływ na:</w:t>
      </w:r>
    </w:p>
    <w:p w14:paraId="0FEC9476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prawo do wolności osób prywatnych?, </w:t>
      </w:r>
    </w:p>
    <w:p w14:paraId="02082C91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prawo do prywatności życia prywatnego (w tym domu i wysyłanych i odbieranych informacji)?, </w:t>
      </w:r>
    </w:p>
    <w:p w14:paraId="0EA264E9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prawo osoby prywatnej do swobodnego przemieszczania się na terenie UE?, </w:t>
      </w:r>
    </w:p>
    <w:p w14:paraId="0705F4E6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lastRenderedPageBreak/>
        <w:t>prawo do zawarcia małżeństwa i na prawo do założenia rodziny lub na prawną, gospodarczą i społeczną ochronę rodziny?,</w:t>
      </w:r>
    </w:p>
    <w:p w14:paraId="0A90D328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>wolność myśli, sumienia i religii?,</w:t>
      </w:r>
    </w:p>
    <w:p w14:paraId="71015076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>wolność wypowiedzi i informacji?,</w:t>
      </w:r>
    </w:p>
    <w:p w14:paraId="5A78C224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szCs w:val="24"/>
        </w:rPr>
      </w:pPr>
      <w:r w:rsidRPr="00B41C7E">
        <w:rPr>
          <w:szCs w:val="24"/>
        </w:rPr>
        <w:t xml:space="preserve">na wolność zrzeszania się i zgromadzeń?, </w:t>
      </w:r>
    </w:p>
    <w:p w14:paraId="65BCC1E8" w14:textId="77777777" w:rsidR="00EB5334" w:rsidRPr="00B41C7E" w:rsidRDefault="00EB5334">
      <w:pPr>
        <w:pStyle w:val="Akapitzlist"/>
        <w:numPr>
          <w:ilvl w:val="2"/>
          <w:numId w:val="5"/>
        </w:numPr>
        <w:spacing w:after="200"/>
        <w:ind w:left="709" w:hanging="322"/>
        <w:rPr>
          <w:rFonts w:eastAsia="Calibri"/>
          <w:szCs w:val="24"/>
        </w:rPr>
      </w:pPr>
      <w:r w:rsidRPr="00B41C7E">
        <w:rPr>
          <w:szCs w:val="24"/>
        </w:rPr>
        <w:t>na wolność sztuk i nauk?</w:t>
      </w:r>
    </w:p>
    <w:p w14:paraId="1567D187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Dane osobowe</w:t>
      </w:r>
      <w:r w:rsidRPr="00B41C7E">
        <w:rPr>
          <w:rFonts w:eastAsia="Calibri"/>
          <w:szCs w:val="24"/>
        </w:rPr>
        <w:t>: Czy projekt wiąże się z przetwarzaniem danych osobowych? Kto przetwarza dane osobowe i w jakich celach? Czy zagwarantowane są prawa osoby prywatnej do dostępu, poprawiania i sprzeciwu? Czy operacje przetwarzania danych zgłoszono właściwemu organowi? Czy łańcuchy przetwarzania/przesyłania danych obejmują także przesyły międzynarodowe i jeżeli tak, czy istnieją jakiekolwiek szczegółowe gwarancje w zakresie przesyłów międzynarodowych? Czy zapewniono bezpieczeństwo operacji przetwarzania danych z technicznego i organizacyjnego punktu widzenia? Czy przewidziano jakiekolwiek gwarancje, aby ewentualna ingerencja w prawo do ochrony danych była proporcjonalna i konieczna? Czy wdrożono odpowiednie/szczególne mechanizmy przeglądu i nadzoru?</w:t>
      </w:r>
    </w:p>
    <w:p w14:paraId="4ADDDF44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Azyl i ochrona w przypadku usunięcia z terytorium państwa, wydalenia lub ekstradycji:</w:t>
      </w:r>
      <w:r w:rsidRPr="00B41C7E">
        <w:rPr>
          <w:rFonts w:eastAsia="Calibri"/>
          <w:szCs w:val="24"/>
        </w:rPr>
        <w:t xml:space="preserve"> Czy projekt ma wpływ na prawo do azylu i czy gwarantuje zakaz wydalenia lub ekstradycji zbiorowej osób prywatnych do państw, w których istnieje poważne ryzyko, że te osoby mogą być poddane karze śmierci, torturom lub poniżającemu traktowaniu?</w:t>
      </w:r>
    </w:p>
    <w:p w14:paraId="3CCB0886" w14:textId="05DE9F9F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Prawa własności i prawo do prowadzenia działalności gospodarczej:</w:t>
      </w:r>
      <w:r w:rsidRPr="00B41C7E">
        <w:rPr>
          <w:rFonts w:eastAsia="Calibri"/>
          <w:szCs w:val="24"/>
        </w:rPr>
        <w:t xml:space="preserve"> Czy projekt ma wpływ na prawa własności (prawo do ziemi, do posiadania majątku ruchomego i wartości niematerialnych i</w:t>
      </w:r>
      <w:r w:rsidR="002A27DF">
        <w:rPr>
          <w:rFonts w:eastAsia="Calibri"/>
          <w:szCs w:val="24"/>
        </w:rPr>
        <w:t> </w:t>
      </w:r>
      <w:r w:rsidRPr="00B41C7E">
        <w:rPr>
          <w:rFonts w:eastAsia="Calibri"/>
          <w:szCs w:val="24"/>
        </w:rPr>
        <w:t>prawnych)? Czy ograniczone są prawa do kupna, sprzedaży lub użytkowania nieruchomości? Jeżeli tak, czy nastąpi zupełna utrata nieruchomości? Jeżeli tak, jakie są uzasadnienia i mechanizmy kompensacyjne? Czy projekt ma wpływ na wolność prowadzenia działalności gospodarczej lub nakłada dodatkowe wymogi, które zwiększają koszty transakcji dla podmiotów gospodarczych, których dotyczy?</w:t>
      </w:r>
    </w:p>
    <w:p w14:paraId="5412C7D5" w14:textId="7C399054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Równouprawnienie płci, równe traktowanie i równość szans, niedyskryminacja i prawa osób niepełnosprawnych</w:t>
      </w:r>
      <w:r w:rsidRPr="00B41C7E">
        <w:rPr>
          <w:rFonts w:eastAsia="Calibri"/>
          <w:szCs w:val="24"/>
        </w:rPr>
        <w:t>: Czy projekt chroni zasadę równości wobec prawa i czy może mieć ono bezpośredni lub pośredni wpływ na zasadę niedyskryminacji, równego traktowania, równouprawnienia płci i równych szans dla wszystkich? Czy projekt ma inny (bezpośredni lub pośredni) wpływ na kobiety i na mężczyzn? W jaki sposób projekt promuje równość kobiet i</w:t>
      </w:r>
      <w:r w:rsidR="002A27DF">
        <w:rPr>
          <w:rFonts w:eastAsia="Calibri"/>
          <w:szCs w:val="24"/>
        </w:rPr>
        <w:t> </w:t>
      </w:r>
      <w:r w:rsidRPr="00B41C7E">
        <w:rPr>
          <w:rFonts w:eastAsia="Calibri"/>
          <w:szCs w:val="24"/>
        </w:rPr>
        <w:t>mężczyzn? W jaki sposób projekt pociąga za sobą jakiekolwiek różnice w bezpośrednim traktowaniu grup ludzi lub osób ze względu na płeć, pochodzenie rasowe lub etniczne, religię lub przekonania, niepełnosprawność, wiek lub orientację seksualną? Czy projekt może prowadzić do dyskryminacji pośredniej? Czy w ramach projektu zapewnia się poszanowanie praw osób niepełnosprawnych zgodnie z Konwencją Narodów Zjednoczonych o prawach osób niepełnosprawnych? W jaki sposób? (zob</w:t>
      </w:r>
      <w:r w:rsidR="00A25220">
        <w:rPr>
          <w:rFonts w:eastAsia="Calibri"/>
          <w:szCs w:val="24"/>
        </w:rPr>
        <w:t>acz</w:t>
      </w:r>
      <w:r w:rsidRPr="00B41C7E">
        <w:rPr>
          <w:rFonts w:eastAsia="Calibri"/>
          <w:szCs w:val="24"/>
        </w:rPr>
        <w:t xml:space="preserve"> </w:t>
      </w:r>
      <w:hyperlink r:id="rId8" w:history="1">
        <w:r w:rsidRPr="00B41C7E">
          <w:rPr>
            <w:rStyle w:val="Hipercze"/>
            <w:rFonts w:eastAsia="Calibri"/>
            <w:color w:val="auto"/>
            <w:szCs w:val="24"/>
          </w:rPr>
          <w:t>http://eur-lex.europa.eu/legal-content/PL/TXT/?uri=CELEX:32010D0048</w:t>
        </w:r>
      </w:hyperlink>
      <w:r w:rsidRPr="00B41C7E">
        <w:rPr>
          <w:rFonts w:eastAsia="Calibri"/>
          <w:szCs w:val="24"/>
        </w:rPr>
        <w:t>)</w:t>
      </w:r>
    </w:p>
    <w:p w14:paraId="6F891755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lastRenderedPageBreak/>
        <w:t>Prawa dziecka:</w:t>
      </w:r>
      <w:r w:rsidRPr="00B41C7E">
        <w:rPr>
          <w:rFonts w:eastAsia="Calibri"/>
          <w:szCs w:val="24"/>
        </w:rPr>
        <w:t xml:space="preserve"> Czy projekt wzmacnia lub ogranicza prawa dziecka (lub grupy dzieci)? Jakie jest uzasadnienie ewentualnego ograniczenia? Czy projekt uwzględnia zasadę nadrzędnego interesu dziecka? Czy projekt pomaga w propagowaniu ochrony praw dziecka? Jeżeli tak, czy uwzględnia również prawa i zasady określone w Konwencji Narodów Zjednoczonych o prawach dziecka? Jeżeli tak, jakich artykułów może dotyczyć? W jaki sposób w ramach projektu promuje się zasady przewodnie Konwencji Narodów Zjednoczonych o prawach dziecka? Czy projekt narusza którąkolwiek z zasad przewodnich Konwencji Narodów Zjednoczonych o prawach dziecka? Jakie kroki podjęto, by poprawić sytuację lub zrekompensować wszelkie niekorzystne skutki, jakie może wywrzeć ? Czy poszanowano prawo dziecka do bycia wysłuchanym we wszystkich sprawach, które jego dotyczą? Czy projekt przyczynia się do promocji wymiarów sprawiedliwości przyjaznych dziecku, dostosowanych do potrzeb, wieku i dojrzałości dziecka?</w:t>
      </w:r>
    </w:p>
    <w:p w14:paraId="795119BA" w14:textId="1E530DF2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Dobra administracja/ skuteczne środki odwoławcze/wymiar sprawiedliwości:</w:t>
      </w:r>
      <w:r w:rsidRPr="00B41C7E">
        <w:rPr>
          <w:rFonts w:eastAsia="Calibri"/>
          <w:szCs w:val="24"/>
        </w:rPr>
        <w:t xml:space="preserve"> Czy stosowane procedury administracyjne będą bardziej obciążające? Czy procedury zagwarantują prawo do bycia wysłuchanym, prawo dostępu do akt z należytym uwzględnieniem tajemnicy zawodowej i</w:t>
      </w:r>
      <w:r w:rsidR="002A27DF">
        <w:rPr>
          <w:rFonts w:eastAsia="Calibri"/>
          <w:szCs w:val="24"/>
        </w:rPr>
        <w:t> </w:t>
      </w:r>
      <w:r w:rsidRPr="00B41C7E">
        <w:rPr>
          <w:rFonts w:eastAsia="Calibri"/>
          <w:szCs w:val="24"/>
        </w:rPr>
        <w:t>handlowej, jak również obowiązek uzasadnienia decyzji przez organy administracji? Czy projekt ma wpływ na dostęp osoby prywatnej do wymiaru sprawiedliwości? Jeżeli projekt ma wpływ na prawa i wolności gwarantowane przez prawo Unii, czy przewiduje on prawo do skutecznego środka prawnego przed sądem? Jeżeli projekt dotyczy prawa karnego lub przewiduje sankcje z</w:t>
      </w:r>
      <w:r w:rsidR="002A27DF">
        <w:rPr>
          <w:rFonts w:eastAsia="Calibri"/>
          <w:szCs w:val="24"/>
        </w:rPr>
        <w:t> </w:t>
      </w:r>
      <w:r w:rsidRPr="00B41C7E">
        <w:rPr>
          <w:rFonts w:eastAsia="Calibri"/>
          <w:szCs w:val="24"/>
        </w:rPr>
        <w:t>zakresu prawa karnego, czy obejmuje on zapewnione gwarancje w zakresie domniemania niewinności i prawa do obrony, zasad legalności oraz proporcjonalności kar do czynów zabronionych pod groźbą kary, a także zakazu ponownego sądzenia lub karania w postępowaniu karnym za ten sam czyn zabroniony pod groźbą kary?</w:t>
      </w:r>
    </w:p>
    <w:p w14:paraId="3754EC88" w14:textId="13831C52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Solidarność i prawa pracowników:</w:t>
      </w:r>
      <w:r w:rsidRPr="00B41C7E">
        <w:rPr>
          <w:rFonts w:eastAsia="Calibri"/>
          <w:szCs w:val="24"/>
        </w:rPr>
        <w:t xml:space="preserve"> Czy w ramach projektu poszanowane są prawa pracowników, takie jak: prawo pracowników do informacji i konsultacji w ramach przedsiębiorstwa; prawo do rokowań i działań zbiorowych; prawo dostępu do pośrednictwa pracy; ochrona w przypadku nieuzasadnionego zwolnienia z pracy; należyte i sprawiedliwe warunki pracy; zakaz pracy dzieci i</w:t>
      </w:r>
      <w:r w:rsidR="002A27DF">
        <w:rPr>
          <w:rFonts w:eastAsia="Calibri"/>
          <w:szCs w:val="24"/>
        </w:rPr>
        <w:t> </w:t>
      </w:r>
      <w:r w:rsidRPr="00B41C7E">
        <w:rPr>
          <w:rFonts w:eastAsia="Calibri"/>
          <w:szCs w:val="24"/>
        </w:rPr>
        <w:t>ochrona młodocianych w pracy; oraz prawo do świadczeń z zabezpieczenia społecznego i do usług społecznych?</w:t>
      </w:r>
    </w:p>
    <w:p w14:paraId="5002EFE7" w14:textId="77777777" w:rsidR="00EB5334" w:rsidRPr="00B41C7E" w:rsidRDefault="00EB5334" w:rsidP="00EB5334">
      <w:pPr>
        <w:rPr>
          <w:rFonts w:eastAsia="Calibri"/>
          <w:szCs w:val="24"/>
        </w:rPr>
      </w:pPr>
      <w:r w:rsidRPr="00B41C7E">
        <w:rPr>
          <w:rFonts w:eastAsia="Calibri"/>
          <w:b/>
          <w:szCs w:val="24"/>
        </w:rPr>
        <w:t>Ochrona środowiska:</w:t>
      </w:r>
      <w:r w:rsidRPr="00B41C7E">
        <w:rPr>
          <w:rFonts w:eastAsia="Calibri"/>
          <w:szCs w:val="24"/>
        </w:rPr>
        <w:t xml:space="preserve"> Czy projekt przyczynia się do utrzymania wysokiego poziomu ochrony środowiska oraz poprawy jakości środowiska zgodnie z zasadą zrównoważonego rozwoju?</w:t>
      </w:r>
    </w:p>
    <w:p w14:paraId="3905AB98" w14:textId="46AD4443" w:rsidR="00EB5334" w:rsidRDefault="00EB5334">
      <w:pPr>
        <w:pStyle w:val="Nagwek2"/>
        <w:numPr>
          <w:ilvl w:val="1"/>
          <w:numId w:val="17"/>
        </w:numPr>
      </w:pPr>
      <w:bookmarkStart w:id="60" w:name="_Toc230772374"/>
      <w:r w:rsidRPr="00EB5334">
        <w:t>Konwencja o Prawach Osób Niepełnosprawnych (KPON)</w:t>
      </w:r>
      <w:bookmarkEnd w:id="60"/>
      <w:r>
        <w:t xml:space="preserve"> </w:t>
      </w:r>
    </w:p>
    <w:p w14:paraId="1CC48D7A" w14:textId="2CCC04B5" w:rsidR="00C271C6" w:rsidRDefault="00C271C6" w:rsidP="00555A4E">
      <w:pPr>
        <w:rPr>
          <w:szCs w:val="24"/>
        </w:rPr>
      </w:pPr>
      <w:bookmarkStart w:id="61" w:name="_Toc131499758"/>
      <w:bookmarkStart w:id="62" w:name="_Toc131499863"/>
      <w:bookmarkStart w:id="63" w:name="_Toc131499923"/>
      <w:bookmarkStart w:id="64" w:name="_Toc131500154"/>
      <w:bookmarkStart w:id="65" w:name="_Toc131501818"/>
      <w:bookmarkStart w:id="66" w:name="_Toc131499759"/>
      <w:bookmarkStart w:id="67" w:name="_Toc131499864"/>
      <w:bookmarkStart w:id="68" w:name="_Toc131499924"/>
      <w:bookmarkStart w:id="69" w:name="_Toc131500155"/>
      <w:bookmarkStart w:id="70" w:name="_Toc131501819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3D7C5E">
        <w:rPr>
          <w:szCs w:val="24"/>
        </w:rPr>
        <w:t>Należy wykazać zgodność projektu z Konwencją o Prawach Osób Niepe</w:t>
      </w:r>
      <w:r w:rsidRPr="00B41C7E">
        <w:rPr>
          <w:szCs w:val="24"/>
        </w:rPr>
        <w:t xml:space="preserve">łnosprawnych, sporządzoną w Nowym Jorku dnia 13 grudnia 2006 </w:t>
      </w:r>
      <w:r w:rsidR="003D7C5E">
        <w:rPr>
          <w:szCs w:val="24"/>
        </w:rPr>
        <w:t>roku</w:t>
      </w:r>
      <w:r w:rsidRPr="003D7C5E">
        <w:rPr>
          <w:szCs w:val="24"/>
        </w:rPr>
        <w:t xml:space="preserve"> w zakresie odnoszącym się do sposobu realizacji, zakresu projektu i </w:t>
      </w:r>
      <w:r w:rsidR="00B278E1" w:rsidRPr="00B41C7E">
        <w:rPr>
          <w:szCs w:val="24"/>
        </w:rPr>
        <w:t>W</w:t>
      </w:r>
      <w:r w:rsidRPr="00B41C7E">
        <w:rPr>
          <w:szCs w:val="24"/>
        </w:rPr>
        <w:t>nioskodawcy. 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</w:r>
    </w:p>
    <w:p w14:paraId="14252714" w14:textId="6FE84D67" w:rsidR="00091562" w:rsidRPr="00091562" w:rsidRDefault="00091562">
      <w:pPr>
        <w:pStyle w:val="Akapitzlist"/>
        <w:numPr>
          <w:ilvl w:val="1"/>
          <w:numId w:val="17"/>
        </w:numPr>
        <w:outlineLvl w:val="1"/>
      </w:pPr>
      <w:bookmarkStart w:id="71" w:name="_Toc230772375"/>
      <w:r w:rsidRPr="00091562">
        <w:t xml:space="preserve">Dostępność </w:t>
      </w:r>
      <w:r w:rsidR="00B539EA" w:rsidRPr="00B539EA">
        <w:t>i uniwersalne projektowanie</w:t>
      </w:r>
      <w:bookmarkEnd w:id="71"/>
    </w:p>
    <w:p w14:paraId="4A37D396" w14:textId="0BA99DF5" w:rsidR="00091562" w:rsidRPr="00B41C7E" w:rsidRDefault="002A5405" w:rsidP="00555A4E">
      <w:pPr>
        <w:rPr>
          <w:szCs w:val="24"/>
        </w:rPr>
      </w:pPr>
      <w:r w:rsidRPr="002A5405">
        <w:rPr>
          <w:szCs w:val="24"/>
        </w:rPr>
        <w:lastRenderedPageBreak/>
        <w:t>Wnioskodawca powinien opisać, w jaki sposób inwestycja zapewnia pełną dostępność dla osób o</w:t>
      </w:r>
      <w:r w:rsidR="008425D0">
        <w:rPr>
          <w:szCs w:val="24"/>
        </w:rPr>
        <w:t> </w:t>
      </w:r>
      <w:r w:rsidRPr="002A5405">
        <w:rPr>
          <w:szCs w:val="24"/>
        </w:rPr>
        <w:t xml:space="preserve">szczególnych potrzebach. Należy wykazać, że projekt opiera się na koncepcji uniwersalnego projektowania oraz zakłada </w:t>
      </w:r>
      <w:proofErr w:type="spellStart"/>
      <w:r w:rsidRPr="002A5405">
        <w:rPr>
          <w:szCs w:val="24"/>
        </w:rPr>
        <w:t>inkluzywny</w:t>
      </w:r>
      <w:proofErr w:type="spellEnd"/>
      <w:r w:rsidRPr="002A5405">
        <w:rPr>
          <w:szCs w:val="24"/>
        </w:rPr>
        <w:t xml:space="preserve"> i bezpieczny dostęp dla wszystkich użytkowników. W opisie warto uwzględnić kompleksowe działania na rzecz wdrażania standardów dostępności, na przykład poprzez stosowanie sprawdzonych rozwiązań. Całość działań powinna potwierdzać kompleksowe podejście do dostępności i nie może prowadzić do izolacji grup zmarginalizowanych.</w:t>
      </w:r>
    </w:p>
    <w:p w14:paraId="2CD4885F" w14:textId="24DC1DDC" w:rsidR="00FE2C39" w:rsidRPr="007B0648" w:rsidRDefault="00FE2C39">
      <w:pPr>
        <w:pStyle w:val="Nagwek1"/>
        <w:numPr>
          <w:ilvl w:val="0"/>
          <w:numId w:val="17"/>
        </w:numPr>
      </w:pPr>
      <w:bookmarkStart w:id="72" w:name="_Toc230772376"/>
      <w:r w:rsidRPr="007B0648">
        <w:t xml:space="preserve">Zgodność projektu z kryteriami </w:t>
      </w:r>
      <w:r w:rsidR="00BA17EA" w:rsidRPr="007B0648">
        <w:t>oceny</w:t>
      </w:r>
      <w:bookmarkEnd w:id="72"/>
      <w:r w:rsidRPr="007B0648">
        <w:t xml:space="preserve"> </w:t>
      </w:r>
    </w:p>
    <w:p w14:paraId="610CF8D7" w14:textId="7A37B644" w:rsidR="004265E1" w:rsidRDefault="004265E1">
      <w:pPr>
        <w:pStyle w:val="Nagwek2"/>
        <w:numPr>
          <w:ilvl w:val="1"/>
          <w:numId w:val="17"/>
        </w:numPr>
      </w:pPr>
      <w:bookmarkStart w:id="73" w:name="_Toc230772377"/>
      <w:r w:rsidRPr="00755151">
        <w:t xml:space="preserve">Brak </w:t>
      </w:r>
      <w:proofErr w:type="spellStart"/>
      <w:r w:rsidRPr="00755151">
        <w:t>wykluczeń</w:t>
      </w:r>
      <w:proofErr w:type="spellEnd"/>
      <w:r w:rsidRPr="00755151">
        <w:t xml:space="preserve"> z dofinansowania (art</w:t>
      </w:r>
      <w:r>
        <w:t>ykuł</w:t>
      </w:r>
      <w:r w:rsidRPr="00755151">
        <w:t xml:space="preserve"> 7 Rozporządzenia (UE) 2021/1058)</w:t>
      </w:r>
      <w:bookmarkEnd w:id="73"/>
    </w:p>
    <w:p w14:paraId="179100BB" w14:textId="549F35F8" w:rsidR="0055278F" w:rsidRPr="004265E1" w:rsidRDefault="004265E1" w:rsidP="00B979F3">
      <w:pPr>
        <w:rPr>
          <w:szCs w:val="24"/>
        </w:rPr>
      </w:pPr>
      <w:r w:rsidRPr="004265E1">
        <w:rPr>
          <w:szCs w:val="24"/>
        </w:rPr>
        <w:t>Wnioskodawca powinien wykazać, że żaden z elementów projektu nie jest wykluczony z</w:t>
      </w:r>
      <w:r w:rsidR="008425D0">
        <w:rPr>
          <w:szCs w:val="24"/>
        </w:rPr>
        <w:t> </w:t>
      </w:r>
      <w:r w:rsidRPr="004265E1">
        <w:rPr>
          <w:szCs w:val="24"/>
        </w:rPr>
        <w:t>dofinansowania zgodnie z artykułem 7 ustęp 1 litera h Rozporządzenia (UE) 2021/1058 z dnia 24 czerwca 2021 roku w sprawie Europejskiego Funduszu Rozwoju Regionalnego i Funduszu Spójności;  to jest czy nie dotyczy produkcji, przetwarzania, transportu, dystrybucji, magazynowania lub spalania paliw kopalnych.</w:t>
      </w:r>
    </w:p>
    <w:p w14:paraId="5A447765" w14:textId="05B14086" w:rsidR="0055278F" w:rsidRDefault="0055278F">
      <w:pPr>
        <w:pStyle w:val="Nagwek2"/>
        <w:numPr>
          <w:ilvl w:val="1"/>
          <w:numId w:val="17"/>
        </w:numPr>
      </w:pPr>
      <w:bookmarkStart w:id="74" w:name="_Toc230772378"/>
      <w:r w:rsidRPr="00755151">
        <w:t>Efektywność i celowość projektu</w:t>
      </w:r>
      <w:bookmarkEnd w:id="74"/>
    </w:p>
    <w:p w14:paraId="07F3E4F9" w14:textId="77777777" w:rsidR="0055278F" w:rsidRDefault="0055278F" w:rsidP="0055278F">
      <w:pPr>
        <w:rPr>
          <w:szCs w:val="24"/>
        </w:rPr>
      </w:pPr>
      <w:r w:rsidRPr="002A5405">
        <w:rPr>
          <w:szCs w:val="24"/>
        </w:rPr>
        <w:t>Wnioskodawca powinien wykazać czy efektem projektu  będzie dostosowanie infrastruktury objętej zakresem rzeczowym inwestycji do wymogów kluczowych dla zapewnienia bezpieczeństwa i odporności na działania kryzysowe. W tej części należy przedstawić informacje w podziale na następujące aspekty:</w:t>
      </w:r>
    </w:p>
    <w:p w14:paraId="32A3CAAC" w14:textId="77777777" w:rsidR="0055278F" w:rsidRPr="0022581F" w:rsidRDefault="0055278F" w:rsidP="0055278F">
      <w:pPr>
        <w:rPr>
          <w:szCs w:val="24"/>
        </w:rPr>
      </w:pPr>
      <w:r w:rsidRPr="00755151">
        <w:rPr>
          <w:b/>
          <w:bCs/>
          <w:szCs w:val="24"/>
        </w:rPr>
        <w:t xml:space="preserve">1. </w:t>
      </w:r>
      <w:r w:rsidRPr="002A5405">
        <w:rPr>
          <w:b/>
          <w:bCs/>
          <w:szCs w:val="24"/>
        </w:rPr>
        <w:t xml:space="preserve">Analiza dopasowania do realnych zagrożeń na danym terenie. </w:t>
      </w:r>
      <w:r w:rsidRPr="0022581F">
        <w:rPr>
          <w:szCs w:val="24"/>
        </w:rPr>
        <w:t>Należy opisać realne zagrożenia występujące na obszarze realizacji inwestycji. Wnioskodawca powinien wykazać, w jaki sposób zaplanowana infrastruktura, wyposażenie odpowiadają na te konkretne ryzyka. Opis musi potwierdzać, że wybrane rozwiązania bezpośrednio wynikają ze specyfiki obszaru i rodzaju przewidywanych zagrożeń.</w:t>
      </w:r>
    </w:p>
    <w:p w14:paraId="50A2F463" w14:textId="77777777" w:rsidR="0055278F" w:rsidRDefault="0055278F" w:rsidP="0055278F">
      <w:pPr>
        <w:rPr>
          <w:szCs w:val="24"/>
        </w:rPr>
      </w:pPr>
      <w:r w:rsidRPr="00755151">
        <w:rPr>
          <w:b/>
          <w:bCs/>
          <w:szCs w:val="24"/>
        </w:rPr>
        <w:t xml:space="preserve">2. </w:t>
      </w:r>
      <w:r w:rsidRPr="0022581F">
        <w:rPr>
          <w:b/>
          <w:bCs/>
          <w:szCs w:val="24"/>
        </w:rPr>
        <w:t>Szybkość wdrożenia i zdolność  do natychmiastowego użycia w sytuacji kryzysowej</w:t>
      </w:r>
      <w:r>
        <w:rPr>
          <w:b/>
          <w:bCs/>
          <w:szCs w:val="24"/>
        </w:rPr>
        <w:t>.</w:t>
      </w:r>
      <w:r w:rsidRPr="00755151">
        <w:rPr>
          <w:szCs w:val="24"/>
        </w:rPr>
        <w:t xml:space="preserve"> </w:t>
      </w:r>
    </w:p>
    <w:p w14:paraId="168653E2" w14:textId="6FAA2E16" w:rsidR="0055278F" w:rsidRDefault="0055278F" w:rsidP="0055278F">
      <w:pPr>
        <w:rPr>
          <w:szCs w:val="24"/>
        </w:rPr>
      </w:pPr>
      <w:r w:rsidRPr="0022581F">
        <w:rPr>
          <w:szCs w:val="24"/>
        </w:rPr>
        <w:t>Należy opisać rozwiązania funkcjonalne i/lub operacyjne, które zapewnią sprawne wdrożenia oraz zdolność do niezwłocznego podjęcia działań w momencie wystąpienia sytuacji kryzysowej. Opis powinien przedstawiać również projektowaną gotowość infrastruktury do pracy w warunkach szczególnych, między innymi poprzez charakterystykę zakładanego trybu aktywacji zasobów (z</w:t>
      </w:r>
      <w:r w:rsidR="008425D0">
        <w:rPr>
          <w:szCs w:val="24"/>
        </w:rPr>
        <w:t> </w:t>
      </w:r>
      <w:r w:rsidRPr="0022581F">
        <w:rPr>
          <w:szCs w:val="24"/>
        </w:rPr>
        <w:t>podaniem orientacyjnych parametrów czasowych), dostępności procedur reagowania lub zdolności do przejścia w tryb pracy awaryjnej/kryzysowej. Opis powinien potwierdzać, że planowane działania są adekwatne do skali projektu oraz realnie wpłyną na skrócenie czasu reakcji w sytuacjach zagrożenia.</w:t>
      </w:r>
    </w:p>
    <w:p w14:paraId="3A4CB761" w14:textId="77777777" w:rsidR="0055278F" w:rsidRPr="00755151" w:rsidRDefault="0055278F" w:rsidP="0055278F">
      <w:pPr>
        <w:rPr>
          <w:szCs w:val="24"/>
        </w:rPr>
      </w:pPr>
      <w:r w:rsidRPr="00755151">
        <w:rPr>
          <w:b/>
          <w:bCs/>
          <w:szCs w:val="24"/>
        </w:rPr>
        <w:t>3. Trwałość i korzyści po zakończeniu projektu</w:t>
      </w:r>
      <w:r>
        <w:rPr>
          <w:b/>
          <w:bCs/>
          <w:szCs w:val="24"/>
        </w:rPr>
        <w:t>.</w:t>
      </w:r>
      <w:r w:rsidRPr="00755151">
        <w:rPr>
          <w:szCs w:val="24"/>
        </w:rPr>
        <w:t xml:space="preserve"> </w:t>
      </w:r>
      <w:r w:rsidRPr="0022581F">
        <w:rPr>
          <w:szCs w:val="24"/>
        </w:rPr>
        <w:t>Wnioskodawca powinien przedstawić plan funkcjonowania inwestycji po formalnym zakończeniu projektu. Należy opisać, w jaki sposób infrastruktura będzie utrzymywana w gotowości technicznej oraz jakie korzyści (społeczne, operacyjne, finansowe) będzie generować w perspektywie długoterminowej</w:t>
      </w:r>
      <w:r w:rsidRPr="00755151">
        <w:rPr>
          <w:szCs w:val="24"/>
        </w:rPr>
        <w:t>.</w:t>
      </w:r>
    </w:p>
    <w:p w14:paraId="2C23D982" w14:textId="7DE78964" w:rsidR="0055278F" w:rsidRPr="00755151" w:rsidRDefault="0055278F" w:rsidP="0055278F">
      <w:pPr>
        <w:rPr>
          <w:szCs w:val="24"/>
        </w:rPr>
      </w:pPr>
      <w:r w:rsidRPr="00755151">
        <w:rPr>
          <w:b/>
          <w:bCs/>
          <w:szCs w:val="24"/>
        </w:rPr>
        <w:lastRenderedPageBreak/>
        <w:t>4. Wykonalność i realność finansowa</w:t>
      </w:r>
      <w:r>
        <w:rPr>
          <w:b/>
          <w:bCs/>
          <w:szCs w:val="24"/>
        </w:rPr>
        <w:t>.</w:t>
      </w:r>
      <w:r w:rsidRPr="00755151">
        <w:rPr>
          <w:szCs w:val="24"/>
        </w:rPr>
        <w:t xml:space="preserve"> </w:t>
      </w:r>
      <w:r w:rsidRPr="00490615">
        <w:rPr>
          <w:szCs w:val="24"/>
        </w:rPr>
        <w:t>Należy uzasadnić, że zaplanowane zadania są możliwe do zrealizowania przy posiadanych zasobach organizacyjnych i kadrowych. Kluczowe jest wykazanie, że zakładane rezultaty  są realne do osiągnięcia przy poniesionych nakładach finansowych i</w:t>
      </w:r>
      <w:r w:rsidR="008425D0">
        <w:rPr>
          <w:szCs w:val="24"/>
        </w:rPr>
        <w:t> </w:t>
      </w:r>
      <w:r w:rsidRPr="00490615">
        <w:rPr>
          <w:szCs w:val="24"/>
        </w:rPr>
        <w:t>organizacyjnych</w:t>
      </w:r>
      <w:r w:rsidRPr="00755151">
        <w:rPr>
          <w:szCs w:val="24"/>
        </w:rPr>
        <w:t>.</w:t>
      </w:r>
    </w:p>
    <w:p w14:paraId="45CFAF30" w14:textId="765C1ED3" w:rsidR="0055278F" w:rsidRPr="0055278F" w:rsidRDefault="0055278F" w:rsidP="00CA00D5">
      <w:r w:rsidRPr="00490615">
        <w:rPr>
          <w:szCs w:val="24"/>
        </w:rPr>
        <w:t>Informacje przedstawione w tym punkcie muszą być konkretne i mierzalne; nie powinny sprowadzać się do deklaracji o charakterze ogólnym</w:t>
      </w:r>
      <w:r w:rsidRPr="00755151">
        <w:rPr>
          <w:szCs w:val="24"/>
        </w:rPr>
        <w:t>.</w:t>
      </w:r>
    </w:p>
    <w:p w14:paraId="5E884EE1" w14:textId="0CBEC626" w:rsidR="0055278F" w:rsidRDefault="0055278F">
      <w:pPr>
        <w:pStyle w:val="Nagwek2"/>
        <w:numPr>
          <w:ilvl w:val="1"/>
          <w:numId w:val="17"/>
        </w:numPr>
      </w:pPr>
      <w:bookmarkStart w:id="75" w:name="_Toc230772379"/>
      <w:r w:rsidRPr="00755151">
        <w:t>Oddziaływanie projektu</w:t>
      </w:r>
      <w:bookmarkEnd w:id="75"/>
    </w:p>
    <w:p w14:paraId="1D9D3CCC" w14:textId="13936241" w:rsidR="007811E1" w:rsidRDefault="0055278F" w:rsidP="0055278F">
      <w:r w:rsidRPr="00490615">
        <w:t>W tym punkcie należy jednoznacznie określić oraz uzasadnić zasięg terytorialny i społeczny skutków realizacji projektu. Przy określaniu zasięgu oddziaływania należy wskazać, jaki obszar geograficzny i administracyjny obejmą efekty realizacji inwestycji. Wnioskodawca powinien wybrać i uzasadnić jeden z następujących poziomów: zasięg regionalny, zasięg ponadlokalny lub zasięg lokalny. Uzasadnienie zasięgu oddziaływania należy poprzeć opisem merytorycznym, który pozwoli na potwierdzenie skali wpływu projektu</w:t>
      </w:r>
      <w:r>
        <w:t>.</w:t>
      </w:r>
    </w:p>
    <w:p w14:paraId="2C122F1F" w14:textId="16E34577" w:rsidR="007811E1" w:rsidRDefault="007811E1">
      <w:pPr>
        <w:pStyle w:val="Nagwek2"/>
        <w:numPr>
          <w:ilvl w:val="1"/>
          <w:numId w:val="17"/>
        </w:numPr>
      </w:pPr>
      <w:bookmarkStart w:id="76" w:name="_Toc230772380"/>
      <w:r w:rsidRPr="00755151">
        <w:t>Partnerstwo w realizacji projektu</w:t>
      </w:r>
      <w:bookmarkEnd w:id="76"/>
    </w:p>
    <w:p w14:paraId="749AF96C" w14:textId="77777777" w:rsidR="007811E1" w:rsidRDefault="007811E1" w:rsidP="007811E1">
      <w:pPr>
        <w:rPr>
          <w:szCs w:val="24"/>
        </w:rPr>
      </w:pPr>
      <w:r w:rsidRPr="0042320D">
        <w:rPr>
          <w:szCs w:val="24"/>
        </w:rPr>
        <w:t xml:space="preserve">Należy przedstawić informacje dotyczące planowanej współpracy z innymi podmiotami, która przyczyni się do zwiększenia efektywności realizacji projektu. W opisie należy przedstawić:  </w:t>
      </w:r>
    </w:p>
    <w:p w14:paraId="785FAABA" w14:textId="1C27E13A" w:rsidR="007811E1" w:rsidRPr="002E6E8F" w:rsidRDefault="007811E1" w:rsidP="007811E1">
      <w:pPr>
        <w:rPr>
          <w:szCs w:val="24"/>
        </w:rPr>
      </w:pPr>
      <w:r w:rsidRPr="002E6E8F">
        <w:rPr>
          <w:b/>
          <w:bCs/>
          <w:szCs w:val="24"/>
        </w:rPr>
        <w:t>1. Identyfikację partnera/partnerów</w:t>
      </w:r>
      <w:r>
        <w:rPr>
          <w:b/>
          <w:bCs/>
          <w:szCs w:val="24"/>
        </w:rPr>
        <w:t xml:space="preserve"> - </w:t>
      </w:r>
      <w:r w:rsidRPr="0042320D">
        <w:rPr>
          <w:szCs w:val="24"/>
        </w:rPr>
        <w:t>należy wskazać pełną nazwę podmiotu lub podmiotów, z</w:t>
      </w:r>
      <w:r w:rsidR="008425D0">
        <w:rPr>
          <w:szCs w:val="24"/>
        </w:rPr>
        <w:t> </w:t>
      </w:r>
      <w:r w:rsidRPr="0042320D">
        <w:rPr>
          <w:szCs w:val="24"/>
        </w:rPr>
        <w:t>którymi Wnioskodawca zamierza współpracować przy realizacji projektu. W przypadku, gdy partnerem jest organizacja pozarządowa (NGO), należy wyraźnie to zaznaczyć, określając formę prawną tego podmiotu</w:t>
      </w:r>
      <w:r w:rsidRPr="002E6E8F">
        <w:rPr>
          <w:szCs w:val="24"/>
        </w:rPr>
        <w:t>.</w:t>
      </w:r>
    </w:p>
    <w:p w14:paraId="5FEC2F25" w14:textId="182D18CE" w:rsidR="007811E1" w:rsidRPr="00E47F7C" w:rsidRDefault="007811E1" w:rsidP="00CA00D5">
      <w:pPr>
        <w:rPr>
          <w:szCs w:val="24"/>
        </w:rPr>
      </w:pPr>
      <w:r w:rsidRPr="002E6E8F">
        <w:rPr>
          <w:b/>
          <w:bCs/>
          <w:szCs w:val="24"/>
        </w:rPr>
        <w:t>2. Cel i zakres współpracy</w:t>
      </w:r>
      <w:r w:rsidRPr="002E6E8F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42320D">
        <w:rPr>
          <w:szCs w:val="24"/>
        </w:rPr>
        <w:t>należy opisać na czym będzie polegać współpraca oraz w jaki sposób wpłynie ona na zwiększenie efektywności zaplanowanych działań. Należy wskazać konkretne obszary zaangażowania partnera</w:t>
      </w:r>
      <w:r>
        <w:rPr>
          <w:szCs w:val="24"/>
        </w:rPr>
        <w:t>.</w:t>
      </w:r>
      <w:r w:rsidRPr="002E6E8F">
        <w:rPr>
          <w:szCs w:val="24"/>
        </w:rPr>
        <w:t xml:space="preserve"> </w:t>
      </w:r>
    </w:p>
    <w:p w14:paraId="295DD085" w14:textId="6C1FB695" w:rsidR="005B7554" w:rsidRDefault="005B7554">
      <w:pPr>
        <w:pStyle w:val="Nagwek2"/>
        <w:numPr>
          <w:ilvl w:val="1"/>
          <w:numId w:val="17"/>
        </w:numPr>
      </w:pPr>
      <w:bookmarkStart w:id="77" w:name="_Toc230772381"/>
      <w:r>
        <w:t>Wymogi techniczne</w:t>
      </w:r>
      <w:bookmarkEnd w:id="77"/>
    </w:p>
    <w:p w14:paraId="60CA5ADF" w14:textId="0C2E5263" w:rsidR="00452B08" w:rsidRPr="005B7554" w:rsidRDefault="005B7554" w:rsidP="00CA00D5">
      <w:r>
        <w:t xml:space="preserve">W przypadku projektów obejmujących infrastrukturę dróg dostosowanych do mobilności wojskowej, i/lub infrastrukturę kolejową i/lub infrastrukturę lotniskową, a także w przypadku inwestycji w zakresie </w:t>
      </w:r>
      <w:proofErr w:type="spellStart"/>
      <w:r>
        <w:t>cyberbe</w:t>
      </w:r>
      <w:r w:rsidR="00F12BA7">
        <w:t>z</w:t>
      </w:r>
      <w:r>
        <w:t>pieczeństwa</w:t>
      </w:r>
      <w:proofErr w:type="spellEnd"/>
      <w:r>
        <w:t xml:space="preserve">, należy wykazać, że wszystkie elementy projektu spełnią </w:t>
      </w:r>
      <w:r w:rsidRPr="005B7554">
        <w:t xml:space="preserve"> wymogi techniczne związane z infrastrukturą podwójnego przeznaczenia określone w</w:t>
      </w:r>
      <w:r w:rsidR="008425D0">
        <w:t> </w:t>
      </w:r>
      <w:r w:rsidRPr="005B7554">
        <w:t>Rozporządzeniu Komisji</w:t>
      </w:r>
      <w:r>
        <w:t xml:space="preserve"> </w:t>
      </w:r>
      <w:r w:rsidRPr="005B7554">
        <w:t>(UE) 2021/1328, odpowiednio do zakresu rzeczowego i rodzaju infrastruktury jaką obejmuje.</w:t>
      </w:r>
    </w:p>
    <w:p w14:paraId="78304D4C" w14:textId="6656C203" w:rsidR="007811E1" w:rsidRDefault="007811E1">
      <w:pPr>
        <w:pStyle w:val="Nagwek2"/>
        <w:numPr>
          <w:ilvl w:val="1"/>
          <w:numId w:val="17"/>
        </w:numPr>
      </w:pPr>
      <w:bookmarkStart w:id="78" w:name="_Toc230772382"/>
      <w:r>
        <w:t>Infrastruktura drogowa</w:t>
      </w:r>
      <w:bookmarkEnd w:id="78"/>
    </w:p>
    <w:p w14:paraId="7667DFEB" w14:textId="1FE0EEED" w:rsidR="007811E1" w:rsidRPr="007811E1" w:rsidRDefault="007811E1" w:rsidP="00CA00D5">
      <w:r>
        <w:t xml:space="preserve">W przypadku realizacji w projekcie działań </w:t>
      </w:r>
      <w:r w:rsidRPr="007811E1">
        <w:t>dotycząc</w:t>
      </w:r>
      <w:r>
        <w:t>y</w:t>
      </w:r>
      <w:r w:rsidR="00102DBE">
        <w:t>ch</w:t>
      </w:r>
      <w:r w:rsidRPr="007811E1">
        <w:t xml:space="preserve"> dróg ewakuacyjnych </w:t>
      </w:r>
      <w:r w:rsidR="00102DBE">
        <w:t xml:space="preserve">należy wykazać, że inwestycja w tym zakresie będzie </w:t>
      </w:r>
      <w:r w:rsidRPr="007811E1">
        <w:t>zgodn</w:t>
      </w:r>
      <w:r w:rsidR="00102DBE">
        <w:t>a</w:t>
      </w:r>
      <w:r w:rsidRPr="007811E1">
        <w:t xml:space="preserve"> z</w:t>
      </w:r>
      <w:r w:rsidR="00102DBE">
        <w:t xml:space="preserve"> </w:t>
      </w:r>
      <w:r w:rsidRPr="007811E1">
        <w:t>Wojewódzkim Planami Ewakuacji/Wojewódzkim Programem</w:t>
      </w:r>
      <w:r w:rsidR="00102DBE">
        <w:t xml:space="preserve"> </w:t>
      </w:r>
      <w:r w:rsidRPr="007811E1">
        <w:t>Ochrony Ludności i Gotowości Cywilnej i/lub z lokalnymi programami</w:t>
      </w:r>
      <w:r w:rsidR="00102DBE">
        <w:t xml:space="preserve"> </w:t>
      </w:r>
      <w:r w:rsidRPr="007811E1">
        <w:t>zarządzania kryzysowego lub innymi adekwatnymi dokumentami o</w:t>
      </w:r>
      <w:r w:rsidR="00102DBE">
        <w:t xml:space="preserve"> </w:t>
      </w:r>
      <w:r w:rsidRPr="007811E1">
        <w:t>tym charakterze</w:t>
      </w:r>
    </w:p>
    <w:p w14:paraId="5D625397" w14:textId="385A5C9F" w:rsidR="00102DBE" w:rsidRDefault="00102DBE">
      <w:pPr>
        <w:pStyle w:val="Nagwek2"/>
        <w:numPr>
          <w:ilvl w:val="1"/>
          <w:numId w:val="17"/>
        </w:numPr>
      </w:pPr>
      <w:bookmarkStart w:id="79" w:name="_Toc230772383"/>
      <w:r>
        <w:lastRenderedPageBreak/>
        <w:t>Infrastruktura kolejowa</w:t>
      </w:r>
      <w:bookmarkEnd w:id="79"/>
    </w:p>
    <w:p w14:paraId="5455AA3F" w14:textId="1832D97C" w:rsidR="001568AE" w:rsidRPr="00102DBE" w:rsidRDefault="001568AE" w:rsidP="00DC42B4">
      <w:r>
        <w:t>W przypadku projektów obejmujących zakupu taboru kolejowego, należy opisać czy tabor ten posiada dodatkowe funkcje i stałe cechy wpisujące się w cele podwójnego zastosowania i ma możliwość odpowiedniego dostosowania do potrzeb osób przewożonych.</w:t>
      </w:r>
    </w:p>
    <w:p w14:paraId="05F644D1" w14:textId="77777777" w:rsidR="00604EB3" w:rsidRDefault="00604EB3">
      <w:pPr>
        <w:pStyle w:val="Nagwek2"/>
        <w:numPr>
          <w:ilvl w:val="1"/>
          <w:numId w:val="17"/>
        </w:numPr>
      </w:pPr>
      <w:bookmarkStart w:id="80" w:name="_Toc230772384"/>
      <w:r>
        <w:t>Infrastruktura lotniskowa</w:t>
      </w:r>
      <w:bookmarkEnd w:id="80"/>
    </w:p>
    <w:p w14:paraId="661F20B2" w14:textId="79FB57A0" w:rsidR="00604EB3" w:rsidRDefault="00604EB3" w:rsidP="00C07869">
      <w:r>
        <w:t>W przypadku działań dotyczących infrastruktury lotniskowej należy wykazać, że jest ona zgodna z</w:t>
      </w:r>
      <w:r w:rsidR="008425D0">
        <w:t> </w:t>
      </w:r>
      <w:r>
        <w:t>właściwymi dokumentami potwierdzającymi, że dane lotnisko jest uznane za odpowiedni punkt wojskowy.</w:t>
      </w:r>
    </w:p>
    <w:p w14:paraId="2616B762" w14:textId="2F9D1B90" w:rsidR="00906CC7" w:rsidRDefault="00906CC7">
      <w:pPr>
        <w:pStyle w:val="Nagwek2"/>
        <w:numPr>
          <w:ilvl w:val="1"/>
          <w:numId w:val="17"/>
        </w:numPr>
      </w:pPr>
      <w:bookmarkStart w:id="81" w:name="_Toc230772385"/>
      <w:r>
        <w:t>Infrastruktura ochrony zdrowia</w:t>
      </w:r>
      <w:bookmarkEnd w:id="81"/>
    </w:p>
    <w:p w14:paraId="5D2547C3" w14:textId="5B9B969D" w:rsidR="00452B08" w:rsidRDefault="00452B08" w:rsidP="00D96956">
      <w:r>
        <w:t>W opisie n</w:t>
      </w:r>
      <w:r w:rsidR="00906CC7">
        <w:t>ależy w</w:t>
      </w:r>
      <w:r w:rsidR="00B979F3">
        <w:t>s</w:t>
      </w:r>
      <w:r w:rsidR="00906CC7">
        <w:t xml:space="preserve">kazać, </w:t>
      </w:r>
      <w:r w:rsidR="00B979F3">
        <w:t>czy</w:t>
      </w:r>
      <w:r>
        <w:t>:</w:t>
      </w:r>
    </w:p>
    <w:p w14:paraId="0A63657F" w14:textId="345E9C05" w:rsidR="00906CC7" w:rsidRDefault="00906CC7" w:rsidP="00D96956">
      <w:pPr>
        <w:pStyle w:val="Akapitzlist"/>
        <w:numPr>
          <w:ilvl w:val="0"/>
          <w:numId w:val="39"/>
        </w:numPr>
      </w:pPr>
      <w:r>
        <w:t>p</w:t>
      </w:r>
      <w:r w:rsidRPr="00906CC7">
        <w:t>rojekt jest realizowany wyłącznie w podmiocie wykonującym</w:t>
      </w:r>
      <w:r>
        <w:t xml:space="preserve"> </w:t>
      </w:r>
      <w:r w:rsidRPr="00906CC7">
        <w:t>działalność leczniczą</w:t>
      </w:r>
      <w:r>
        <w:t>,</w:t>
      </w:r>
      <w:r w:rsidRPr="00906CC7">
        <w:t xml:space="preserve"> posiadającym umowę o udzielanie świadczeń</w:t>
      </w:r>
      <w:r>
        <w:t xml:space="preserve"> </w:t>
      </w:r>
      <w:r w:rsidRPr="00906CC7">
        <w:t>opieki zdrowotnej ze środków publicznych</w:t>
      </w:r>
      <w:r>
        <w:t>, a</w:t>
      </w:r>
      <w:r w:rsidR="008425D0">
        <w:t> </w:t>
      </w:r>
      <w:r>
        <w:t>zakres przedmiotowej umowy jest zbieżny z zakresem projektu</w:t>
      </w:r>
      <w:r w:rsidR="00D96956">
        <w:t>;</w:t>
      </w:r>
    </w:p>
    <w:p w14:paraId="715F50C7" w14:textId="77777777" w:rsidR="00D96956" w:rsidRDefault="00906CC7" w:rsidP="00D96956">
      <w:pPr>
        <w:pStyle w:val="Akapitzlist"/>
        <w:numPr>
          <w:ilvl w:val="0"/>
          <w:numId w:val="39"/>
        </w:numPr>
      </w:pPr>
      <w:r w:rsidRPr="00D96956">
        <w:rPr>
          <w:rFonts w:ascii="ArialMT" w:hAnsi="ArialMT" w:cs="ArialMT"/>
          <w:sz w:val="22"/>
        </w:rPr>
        <w:t>i</w:t>
      </w:r>
      <w:r w:rsidRPr="00906CC7">
        <w:t>nfrastruktura wytworzona</w:t>
      </w:r>
      <w:r>
        <w:t xml:space="preserve"> </w:t>
      </w:r>
      <w:r w:rsidRPr="00906CC7">
        <w:t xml:space="preserve">w ramach projektu </w:t>
      </w:r>
      <w:r>
        <w:t>będzie</w:t>
      </w:r>
      <w:r w:rsidRPr="00906CC7">
        <w:t xml:space="preserve"> wykorzystywana wyłącznie na rzecz</w:t>
      </w:r>
      <w:r>
        <w:t xml:space="preserve"> </w:t>
      </w:r>
      <w:r w:rsidRPr="00906CC7">
        <w:t>udzielania świadczeń opieki zdrowotnej finansowanych ze środków</w:t>
      </w:r>
      <w:r>
        <w:t xml:space="preserve"> </w:t>
      </w:r>
      <w:r w:rsidRPr="00906CC7">
        <w:t>publicznych</w:t>
      </w:r>
      <w:r w:rsidR="002409F5">
        <w:t xml:space="preserve"> oraz – jeśli to zasadne</w:t>
      </w:r>
      <w:r w:rsidR="00E47F7C">
        <w:t xml:space="preserve"> </w:t>
      </w:r>
      <w:r w:rsidR="002409F5">
        <w:t xml:space="preserve">- do działalności </w:t>
      </w:r>
      <w:proofErr w:type="spellStart"/>
      <w:r w:rsidR="002409F5">
        <w:t>pozaleczniczej</w:t>
      </w:r>
      <w:proofErr w:type="spellEnd"/>
      <w:r w:rsidR="002409F5">
        <w:t xml:space="preserve"> polegającej wyłącznie na zapewnieniu bezpieczeństwa w ramach działalności statutowej danego podmiotu leczniczego</w:t>
      </w:r>
      <w:r w:rsidR="00D96956">
        <w:t>;</w:t>
      </w:r>
    </w:p>
    <w:p w14:paraId="503D7104" w14:textId="7A3F4641" w:rsidR="00D96956" w:rsidRDefault="00906CC7" w:rsidP="00D96956">
      <w:pPr>
        <w:pStyle w:val="Akapitzlist"/>
        <w:numPr>
          <w:ilvl w:val="0"/>
          <w:numId w:val="39"/>
        </w:numPr>
      </w:pPr>
      <w:r>
        <w:t xml:space="preserve"> </w:t>
      </w:r>
      <w:r w:rsidR="00452B08">
        <w:t>p</w:t>
      </w:r>
      <w:r>
        <w:t>rojekt posiada pozytywną opinię o celowości inwestycji</w:t>
      </w:r>
      <w:r w:rsidR="008425D0">
        <w:t xml:space="preserve"> (OCI)</w:t>
      </w:r>
      <w:r>
        <w:t>, o której mowa w ustawie o</w:t>
      </w:r>
      <w:r w:rsidR="008425D0">
        <w:t> </w:t>
      </w:r>
      <w:r>
        <w:t>świadczeniach opieki zdrowotnej finansowanych ze środków publicznych (jeśli dotyczy).</w:t>
      </w:r>
    </w:p>
    <w:p w14:paraId="5A4A0A0F" w14:textId="0D3548FB" w:rsidR="00906CC7" w:rsidRPr="00906CC7" w:rsidRDefault="00452B08" w:rsidP="00D96956">
      <w:pPr>
        <w:pStyle w:val="Akapitzlist"/>
        <w:ind w:left="0"/>
      </w:pPr>
      <w:r w:rsidRPr="00452B08">
        <w:t xml:space="preserve">Wnioskodawca </w:t>
      </w:r>
      <w:r>
        <w:t xml:space="preserve">powinien wykazać </w:t>
      </w:r>
      <w:r w:rsidRPr="00452B08">
        <w:t xml:space="preserve">zgodność zakresu rzeczowego </w:t>
      </w:r>
      <w:r>
        <w:t xml:space="preserve">projektu </w:t>
      </w:r>
      <w:r w:rsidRPr="00452B08">
        <w:t>oraz lokalizacji przedsięwzięcia</w:t>
      </w:r>
      <w:r>
        <w:t xml:space="preserve"> z OCI</w:t>
      </w:r>
      <w:r w:rsidRPr="00452B08">
        <w:t>. W przypadku gdy OCI została wydana na rzecz innego podmiotu (na przykład organu tworzącego), należy opisać relację między stronami oraz potwierdzić aktualność dokumentu dla opisywanej inwestycji.</w:t>
      </w:r>
    </w:p>
    <w:p w14:paraId="63D8FB26" w14:textId="18B56CDD" w:rsidR="001568AE" w:rsidRDefault="001568AE">
      <w:pPr>
        <w:pStyle w:val="Nagwek2"/>
        <w:numPr>
          <w:ilvl w:val="1"/>
          <w:numId w:val="17"/>
        </w:numPr>
      </w:pPr>
      <w:bookmarkStart w:id="82" w:name="_Toc230772386"/>
      <w:proofErr w:type="spellStart"/>
      <w:r>
        <w:t>C</w:t>
      </w:r>
      <w:r w:rsidR="00906CC7">
        <w:t>y</w:t>
      </w:r>
      <w:r>
        <w:t>berbezpieczeństwo</w:t>
      </w:r>
      <w:bookmarkEnd w:id="82"/>
      <w:proofErr w:type="spellEnd"/>
    </w:p>
    <w:p w14:paraId="243AFEF8" w14:textId="6FF1A542" w:rsidR="005746B7" w:rsidRPr="00E47F7C" w:rsidRDefault="005746B7" w:rsidP="00C43354">
      <w:r w:rsidRPr="005746B7">
        <w:t xml:space="preserve">W tym punkcie należy wykazać, że zaplanowane w projekcie działania w zakresie </w:t>
      </w:r>
      <w:proofErr w:type="spellStart"/>
      <w:r w:rsidRPr="005746B7">
        <w:t>cyberbezpieczeństwa</w:t>
      </w:r>
      <w:proofErr w:type="spellEnd"/>
      <w:r w:rsidRPr="005746B7">
        <w:t xml:space="preserve"> są w pełni skoordynowane z programami i ustawodawstwem na szczeblu krajowym</w:t>
      </w:r>
      <w:r w:rsidR="00F5701D">
        <w:t xml:space="preserve"> (programy i ustawoda</w:t>
      </w:r>
      <w:r w:rsidR="008F2A1F">
        <w:t>w</w:t>
      </w:r>
      <w:r w:rsidR="00F5701D">
        <w:t>stwo</w:t>
      </w:r>
      <w:r w:rsidR="008F2A1F">
        <w:t>)</w:t>
      </w:r>
      <w:r w:rsidRPr="005746B7">
        <w:t xml:space="preserve">. </w:t>
      </w:r>
    </w:p>
    <w:p w14:paraId="2C3483B1" w14:textId="0FB87AE6" w:rsidR="00D37599" w:rsidRPr="00F04C7D" w:rsidRDefault="00A615D6" w:rsidP="004A42FE">
      <w:pPr>
        <w:pStyle w:val="Nagwek1"/>
        <w:numPr>
          <w:ilvl w:val="0"/>
          <w:numId w:val="17"/>
        </w:numPr>
      </w:pPr>
      <w:bookmarkStart w:id="83" w:name="_Toc230772387"/>
      <w:r w:rsidRPr="00F04C7D">
        <w:t>Szczegółowe warunki</w:t>
      </w:r>
      <w:r w:rsidR="001273FF" w:rsidRPr="00F04C7D">
        <w:t xml:space="preserve"> dla obszaru wsparcia: ochrona zdrowia</w:t>
      </w:r>
      <w:bookmarkEnd w:id="83"/>
      <w:r w:rsidR="001273FF" w:rsidRPr="00F04C7D">
        <w:t xml:space="preserve"> </w:t>
      </w:r>
    </w:p>
    <w:p w14:paraId="05467B4C" w14:textId="77777777" w:rsidR="001273FF" w:rsidRPr="001273FF" w:rsidRDefault="001273FF">
      <w:pPr>
        <w:pStyle w:val="Akapitzlist"/>
        <w:numPr>
          <w:ilvl w:val="1"/>
          <w:numId w:val="17"/>
        </w:numPr>
        <w:outlineLvl w:val="1"/>
      </w:pPr>
      <w:bookmarkStart w:id="84" w:name="_Toc230772388"/>
      <w:r w:rsidRPr="001273FF">
        <w:t>Zgodność projektu z dokumentem „Zdrowa Przyszłość. Ramy Strategiczne Rozwoju Systemu Ochrony Zdrowia na lata 2021-2027 z perspektywą do 2030 r.”</w:t>
      </w:r>
      <w:bookmarkEnd w:id="84"/>
      <w:r w:rsidRPr="001273FF">
        <w:t xml:space="preserve"> </w:t>
      </w:r>
    </w:p>
    <w:p w14:paraId="505CFEA2" w14:textId="6CBE1541" w:rsidR="001273FF" w:rsidRDefault="001273FF" w:rsidP="00CA00D5">
      <w:r w:rsidRPr="001273FF">
        <w:t>Należy wskazać, czy projekt jest zgodny z diagnozą zawartą w dokumencie „Zdrowa Przyszłość. Ramy Strategiczne Rozwoju Systemu Ochrony Zdrowia na lata 2021-2027 z perspektywą do 2030 roku”. Niezbędne jest przy tym wskazanie właściwego celu (lub celów) w odpowiednich dla projektu obszarach oraz kierunków interwencji i narzędzi ich wdrażania.</w:t>
      </w:r>
    </w:p>
    <w:p w14:paraId="0CCCB727" w14:textId="78CFA0E9" w:rsidR="001273FF" w:rsidRDefault="001273FF">
      <w:pPr>
        <w:pStyle w:val="Akapitzlist"/>
        <w:numPr>
          <w:ilvl w:val="1"/>
          <w:numId w:val="17"/>
        </w:numPr>
        <w:outlineLvl w:val="1"/>
      </w:pPr>
      <w:bookmarkStart w:id="85" w:name="_Toc230772389"/>
      <w:r>
        <w:t>Kadra i infrastruktura techniczna</w:t>
      </w:r>
      <w:bookmarkEnd w:id="85"/>
    </w:p>
    <w:p w14:paraId="491DF24A" w14:textId="3E268AB1" w:rsidR="001273FF" w:rsidRPr="00E47F7C" w:rsidRDefault="001273FF" w:rsidP="001273FF">
      <w:pPr>
        <w:rPr>
          <w:szCs w:val="24"/>
        </w:rPr>
      </w:pPr>
      <w:r w:rsidRPr="00E47F7C">
        <w:rPr>
          <w:szCs w:val="24"/>
        </w:rPr>
        <w:lastRenderedPageBreak/>
        <w:t xml:space="preserve">W przypadku projektu przewidującego zakup wyrobów medycznych, należy opisać czy </w:t>
      </w:r>
      <w:r w:rsidR="008425D0">
        <w:rPr>
          <w:szCs w:val="24"/>
        </w:rPr>
        <w:t>W</w:t>
      </w:r>
      <w:r w:rsidRPr="00E47F7C">
        <w:rPr>
          <w:szCs w:val="24"/>
        </w:rPr>
        <w:t>nioskodawca, najpóźniej z chwilą zakończenia realizacji projektu, będzie dysponował: kadrą medyczną wykwalifikowaną do obsługi zakupionych wyrobów medycznych (na przykład poprzez zapewnienie odpowiedniego przeszkolenia personelu z obsługi zakupionego sprzętu i aparatury medycznej) oraz infrastrukturą techniczną niezbędną do instalacji i użytkowania wyrobów medycznych objętych projektem.</w:t>
      </w:r>
    </w:p>
    <w:p w14:paraId="7F4A050A" w14:textId="0129D2BF" w:rsidR="001273FF" w:rsidRDefault="001273FF">
      <w:pPr>
        <w:pStyle w:val="Akapitzlist"/>
        <w:numPr>
          <w:ilvl w:val="1"/>
          <w:numId w:val="17"/>
        </w:numPr>
        <w:outlineLvl w:val="1"/>
      </w:pPr>
      <w:bookmarkStart w:id="86" w:name="_Toc230772390"/>
      <w:r w:rsidRPr="001273FF">
        <w:t>Zakup wyrobów medycznych</w:t>
      </w:r>
      <w:bookmarkEnd w:id="86"/>
    </w:p>
    <w:p w14:paraId="1D29A7F9" w14:textId="67A37B9E" w:rsidR="001273FF" w:rsidRDefault="001273FF" w:rsidP="00B7156F">
      <w:pPr>
        <w:contextualSpacing/>
      </w:pPr>
      <w:r>
        <w:t>Należy opisać</w:t>
      </w:r>
      <w:r w:rsidR="008425D0">
        <w:t>,</w:t>
      </w:r>
      <w:r>
        <w:t xml:space="preserve"> czy zaplanowane w ramach projektu działania, w tym w szczególności dotyczące zakupu wyrobów medycznych: </w:t>
      </w:r>
    </w:p>
    <w:p w14:paraId="621DAC02" w14:textId="77777777" w:rsidR="001273FF" w:rsidRDefault="001273FF" w:rsidP="00B7156F">
      <w:pPr>
        <w:contextualSpacing/>
      </w:pPr>
      <w:r>
        <w:t>a)</w:t>
      </w:r>
      <w:r>
        <w:tab/>
        <w:t xml:space="preserve">są uzasadnione z punktu widzenia rzeczywistego zapotrzebowania w zakresie świadczeń opieki zdrowotnej, których dotyczy projekt, </w:t>
      </w:r>
    </w:p>
    <w:p w14:paraId="275CBD8B" w14:textId="77777777" w:rsidR="001273FF" w:rsidRDefault="001273FF" w:rsidP="00B7156F">
      <w:pPr>
        <w:contextualSpacing/>
      </w:pPr>
      <w:r>
        <w:t>b)</w:t>
      </w:r>
      <w:r>
        <w:tab/>
        <w:t>są adekwatne do potrzeb pacjentów, które zostały zidentyfikowane w obowiązującej mapie potrzeb zdrowotnych lub danych źródłowych do wyżej wymienionej mapy dostępnych na internetowej platformie danych Baza Analiz systemowych i Wdrożeniowych udostępnionych przez Ministerstwo Zdrowia, o ile istotne do inwestycji dane nie zostały uwzględnione w obowiązującej mapie.</w:t>
      </w:r>
    </w:p>
    <w:p w14:paraId="64B4331C" w14:textId="2BE037CB" w:rsidR="001273FF" w:rsidRDefault="001273FF" w:rsidP="00B7156F">
      <w:pPr>
        <w:contextualSpacing/>
      </w:pPr>
      <w:r>
        <w:t>Należy również opisać czy wytworzona lub zakupiona infrastruktura, w tym liczba i parametry wyrobu medycznego są adekwatne do zakresu udzielanych świadczeń opieki zdrowotnej przez podmiot wykonujący działalność leczniczą najpóźniej z chwilą zakończenia realizacji projektu.</w:t>
      </w:r>
    </w:p>
    <w:p w14:paraId="1D0B327F" w14:textId="7EA5B454" w:rsidR="00A615D6" w:rsidRDefault="00A615D6">
      <w:pPr>
        <w:pStyle w:val="Akapitzlist"/>
        <w:numPr>
          <w:ilvl w:val="1"/>
          <w:numId w:val="17"/>
        </w:numPr>
        <w:outlineLvl w:val="1"/>
      </w:pPr>
      <w:bookmarkStart w:id="87" w:name="_Toc230772391"/>
      <w:r>
        <w:t>Podstawowa opieka zdrowotna</w:t>
      </w:r>
      <w:bookmarkEnd w:id="87"/>
    </w:p>
    <w:p w14:paraId="2ECB37F8" w14:textId="68601318" w:rsidR="00A615D6" w:rsidRDefault="00A615D6" w:rsidP="00CA00D5">
      <w:r>
        <w:t>W opisie należy wskazać</w:t>
      </w:r>
      <w:r w:rsidR="008425D0">
        <w:t>,</w:t>
      </w:r>
      <w:r>
        <w:t xml:space="preserve"> czy w ramach projektu zaplanowano działania z zakresu podstawowej opieki </w:t>
      </w:r>
      <w:r w:rsidR="008C6B8C">
        <w:t>zdrowotnej</w:t>
      </w:r>
      <w:r>
        <w:t>.</w:t>
      </w:r>
    </w:p>
    <w:p w14:paraId="5C075C57" w14:textId="68A50059" w:rsidR="001273FF" w:rsidRPr="001273FF" w:rsidRDefault="001273FF">
      <w:pPr>
        <w:pStyle w:val="Akapitzlist"/>
        <w:numPr>
          <w:ilvl w:val="1"/>
          <w:numId w:val="17"/>
        </w:numPr>
        <w:outlineLvl w:val="1"/>
      </w:pPr>
      <w:bookmarkStart w:id="88" w:name="_Toc230772392"/>
      <w:r w:rsidRPr="001273FF">
        <w:t xml:space="preserve">Zwiększenie </w:t>
      </w:r>
      <w:r>
        <w:t xml:space="preserve">ilości </w:t>
      </w:r>
      <w:r w:rsidRPr="001273FF">
        <w:t>łóżek szpitalnych</w:t>
      </w:r>
      <w:bookmarkEnd w:id="88"/>
    </w:p>
    <w:p w14:paraId="51F715A3" w14:textId="48C96F70" w:rsidR="00E47F7C" w:rsidRPr="005F7A9D" w:rsidRDefault="001273FF" w:rsidP="00E47F7C">
      <w:r>
        <w:t>N</w:t>
      </w:r>
      <w:r w:rsidRPr="003E526A">
        <w:t>ależy wskazać</w:t>
      </w:r>
      <w:r w:rsidR="008425D0">
        <w:t>,</w:t>
      </w:r>
      <w:r w:rsidRPr="003E526A">
        <w:t xml:space="preserve"> czy rezultatem realizacji projektu jest zwiększenie liczby łóżek szpitalnych. Jeśli planowana inwestycja obejmuje taki zakres należy podać dokładną liczbę dodatkowych łóżek szpitalnych oraz opisać ich przeznaczenie.</w:t>
      </w:r>
    </w:p>
    <w:p w14:paraId="66547B02" w14:textId="7E1DCDB8" w:rsidR="006405AB" w:rsidRDefault="00B020C2" w:rsidP="004A42FE">
      <w:pPr>
        <w:pStyle w:val="Nagwek1"/>
        <w:numPr>
          <w:ilvl w:val="0"/>
          <w:numId w:val="17"/>
        </w:numPr>
      </w:pPr>
      <w:bookmarkStart w:id="89" w:name="_Toc230772393"/>
      <w:r>
        <w:t>Szczegółowe warunki dla obszaru wsparcia:</w:t>
      </w:r>
      <w:r w:rsidR="006405AB">
        <w:t xml:space="preserve"> </w:t>
      </w:r>
      <w:proofErr w:type="spellStart"/>
      <w:r w:rsidR="006405AB">
        <w:t>cyberbezpieczeństw</w:t>
      </w:r>
      <w:r>
        <w:t>o</w:t>
      </w:r>
      <w:proofErr w:type="spellEnd"/>
      <w:r w:rsidR="006405AB">
        <w:t xml:space="preserve"> i architektur</w:t>
      </w:r>
      <w:r>
        <w:t>a</w:t>
      </w:r>
      <w:r w:rsidR="006405AB">
        <w:t xml:space="preserve"> IT</w:t>
      </w:r>
      <w:bookmarkEnd w:id="89"/>
    </w:p>
    <w:p w14:paraId="294C471F" w14:textId="365DA34D" w:rsidR="00B020C2" w:rsidRDefault="00B020C2" w:rsidP="00090D3F">
      <w:pPr>
        <w:pStyle w:val="Nagwek2"/>
        <w:numPr>
          <w:ilvl w:val="1"/>
          <w:numId w:val="17"/>
        </w:numPr>
      </w:pPr>
      <w:bookmarkStart w:id="90" w:name="_Toc230772394"/>
      <w:r>
        <w:t xml:space="preserve">Zgodność z regulacjami i przepisami dotyczącymi </w:t>
      </w:r>
      <w:proofErr w:type="spellStart"/>
      <w:r>
        <w:t>cyberbezpieczeństwa</w:t>
      </w:r>
      <w:bookmarkEnd w:id="90"/>
      <w:proofErr w:type="spellEnd"/>
    </w:p>
    <w:p w14:paraId="2DAC0151" w14:textId="1779627E" w:rsidR="00B020C2" w:rsidRDefault="00B020C2" w:rsidP="00B020C2">
      <w:r>
        <w:t xml:space="preserve">W punkcie należy wykazać, przedstawiając przy tym szczegółową argumentację, że zadania planowane do realizacji w ramach projektu są zgodne z obowiązującymi przepisami lub regulacjami z zakresu </w:t>
      </w:r>
      <w:proofErr w:type="spellStart"/>
      <w:r>
        <w:t>cyberpezpieczeństwa</w:t>
      </w:r>
      <w:proofErr w:type="spellEnd"/>
      <w:r>
        <w:t xml:space="preserve">, w tym z ustawą o krajowym systemie </w:t>
      </w:r>
      <w:proofErr w:type="spellStart"/>
      <w:r>
        <w:t>cyberbezpieczeństwa</w:t>
      </w:r>
      <w:proofErr w:type="spellEnd"/>
      <w:r>
        <w:t>, w szczególności w zakresie:</w:t>
      </w:r>
    </w:p>
    <w:p w14:paraId="298C59F5" w14:textId="77777777" w:rsidR="00B23C1C" w:rsidRPr="00B23C1C" w:rsidRDefault="00B020C2" w:rsidP="00B020C2">
      <w:pPr>
        <w:pStyle w:val="Akapitzlist"/>
        <w:numPr>
          <w:ilvl w:val="0"/>
          <w:numId w:val="42"/>
        </w:numPr>
      </w:pPr>
      <w:r>
        <w:t>zastosowania mechanizmów</w:t>
      </w:r>
      <w:r w:rsidR="00B23C1C" w:rsidRPr="00B23C1C">
        <w:rPr>
          <w:rFonts w:cstheme="minorHAnsi"/>
          <w:bCs/>
          <w:sz w:val="22"/>
        </w:rPr>
        <w:t xml:space="preserve"> </w:t>
      </w:r>
      <w:r w:rsidR="00B23C1C" w:rsidRPr="00B23C1C">
        <w:rPr>
          <w:bCs/>
        </w:rPr>
        <w:t xml:space="preserve">Security by Design &amp; </w:t>
      </w:r>
      <w:proofErr w:type="spellStart"/>
      <w:r w:rsidR="00B23C1C" w:rsidRPr="00B23C1C">
        <w:rPr>
          <w:bCs/>
        </w:rPr>
        <w:t>Default</w:t>
      </w:r>
      <w:proofErr w:type="spellEnd"/>
      <w:r w:rsidR="00B23C1C">
        <w:rPr>
          <w:bCs/>
        </w:rPr>
        <w:t>;</w:t>
      </w:r>
    </w:p>
    <w:p w14:paraId="6B0DA1AC" w14:textId="77777777" w:rsidR="00B23C1C" w:rsidRPr="00B23C1C" w:rsidRDefault="00B23C1C" w:rsidP="00B020C2">
      <w:pPr>
        <w:pStyle w:val="Akapitzlist"/>
        <w:numPr>
          <w:ilvl w:val="0"/>
          <w:numId w:val="42"/>
        </w:numPr>
      </w:pPr>
      <w:r>
        <w:rPr>
          <w:bCs/>
        </w:rPr>
        <w:t xml:space="preserve">przeprowadzenia </w:t>
      </w:r>
      <w:r w:rsidRPr="00B23C1C">
        <w:rPr>
          <w:bCs/>
        </w:rPr>
        <w:t>audytu i testów bezpieczeństwa</w:t>
      </w:r>
      <w:r>
        <w:rPr>
          <w:bCs/>
        </w:rPr>
        <w:t>;</w:t>
      </w:r>
    </w:p>
    <w:p w14:paraId="30E19D8E" w14:textId="77777777" w:rsidR="00B23C1C" w:rsidRPr="00B23C1C" w:rsidRDefault="00B23C1C" w:rsidP="00B020C2">
      <w:pPr>
        <w:pStyle w:val="Akapitzlist"/>
        <w:numPr>
          <w:ilvl w:val="0"/>
          <w:numId w:val="42"/>
        </w:numPr>
      </w:pPr>
      <w:r>
        <w:rPr>
          <w:bCs/>
        </w:rPr>
        <w:lastRenderedPageBreak/>
        <w:t xml:space="preserve">wdrożenia procedur </w:t>
      </w:r>
      <w:r w:rsidRPr="00B23C1C">
        <w:rPr>
          <w:bCs/>
        </w:rPr>
        <w:t>weryfikacji dostawców oprogramowania i sprzętu pod kątem bezpieczeństwa</w:t>
      </w:r>
      <w:r>
        <w:rPr>
          <w:bCs/>
        </w:rPr>
        <w:t>;</w:t>
      </w:r>
    </w:p>
    <w:p w14:paraId="460BB702" w14:textId="3E879C86" w:rsidR="00B020C2" w:rsidRPr="00B23C1C" w:rsidRDefault="00B23C1C" w:rsidP="00B020C2">
      <w:pPr>
        <w:pStyle w:val="Akapitzlist"/>
        <w:numPr>
          <w:ilvl w:val="0"/>
          <w:numId w:val="42"/>
        </w:numPr>
      </w:pPr>
      <w:r>
        <w:t>z</w:t>
      </w:r>
      <w:r w:rsidRPr="00B23C1C">
        <w:rPr>
          <w:bCs/>
        </w:rPr>
        <w:t>apewnieni</w:t>
      </w:r>
      <w:r>
        <w:rPr>
          <w:bCs/>
        </w:rPr>
        <w:t>a</w:t>
      </w:r>
      <w:r w:rsidRPr="00B23C1C">
        <w:rPr>
          <w:bCs/>
        </w:rPr>
        <w:t xml:space="preserve"> uwierzytelniania wieloskładnikowego (MFA)</w:t>
      </w:r>
      <w:r>
        <w:rPr>
          <w:bCs/>
        </w:rPr>
        <w:t>;</w:t>
      </w:r>
    </w:p>
    <w:p w14:paraId="1995A8E6" w14:textId="18D28592" w:rsidR="00B23C1C" w:rsidRPr="00B23C1C" w:rsidRDefault="00B23C1C" w:rsidP="00B020C2">
      <w:pPr>
        <w:pStyle w:val="Akapitzlist"/>
        <w:numPr>
          <w:ilvl w:val="0"/>
          <w:numId w:val="42"/>
        </w:numPr>
      </w:pPr>
      <w:r>
        <w:rPr>
          <w:bCs/>
        </w:rPr>
        <w:t>w</w:t>
      </w:r>
      <w:r w:rsidRPr="00B23C1C">
        <w:rPr>
          <w:bCs/>
        </w:rPr>
        <w:t>drożeni</w:t>
      </w:r>
      <w:r>
        <w:rPr>
          <w:bCs/>
        </w:rPr>
        <w:t>a</w:t>
      </w:r>
      <w:r w:rsidRPr="00B23C1C">
        <w:rPr>
          <w:bCs/>
        </w:rPr>
        <w:t xml:space="preserve"> polityki wykonywania kopii bezpieczeństwa danych odpornych na zagrożenia typu </w:t>
      </w:r>
      <w:proofErr w:type="spellStart"/>
      <w:r w:rsidRPr="00B23C1C">
        <w:rPr>
          <w:bCs/>
        </w:rPr>
        <w:t>ransomware</w:t>
      </w:r>
      <w:proofErr w:type="spellEnd"/>
      <w:r>
        <w:rPr>
          <w:bCs/>
        </w:rPr>
        <w:t>;</w:t>
      </w:r>
    </w:p>
    <w:p w14:paraId="799497C4" w14:textId="55C4B736" w:rsidR="00B23C1C" w:rsidRPr="00B23C1C" w:rsidRDefault="00B23C1C" w:rsidP="00B020C2">
      <w:pPr>
        <w:pStyle w:val="Akapitzlist"/>
        <w:numPr>
          <w:ilvl w:val="0"/>
          <w:numId w:val="42"/>
        </w:numPr>
      </w:pPr>
      <w:r>
        <w:rPr>
          <w:bCs/>
        </w:rPr>
        <w:t>z</w:t>
      </w:r>
      <w:r w:rsidRPr="00B23C1C">
        <w:rPr>
          <w:bCs/>
        </w:rPr>
        <w:t>definiowani</w:t>
      </w:r>
      <w:r>
        <w:rPr>
          <w:bCs/>
        </w:rPr>
        <w:t>a</w:t>
      </w:r>
      <w:r w:rsidRPr="00B23C1C">
        <w:rPr>
          <w:bCs/>
        </w:rPr>
        <w:t xml:space="preserve"> procesu aktualizacji oprogramowania po wdrożeniu</w:t>
      </w:r>
      <w:r>
        <w:rPr>
          <w:bCs/>
        </w:rPr>
        <w:t>;</w:t>
      </w:r>
    </w:p>
    <w:p w14:paraId="2B2E38F6" w14:textId="457EDFB0" w:rsidR="00B23C1C" w:rsidRPr="00B23C1C" w:rsidRDefault="00B23C1C" w:rsidP="00B020C2">
      <w:pPr>
        <w:pStyle w:val="Akapitzlist"/>
        <w:numPr>
          <w:ilvl w:val="0"/>
          <w:numId w:val="42"/>
        </w:numPr>
      </w:pPr>
      <w:r>
        <w:rPr>
          <w:bCs/>
        </w:rPr>
        <w:t>z</w:t>
      </w:r>
      <w:r w:rsidRPr="00B23C1C">
        <w:rPr>
          <w:bCs/>
        </w:rPr>
        <w:t>apewnieni</w:t>
      </w:r>
      <w:r>
        <w:rPr>
          <w:bCs/>
        </w:rPr>
        <w:t>a</w:t>
      </w:r>
      <w:r w:rsidR="006458F7">
        <w:rPr>
          <w:bCs/>
        </w:rPr>
        <w:t>:</w:t>
      </w:r>
      <w:r w:rsidRPr="00B23C1C">
        <w:rPr>
          <w:bCs/>
        </w:rPr>
        <w:t xml:space="preserve"> </w:t>
      </w:r>
      <w:proofErr w:type="spellStart"/>
      <w:r w:rsidRPr="00B23C1C">
        <w:rPr>
          <w:bCs/>
        </w:rPr>
        <w:t>georedundancji</w:t>
      </w:r>
      <w:proofErr w:type="spellEnd"/>
      <w:r w:rsidRPr="00B23C1C">
        <w:rPr>
          <w:bCs/>
        </w:rPr>
        <w:t xml:space="preserve"> (</w:t>
      </w:r>
      <w:proofErr w:type="spellStart"/>
      <w:r w:rsidRPr="00B23C1C">
        <w:rPr>
          <w:bCs/>
        </w:rPr>
        <w:t>Disaster</w:t>
      </w:r>
      <w:proofErr w:type="spellEnd"/>
      <w:r w:rsidRPr="00B23C1C">
        <w:rPr>
          <w:bCs/>
        </w:rPr>
        <w:t xml:space="preserve"> </w:t>
      </w:r>
      <w:proofErr w:type="spellStart"/>
      <w:r w:rsidRPr="00B23C1C">
        <w:rPr>
          <w:bCs/>
        </w:rPr>
        <w:t>Recovery</w:t>
      </w:r>
      <w:proofErr w:type="spellEnd"/>
      <w:r w:rsidRPr="00B23C1C">
        <w:rPr>
          <w:bCs/>
        </w:rPr>
        <w:t>) dla systemów krytycznych</w:t>
      </w:r>
      <w:r w:rsidR="006458F7">
        <w:rPr>
          <w:bCs/>
        </w:rPr>
        <w:t xml:space="preserve">, </w:t>
      </w:r>
      <w:r w:rsidR="006458F7" w:rsidRPr="00B23C1C">
        <w:rPr>
          <w:bCs/>
        </w:rPr>
        <w:t>suwerenności danych</w:t>
      </w:r>
      <w:r w:rsidR="006458F7">
        <w:rPr>
          <w:bCs/>
        </w:rPr>
        <w:t xml:space="preserve">, </w:t>
      </w:r>
      <w:r w:rsidR="006458F7" w:rsidRPr="006458F7">
        <w:rPr>
          <w:bCs/>
        </w:rPr>
        <w:t>ciągłości monitorowania bezpieczeństwa</w:t>
      </w:r>
      <w:r w:rsidR="006458F7">
        <w:rPr>
          <w:bCs/>
        </w:rPr>
        <w:t xml:space="preserve">,  </w:t>
      </w:r>
      <w:r w:rsidR="006458F7" w:rsidRPr="006458F7">
        <w:rPr>
          <w:bCs/>
        </w:rPr>
        <w:t>kompetencji pierwszej linii wsparcia</w:t>
      </w:r>
      <w:r w:rsidR="006458F7">
        <w:rPr>
          <w:bCs/>
        </w:rPr>
        <w:t xml:space="preserve"> oraz </w:t>
      </w:r>
      <w:r w:rsidR="006458F7" w:rsidRPr="006458F7">
        <w:rPr>
          <w:bCs/>
        </w:rPr>
        <w:t>raportowania o incydentach do właściwego CSIRT</w:t>
      </w:r>
      <w:r>
        <w:rPr>
          <w:bCs/>
        </w:rPr>
        <w:t>;</w:t>
      </w:r>
    </w:p>
    <w:p w14:paraId="462A51A2" w14:textId="33142263" w:rsidR="00B23C1C" w:rsidRPr="00B23C1C" w:rsidRDefault="00B23C1C" w:rsidP="00B020C2">
      <w:pPr>
        <w:pStyle w:val="Akapitzlist"/>
        <w:numPr>
          <w:ilvl w:val="0"/>
          <w:numId w:val="42"/>
        </w:numPr>
      </w:pPr>
      <w:r>
        <w:rPr>
          <w:bCs/>
        </w:rPr>
        <w:t>z</w:t>
      </w:r>
      <w:r w:rsidRPr="00B23C1C">
        <w:rPr>
          <w:bCs/>
        </w:rPr>
        <w:t xml:space="preserve">apewnienie </w:t>
      </w:r>
      <w:r w:rsidR="006458F7" w:rsidRPr="006458F7">
        <w:rPr>
          <w:bCs/>
        </w:rPr>
        <w:t>ochrony systemów sterowania (OT/</w:t>
      </w:r>
      <w:proofErr w:type="spellStart"/>
      <w:r w:rsidR="006458F7" w:rsidRPr="006458F7">
        <w:rPr>
          <w:bCs/>
        </w:rPr>
        <w:t>IoT</w:t>
      </w:r>
      <w:proofErr w:type="spellEnd"/>
      <w:r w:rsidR="006458F7" w:rsidRPr="006458F7">
        <w:rPr>
          <w:bCs/>
        </w:rPr>
        <w:t>)</w:t>
      </w:r>
      <w:r w:rsidR="006458F7">
        <w:rPr>
          <w:bCs/>
        </w:rPr>
        <w:t>.</w:t>
      </w:r>
    </w:p>
    <w:p w14:paraId="0DADAEBA" w14:textId="68AFD6CD" w:rsidR="006458F7" w:rsidRPr="00B020C2" w:rsidRDefault="006458F7" w:rsidP="004136CE">
      <w:r>
        <w:rPr>
          <w:bCs/>
        </w:rPr>
        <w:t>W</w:t>
      </w:r>
      <w:r w:rsidRPr="006458F7">
        <w:rPr>
          <w:bCs/>
        </w:rPr>
        <w:t xml:space="preserve"> przypadku projektów obejmujących wykorzystanie w swoim zakresie rozwiązań AI</w:t>
      </w:r>
      <w:r>
        <w:rPr>
          <w:bCs/>
        </w:rPr>
        <w:t xml:space="preserve">, należy wykazać jego zgodność z </w:t>
      </w:r>
      <w:r w:rsidRPr="006458F7">
        <w:rPr>
          <w:bCs/>
        </w:rPr>
        <w:t>regulacj</w:t>
      </w:r>
      <w:r>
        <w:rPr>
          <w:bCs/>
        </w:rPr>
        <w:t>ami</w:t>
      </w:r>
      <w:r w:rsidRPr="006458F7">
        <w:rPr>
          <w:bCs/>
        </w:rPr>
        <w:t xml:space="preserve"> taki</w:t>
      </w:r>
      <w:r>
        <w:rPr>
          <w:bCs/>
        </w:rPr>
        <w:t>mi jak:</w:t>
      </w:r>
      <w:r w:rsidRPr="006458F7">
        <w:rPr>
          <w:bCs/>
        </w:rPr>
        <w:t xml:space="preserve"> AI </w:t>
      </w:r>
      <w:proofErr w:type="spellStart"/>
      <w:r w:rsidRPr="006458F7">
        <w:rPr>
          <w:bCs/>
        </w:rPr>
        <w:t>Act</w:t>
      </w:r>
      <w:proofErr w:type="spellEnd"/>
      <w:r w:rsidRPr="006458F7">
        <w:rPr>
          <w:bCs/>
        </w:rPr>
        <w:t xml:space="preserve">, Data </w:t>
      </w:r>
      <w:proofErr w:type="spellStart"/>
      <w:r w:rsidRPr="006458F7">
        <w:rPr>
          <w:bCs/>
        </w:rPr>
        <w:t>Act</w:t>
      </w:r>
      <w:proofErr w:type="spellEnd"/>
      <w:r w:rsidRPr="006458F7">
        <w:rPr>
          <w:bCs/>
        </w:rPr>
        <w:t>, CRA oraz GDPR</w:t>
      </w:r>
      <w:r>
        <w:rPr>
          <w:bCs/>
        </w:rPr>
        <w:t>.</w:t>
      </w:r>
    </w:p>
    <w:p w14:paraId="4F471419" w14:textId="3989BBF7" w:rsidR="00E47813" w:rsidRDefault="00E47813" w:rsidP="00090D3F">
      <w:pPr>
        <w:pStyle w:val="Nagwek2"/>
        <w:numPr>
          <w:ilvl w:val="1"/>
          <w:numId w:val="17"/>
        </w:numPr>
      </w:pPr>
      <w:bookmarkStart w:id="91" w:name="_Toc230772395"/>
      <w:r>
        <w:t>Komplementarność z właściwością podmiotu</w:t>
      </w:r>
      <w:bookmarkEnd w:id="91"/>
    </w:p>
    <w:p w14:paraId="7F513596" w14:textId="72C4EEDB" w:rsidR="00090D3F" w:rsidRDefault="00E47813" w:rsidP="006D44CD">
      <w:r w:rsidRPr="00E47813">
        <w:rPr>
          <w:bCs/>
        </w:rPr>
        <w:t xml:space="preserve">W </w:t>
      </w:r>
      <w:r>
        <w:rPr>
          <w:bCs/>
        </w:rPr>
        <w:t>opisie należy wskazać</w:t>
      </w:r>
      <w:r w:rsidR="008425D0">
        <w:rPr>
          <w:bCs/>
        </w:rPr>
        <w:t>,</w:t>
      </w:r>
      <w:r>
        <w:rPr>
          <w:bCs/>
        </w:rPr>
        <w:t xml:space="preserve"> czy</w:t>
      </w:r>
      <w:r w:rsidRPr="00E47813">
        <w:rPr>
          <w:bCs/>
        </w:rPr>
        <w:t xml:space="preserve"> zapewniono komplementarność z właściwością podmiotów określonych w ustawie o krajowym systemie </w:t>
      </w:r>
      <w:proofErr w:type="spellStart"/>
      <w:r w:rsidRPr="00E47813">
        <w:rPr>
          <w:bCs/>
        </w:rPr>
        <w:t>cyberbezpieczeństwa</w:t>
      </w:r>
      <w:proofErr w:type="spellEnd"/>
      <w:r w:rsidRPr="00E47813">
        <w:rPr>
          <w:bCs/>
        </w:rPr>
        <w:t>, t</w:t>
      </w:r>
      <w:r w:rsidR="007437B5">
        <w:rPr>
          <w:bCs/>
        </w:rPr>
        <w:t xml:space="preserve">o </w:t>
      </w:r>
      <w:r w:rsidRPr="00E47813">
        <w:rPr>
          <w:bCs/>
        </w:rPr>
        <w:t>j</w:t>
      </w:r>
      <w:r w:rsidR="007437B5">
        <w:rPr>
          <w:bCs/>
        </w:rPr>
        <w:t>est</w:t>
      </w:r>
      <w:r w:rsidRPr="00E47813">
        <w:rPr>
          <w:bCs/>
        </w:rPr>
        <w:t xml:space="preserve"> czy projekt nie narusza kompetencji zastrzeżonych dla innego rodzaju podmiotów określonych w ustawie o krajowym systemie </w:t>
      </w:r>
      <w:proofErr w:type="spellStart"/>
      <w:r w:rsidRPr="00E47813">
        <w:rPr>
          <w:bCs/>
        </w:rPr>
        <w:t>cyberbezpieczeństwa</w:t>
      </w:r>
      <w:proofErr w:type="spellEnd"/>
      <w:r w:rsidRPr="00E47813">
        <w:rPr>
          <w:bCs/>
        </w:rPr>
        <w:t xml:space="preserve"> w zakresie przypisanych im zadań (n</w:t>
      </w:r>
      <w:r w:rsidR="00793E42">
        <w:rPr>
          <w:bCs/>
        </w:rPr>
        <w:t xml:space="preserve">a </w:t>
      </w:r>
      <w:r w:rsidRPr="00E47813">
        <w:rPr>
          <w:bCs/>
        </w:rPr>
        <w:t>p</w:t>
      </w:r>
      <w:r w:rsidR="00793E42">
        <w:rPr>
          <w:bCs/>
        </w:rPr>
        <w:t>rzykład:</w:t>
      </w:r>
      <w:r w:rsidRPr="00E47813">
        <w:rPr>
          <w:bCs/>
        </w:rPr>
        <w:t xml:space="preserve"> CSIRT poziomu krajowego).</w:t>
      </w:r>
    </w:p>
    <w:p w14:paraId="2F0B9101" w14:textId="4F1E4936" w:rsidR="00090D3F" w:rsidRDefault="00090D3F" w:rsidP="00090D3F">
      <w:pPr>
        <w:pStyle w:val="Nagwek2"/>
        <w:numPr>
          <w:ilvl w:val="1"/>
          <w:numId w:val="17"/>
        </w:numPr>
      </w:pPr>
      <w:bookmarkStart w:id="92" w:name="_Toc230772396"/>
      <w:r>
        <w:t>A</w:t>
      </w:r>
      <w:r w:rsidR="00E47813">
        <w:t>naliza ryzyka</w:t>
      </w:r>
      <w:bookmarkEnd w:id="92"/>
    </w:p>
    <w:p w14:paraId="16325DA4" w14:textId="3760E53B" w:rsidR="006D44CD" w:rsidRPr="006D44CD" w:rsidRDefault="00090D3F" w:rsidP="006D44CD">
      <w:r>
        <w:t xml:space="preserve">W tym punkcie należy </w:t>
      </w:r>
      <w:r w:rsidR="00E47813">
        <w:t>w</w:t>
      </w:r>
      <w:r w:rsidR="008425D0">
        <w:t>s</w:t>
      </w:r>
      <w:r w:rsidR="00E47813">
        <w:t xml:space="preserve">kazać, </w:t>
      </w:r>
      <w:r w:rsidR="008425D0">
        <w:t>czy</w:t>
      </w:r>
      <w:r w:rsidR="00E47813">
        <w:t xml:space="preserve"> </w:t>
      </w:r>
      <w:r w:rsidR="00E47813" w:rsidRPr="00E47813">
        <w:t xml:space="preserve">przeanalizowano ryzyka pod kątem </w:t>
      </w:r>
      <w:proofErr w:type="spellStart"/>
      <w:r w:rsidR="00E47813" w:rsidRPr="00E47813">
        <w:t>cyberbezpieczeństwa</w:t>
      </w:r>
      <w:proofErr w:type="spellEnd"/>
      <w:r w:rsidR="00E47813" w:rsidRPr="00E47813">
        <w:t>, t</w:t>
      </w:r>
      <w:r w:rsidR="00637DA0">
        <w:t xml:space="preserve">o </w:t>
      </w:r>
      <w:r w:rsidR="00E47813" w:rsidRPr="00E47813">
        <w:t>j</w:t>
      </w:r>
      <w:r w:rsidR="00637DA0">
        <w:t>est</w:t>
      </w:r>
      <w:r w:rsidR="00E47813" w:rsidRPr="00E47813">
        <w:t xml:space="preserve"> czy w analizie ryzyka projektu zawarto ryzyka dotyczące aktywów, zagrożeń, podatności i</w:t>
      </w:r>
      <w:r w:rsidR="008425D0">
        <w:t> </w:t>
      </w:r>
      <w:r w:rsidR="00E47813" w:rsidRPr="00E47813">
        <w:t xml:space="preserve">środków zaradczych. </w:t>
      </w:r>
    </w:p>
    <w:p w14:paraId="3A2B0610" w14:textId="41BD4CA6" w:rsidR="00CD147A" w:rsidRDefault="00CD147A" w:rsidP="00970FCB">
      <w:pPr>
        <w:pStyle w:val="Nagwek1"/>
        <w:numPr>
          <w:ilvl w:val="0"/>
          <w:numId w:val="32"/>
        </w:numPr>
      </w:pPr>
      <w:bookmarkStart w:id="93" w:name="_Toc230772397"/>
      <w:r w:rsidRPr="006D0E7C">
        <w:t>Szczegółowe warunki specyficzne dla obszaru wsparcia: cyfryzacja/e-usługi</w:t>
      </w:r>
      <w:bookmarkEnd w:id="93"/>
    </w:p>
    <w:p w14:paraId="4FECD9FD" w14:textId="5190298D" w:rsidR="00CD147A" w:rsidRPr="00414DDC" w:rsidRDefault="00CD147A" w:rsidP="00CD147A">
      <w:pPr>
        <w:pStyle w:val="Nagwek2"/>
        <w:numPr>
          <w:ilvl w:val="1"/>
          <w:numId w:val="38"/>
        </w:numPr>
      </w:pPr>
      <w:bookmarkStart w:id="94" w:name="_Toc230772398"/>
      <w:r w:rsidRPr="00D6008F">
        <w:t>Dostępność cyfrowa i realizacja e-usług zgodnie z zasadami projektowania uniwersalnego</w:t>
      </w:r>
      <w:bookmarkEnd w:id="94"/>
    </w:p>
    <w:p w14:paraId="4C8F44D1" w14:textId="06A608A9" w:rsidR="00CD147A" w:rsidRPr="00874405" w:rsidRDefault="00CD147A" w:rsidP="00CD147A">
      <w:pPr>
        <w:rPr>
          <w:rFonts w:eastAsiaTheme="majorEastAsia" w:cstheme="majorBidi"/>
          <w:bCs/>
          <w:szCs w:val="24"/>
        </w:rPr>
      </w:pPr>
      <w:r w:rsidRPr="00874405">
        <w:rPr>
          <w:rFonts w:eastAsiaTheme="majorEastAsia" w:cstheme="majorBidi"/>
          <w:bCs/>
          <w:szCs w:val="24"/>
        </w:rPr>
        <w:t>W niniejszym punkcie należy udowodnić, że produkty i rezultaty projektu zapewniają równy dostęp dla wszystkich użytkowników. Wnioskodawca musi wykazać, że zaplanowane działania (w</w:t>
      </w:r>
      <w:r w:rsidR="008425D0">
        <w:rPr>
          <w:rFonts w:eastAsiaTheme="majorEastAsia" w:cstheme="majorBidi"/>
          <w:bCs/>
          <w:szCs w:val="24"/>
        </w:rPr>
        <w:t> </w:t>
      </w:r>
      <w:r w:rsidRPr="00874405">
        <w:rPr>
          <w:rFonts w:eastAsiaTheme="majorEastAsia" w:cstheme="majorBidi"/>
          <w:bCs/>
          <w:szCs w:val="24"/>
        </w:rPr>
        <w:t xml:space="preserve">szczególności e-usługi) są projektowane w sposób </w:t>
      </w:r>
      <w:proofErr w:type="spellStart"/>
      <w:r w:rsidRPr="00874405">
        <w:rPr>
          <w:rFonts w:eastAsiaTheme="majorEastAsia" w:cstheme="majorBidi"/>
          <w:bCs/>
          <w:szCs w:val="24"/>
        </w:rPr>
        <w:t>inkluzywny</w:t>
      </w:r>
      <w:proofErr w:type="spellEnd"/>
      <w:r w:rsidRPr="00874405">
        <w:rPr>
          <w:rFonts w:eastAsiaTheme="majorEastAsia" w:cstheme="majorBidi"/>
          <w:bCs/>
          <w:szCs w:val="24"/>
        </w:rPr>
        <w:t xml:space="preserve"> i zgodny z obowiązującymi standardami europejskimi. W opisie należy odnieść się do następujących aspektów:</w:t>
      </w:r>
    </w:p>
    <w:p w14:paraId="2F4FD6DA" w14:textId="624BE57E" w:rsidR="00CD147A" w:rsidRDefault="00CD147A" w:rsidP="00CD147A">
      <w:pPr>
        <w:pStyle w:val="Akapitzlist"/>
        <w:numPr>
          <w:ilvl w:val="0"/>
          <w:numId w:val="20"/>
        </w:numPr>
        <w:rPr>
          <w:rFonts w:eastAsiaTheme="majorEastAsia" w:cstheme="majorBidi"/>
          <w:bCs/>
          <w:szCs w:val="24"/>
        </w:rPr>
      </w:pPr>
      <w:r w:rsidRPr="00DA1DC2">
        <w:rPr>
          <w:rFonts w:eastAsiaTheme="majorEastAsia" w:cstheme="majorBidi"/>
          <w:bCs/>
          <w:szCs w:val="24"/>
        </w:rPr>
        <w:t>Zgodność ze standardem WCAG: Potwierdzenie, że wszystkie produkty cyfrowe projektu będą spełniać standard WCAG 2.1 na poziomie AA. Należy wskazać, jakie konkretne techniki zostaną zastosowane, aby zapewnić dostępność treści dla osób z</w:t>
      </w:r>
      <w:r w:rsidR="008425D0">
        <w:rPr>
          <w:rFonts w:eastAsiaTheme="majorEastAsia" w:cstheme="majorBidi"/>
          <w:bCs/>
          <w:szCs w:val="24"/>
        </w:rPr>
        <w:t> </w:t>
      </w:r>
      <w:r w:rsidRPr="00DA1DC2">
        <w:rPr>
          <w:rFonts w:eastAsiaTheme="majorEastAsia" w:cstheme="majorBidi"/>
          <w:bCs/>
          <w:szCs w:val="24"/>
        </w:rPr>
        <w:t>niepełnosprawnościami (n</w:t>
      </w:r>
      <w:r>
        <w:rPr>
          <w:rFonts w:eastAsiaTheme="majorEastAsia" w:cstheme="majorBidi"/>
          <w:bCs/>
          <w:szCs w:val="24"/>
        </w:rPr>
        <w:t>a przykład</w:t>
      </w:r>
      <w:r w:rsidRPr="00DA1DC2">
        <w:rPr>
          <w:rFonts w:eastAsiaTheme="majorEastAsia" w:cstheme="majorBidi"/>
          <w:bCs/>
          <w:szCs w:val="24"/>
        </w:rPr>
        <w:t xml:space="preserve"> czytniki ekranu, kontrast, nawigacja klawiaturą).</w:t>
      </w:r>
    </w:p>
    <w:p w14:paraId="24F22344" w14:textId="77777777" w:rsidR="00CD147A" w:rsidRDefault="00CD147A" w:rsidP="00CD147A">
      <w:pPr>
        <w:pStyle w:val="Akapitzlist"/>
        <w:numPr>
          <w:ilvl w:val="0"/>
          <w:numId w:val="20"/>
        </w:numPr>
        <w:rPr>
          <w:rFonts w:eastAsiaTheme="majorEastAsia" w:cstheme="majorBidi"/>
          <w:bCs/>
          <w:szCs w:val="24"/>
        </w:rPr>
      </w:pPr>
      <w:r w:rsidRPr="00DA1DC2">
        <w:rPr>
          <w:rFonts w:eastAsiaTheme="majorEastAsia" w:cstheme="majorBidi"/>
          <w:bCs/>
          <w:szCs w:val="24"/>
        </w:rPr>
        <w:t xml:space="preserve">Projektowanie uniwersalne: Wykazanie, że koncepcja produktów projektu opiera się na zasadzie projektowania uniwersalnego. Oznacza to tworzenie rozwiązań użytecznych dla </w:t>
      </w:r>
      <w:r w:rsidRPr="00DA1DC2">
        <w:rPr>
          <w:rFonts w:eastAsiaTheme="majorEastAsia" w:cstheme="majorBidi"/>
          <w:bCs/>
          <w:szCs w:val="24"/>
        </w:rPr>
        <w:lastRenderedPageBreak/>
        <w:t>każdego w możliwie najszerszym zakresie (n</w:t>
      </w:r>
      <w:r>
        <w:rPr>
          <w:rFonts w:eastAsiaTheme="majorEastAsia" w:cstheme="majorBidi"/>
          <w:bCs/>
          <w:szCs w:val="24"/>
        </w:rPr>
        <w:t xml:space="preserve">a </w:t>
      </w:r>
      <w:r w:rsidRPr="00DA1DC2">
        <w:rPr>
          <w:rFonts w:eastAsiaTheme="majorEastAsia" w:cstheme="majorBidi"/>
          <w:bCs/>
          <w:szCs w:val="24"/>
        </w:rPr>
        <w:t>p</w:t>
      </w:r>
      <w:r>
        <w:rPr>
          <w:rFonts w:eastAsiaTheme="majorEastAsia" w:cstheme="majorBidi"/>
          <w:bCs/>
          <w:szCs w:val="24"/>
        </w:rPr>
        <w:t>rzykład:</w:t>
      </w:r>
      <w:r w:rsidRPr="00DA1DC2">
        <w:rPr>
          <w:rFonts w:eastAsiaTheme="majorEastAsia" w:cstheme="majorBidi"/>
          <w:bCs/>
          <w:szCs w:val="24"/>
        </w:rPr>
        <w:t xml:space="preserve"> seniorzy, osoby z czasowymi ograniczeniami sprawności), bez konieczności ich późniejszej adaptacji.</w:t>
      </w:r>
    </w:p>
    <w:p w14:paraId="783FB8C6" w14:textId="5AFAD61A" w:rsidR="00CD147A" w:rsidRDefault="00CD147A" w:rsidP="00CD147A">
      <w:pPr>
        <w:pStyle w:val="Akapitzlist"/>
        <w:numPr>
          <w:ilvl w:val="0"/>
          <w:numId w:val="20"/>
        </w:numPr>
        <w:rPr>
          <w:rFonts w:eastAsiaTheme="majorEastAsia" w:cstheme="majorBidi"/>
          <w:bCs/>
          <w:szCs w:val="24"/>
        </w:rPr>
      </w:pPr>
      <w:r w:rsidRPr="00DA1DC2">
        <w:rPr>
          <w:rFonts w:eastAsiaTheme="majorEastAsia" w:cstheme="majorBidi"/>
          <w:bCs/>
          <w:szCs w:val="24"/>
        </w:rPr>
        <w:t xml:space="preserve">Realizacja e-usług w pełni on-line: Opisanie, w jaki sposób wspierane działania w zakresie e-usług umożliwią obywatelowi lub przedsiębiorcy przejście pełnej ścieżki sprawy (od uzyskania informacji do otrzymania rezultatu) całkowicie przez </w:t>
      </w:r>
      <w:r w:rsidR="00B90B28">
        <w:rPr>
          <w:rFonts w:eastAsiaTheme="majorEastAsia" w:cstheme="majorBidi"/>
          <w:bCs/>
          <w:szCs w:val="24"/>
        </w:rPr>
        <w:t>I</w:t>
      </w:r>
      <w:r w:rsidRPr="00DA1DC2">
        <w:rPr>
          <w:rFonts w:eastAsiaTheme="majorEastAsia" w:cstheme="majorBidi"/>
          <w:bCs/>
          <w:szCs w:val="24"/>
        </w:rPr>
        <w:t>nternet, przy jednoczesnym zachowaniu pełnej dostępności cyfrowej interfejsu.</w:t>
      </w:r>
    </w:p>
    <w:p w14:paraId="3FA0724D" w14:textId="75074D86" w:rsidR="00CD147A" w:rsidRPr="00DA1DC2" w:rsidRDefault="00CD147A" w:rsidP="00CD147A">
      <w:pPr>
        <w:pStyle w:val="Akapitzlist"/>
        <w:numPr>
          <w:ilvl w:val="0"/>
          <w:numId w:val="20"/>
        </w:numPr>
        <w:rPr>
          <w:rFonts w:eastAsiaTheme="majorEastAsia" w:cstheme="majorBidi"/>
          <w:bCs/>
          <w:szCs w:val="24"/>
        </w:rPr>
      </w:pPr>
      <w:r w:rsidRPr="00DA1DC2">
        <w:rPr>
          <w:rFonts w:eastAsiaTheme="majorEastAsia" w:cstheme="majorBidi"/>
          <w:bCs/>
          <w:szCs w:val="24"/>
        </w:rPr>
        <w:t>Zgodność z Dyrektywami UE: Potwierdzenie, że opracowane rozwiązania są zgodne z</w:t>
      </w:r>
      <w:r w:rsidR="00B90B28">
        <w:rPr>
          <w:rFonts w:eastAsiaTheme="majorEastAsia" w:cstheme="majorBidi"/>
          <w:bCs/>
          <w:szCs w:val="24"/>
        </w:rPr>
        <w:t> </w:t>
      </w:r>
      <w:r w:rsidRPr="00DA1DC2">
        <w:rPr>
          <w:rFonts w:eastAsiaTheme="majorEastAsia" w:cstheme="majorBidi"/>
          <w:bCs/>
          <w:szCs w:val="24"/>
        </w:rPr>
        <w:t>wymogami:</w:t>
      </w:r>
      <w:r>
        <w:rPr>
          <w:rFonts w:eastAsiaTheme="majorEastAsia" w:cstheme="majorBidi"/>
          <w:bCs/>
          <w:szCs w:val="24"/>
        </w:rPr>
        <w:t xml:space="preserve"> </w:t>
      </w:r>
      <w:r w:rsidRPr="00DA1DC2">
        <w:rPr>
          <w:rFonts w:eastAsiaTheme="majorEastAsia" w:cstheme="majorBidi"/>
          <w:bCs/>
          <w:szCs w:val="24"/>
        </w:rPr>
        <w:t>Dyrektywy (UE) 2016/2102 w sprawie dostępności stron internetowych i</w:t>
      </w:r>
      <w:r w:rsidR="00B90B28">
        <w:rPr>
          <w:rFonts w:eastAsiaTheme="majorEastAsia" w:cstheme="majorBidi"/>
          <w:bCs/>
          <w:szCs w:val="24"/>
        </w:rPr>
        <w:t> </w:t>
      </w:r>
      <w:r w:rsidRPr="00DA1DC2">
        <w:rPr>
          <w:rFonts w:eastAsiaTheme="majorEastAsia" w:cstheme="majorBidi"/>
          <w:bCs/>
          <w:szCs w:val="24"/>
        </w:rPr>
        <w:t>mobilnych aplikacji organów sektora publicznego</w:t>
      </w:r>
      <w:r>
        <w:rPr>
          <w:rFonts w:eastAsiaTheme="majorEastAsia" w:cstheme="majorBidi"/>
          <w:bCs/>
          <w:szCs w:val="24"/>
        </w:rPr>
        <w:t xml:space="preserve">, </w:t>
      </w:r>
      <w:r w:rsidRPr="00DA1DC2">
        <w:rPr>
          <w:rFonts w:eastAsiaTheme="majorEastAsia" w:cstheme="majorBidi"/>
          <w:bCs/>
          <w:szCs w:val="24"/>
        </w:rPr>
        <w:t>Dyrektywy (UE) 2019/882 w sprawie wymogów dostępności produktów i usług (</w:t>
      </w:r>
      <w:proofErr w:type="spellStart"/>
      <w:r w:rsidRPr="00DA1DC2">
        <w:rPr>
          <w:rFonts w:eastAsiaTheme="majorEastAsia" w:cstheme="majorBidi"/>
          <w:bCs/>
          <w:szCs w:val="24"/>
        </w:rPr>
        <w:t>European</w:t>
      </w:r>
      <w:proofErr w:type="spellEnd"/>
      <w:r w:rsidRPr="00DA1DC2">
        <w:rPr>
          <w:rFonts w:eastAsiaTheme="majorEastAsia" w:cstheme="majorBidi"/>
          <w:bCs/>
          <w:szCs w:val="24"/>
        </w:rPr>
        <w:t xml:space="preserve"> Accessibility </w:t>
      </w:r>
      <w:proofErr w:type="spellStart"/>
      <w:r w:rsidRPr="00DA1DC2">
        <w:rPr>
          <w:rFonts w:eastAsiaTheme="majorEastAsia" w:cstheme="majorBidi"/>
          <w:bCs/>
          <w:szCs w:val="24"/>
        </w:rPr>
        <w:t>Act</w:t>
      </w:r>
      <w:proofErr w:type="spellEnd"/>
      <w:r w:rsidRPr="00DA1DC2">
        <w:rPr>
          <w:rFonts w:eastAsiaTheme="majorEastAsia" w:cstheme="majorBidi"/>
          <w:bCs/>
          <w:szCs w:val="24"/>
        </w:rPr>
        <w:t>).</w:t>
      </w:r>
    </w:p>
    <w:p w14:paraId="3031D87F" w14:textId="4E474630" w:rsidR="00CD147A" w:rsidRPr="00CD147A" w:rsidRDefault="00CD147A" w:rsidP="00CD147A">
      <w:pPr>
        <w:rPr>
          <w:rFonts w:eastAsiaTheme="majorEastAsia" w:cstheme="majorBidi"/>
          <w:bCs/>
          <w:szCs w:val="24"/>
        </w:rPr>
      </w:pPr>
      <w:r w:rsidRPr="00874405">
        <w:rPr>
          <w:rFonts w:eastAsiaTheme="majorEastAsia" w:cstheme="majorBidi"/>
          <w:bCs/>
          <w:szCs w:val="24"/>
        </w:rPr>
        <w:t>Wnioskodawca powinien wskazać nie tylko deklarację zgodności, ale również krótko opisać proces weryfikacji tej dostępności (n</w:t>
      </w:r>
      <w:r>
        <w:rPr>
          <w:rFonts w:eastAsiaTheme="majorEastAsia" w:cstheme="majorBidi"/>
          <w:bCs/>
          <w:szCs w:val="24"/>
        </w:rPr>
        <w:t xml:space="preserve">a </w:t>
      </w:r>
      <w:r w:rsidRPr="00874405">
        <w:rPr>
          <w:rFonts w:eastAsiaTheme="majorEastAsia" w:cstheme="majorBidi"/>
          <w:bCs/>
          <w:szCs w:val="24"/>
        </w:rPr>
        <w:t>p</w:t>
      </w:r>
      <w:r>
        <w:rPr>
          <w:rFonts w:eastAsiaTheme="majorEastAsia" w:cstheme="majorBidi"/>
          <w:bCs/>
          <w:szCs w:val="24"/>
        </w:rPr>
        <w:t>rzykład:</w:t>
      </w:r>
      <w:r w:rsidRPr="00874405">
        <w:rPr>
          <w:rFonts w:eastAsiaTheme="majorEastAsia" w:cstheme="majorBidi"/>
          <w:bCs/>
          <w:szCs w:val="24"/>
        </w:rPr>
        <w:t xml:space="preserve"> przeprowadzenie audytów dostępności przed udostępnieniem e-usługi użytkownikom końcowym).</w:t>
      </w:r>
    </w:p>
    <w:p w14:paraId="08C106C6" w14:textId="03914CB5" w:rsidR="00CD147A" w:rsidRPr="00CD147A" w:rsidRDefault="00CD147A" w:rsidP="00CD147A">
      <w:pPr>
        <w:pStyle w:val="Nagwek2"/>
        <w:numPr>
          <w:ilvl w:val="1"/>
          <w:numId w:val="38"/>
        </w:numPr>
      </w:pPr>
      <w:bookmarkStart w:id="95" w:name="_Toc230772399"/>
      <w:r w:rsidRPr="00CD147A">
        <w:t>Projekt nie dubluje funkcji innych projektów</w:t>
      </w:r>
      <w:bookmarkEnd w:id="95"/>
      <w:r w:rsidRPr="00CD147A">
        <w:t xml:space="preserve"> </w:t>
      </w:r>
    </w:p>
    <w:p w14:paraId="471FF3BF" w14:textId="77777777" w:rsidR="00CD147A" w:rsidRDefault="00CD147A" w:rsidP="00CD147A">
      <w:r>
        <w:t xml:space="preserve">Należy wykazać, że, projekt nie dubluje funkcji innych projektów, realizowanych z poziomu centralnego i regionalnego. </w:t>
      </w:r>
    </w:p>
    <w:p w14:paraId="2FD6AFD1" w14:textId="77777777" w:rsidR="00CD147A" w:rsidRDefault="00CD147A" w:rsidP="00CD147A">
      <w:r>
        <w:t>Wnioskodawca powinien wykazać zasadność realizacji projektu w świetle zależności pomiędzy projektem a innymi przedsięwzięciami, w szczególności – czy produkty specjalistyczne projektu nie dublują tych, które są eksploatowane lub tworzone w innych projektach realizowanych lub zrealizowanych przez Wnioskodawcę lub inne podmioty.</w:t>
      </w:r>
    </w:p>
    <w:p w14:paraId="5A23BF10" w14:textId="77777777" w:rsidR="00CD147A" w:rsidRDefault="00CD147A" w:rsidP="00CD147A">
      <w:r>
        <w:t>Istotą jest wykazanie, że:</w:t>
      </w:r>
    </w:p>
    <w:p w14:paraId="2865B65C" w14:textId="77777777" w:rsidR="00CD147A" w:rsidRDefault="00CD147A" w:rsidP="00CD147A">
      <w:pPr>
        <w:pStyle w:val="Akapitzlist"/>
        <w:numPr>
          <w:ilvl w:val="0"/>
          <w:numId w:val="18"/>
        </w:numPr>
      </w:pPr>
      <w:r>
        <w:t>projekt zostanie bez przeszkód zrealizowany, to znaczy ryzyka wynikające z zależności pomiędzy projektami zostały właściwie rozpoznane i zostały zaplanowane właściwe działania minimalizujące ich wpływ,</w:t>
      </w:r>
    </w:p>
    <w:p w14:paraId="6111B053" w14:textId="77777777" w:rsidR="00CD147A" w:rsidRDefault="00CD147A" w:rsidP="00CD147A">
      <w:pPr>
        <w:pStyle w:val="Akapitzlist"/>
        <w:numPr>
          <w:ilvl w:val="0"/>
          <w:numId w:val="18"/>
        </w:numPr>
      </w:pPr>
      <w:r>
        <w:t>produkty projektu nie dublują tych, które są eksploatowane lub tworzone w innych projektach realizowanych lub zrealizowanych przez wnioskodawcę lub inne podmioty,</w:t>
      </w:r>
    </w:p>
    <w:p w14:paraId="4EA9E41E" w14:textId="0EAD5E35" w:rsidR="00CD147A" w:rsidRPr="00CD147A" w:rsidRDefault="00CD147A" w:rsidP="00CD147A">
      <w:pPr>
        <w:pStyle w:val="Akapitzlist"/>
        <w:numPr>
          <w:ilvl w:val="0"/>
          <w:numId w:val="18"/>
        </w:numPr>
      </w:pPr>
      <w:r>
        <w:t xml:space="preserve">produkty projektów finansowanych z funduszy europejskich w latach 2014-2020, niezbędne do realizacji produktów planowanych w projektach zgłaszanych do </w:t>
      </w:r>
      <w:r w:rsidR="00CC2C8E">
        <w:t xml:space="preserve">Programu </w:t>
      </w:r>
      <w:r w:rsidR="00CC2C8E" w:rsidRPr="00CC2C8E">
        <w:t>Fundusz</w:t>
      </w:r>
      <w:r w:rsidR="00CC2C8E">
        <w:t>e</w:t>
      </w:r>
      <w:r w:rsidR="00CC2C8E" w:rsidRPr="00CC2C8E">
        <w:t xml:space="preserve"> Europejski</w:t>
      </w:r>
      <w:r w:rsidR="00CC2C8E">
        <w:t xml:space="preserve">e </w:t>
      </w:r>
      <w:r w:rsidR="00CC2C8E" w:rsidRPr="00CC2C8E">
        <w:t xml:space="preserve">dla Wielkopolski 2021-2027 </w:t>
      </w:r>
      <w:r>
        <w:t>są gotowe (to jest dokonano ich odbioru oraz uruchomiono wszystkie związane z nimi usługi i funkcjonalności, niezbędne dla wdrożenia nowych usług) – jeśli dotyczy.</w:t>
      </w:r>
    </w:p>
    <w:p w14:paraId="5B499625" w14:textId="64D128C3" w:rsidR="00CD147A" w:rsidRPr="00BC3291" w:rsidRDefault="00CD147A" w:rsidP="00CD147A">
      <w:pPr>
        <w:pStyle w:val="Nagwek2"/>
        <w:numPr>
          <w:ilvl w:val="1"/>
          <w:numId w:val="38"/>
        </w:numPr>
      </w:pPr>
      <w:bookmarkStart w:id="96" w:name="_Toc230772400"/>
      <w:r w:rsidRPr="00BC3291">
        <w:t>Projekt jest zorientowany usługowo</w:t>
      </w:r>
      <w:bookmarkEnd w:id="96"/>
      <w:r w:rsidRPr="00BC3291">
        <w:t xml:space="preserve"> </w:t>
      </w:r>
    </w:p>
    <w:p w14:paraId="48538366" w14:textId="1A1B3921" w:rsidR="00AA641D" w:rsidRPr="00BC3291" w:rsidRDefault="00AA641D" w:rsidP="00AA641D">
      <w:r w:rsidRPr="00BC3291">
        <w:t>Wnioskodawca powinien jasno zdefiniować usługi objęte projektem oraz wskazać ich obecny i</w:t>
      </w:r>
      <w:r w:rsidR="00B90B28">
        <w:t> </w:t>
      </w:r>
      <w:r w:rsidRPr="00BC3291">
        <w:t>docelowy poziom e-dojrzałości. Dla e-usług rozwijanych, które już istnieją w formie elektronicznej, należy również wskazać planowane nowe funkcjonalności, to jest szczególne cechy lub elementy danej usługi.</w:t>
      </w:r>
    </w:p>
    <w:p w14:paraId="48BE23F1" w14:textId="3A8FFBB6" w:rsidR="00AA641D" w:rsidRPr="00CD147A" w:rsidRDefault="00AA641D" w:rsidP="00CD147A">
      <w:r w:rsidRPr="00BC3291">
        <w:t xml:space="preserve">Przedstawiając uzasadnienie należy mieć na uwadze, że elektroniczna usługa publiczna to działanie podejmowane przez podmiot publiczny, polegające na umożliwieniu usługobiorcy realizacji </w:t>
      </w:r>
      <w:r w:rsidRPr="00BC3291">
        <w:lastRenderedPageBreak/>
        <w:t>obowiązku lub uprawnienia określonego przepisem prawa, realizowane z udziałem usługobiorcy za pomocą środków komunikacji elektronicznej na odległość, to znaczy bez jednoczesnej obecności stron.</w:t>
      </w:r>
    </w:p>
    <w:p w14:paraId="34881B1B" w14:textId="1D60B7A9" w:rsidR="00AA641D" w:rsidRDefault="00AA641D" w:rsidP="00AA641D">
      <w:pPr>
        <w:pStyle w:val="Nagwek2"/>
        <w:numPr>
          <w:ilvl w:val="1"/>
          <w:numId w:val="38"/>
        </w:numPr>
      </w:pPr>
      <w:bookmarkStart w:id="97" w:name="_Toc230772401"/>
      <w:r w:rsidRPr="00463294">
        <w:t>Projekt a założenia Architektury Informacyjnej Państwa (AIP)</w:t>
      </w:r>
      <w:bookmarkEnd w:id="97"/>
      <w:r w:rsidRPr="00463294">
        <w:t xml:space="preserve"> </w:t>
      </w:r>
    </w:p>
    <w:p w14:paraId="34618C58" w14:textId="11B118BF" w:rsidR="00AA641D" w:rsidRDefault="00AA641D" w:rsidP="00AA641D">
      <w:r w:rsidRPr="00463294">
        <w:t xml:space="preserve">Wnioskodawca powinien wykazać, że projekt z zakresu rozwoju e-usług (w tym digitalizacji zasobów publicznych oraz </w:t>
      </w:r>
      <w:proofErr w:type="spellStart"/>
      <w:r w:rsidRPr="00463294">
        <w:t>cyberbezpieczeństwa</w:t>
      </w:r>
      <w:proofErr w:type="spellEnd"/>
      <w:r w:rsidRPr="00463294">
        <w:t>) jest realizowany przy zapewnieniu jego komplementarności z poziomem krajowym. Rozwiązania wdrażane w ramach projektu będą realizowały założenia Architektury Informacyjnej Państwa. Przedstawiając uzasadnienie Wnioskodawca powinien odnieść się do zakresu wskazanych poniżej pryncypiów architektonicznych (Pryncypiów AIP), rozumianych jako podstawowe i trwałe zasady tworzenia oraz rozwoju systemów informacyjnych państwa (w tym: systemów teleinformatycznych i</w:t>
      </w:r>
      <w:r w:rsidR="00E21A10">
        <w:t> </w:t>
      </w:r>
      <w:r w:rsidRPr="00463294">
        <w:t xml:space="preserve">rejestrów publicznych): </w:t>
      </w:r>
    </w:p>
    <w:p w14:paraId="1D51D5A0" w14:textId="77777777" w:rsid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t>Pomocniczość i proporcjonalność</w:t>
      </w:r>
      <w:r w:rsidRPr="00463294">
        <w:t xml:space="preserve"> (wszelkie działania </w:t>
      </w:r>
      <w:proofErr w:type="spellStart"/>
      <w:r w:rsidRPr="00463294">
        <w:t>informatyzacyjne</w:t>
      </w:r>
      <w:proofErr w:type="spellEnd"/>
      <w:r w:rsidRPr="00463294">
        <w:t xml:space="preserve"> powinny być podejmowane przez organy na jak najniższym szczeblu). </w:t>
      </w:r>
    </w:p>
    <w:p w14:paraId="677D23CE" w14:textId="00F0E142" w:rsid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t>Otwartość</w:t>
      </w:r>
      <w:r w:rsidRPr="00FE309F">
        <w:t xml:space="preserve"> (rozwiązania teleinformatyczne administracji publicznej muszą być w</w:t>
      </w:r>
      <w:r w:rsidR="00E21A10">
        <w:t> </w:t>
      </w:r>
      <w:r w:rsidRPr="00FE309F">
        <w:t xml:space="preserve">najszerszym możliwym zakresie oparte na otwartych specyfikacjach i standardach, otwartych formatach danych na potrzeby ich wymiany, a w innych wypadkach na powszechnie uznanych dobrych praktykach branżowych). </w:t>
      </w:r>
    </w:p>
    <w:p w14:paraId="46D37705" w14:textId="77777777" w:rsid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t xml:space="preserve">Przejrzystość </w:t>
      </w:r>
      <w:r w:rsidRPr="00FE309F">
        <w:t xml:space="preserve">(rozwiązania e-administracji należy tworzyć w sposób zapewniający przejrzystość  procesów i reguł administracyjnych, przepływu danych i podejmowanych decyzji). </w:t>
      </w:r>
    </w:p>
    <w:p w14:paraId="3989C4D9" w14:textId="77777777" w:rsid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t>Ponowne wykorzystanie</w:t>
      </w:r>
      <w:r w:rsidRPr="00FE309F">
        <w:t xml:space="preserve"> (rozwiązania teleinformatyczne tworzone przez administrację publiczną powinny być projektowane z założeniem </w:t>
      </w:r>
      <w:r>
        <w:t>możliwości ponownego wykorzystania</w:t>
      </w:r>
      <w:r w:rsidRPr="00FE309F">
        <w:t xml:space="preserve"> danych, komponentów technicznych, dokumentacji, doświadczeń, standardów i modeli). </w:t>
      </w:r>
    </w:p>
    <w:p w14:paraId="75517DFD" w14:textId="77777777" w:rsid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t>Neutralność technologiczna, przystosowalność i możliwość przenoszenia danych</w:t>
      </w:r>
      <w:r w:rsidRPr="00FE309F">
        <w:t xml:space="preserve"> (systemy teleinformatyczne należy projektować w sposób minimalizujący ryzyko </w:t>
      </w:r>
      <w:proofErr w:type="spellStart"/>
      <w:r w:rsidRPr="00FE309F">
        <w:t>zachowań</w:t>
      </w:r>
      <w:proofErr w:type="spellEnd"/>
      <w:r w:rsidRPr="00FE309F">
        <w:t xml:space="preserve"> monopolistycznych ze strony dostawców (</w:t>
      </w:r>
      <w:proofErr w:type="spellStart"/>
      <w:r w:rsidRPr="00FE309F">
        <w:t>vendor</w:t>
      </w:r>
      <w:proofErr w:type="spellEnd"/>
      <w:r w:rsidRPr="00FE309F">
        <w:t xml:space="preserve"> lock-in) oraz zapewniający zachowanie zasad pełnej konkurencyjności). </w:t>
      </w:r>
    </w:p>
    <w:p w14:paraId="525B45D9" w14:textId="77777777" w:rsid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t>Zorientowanie na potrzeby użytkownika</w:t>
      </w:r>
      <w:r w:rsidRPr="00FE309F">
        <w:t xml:space="preserve"> (pod pojęciem użytkownika usług administracji publicznej należy rozumieć zarówno obywateli (osoby fizyczne), przedsiębiorców, jak i inne organy administracji mających do nich dostęp i z nich korzystających. Potrzeby użytkownika są determinantą tego z jakich usług użyteczności publicznej może on korzystać, które będą mu oferowane i w jaki sposób). </w:t>
      </w:r>
    </w:p>
    <w:p w14:paraId="12938840" w14:textId="284E38DF" w:rsid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t>Włączenie i dostępność</w:t>
      </w:r>
      <w:r w:rsidRPr="00FE309F">
        <w:t xml:space="preserve"> (rozwiązania e-administracji muszą być w największym możliwym stopniu dostępne dla grup odbiorców których dotyczą. Włączenie - umożliwienie wszystkim użytkownikom pełnego korzystania z osiągnięć jakie niosą za sobą nowe technologie w</w:t>
      </w:r>
      <w:r w:rsidR="00E21A10">
        <w:t> </w:t>
      </w:r>
      <w:r w:rsidRPr="00FE309F">
        <w:t xml:space="preserve">zakresie dostępu do usług użyteczności publicznej, bez względu na różnego rodzaju ograniczenia. Dostępność - zapewnia ludziom z wszelkiego rodzaju niepełnosprawnościami, osobom starszym możliwość korzystania z usług administracji publicznej, na takim poziomie na jakim korzystać mogą osoby zdrowe/ pozostałe). </w:t>
      </w:r>
    </w:p>
    <w:p w14:paraId="40DEC0BD" w14:textId="3DF80374" w:rsid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lastRenderedPageBreak/>
        <w:t>Bezpieczeństwo i prywatność</w:t>
      </w:r>
      <w:r w:rsidRPr="00FE309F">
        <w:t xml:space="preserve"> (dobór technicznych i organizacyjnych środków bezpieczeństwa musi wynikać z obowiązujących przepisów prawa i wymagań biznesowych, w szczególności oczekiwanego poziomu niezawodności, integralności i poufności danych i</w:t>
      </w:r>
      <w:r w:rsidR="00E21A10">
        <w:t> </w:t>
      </w:r>
      <w:r w:rsidRPr="00FE309F">
        <w:t>systemów).</w:t>
      </w:r>
    </w:p>
    <w:p w14:paraId="3C94E30F" w14:textId="77777777" w:rsidR="00AA641D" w:rsidRDefault="00AA641D" w:rsidP="00AA641D">
      <w:pPr>
        <w:pStyle w:val="Akapitzlist"/>
        <w:numPr>
          <w:ilvl w:val="0"/>
          <w:numId w:val="19"/>
        </w:numPr>
      </w:pPr>
      <w:r w:rsidRPr="00FE309F">
        <w:t xml:space="preserve"> </w:t>
      </w:r>
      <w:r w:rsidRPr="00135C6F">
        <w:rPr>
          <w:b/>
        </w:rPr>
        <w:t>Wielojęzyczność</w:t>
      </w:r>
      <w:r w:rsidRPr="00FE309F">
        <w:t xml:space="preserve"> (rozwiązania teleinformatyczne muszą przewidywać możliwość wielojęzycznej komunikacji z użytkownikiem i obywatelem. W związku ze swobodą przepływu osób, użytkownikami systemów e-administracji mogą być/są osoby obcojęzyczne). </w:t>
      </w:r>
    </w:p>
    <w:p w14:paraId="36D78C78" w14:textId="70A08BCD" w:rsid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t>Uproszczenie administracyjne</w:t>
      </w:r>
      <w:r w:rsidRPr="00FE309F">
        <w:t xml:space="preserve"> (cyfryzacja jako narzędzie poprawy realizacji zadań państwa wobec obywateli musi koncentrować się na efektywności obsługi spraw z perspektywy obywatela. W miarę rozwoju możliwość technicznych należy eliminować zbędne i</w:t>
      </w:r>
      <w:r w:rsidR="00E21A10">
        <w:t> </w:t>
      </w:r>
      <w:r w:rsidRPr="00FE309F">
        <w:t xml:space="preserve">nadmiarowe procedury, dokumenty, a niektórych przypadkach również zmniejszać złożoność organizacyjną instytucji. Zarządzanie usługą musi opierać się o zdefiniowany cykl życia usługi z okresową weryfikacją potrzeby i wartości publicznej). </w:t>
      </w:r>
    </w:p>
    <w:p w14:paraId="06349F27" w14:textId="77777777" w:rsid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t>Ochrona informacji</w:t>
      </w:r>
      <w:r w:rsidRPr="00FE309F">
        <w:t xml:space="preserve"> (dobór technicznych i organizacyjnych środków bezpieczeństwa musi wynikać z wymagań biznesowych, w szczególności oczekiwanego poziomu ciągłości działania i niezaprzeczalności zapisów). </w:t>
      </w:r>
    </w:p>
    <w:p w14:paraId="391BEAE2" w14:textId="6D6D91E9" w:rsidR="00AA641D" w:rsidRPr="00AA641D" w:rsidRDefault="00AA641D" w:rsidP="00AA641D">
      <w:pPr>
        <w:pStyle w:val="Akapitzlist"/>
        <w:numPr>
          <w:ilvl w:val="0"/>
          <w:numId w:val="19"/>
        </w:numPr>
      </w:pPr>
      <w:r w:rsidRPr="00135C6F">
        <w:rPr>
          <w:b/>
        </w:rPr>
        <w:t>Skuteczność, wydajność i optymalność</w:t>
      </w:r>
      <w:r w:rsidRPr="00FE309F">
        <w:t xml:space="preserve"> (tworzone rozwiązania techniczne administracji publicznej muszą służyć podnoszeniu efektywności administracji jako całości i zapewniać racjonalne wydatkowanie pieniędzy publicznych. W ocenie efektywności kluczowymi czynnikami są: skuteczność obsługi potrzeb obywateli, bezpieczeństwo, koszty realizacji zadań państwa, koszty ponoszone przez użytkowników).</w:t>
      </w:r>
    </w:p>
    <w:p w14:paraId="2946BC84" w14:textId="730255A7" w:rsidR="00AA641D" w:rsidRPr="00141FB7" w:rsidRDefault="00AA641D" w:rsidP="00AA641D">
      <w:pPr>
        <w:pStyle w:val="Nagwek2"/>
        <w:numPr>
          <w:ilvl w:val="1"/>
          <w:numId w:val="38"/>
        </w:numPr>
      </w:pPr>
      <w:bookmarkStart w:id="98" w:name="_Toc230772402"/>
      <w:r w:rsidRPr="00141FB7">
        <w:t>Projekt jest realizowany zgodnie z wymaganiami w zakresie interoperacyjności</w:t>
      </w:r>
      <w:bookmarkEnd w:id="98"/>
      <w:r w:rsidRPr="00141FB7">
        <w:t xml:space="preserve"> </w:t>
      </w:r>
    </w:p>
    <w:p w14:paraId="0B852BA3" w14:textId="5D723F5F" w:rsidR="00AA641D" w:rsidRPr="00AA641D" w:rsidRDefault="00AA641D" w:rsidP="00AA641D">
      <w:r w:rsidRPr="00141FB7">
        <w:t>Wnioskodawca powinien opisać, w jaki sposób wszystkie systemy teleinformatyczne w ramach projektu spełniają wymagania dotyczące interoperacyjności wskazane w Rozporządzeniu Rady Ministrów z dnia 21 maja 2024 r</w:t>
      </w:r>
      <w:r>
        <w:t>oku</w:t>
      </w:r>
      <w:r w:rsidRPr="00141FB7">
        <w:t xml:space="preserve"> w sprawie Krajowych Ram Interoperacyjności, minimalnych wymagań dla rejestrów publicznych i wymiany informacji w postaci elektronicznej oraz minimalnych wymagań dla systemów teleinformatycznych.</w:t>
      </w:r>
    </w:p>
    <w:p w14:paraId="4DEFD401" w14:textId="77777777" w:rsidR="000447BF" w:rsidRDefault="00AA641D" w:rsidP="00AA641D">
      <w:pPr>
        <w:pStyle w:val="Nagwek2"/>
        <w:numPr>
          <w:ilvl w:val="1"/>
          <w:numId w:val="38"/>
        </w:numPr>
      </w:pPr>
      <w:bookmarkStart w:id="99" w:name="_Toc230772403"/>
      <w:r w:rsidRPr="00CE6CC1">
        <w:t>Skalowalność nowoczesnych rozwiązań informatycznych i technologicznych</w:t>
      </w:r>
      <w:bookmarkEnd w:id="99"/>
      <w:r w:rsidRPr="00CE6CC1">
        <w:t xml:space="preserve"> </w:t>
      </w:r>
    </w:p>
    <w:p w14:paraId="4D1188DC" w14:textId="1E24DAB4" w:rsidR="000447BF" w:rsidRPr="000447BF" w:rsidRDefault="000447BF" w:rsidP="000447BF">
      <w:r w:rsidRPr="00CE6CC1">
        <w:t>Należy wykazać, czy przewidziane do wdrożenia nowoczesne rozwiązania informatyczne oraz technologiczne są skalowalne, w ramach współpracy międzysektorowej obejmującej w</w:t>
      </w:r>
      <w:r w:rsidR="00E21A10">
        <w:t> </w:t>
      </w:r>
      <w:r w:rsidRPr="00CE6CC1">
        <w:t>szczególności administrację publiczną, przedsiębiorców, organizacje badawcze.</w:t>
      </w:r>
    </w:p>
    <w:p w14:paraId="68842FF5" w14:textId="5F8E797C" w:rsidR="00AA641D" w:rsidRDefault="00AB56F5" w:rsidP="00AA641D">
      <w:pPr>
        <w:pStyle w:val="Nagwek2"/>
        <w:numPr>
          <w:ilvl w:val="1"/>
          <w:numId w:val="38"/>
        </w:numPr>
      </w:pPr>
      <w:bookmarkStart w:id="100" w:name="_Toc230772404"/>
      <w:r>
        <w:t>Określenie zakresu danych udostępnianych bezpłatnie</w:t>
      </w:r>
      <w:bookmarkEnd w:id="100"/>
    </w:p>
    <w:p w14:paraId="5DED033D" w14:textId="77777777" w:rsidR="00805515" w:rsidRDefault="00805515" w:rsidP="00E628E4">
      <w:r>
        <w:t>W opisie należy przedstawić informacje dotyczące zapewnienia bezpłatnego dostępu do cyfrowych zasobów informacyjnych sektora publicznego, które będą udostępniane w ramach projektu. Weryfikacji podlega, czy:</w:t>
      </w:r>
    </w:p>
    <w:p w14:paraId="2D5A0F2E" w14:textId="0C00585B" w:rsidR="00805515" w:rsidRDefault="00805515" w:rsidP="00E628E4">
      <w:pPr>
        <w:pStyle w:val="Akapitzlist"/>
        <w:numPr>
          <w:ilvl w:val="0"/>
          <w:numId w:val="44"/>
        </w:numPr>
      </w:pPr>
      <w:r>
        <w:t>wykazano, w jakim zakresie cyfrowe zasoby informacyjne będą dostępne bezpłatnie dla użytkowników końcowych;</w:t>
      </w:r>
    </w:p>
    <w:p w14:paraId="54D561F3" w14:textId="34278792" w:rsidR="000447BF" w:rsidRPr="000447BF" w:rsidRDefault="00805515" w:rsidP="000447BF">
      <w:pPr>
        <w:pStyle w:val="Akapitzlist"/>
        <w:numPr>
          <w:ilvl w:val="0"/>
          <w:numId w:val="44"/>
        </w:numPr>
      </w:pPr>
      <w:r>
        <w:lastRenderedPageBreak/>
        <w:t>przedstawiono odpowiednie uzasadnienie w przypadku planowanego pobierania opłat za udostępnianie tych zasobów.</w:t>
      </w:r>
    </w:p>
    <w:p w14:paraId="4AB26FAE" w14:textId="667D38A1" w:rsidR="00AA641D" w:rsidRPr="00AA641D" w:rsidRDefault="00AA641D" w:rsidP="00AA641D">
      <w:pPr>
        <w:pStyle w:val="Nagwek1"/>
        <w:numPr>
          <w:ilvl w:val="0"/>
          <w:numId w:val="32"/>
        </w:numPr>
      </w:pPr>
      <w:bookmarkStart w:id="101" w:name="_Toc230772405"/>
      <w:r w:rsidRPr="00701029">
        <w:t>Analiza wariantów</w:t>
      </w:r>
      <w:bookmarkEnd w:id="101"/>
      <w:r w:rsidRPr="00701029">
        <w:t xml:space="preserve"> </w:t>
      </w:r>
    </w:p>
    <w:p w14:paraId="3EB1DBAF" w14:textId="3201A97C" w:rsidR="001E1CC0" w:rsidRPr="00B41C7E" w:rsidRDefault="001E1CC0" w:rsidP="001E1CC0">
      <w:pPr>
        <w:rPr>
          <w:szCs w:val="24"/>
        </w:rPr>
      </w:pPr>
      <w:r w:rsidRPr="003D7C5E">
        <w:rPr>
          <w:szCs w:val="24"/>
        </w:rPr>
        <w:t>Dla projektów, których całkowity koszt kwalifikowalny w momencie złożenia wniosku o</w:t>
      </w:r>
      <w:r w:rsidR="00E04914">
        <w:rPr>
          <w:szCs w:val="24"/>
        </w:rPr>
        <w:t> </w:t>
      </w:r>
      <w:r w:rsidRPr="003D7C5E">
        <w:rPr>
          <w:szCs w:val="24"/>
        </w:rPr>
        <w:t>dofinansowanie wynosi co najmniej 50</w:t>
      </w:r>
      <w:r w:rsidRPr="00B41C7E">
        <w:rPr>
          <w:szCs w:val="24"/>
        </w:rPr>
        <w:t xml:space="preserve"> mln PLN, analizę wariantów należy przygotować na podstawie Rozdziału 5. „Analiza wykonalności, analiza popytu oraz analiza opcji” Wytycznych dotyczących zagadnień związanych z przygotowaniem projektów inwestycyjnych, w tym hybrydowych na lata 2021-2027.</w:t>
      </w:r>
      <w:r w:rsidR="000945D7">
        <w:rPr>
          <w:szCs w:val="24"/>
        </w:rPr>
        <w:t xml:space="preserve"> </w:t>
      </w:r>
    </w:p>
    <w:p w14:paraId="50BF7189" w14:textId="4845AE40" w:rsidR="001E1CC0" w:rsidRPr="001E1CC0" w:rsidRDefault="001E1CC0" w:rsidP="00555A4E">
      <w:r w:rsidRPr="00B41C7E">
        <w:rPr>
          <w:szCs w:val="24"/>
        </w:rPr>
        <w:t>Dla pozostałych projektów obowiązuje metodyka przedstawiona poniżej.</w:t>
      </w:r>
    </w:p>
    <w:p w14:paraId="3CDB9164" w14:textId="77777777" w:rsidR="00AA641D" w:rsidRDefault="001E1CC0" w:rsidP="00AA641D">
      <w:pPr>
        <w:pStyle w:val="Nagwek2"/>
        <w:numPr>
          <w:ilvl w:val="1"/>
          <w:numId w:val="32"/>
        </w:numPr>
        <w:ind w:left="1418" w:hanging="567"/>
      </w:pPr>
      <w:bookmarkStart w:id="102" w:name="_Toc230772406"/>
      <w:r w:rsidRPr="00AA641D">
        <w:t>Analiza wykonalności</w:t>
      </w:r>
      <w:bookmarkEnd w:id="102"/>
      <w:r w:rsidR="00AA641D">
        <w:t xml:space="preserve"> </w:t>
      </w:r>
    </w:p>
    <w:p w14:paraId="267A24E6" w14:textId="65DAAFF6" w:rsidR="00AA641D" w:rsidRPr="00AA641D" w:rsidRDefault="00AA641D" w:rsidP="00AA641D">
      <w:pPr>
        <w:rPr>
          <w:szCs w:val="24"/>
        </w:rPr>
      </w:pPr>
      <w:r w:rsidRPr="00AA641D">
        <w:rPr>
          <w:szCs w:val="24"/>
        </w:rPr>
        <w:t>Należy przeprowadzić i przedstawić identyfikację możliwych do zastosowania rozwiązań inwestycyjnych, które można uznać za wykonalne pod względem technicznym, ekonomicznym, środowiskowym i instytucjonalnym. Nie należy identyfikować tych wariantów, które pozostają w</w:t>
      </w:r>
      <w:r w:rsidR="00E21A10">
        <w:rPr>
          <w:szCs w:val="24"/>
        </w:rPr>
        <w:t> </w:t>
      </w:r>
      <w:r w:rsidRPr="00AA641D">
        <w:rPr>
          <w:szCs w:val="24"/>
        </w:rPr>
        <w:t>sprzeczności z istniejącym stanem prawnym, są niemożliwe do wykonania z przyczyn ekonomiczno-finansowych, istniejących ograniczeń technicznych.</w:t>
      </w:r>
    </w:p>
    <w:p w14:paraId="61D22CB9" w14:textId="45784DE6" w:rsidR="00AA641D" w:rsidRDefault="00AA641D" w:rsidP="00AA641D">
      <w:pPr>
        <w:pStyle w:val="Nagwek2"/>
        <w:numPr>
          <w:ilvl w:val="1"/>
          <w:numId w:val="32"/>
        </w:numPr>
        <w:ind w:left="1418" w:hanging="567"/>
      </w:pPr>
      <w:bookmarkStart w:id="103" w:name="_Toc230772407"/>
      <w:r>
        <w:t>Analiza popytu</w:t>
      </w:r>
      <w:bookmarkEnd w:id="103"/>
      <w:r>
        <w:t xml:space="preserve"> </w:t>
      </w:r>
    </w:p>
    <w:p w14:paraId="7C9A3E81" w14:textId="26AAF570" w:rsidR="00AA641D" w:rsidRPr="00AA641D" w:rsidRDefault="00AA641D" w:rsidP="00AA641D">
      <w:r>
        <w:t>Przedmiotowa analiza ma za zadanie zidentyfikować i ilościowo określić społeczne zapotrzebowanie na realizację planowanej inwestycji. W jej ramach należy uwzględnić bieżący (w</w:t>
      </w:r>
      <w:r w:rsidR="00E21A10">
        <w:t> </w:t>
      </w:r>
      <w:r>
        <w:t>oparciu o aktualne dane), jak również prognozowany popyt (w oparciu o prognozy uwzględniające między innymi wskaźniki makroekonomiczne i społeczne). Analizę prognozowanego popytu należy przeprowadzić dla scenariusza z inwestycją oraz bez inwestycji. Wnioskodawca powinien wykazać, że przeprowadził rzetelną analizę popytu dla projektu i wskazać w jaki sposób wnioski z niej przełożyły się na zakres projektu.</w:t>
      </w:r>
    </w:p>
    <w:p w14:paraId="3F7A6903" w14:textId="74F54B57" w:rsidR="00AA641D" w:rsidRDefault="00AA641D" w:rsidP="00AA641D">
      <w:pPr>
        <w:pStyle w:val="Nagwek2"/>
        <w:numPr>
          <w:ilvl w:val="1"/>
          <w:numId w:val="32"/>
        </w:numPr>
        <w:ind w:left="1418" w:hanging="567"/>
      </w:pPr>
      <w:bookmarkStart w:id="104" w:name="_Toc230772408"/>
      <w:r w:rsidRPr="001E1CC0">
        <w:t>Analiza opcji</w:t>
      </w:r>
      <w:bookmarkEnd w:id="104"/>
    </w:p>
    <w:p w14:paraId="1FA19E76" w14:textId="77777777" w:rsidR="00AA641D" w:rsidRDefault="00AA641D" w:rsidP="00AA641D">
      <w:r w:rsidRPr="001E1CC0">
        <w:t>Należy przedstawić porównanie i ocenę możliwych do zastosowania rozwiązań inwestycyjnych zidentyfikowanych na etapie analizy wykonalności. W niniejszym punkcie analizę w formie opisowej należy przeprowadzić pod kątem dostępnych rozwiązań technologicznych, z podaniem wartości realizacji tych wariantów.</w:t>
      </w:r>
      <w:r>
        <w:t xml:space="preserve"> </w:t>
      </w:r>
    </w:p>
    <w:p w14:paraId="14D1D1B1" w14:textId="595399A3" w:rsidR="000945D7" w:rsidRDefault="00AA641D" w:rsidP="000945D7">
      <w:r w:rsidRPr="0042623F">
        <w:t>Należy wskazać wariant wybrany do realizacji oraz przedstawić uzasadnienie jego wyboru.</w:t>
      </w:r>
    </w:p>
    <w:p w14:paraId="2759D4AF" w14:textId="0055F298" w:rsidR="006C5804" w:rsidRPr="000945D7" w:rsidRDefault="006C5804" w:rsidP="00D146ED">
      <w:pPr>
        <w:pStyle w:val="Nagwek1"/>
        <w:numPr>
          <w:ilvl w:val="0"/>
          <w:numId w:val="32"/>
        </w:numPr>
      </w:pPr>
      <w:bookmarkStart w:id="105" w:name="_Toc230772409"/>
      <w:r w:rsidRPr="000945D7">
        <w:t>Analiza finansowa</w:t>
      </w:r>
      <w:bookmarkEnd w:id="105"/>
      <w:r w:rsidRPr="000945D7">
        <w:t xml:space="preserve"> </w:t>
      </w:r>
    </w:p>
    <w:p w14:paraId="12A7B179" w14:textId="38A7A83E" w:rsidR="00B801AF" w:rsidRPr="00917C11" w:rsidRDefault="00B801AF" w:rsidP="00B801AF">
      <w:pPr>
        <w:rPr>
          <w:b/>
          <w:bCs/>
          <w:szCs w:val="24"/>
        </w:rPr>
      </w:pPr>
      <w:r w:rsidRPr="00917C11">
        <w:rPr>
          <w:b/>
          <w:bCs/>
          <w:szCs w:val="24"/>
        </w:rPr>
        <w:t>W przypadku projektów inwestycyjnych obejmujących sektor transportu (zakres wskazany w</w:t>
      </w:r>
      <w:r w:rsidR="00E21A10">
        <w:rPr>
          <w:b/>
          <w:bCs/>
          <w:szCs w:val="24"/>
        </w:rPr>
        <w:t> </w:t>
      </w:r>
      <w:r w:rsidRPr="00917C11">
        <w:rPr>
          <w:b/>
          <w:bCs/>
          <w:szCs w:val="24"/>
        </w:rPr>
        <w:t xml:space="preserve">ramach podręcznika Niebieska Księga – Sektor transportu publicznego) analizę finansową należy przeprowadzić w oparciu o instrukcje zawarte w podręczniku Niebieska Księga – Sektor transportu publicznego w miastach, aglomeracjach i regionach (Jaspers, 2023). Zakres </w:t>
      </w:r>
      <w:r w:rsidRPr="00917C11">
        <w:rPr>
          <w:b/>
          <w:bCs/>
          <w:szCs w:val="24"/>
        </w:rPr>
        <w:lastRenderedPageBreak/>
        <w:t>stosowania Niebieskiej Księgi został określony we wstępie podręcznika w akapicie „Zakres podręcznika”. Obliczenia w postaci docelowych analiz należy przeprowadzić w arkuszu „Obliczenia - Niebieska Księga”.</w:t>
      </w:r>
    </w:p>
    <w:p w14:paraId="1947AB9B" w14:textId="76521294" w:rsidR="006C5804" w:rsidRPr="00B41C7E" w:rsidRDefault="006C5804" w:rsidP="006C5804">
      <w:pPr>
        <w:rPr>
          <w:szCs w:val="24"/>
        </w:rPr>
      </w:pPr>
      <w:r w:rsidRPr="003D7C5E">
        <w:rPr>
          <w:szCs w:val="24"/>
        </w:rPr>
        <w:t>Dla projektów</w:t>
      </w:r>
      <w:r w:rsidR="00F12488">
        <w:rPr>
          <w:szCs w:val="24"/>
        </w:rPr>
        <w:t xml:space="preserve"> z innych sektorów</w:t>
      </w:r>
      <w:r w:rsidRPr="003D7C5E">
        <w:rPr>
          <w:szCs w:val="24"/>
        </w:rPr>
        <w:t>, których całkowity koszt kwalifikowalny w momencie złożenia wniosku o</w:t>
      </w:r>
      <w:r w:rsidR="00E04914">
        <w:rPr>
          <w:szCs w:val="24"/>
        </w:rPr>
        <w:t> </w:t>
      </w:r>
      <w:r w:rsidRPr="003D7C5E">
        <w:rPr>
          <w:szCs w:val="24"/>
        </w:rPr>
        <w:t>dofinansowanie wynosi co najmniej 50 mln PLN, analizę finansową należy przygotować na podstawie Rozdziału</w:t>
      </w:r>
      <w:r w:rsidRPr="00B41C7E">
        <w:rPr>
          <w:szCs w:val="24"/>
        </w:rPr>
        <w:t xml:space="preserve"> 6. „Analiza finansowa” Wytycznych dotyczących zagadnień związanych z</w:t>
      </w:r>
      <w:r w:rsidR="00E04914">
        <w:rPr>
          <w:szCs w:val="24"/>
        </w:rPr>
        <w:t> </w:t>
      </w:r>
      <w:r w:rsidRPr="00B41C7E">
        <w:rPr>
          <w:szCs w:val="24"/>
        </w:rPr>
        <w:t>przygotowaniem projektów inwestycyjnych, w tym hybrydowych na lata 2021-2027.</w:t>
      </w:r>
    </w:p>
    <w:p w14:paraId="6D8F0630" w14:textId="627DAEFF" w:rsidR="006C5804" w:rsidRPr="00B41C7E" w:rsidRDefault="006C5804" w:rsidP="006C5804">
      <w:pPr>
        <w:rPr>
          <w:szCs w:val="24"/>
        </w:rPr>
      </w:pPr>
      <w:r w:rsidRPr="00B41C7E">
        <w:rPr>
          <w:szCs w:val="24"/>
        </w:rPr>
        <w:t>Dla pozostałych projektów obowiązuje metodyka przedstawiona poniżej.</w:t>
      </w:r>
    </w:p>
    <w:p w14:paraId="22ED5813" w14:textId="77777777" w:rsidR="006C5804" w:rsidRPr="00B41C7E" w:rsidRDefault="006C5804" w:rsidP="006C5804">
      <w:pPr>
        <w:rPr>
          <w:szCs w:val="24"/>
        </w:rPr>
      </w:pPr>
      <w:r w:rsidRPr="00B41C7E">
        <w:rPr>
          <w:szCs w:val="24"/>
        </w:rPr>
        <w:t>Analizę finansową należy przeprowadzić w oparciu o metodę DCF, przy uwzględnieniu m</w:t>
      </w:r>
      <w:r>
        <w:rPr>
          <w:szCs w:val="24"/>
        </w:rPr>
        <w:t>iędzy innymi</w:t>
      </w:r>
      <w:r w:rsidRPr="00B41C7E">
        <w:rPr>
          <w:szCs w:val="24"/>
        </w:rPr>
        <w:t>:</w:t>
      </w:r>
    </w:p>
    <w:p w14:paraId="06589577" w14:textId="77777777" w:rsidR="006C5804" w:rsidRPr="00B41C7E" w:rsidRDefault="006C5804">
      <w:pPr>
        <w:numPr>
          <w:ilvl w:val="0"/>
          <w:numId w:val="16"/>
        </w:numPr>
        <w:contextualSpacing/>
        <w:rPr>
          <w:szCs w:val="24"/>
        </w:rPr>
      </w:pPr>
      <w:r w:rsidRPr="00B41C7E">
        <w:rPr>
          <w:szCs w:val="24"/>
        </w:rPr>
        <w:t>analizy skonsolidowanej prowadzonej jednocześnie z punktu widzenia właściciela infrastruktury, jak i podmiotu gospodarczego ją eksploatującego (operatora), w przypadku gdy są oni odrębnymi podmiotami;</w:t>
      </w:r>
    </w:p>
    <w:p w14:paraId="0F6AB16D" w14:textId="77777777" w:rsidR="006C5804" w:rsidRPr="00B41C7E" w:rsidRDefault="006C5804">
      <w:pPr>
        <w:numPr>
          <w:ilvl w:val="0"/>
          <w:numId w:val="16"/>
        </w:numPr>
        <w:contextualSpacing/>
        <w:rPr>
          <w:szCs w:val="24"/>
        </w:rPr>
      </w:pPr>
      <w:r w:rsidRPr="00B41C7E">
        <w:rPr>
          <w:szCs w:val="24"/>
        </w:rPr>
        <w:t xml:space="preserve">wyłącznie przepływów środków pieniężnych, </w:t>
      </w:r>
      <w:r>
        <w:rPr>
          <w:szCs w:val="24"/>
        </w:rPr>
        <w:t>to jest</w:t>
      </w:r>
      <w:r w:rsidRPr="003D7C5E">
        <w:rPr>
          <w:szCs w:val="24"/>
        </w:rPr>
        <w:t xml:space="preserve"> rzeczywist</w:t>
      </w:r>
      <w:r w:rsidRPr="00B41C7E">
        <w:rPr>
          <w:szCs w:val="24"/>
        </w:rPr>
        <w:t>ej kwoty pieniężnej wypłacanej lub otrzymywanej przez dany projekt (niepieniężne pozycje rachunkowe jak amortyzacja nie są ujmowane w przepływach pieniężnych);</w:t>
      </w:r>
    </w:p>
    <w:p w14:paraId="0B25691C" w14:textId="77777777" w:rsidR="006C5804" w:rsidRPr="00B41C7E" w:rsidRDefault="006C5804">
      <w:pPr>
        <w:numPr>
          <w:ilvl w:val="0"/>
          <w:numId w:val="16"/>
        </w:numPr>
        <w:contextualSpacing/>
        <w:rPr>
          <w:szCs w:val="24"/>
        </w:rPr>
      </w:pPr>
      <w:r w:rsidRPr="00B41C7E">
        <w:rPr>
          <w:szCs w:val="24"/>
        </w:rPr>
        <w:t xml:space="preserve">przepływów środków pieniężnych w roku, w którym zostały dokonane i ujęte w okresie odniesienia (metoda kasowa), przy czym </w:t>
      </w:r>
      <w:r w:rsidRPr="00B41C7E">
        <w:rPr>
          <w:iCs/>
          <w:szCs w:val="24"/>
        </w:rPr>
        <w:t>wyjątek stanowią nakłady inwestycyjne na realizację projektu poniesione przed pierwszym rokiem okresu odniesienia – należy je uwzględnić w pierwszym roku odniesienia, w wartościach niezdyskontowanych;</w:t>
      </w:r>
    </w:p>
    <w:p w14:paraId="353E07BA" w14:textId="5F2E6708" w:rsidR="006C5804" w:rsidRPr="00B41C7E" w:rsidRDefault="006C5804">
      <w:pPr>
        <w:numPr>
          <w:ilvl w:val="0"/>
          <w:numId w:val="16"/>
        </w:numPr>
        <w:contextualSpacing/>
        <w:rPr>
          <w:szCs w:val="24"/>
        </w:rPr>
      </w:pPr>
      <w:r w:rsidRPr="00B41C7E">
        <w:rPr>
          <w:iCs/>
          <w:szCs w:val="24"/>
        </w:rPr>
        <w:t>wartości rezydualnej, oszacowanej w oparciu o metodę wyceny wartości aktywów trwałych netto, określoną przy wykorzystaniu metody i okresu amortyzacji zgodnych z</w:t>
      </w:r>
      <w:r w:rsidR="00E04914">
        <w:rPr>
          <w:iCs/>
          <w:szCs w:val="24"/>
        </w:rPr>
        <w:t> </w:t>
      </w:r>
      <w:r w:rsidRPr="00B41C7E">
        <w:rPr>
          <w:iCs/>
          <w:szCs w:val="24"/>
        </w:rPr>
        <w:t>polityką rachunkowości wnioskodawcy/operatora</w:t>
      </w:r>
      <w:r w:rsidRPr="00B41C7E">
        <w:rPr>
          <w:szCs w:val="24"/>
        </w:rPr>
        <w:t>;</w:t>
      </w:r>
    </w:p>
    <w:p w14:paraId="27BB3906" w14:textId="77777777" w:rsidR="006C5804" w:rsidRPr="00B41C7E" w:rsidRDefault="006C5804">
      <w:pPr>
        <w:numPr>
          <w:ilvl w:val="0"/>
          <w:numId w:val="16"/>
        </w:numPr>
        <w:contextualSpacing/>
        <w:rPr>
          <w:szCs w:val="24"/>
        </w:rPr>
      </w:pPr>
      <w:r w:rsidRPr="00B41C7E">
        <w:rPr>
          <w:szCs w:val="24"/>
        </w:rPr>
        <w:t>wartości pieniądza w czasie przy sumowaniu przepływów finansowych w różnych latach.</w:t>
      </w:r>
    </w:p>
    <w:p w14:paraId="54875579" w14:textId="77777777" w:rsidR="006C5804" w:rsidRPr="00B41C7E" w:rsidRDefault="006C5804" w:rsidP="006C5804">
      <w:pPr>
        <w:contextualSpacing/>
        <w:rPr>
          <w:szCs w:val="24"/>
        </w:rPr>
      </w:pPr>
    </w:p>
    <w:p w14:paraId="66E6E8EF" w14:textId="6E834F45" w:rsidR="006C5804" w:rsidRPr="00B41C7E" w:rsidRDefault="006C5804" w:rsidP="006C5804">
      <w:pPr>
        <w:spacing w:before="120"/>
        <w:rPr>
          <w:szCs w:val="24"/>
        </w:rPr>
      </w:pPr>
      <w:r w:rsidRPr="00B41C7E">
        <w:rPr>
          <w:szCs w:val="24"/>
        </w:rPr>
        <w:t>Analizę sporządza się przy użyciu metody standardowej lub złożonej. Wybór metody zależy od tego, czy możliwe jest oddzielenie strumienia przychodów projektu od ogólnego st</w:t>
      </w:r>
      <w:r w:rsidR="00227E24">
        <w:rPr>
          <w:szCs w:val="24"/>
        </w:rPr>
        <w:t>rumienia przychodów Wnioskodawcy</w:t>
      </w:r>
      <w:r w:rsidRPr="00B41C7E">
        <w:rPr>
          <w:szCs w:val="24"/>
        </w:rPr>
        <w:t xml:space="preserve"> oraz czy możliwe jest oddzielenie strumienia kosztów operacyjnych i</w:t>
      </w:r>
      <w:r w:rsidR="00E04914">
        <w:rPr>
          <w:szCs w:val="24"/>
        </w:rPr>
        <w:t> </w:t>
      </w:r>
      <w:r w:rsidRPr="00B41C7E">
        <w:rPr>
          <w:szCs w:val="24"/>
        </w:rPr>
        <w:t>nakładów inwestycyjnych na realizację projektu od ogólnego strumienia kosztów operacyjnych i</w:t>
      </w:r>
      <w:r w:rsidR="00E04914">
        <w:rPr>
          <w:szCs w:val="24"/>
        </w:rPr>
        <w:t> </w:t>
      </w:r>
      <w:r w:rsidRPr="00B41C7E">
        <w:rPr>
          <w:szCs w:val="24"/>
        </w:rPr>
        <w:t>nakładów inwestycyjnych Wnioskodawcy. Szczegółowe informacje w zakresie wyboru metody opracowania analizy finansowej przedstawiono w Wytycznych dotyczących zagadnień związanych z przygotowaniem projektów inwestycyjnych, w tym hybrydowych na lata 2021-2027 (podrozdział 6.5).</w:t>
      </w:r>
    </w:p>
    <w:p w14:paraId="4382FAD5" w14:textId="77777777" w:rsidR="006C5804" w:rsidRPr="00B41C7E" w:rsidRDefault="006C5804" w:rsidP="006C5804">
      <w:pPr>
        <w:rPr>
          <w:szCs w:val="24"/>
        </w:rPr>
      </w:pPr>
      <w:r w:rsidRPr="00B41C7E">
        <w:rPr>
          <w:szCs w:val="24"/>
        </w:rPr>
        <w:t>Analiza finansowa powinna zostać przeprowadzona w wersji elektronicznej w specjalnie przygotowanych do tego celu arkuszach kalkulacyjnych (format xls), przedstawiających sporządzone analizy zgodnie ze schematem przedstawionym poniżej:</w:t>
      </w:r>
    </w:p>
    <w:p w14:paraId="32F94353" w14:textId="0F8E6414" w:rsidR="00B801AF" w:rsidRPr="004A09DF" w:rsidRDefault="00B801AF">
      <w:pPr>
        <w:numPr>
          <w:ilvl w:val="0"/>
          <w:numId w:val="7"/>
        </w:numPr>
        <w:ind w:left="709" w:hanging="349"/>
        <w:contextualSpacing/>
        <w:rPr>
          <w:rFonts w:cstheme="minorHAnsi"/>
          <w:szCs w:val="24"/>
        </w:rPr>
      </w:pPr>
      <w:r w:rsidRPr="004A09DF">
        <w:rPr>
          <w:rFonts w:cstheme="minorHAnsi"/>
          <w:szCs w:val="24"/>
        </w:rPr>
        <w:t>„Dane wejściowe”</w:t>
      </w:r>
      <w:r w:rsidR="004A09DF">
        <w:rPr>
          <w:rFonts w:cstheme="minorHAnsi"/>
          <w:szCs w:val="24"/>
        </w:rPr>
        <w:t xml:space="preserve"> - </w:t>
      </w:r>
      <w:r w:rsidR="004A09DF" w:rsidRPr="004A09DF">
        <w:rPr>
          <w:rFonts w:cstheme="minorHAnsi"/>
          <w:szCs w:val="24"/>
        </w:rPr>
        <w:t>obligatoryjny dla wszystkich typów projektów;</w:t>
      </w:r>
    </w:p>
    <w:p w14:paraId="1F98935B" w14:textId="164CA6CE" w:rsidR="00B801AF" w:rsidRPr="004A09DF" w:rsidRDefault="00B801AF">
      <w:pPr>
        <w:numPr>
          <w:ilvl w:val="0"/>
          <w:numId w:val="7"/>
        </w:numPr>
        <w:ind w:left="709" w:hanging="349"/>
        <w:contextualSpacing/>
        <w:rPr>
          <w:rFonts w:cstheme="minorHAnsi"/>
          <w:szCs w:val="24"/>
        </w:rPr>
      </w:pPr>
      <w:r w:rsidRPr="004A09DF">
        <w:rPr>
          <w:rFonts w:cstheme="minorHAnsi"/>
          <w:szCs w:val="24"/>
        </w:rPr>
        <w:t xml:space="preserve">„Obliczenia” </w:t>
      </w:r>
      <w:r w:rsidR="004A09DF" w:rsidRPr="004A09DF">
        <w:rPr>
          <w:rFonts w:cstheme="minorHAnsi"/>
          <w:szCs w:val="24"/>
        </w:rPr>
        <w:t xml:space="preserve">– </w:t>
      </w:r>
      <w:r w:rsidR="00894D4B" w:rsidRPr="00894D4B">
        <w:rPr>
          <w:rFonts w:cstheme="minorHAnsi"/>
          <w:szCs w:val="24"/>
        </w:rPr>
        <w:t>obligatoryjny dla wszystkich typów projektów;</w:t>
      </w:r>
    </w:p>
    <w:p w14:paraId="3B59D97C" w14:textId="74316FC9" w:rsidR="00B801AF" w:rsidRPr="004A09DF" w:rsidRDefault="00B801AF">
      <w:pPr>
        <w:numPr>
          <w:ilvl w:val="0"/>
          <w:numId w:val="7"/>
        </w:numPr>
        <w:ind w:left="709" w:hanging="352"/>
        <w:contextualSpacing/>
        <w:rPr>
          <w:rFonts w:cstheme="minorHAnsi"/>
          <w:szCs w:val="24"/>
        </w:rPr>
      </w:pPr>
      <w:r w:rsidRPr="004A09DF">
        <w:rPr>
          <w:rFonts w:cstheme="minorHAnsi"/>
          <w:szCs w:val="24"/>
        </w:rPr>
        <w:t xml:space="preserve">„Trwałość finansowa” </w:t>
      </w:r>
      <w:r w:rsidR="004A09DF" w:rsidRPr="004A09DF">
        <w:rPr>
          <w:rFonts w:cstheme="minorHAnsi"/>
          <w:szCs w:val="24"/>
        </w:rPr>
        <w:t>– obligatoryjny dla wszystkich typów projektów;</w:t>
      </w:r>
    </w:p>
    <w:p w14:paraId="00F93235" w14:textId="58E92BC8" w:rsidR="00B801AF" w:rsidRPr="004A09DF" w:rsidRDefault="00B801AF">
      <w:pPr>
        <w:numPr>
          <w:ilvl w:val="0"/>
          <w:numId w:val="7"/>
        </w:numPr>
        <w:ind w:left="709" w:hanging="352"/>
        <w:contextualSpacing/>
        <w:rPr>
          <w:rFonts w:cstheme="minorHAnsi"/>
          <w:szCs w:val="24"/>
        </w:rPr>
      </w:pPr>
      <w:r w:rsidRPr="004A09DF">
        <w:rPr>
          <w:rFonts w:cstheme="minorHAnsi"/>
          <w:szCs w:val="24"/>
        </w:rPr>
        <w:lastRenderedPageBreak/>
        <w:t xml:space="preserve">„Obliczenia - Niebieska Księga” </w:t>
      </w:r>
      <w:r w:rsidR="004A09DF" w:rsidRPr="004A09DF">
        <w:rPr>
          <w:rFonts w:cstheme="minorHAnsi"/>
          <w:szCs w:val="24"/>
        </w:rPr>
        <w:t>– obligatoryjny wyłącznie dla projektów sektora transportu (objętych Niebieską Księgą);</w:t>
      </w:r>
    </w:p>
    <w:p w14:paraId="7307CBA8" w14:textId="01F60D1D" w:rsidR="00B801AF" w:rsidRPr="000E58C8" w:rsidRDefault="00B801AF">
      <w:pPr>
        <w:numPr>
          <w:ilvl w:val="0"/>
          <w:numId w:val="7"/>
        </w:numPr>
        <w:ind w:left="709" w:hanging="352"/>
        <w:contextualSpacing/>
        <w:rPr>
          <w:rFonts w:cstheme="minorHAnsi"/>
          <w:szCs w:val="24"/>
        </w:rPr>
      </w:pPr>
      <w:r w:rsidRPr="000E58C8">
        <w:rPr>
          <w:rFonts w:cstheme="minorHAnsi"/>
          <w:szCs w:val="24"/>
        </w:rPr>
        <w:t xml:space="preserve">„Rekompensata” </w:t>
      </w:r>
      <w:r w:rsidR="004A09DF" w:rsidRPr="004A09DF">
        <w:rPr>
          <w:rFonts w:cstheme="minorHAnsi"/>
          <w:szCs w:val="24"/>
        </w:rPr>
        <w:t>– obligatoryjny dla projektów, w których występuje pomoc publiczna w formie rekompensaty z tytułu świadczenia usług publicznych (jeśli dotyczy).</w:t>
      </w:r>
    </w:p>
    <w:p w14:paraId="5A9A84B5" w14:textId="77777777" w:rsidR="006C5804" w:rsidRPr="00B41C7E" w:rsidRDefault="006C5804" w:rsidP="006C5804">
      <w:pPr>
        <w:ind w:left="357"/>
        <w:contextualSpacing/>
        <w:rPr>
          <w:szCs w:val="24"/>
        </w:rPr>
      </w:pPr>
    </w:p>
    <w:p w14:paraId="1AEEABB0" w14:textId="74CCD35F" w:rsidR="006C5804" w:rsidRPr="00B41C7E" w:rsidRDefault="006C5804" w:rsidP="00555A4E">
      <w:pPr>
        <w:spacing w:before="120"/>
        <w:rPr>
          <w:szCs w:val="24"/>
        </w:rPr>
      </w:pPr>
      <w:r w:rsidRPr="00B41C7E">
        <w:rPr>
          <w:szCs w:val="24"/>
        </w:rPr>
        <w:t xml:space="preserve">Arkusz kalkulacyjny nie powinien być chroniony, w arkuszu powinny być widoczne (nieukryte) działające formuły, pokazujące powiązania pomiędzy poszczególnymi wielkościami finansowymi. Plik nie może komunikować się na zewnątrz. </w:t>
      </w:r>
    </w:p>
    <w:p w14:paraId="32D2690B" w14:textId="208E13E8" w:rsidR="006C5804" w:rsidRPr="00587B52" w:rsidRDefault="006C5804" w:rsidP="006C5804">
      <w:pPr>
        <w:rPr>
          <w:rFonts w:cstheme="minorHAnsi"/>
          <w:szCs w:val="24"/>
        </w:rPr>
      </w:pPr>
      <w:r w:rsidRPr="00B41C7E">
        <w:rPr>
          <w:szCs w:val="24"/>
        </w:rPr>
        <w:t>Sporządzanie analizy finansowej należy rozpocząć od tabel w arkuszu „Dane w</w:t>
      </w:r>
      <w:r w:rsidR="00282C29">
        <w:rPr>
          <w:szCs w:val="24"/>
        </w:rPr>
        <w:t>ejściowe</w:t>
      </w:r>
      <w:r w:rsidRPr="00B41C7E">
        <w:rPr>
          <w:szCs w:val="24"/>
        </w:rPr>
        <w:t>”, gdzie należy określić wszystkie założenia wykorzystywane podczas obliczeń. Zasadnicze obliczenia należy przeprowadzić z wykorzystaniem formuł w arkuszu „Obliczenia”. Analizę trwałości finansowej należy przeprowadzić za pomocą formuł w arkuszu „Trwałość finansowa”.</w:t>
      </w:r>
      <w:r>
        <w:rPr>
          <w:szCs w:val="24"/>
        </w:rPr>
        <w:t xml:space="preserve"> </w:t>
      </w:r>
      <w:r w:rsidRPr="00587B52">
        <w:rPr>
          <w:rFonts w:cstheme="minorHAnsi"/>
          <w:szCs w:val="24"/>
        </w:rPr>
        <w:t>Arkusz kalkulacyjny można dostosowywać oraz rozbudowywać do swoich potrzeb wynikających ze specyfiki projektu, sektora, wymagań i</w:t>
      </w:r>
      <w:r>
        <w:rPr>
          <w:rFonts w:cstheme="minorHAnsi"/>
          <w:szCs w:val="24"/>
        </w:rPr>
        <w:t xml:space="preserve"> </w:t>
      </w:r>
      <w:r w:rsidRPr="00587B52">
        <w:rPr>
          <w:rFonts w:cstheme="minorHAnsi"/>
          <w:szCs w:val="24"/>
        </w:rPr>
        <w:t>t</w:t>
      </w:r>
      <w:r>
        <w:rPr>
          <w:rFonts w:cstheme="minorHAnsi"/>
          <w:szCs w:val="24"/>
        </w:rPr>
        <w:t>ym podobne</w:t>
      </w:r>
      <w:r w:rsidRPr="00587B52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na przykład:</w:t>
      </w:r>
      <w:r w:rsidRPr="00587B52">
        <w:rPr>
          <w:rFonts w:cstheme="minorHAnsi"/>
          <w:szCs w:val="24"/>
        </w:rPr>
        <w:t xml:space="preserve"> na potrzeby obliczenia zmiany kapitału obrotowego netto należy stworzyć dedykowaną tabelę z odpowiednimi kalkulacjami powiązanymi formułami).</w:t>
      </w:r>
    </w:p>
    <w:p w14:paraId="072E8D88" w14:textId="1943920C" w:rsidR="00F24C17" w:rsidRPr="00F24C17" w:rsidRDefault="006C5804" w:rsidP="00F24C17">
      <w:r w:rsidRPr="00B41C7E">
        <w:rPr>
          <w:szCs w:val="24"/>
        </w:rPr>
        <w:t>W niniejszym punkcie Studium Wykonalności należy przedstawić zbiorcze zestawienie przyjętych parametrów oraz  najważniejszych wyników otrzymanych z analizy przedstawionej w arkuszu kalkulacyjnym wraz z ich interpretacją zgodnie z instrukcjami poniżej.</w:t>
      </w:r>
    </w:p>
    <w:p w14:paraId="268F9A9A" w14:textId="00DC29FD" w:rsidR="00F24C17" w:rsidRDefault="00F24C17" w:rsidP="00F24C17">
      <w:pPr>
        <w:pStyle w:val="Nagwek2"/>
        <w:numPr>
          <w:ilvl w:val="1"/>
          <w:numId w:val="32"/>
        </w:numPr>
        <w:tabs>
          <w:tab w:val="left" w:pos="993"/>
        </w:tabs>
        <w:ind w:left="709" w:hanging="283"/>
      </w:pPr>
      <w:bookmarkStart w:id="106" w:name="_Toc230772410"/>
      <w:r w:rsidRPr="00F24C17">
        <w:t>Założenia</w:t>
      </w:r>
      <w:bookmarkEnd w:id="106"/>
    </w:p>
    <w:p w14:paraId="49DB89F1" w14:textId="77777777" w:rsidR="00F24C17" w:rsidRPr="00B41C7E" w:rsidRDefault="00F24C17" w:rsidP="00F24C17">
      <w:pPr>
        <w:numPr>
          <w:ilvl w:val="0"/>
          <w:numId w:val="9"/>
        </w:numPr>
        <w:ind w:left="714" w:hanging="357"/>
        <w:contextualSpacing/>
        <w:rPr>
          <w:szCs w:val="24"/>
        </w:rPr>
      </w:pPr>
      <w:r w:rsidRPr="003D7C5E">
        <w:rPr>
          <w:szCs w:val="24"/>
        </w:rPr>
        <w:t>wskaźniki makroekonomiczne – należy korzystać z danych makroekonomicznych zawartych w aktualnych wytycznych Ministra Finansów dotyczących stosowania jednolitych wska</w:t>
      </w:r>
      <w:r w:rsidRPr="00B41C7E">
        <w:rPr>
          <w:szCs w:val="24"/>
        </w:rPr>
        <w:t xml:space="preserve">źników makroekonomicznych będących podstawą oszacowania skutków finansowych projektowanych ustaw; </w:t>
      </w:r>
    </w:p>
    <w:p w14:paraId="0647CD2D" w14:textId="77777777" w:rsidR="00F24C17" w:rsidRPr="003D7C5E" w:rsidRDefault="00F24C17" w:rsidP="00F24C17">
      <w:pPr>
        <w:numPr>
          <w:ilvl w:val="0"/>
          <w:numId w:val="9"/>
        </w:numPr>
        <w:contextualSpacing/>
        <w:rPr>
          <w:szCs w:val="24"/>
        </w:rPr>
      </w:pPr>
      <w:r w:rsidRPr="00B41C7E">
        <w:rPr>
          <w:szCs w:val="24"/>
        </w:rPr>
        <w:t xml:space="preserve">ceny stałe – w analizach należy stosować ceny stałe, </w:t>
      </w:r>
      <w:r>
        <w:rPr>
          <w:szCs w:val="24"/>
        </w:rPr>
        <w:t>to jest</w:t>
      </w:r>
      <w:r w:rsidRPr="003D7C5E">
        <w:rPr>
          <w:szCs w:val="24"/>
        </w:rPr>
        <w:t xml:space="preserve"> nieuwzględniające wpływu inflacji;</w:t>
      </w:r>
    </w:p>
    <w:p w14:paraId="0B96FD09" w14:textId="77777777" w:rsidR="00F24C17" w:rsidRPr="00B41C7E" w:rsidRDefault="00F24C17" w:rsidP="00F24C17">
      <w:pPr>
        <w:numPr>
          <w:ilvl w:val="0"/>
          <w:numId w:val="9"/>
        </w:numPr>
        <w:ind w:left="714" w:hanging="357"/>
        <w:contextualSpacing/>
        <w:rPr>
          <w:szCs w:val="24"/>
        </w:rPr>
      </w:pPr>
      <w:r w:rsidRPr="00B41C7E">
        <w:rPr>
          <w:szCs w:val="24"/>
        </w:rPr>
        <w:t>stopa dyskontowa – dla analiz prowadzonych w cenach stałych należy stosować stopę dyskontową na poziomie 4%;</w:t>
      </w:r>
    </w:p>
    <w:p w14:paraId="3A75F2E6" w14:textId="77777777" w:rsidR="00F24C17" w:rsidRPr="00B41C7E" w:rsidRDefault="00F24C17" w:rsidP="00F24C17">
      <w:pPr>
        <w:numPr>
          <w:ilvl w:val="0"/>
          <w:numId w:val="9"/>
        </w:numPr>
        <w:contextualSpacing/>
        <w:rPr>
          <w:szCs w:val="24"/>
        </w:rPr>
      </w:pPr>
      <w:r w:rsidRPr="00B41C7E">
        <w:rPr>
          <w:szCs w:val="24"/>
        </w:rPr>
        <w:t>podatek VAT – analizy należy sporządzić w:</w:t>
      </w:r>
    </w:p>
    <w:p w14:paraId="59F436F9" w14:textId="77777777" w:rsidR="00F24C17" w:rsidRPr="00B41C7E" w:rsidRDefault="00F24C17" w:rsidP="00F24C17">
      <w:pPr>
        <w:numPr>
          <w:ilvl w:val="1"/>
          <w:numId w:val="8"/>
        </w:numPr>
        <w:ind w:left="1560" w:hanging="414"/>
        <w:contextualSpacing/>
        <w:rPr>
          <w:szCs w:val="24"/>
        </w:rPr>
      </w:pPr>
      <w:r w:rsidRPr="00B41C7E">
        <w:rPr>
          <w:szCs w:val="24"/>
        </w:rPr>
        <w:t>cenach netto (bez VAT) w przypadku, gdy podatek VAT podlega (lub może potencjalnie podlegać) odliczeniu lub</w:t>
      </w:r>
    </w:p>
    <w:p w14:paraId="08EDCAFF" w14:textId="77777777" w:rsidR="00F24C17" w:rsidRPr="00B41C7E" w:rsidRDefault="00F24C17" w:rsidP="00F24C17">
      <w:pPr>
        <w:numPr>
          <w:ilvl w:val="1"/>
          <w:numId w:val="8"/>
        </w:numPr>
        <w:ind w:left="1559" w:hanging="414"/>
        <w:contextualSpacing/>
        <w:rPr>
          <w:szCs w:val="24"/>
        </w:rPr>
      </w:pPr>
      <w:r w:rsidRPr="00B41C7E">
        <w:rPr>
          <w:szCs w:val="24"/>
        </w:rPr>
        <w:t>w cenach brutto (wraz z VAT), gdy VAT nie podlega odliczeniu. VAT należy wyodrębnić jako osobną pozycję analizy finansowej;</w:t>
      </w:r>
    </w:p>
    <w:p w14:paraId="259158A1" w14:textId="43DB9434" w:rsidR="00F24C17" w:rsidRPr="00B41C7E" w:rsidRDefault="00F24C17" w:rsidP="00F24C17">
      <w:pPr>
        <w:pStyle w:val="Akapitzlist"/>
        <w:numPr>
          <w:ilvl w:val="0"/>
          <w:numId w:val="9"/>
        </w:numPr>
        <w:rPr>
          <w:szCs w:val="24"/>
        </w:rPr>
      </w:pPr>
      <w:r w:rsidRPr="00B41C7E">
        <w:rPr>
          <w:szCs w:val="24"/>
        </w:rPr>
        <w:t xml:space="preserve">okres odniesienia (horyzont czasowy) – okres, za który należy sporządzić prognozę przepływów pieniężnych w projekcie, uwzględniający zarówno okres realizacji projektu, jak i okres po jego ukończeniu, </w:t>
      </w:r>
      <w:r>
        <w:rPr>
          <w:szCs w:val="24"/>
        </w:rPr>
        <w:t>to jest</w:t>
      </w:r>
      <w:r w:rsidRPr="003D7C5E">
        <w:rPr>
          <w:szCs w:val="24"/>
        </w:rPr>
        <w:t xml:space="preserve"> fazę inwestycyjną i operacyjną. Rokiem bazowym w</w:t>
      </w:r>
      <w:r w:rsidR="002351E7">
        <w:rPr>
          <w:szCs w:val="24"/>
        </w:rPr>
        <w:t> </w:t>
      </w:r>
      <w:r w:rsidRPr="003D7C5E">
        <w:rPr>
          <w:szCs w:val="24"/>
        </w:rPr>
        <w:t>analizie finansowej powinien być założony w analizie rok rozpoczęcia realizacji projektu (</w:t>
      </w:r>
      <w:r>
        <w:rPr>
          <w:szCs w:val="24"/>
        </w:rPr>
        <w:t>na przykład</w:t>
      </w:r>
      <w:r w:rsidRPr="003D7C5E">
        <w:rPr>
          <w:szCs w:val="24"/>
        </w:rPr>
        <w:t xml:space="preserve"> rok rozpoczęcia robót budowlanych). Wyjątkiem od tej zasady jest sytuacja, w</w:t>
      </w:r>
      <w:r w:rsidR="002351E7">
        <w:rPr>
          <w:szCs w:val="24"/>
        </w:rPr>
        <w:t> </w:t>
      </w:r>
      <w:r w:rsidRPr="003D7C5E">
        <w:rPr>
          <w:szCs w:val="24"/>
        </w:rPr>
        <w:t>której wniosek o dofina</w:t>
      </w:r>
      <w:r w:rsidRPr="00B41C7E">
        <w:rPr>
          <w:szCs w:val="24"/>
        </w:rPr>
        <w:t xml:space="preserve">nsowanie został sporządzony na etapie, gdy realizacja projektu </w:t>
      </w:r>
      <w:r w:rsidRPr="00B41C7E">
        <w:rPr>
          <w:szCs w:val="24"/>
        </w:rPr>
        <w:lastRenderedPageBreak/>
        <w:t>została już rozpoczęta. Wówczas rokiem bazowym jest rok złożenia wniosku o</w:t>
      </w:r>
      <w:r>
        <w:rPr>
          <w:szCs w:val="24"/>
        </w:rPr>
        <w:t> </w:t>
      </w:r>
      <w:r w:rsidRPr="00B41C7E">
        <w:rPr>
          <w:szCs w:val="24"/>
        </w:rPr>
        <w:t>dofinansowanie. Prac przygotowawczych (</w:t>
      </w:r>
      <w:r>
        <w:rPr>
          <w:szCs w:val="24"/>
        </w:rPr>
        <w:t>na przykład:</w:t>
      </w:r>
      <w:r w:rsidRPr="00B41C7E">
        <w:rPr>
          <w:szCs w:val="24"/>
        </w:rPr>
        <w:t xml:space="preserve"> prac geodezyjnych lub uzyskania zezwoleń, czy przeprowadzenia studiów wykonalności) nie uznaje się za rozpoczęcie rzeczowej realizacji projektu. </w:t>
      </w:r>
    </w:p>
    <w:p w14:paraId="5401D09C" w14:textId="3B468E42" w:rsidR="00F24C17" w:rsidRDefault="00F24C17" w:rsidP="00F24C17">
      <w:pPr>
        <w:pStyle w:val="Akapitzlist"/>
        <w:rPr>
          <w:szCs w:val="24"/>
        </w:rPr>
      </w:pPr>
      <w:r w:rsidRPr="00B41C7E">
        <w:rPr>
          <w:szCs w:val="24"/>
        </w:rPr>
        <w:t>Okres odniesienia zastosowany w analizach</w:t>
      </w:r>
      <w:r w:rsidRPr="0066169B">
        <w:rPr>
          <w:color w:val="FF0000"/>
          <w:szCs w:val="24"/>
        </w:rPr>
        <w:t xml:space="preserve"> </w:t>
      </w:r>
      <w:r w:rsidRPr="00B41C7E">
        <w:rPr>
          <w:szCs w:val="24"/>
        </w:rPr>
        <w:t>powinien odzwierciedlać ekonomiczny okres użytkowania projektu, a więc odpowiadać oczekiwanemu czas</w:t>
      </w:r>
      <w:r w:rsidR="002351E7">
        <w:rPr>
          <w:szCs w:val="24"/>
        </w:rPr>
        <w:t>owi</w:t>
      </w:r>
      <w:r w:rsidRPr="00B41C7E">
        <w:rPr>
          <w:szCs w:val="24"/>
        </w:rPr>
        <w:t>, w którym projekt pozostaje użyteczny (</w:t>
      </w:r>
      <w:r>
        <w:rPr>
          <w:szCs w:val="24"/>
        </w:rPr>
        <w:t>to znaczy</w:t>
      </w:r>
      <w:r w:rsidRPr="00B41C7E">
        <w:rPr>
          <w:szCs w:val="24"/>
        </w:rPr>
        <w:t xml:space="preserve"> zdolny do dostarczania dóbr/usług</w:t>
      </w:r>
      <w:r w:rsidRPr="003E0D87">
        <w:rPr>
          <w:szCs w:val="24"/>
        </w:rPr>
        <w:t xml:space="preserve">). </w:t>
      </w:r>
    </w:p>
    <w:p w14:paraId="567836D7" w14:textId="77777777" w:rsidR="00894D4B" w:rsidRDefault="00894D4B" w:rsidP="00F24C17">
      <w:pPr>
        <w:pStyle w:val="Akapitzlist"/>
        <w:rPr>
          <w:b/>
          <w:bCs/>
          <w:szCs w:val="24"/>
        </w:rPr>
      </w:pPr>
    </w:p>
    <w:p w14:paraId="79369BE7" w14:textId="33C176E5" w:rsidR="00AC36B4" w:rsidRPr="0064583E" w:rsidRDefault="00AC36B4" w:rsidP="00C94C96">
      <w:pPr>
        <w:pStyle w:val="Akapitzlist"/>
        <w:rPr>
          <w:b/>
          <w:bCs/>
          <w:szCs w:val="24"/>
        </w:rPr>
      </w:pPr>
      <w:r w:rsidRPr="0064583E">
        <w:rPr>
          <w:b/>
          <w:bCs/>
          <w:szCs w:val="24"/>
        </w:rPr>
        <w:t>W przypadku inwestycji, dla których analizę finansową przeprowadza się w oparciu o</w:t>
      </w:r>
      <w:r w:rsidR="002351E7">
        <w:rPr>
          <w:b/>
          <w:bCs/>
          <w:szCs w:val="24"/>
        </w:rPr>
        <w:t> </w:t>
      </w:r>
      <w:r w:rsidRPr="0064583E">
        <w:rPr>
          <w:b/>
          <w:bCs/>
          <w:szCs w:val="24"/>
        </w:rPr>
        <w:t>Niebieską Księgę dla sektora transportu publicznego, należy przyjąć 25-letni okres odniesienia. Dla pozostałych przedsięwzięć (których zakres nie obejmuje elementów ujętych w Niebieskiej Księdze) właściwy jest okres 15-letni. Jeżeli projekt łączy w sobie różne rodzaje zadań, okres odniesienia ustala się na podstawie komponentu dominującego</w:t>
      </w:r>
      <w:r w:rsidR="00F12488">
        <w:rPr>
          <w:b/>
          <w:bCs/>
          <w:szCs w:val="24"/>
        </w:rPr>
        <w:t xml:space="preserve">. </w:t>
      </w:r>
      <w:r w:rsidR="00F12488" w:rsidRPr="00F12488">
        <w:rPr>
          <w:b/>
          <w:bCs/>
          <w:szCs w:val="24"/>
        </w:rPr>
        <w:t>Komponent dominujący określa się na podstawie najwyższego udziału kosztów kwalifikowalnych w ich całkowitej wartości w projekcie.</w:t>
      </w:r>
    </w:p>
    <w:p w14:paraId="2A607B34" w14:textId="77777777" w:rsidR="00AC36B4" w:rsidRDefault="00AC36B4" w:rsidP="00C94C96">
      <w:pPr>
        <w:pStyle w:val="Akapitzlist"/>
        <w:rPr>
          <w:b/>
          <w:bCs/>
          <w:szCs w:val="24"/>
        </w:rPr>
      </w:pPr>
    </w:p>
    <w:p w14:paraId="2C305D3B" w14:textId="77777777" w:rsidR="00F24C17" w:rsidRPr="00B41C7E" w:rsidRDefault="00F24C17" w:rsidP="00F24C17">
      <w:pPr>
        <w:numPr>
          <w:ilvl w:val="0"/>
          <w:numId w:val="9"/>
        </w:numPr>
        <w:contextualSpacing/>
        <w:rPr>
          <w:szCs w:val="24"/>
        </w:rPr>
      </w:pPr>
      <w:r w:rsidRPr="00B41C7E">
        <w:rPr>
          <w:szCs w:val="24"/>
        </w:rPr>
        <w:t>podatki bezpośrednie - mogą zostać uwzględnione w analizie finansowej jako koszty, o ile stanowią one faktyczny koszt operacyjny ponoszony w związku z funkcjonowaniem projektu oraz istnieje możliwość ich skwantyfikowania. Niezależnie od powyższego, podatki bezpośrednie należy każdorazowo uwzględnić jako koszty w ramach analizy trwałości finansowej. Zasadność wskazania podatków bezpośrednich (</w:t>
      </w:r>
      <w:r>
        <w:rPr>
          <w:szCs w:val="24"/>
        </w:rPr>
        <w:t>na przykład:</w:t>
      </w:r>
      <w:r w:rsidRPr="00B41C7E">
        <w:rPr>
          <w:szCs w:val="24"/>
        </w:rPr>
        <w:t xml:space="preserve"> podatku od nieruchomości) jako przychodów projektu należy poddać pogłębionej analizie, uwzględniającej specyfikę danego projektu (</w:t>
      </w:r>
      <w:r>
        <w:rPr>
          <w:szCs w:val="24"/>
        </w:rPr>
        <w:t>na przykład:</w:t>
      </w:r>
      <w:r w:rsidRPr="00B41C7E">
        <w:rPr>
          <w:szCs w:val="24"/>
        </w:rPr>
        <w:t xml:space="preserve"> wpływ z tytułu podatku może zostać uznany za przychód projektu, jeżeli konieczność wniesienia tej opłaty jest bezpośrednio związana z realizacją projektu lub usługami dostarczanymi przez projekt);</w:t>
      </w:r>
    </w:p>
    <w:p w14:paraId="567560DF" w14:textId="77777777" w:rsidR="00F24C17" w:rsidRPr="00B41C7E" w:rsidRDefault="00F24C17" w:rsidP="00F24C17">
      <w:pPr>
        <w:numPr>
          <w:ilvl w:val="0"/>
          <w:numId w:val="9"/>
        </w:numPr>
        <w:contextualSpacing/>
        <w:rPr>
          <w:szCs w:val="24"/>
        </w:rPr>
      </w:pPr>
      <w:r w:rsidRPr="00B41C7E">
        <w:rPr>
          <w:szCs w:val="24"/>
        </w:rPr>
        <w:t xml:space="preserve">amortyzacja – </w:t>
      </w:r>
      <w:r w:rsidRPr="0079160E">
        <w:rPr>
          <w:szCs w:val="24"/>
        </w:rPr>
        <w:t xml:space="preserve">metoda oraz okres amortyzacji dla każdego typu aktywa powinny być zgodne z polityką rachunkowości </w:t>
      </w:r>
      <w:r>
        <w:rPr>
          <w:szCs w:val="24"/>
        </w:rPr>
        <w:t>Wnioskodawc</w:t>
      </w:r>
      <w:r w:rsidRPr="0079160E">
        <w:rPr>
          <w:szCs w:val="24"/>
        </w:rPr>
        <w:t>y</w:t>
      </w:r>
      <w:r>
        <w:rPr>
          <w:szCs w:val="24"/>
        </w:rPr>
        <w:t xml:space="preserve">.  </w:t>
      </w:r>
      <w:r>
        <w:t>Odpisów amortyzacyjnych dokonuje się od wartości początkowej środków trwałych lub wartości niematerialnych i prawnych, począwszy od pierwszego miesiąca następującego po miesiącu, w którym ten środek lub wartość wprowadzono do ewidencji.</w:t>
      </w:r>
      <w:r>
        <w:rPr>
          <w:szCs w:val="24"/>
        </w:rPr>
        <w:t xml:space="preserve"> W kalkulacji amortyzacji </w:t>
      </w:r>
      <w:r>
        <w:t>należy uwzględnić terminy realizacji (rozpoczęcia i zakończenia) danego zadania/projektu określone we wniosku o dofinansowanie</w:t>
      </w:r>
      <w:r w:rsidRPr="00B41C7E">
        <w:rPr>
          <w:szCs w:val="24"/>
        </w:rPr>
        <w:t>;</w:t>
      </w:r>
    </w:p>
    <w:p w14:paraId="56F3CF45" w14:textId="2990285E" w:rsidR="00F24C17" w:rsidRPr="00F24C17" w:rsidRDefault="00F24C17" w:rsidP="00F24C17">
      <w:pPr>
        <w:numPr>
          <w:ilvl w:val="0"/>
          <w:numId w:val="9"/>
        </w:numPr>
        <w:contextualSpacing/>
      </w:pPr>
      <w:r w:rsidRPr="00555A4E">
        <w:rPr>
          <w:szCs w:val="24"/>
        </w:rPr>
        <w:t>wartość dofinansowania projektu z funduszy UE – może zostać uwzględniona tylko w</w:t>
      </w:r>
      <w:r>
        <w:rPr>
          <w:szCs w:val="24"/>
        </w:rPr>
        <w:t> </w:t>
      </w:r>
      <w:r w:rsidRPr="00555A4E">
        <w:rPr>
          <w:szCs w:val="24"/>
        </w:rPr>
        <w:t>ramach analizy trwałości finansowej projektu.</w:t>
      </w:r>
    </w:p>
    <w:p w14:paraId="3F07CB6C" w14:textId="7BBE8795" w:rsidR="00F24C17" w:rsidRDefault="00F24C17" w:rsidP="00F24C17">
      <w:pPr>
        <w:pStyle w:val="Nagwek2"/>
        <w:numPr>
          <w:ilvl w:val="1"/>
          <w:numId w:val="32"/>
        </w:numPr>
        <w:tabs>
          <w:tab w:val="left" w:pos="993"/>
        </w:tabs>
        <w:ind w:left="709" w:hanging="283"/>
      </w:pPr>
      <w:bookmarkStart w:id="107" w:name="_Toc230772411"/>
      <w:r w:rsidRPr="006C5804">
        <w:t>Nakłady inwestycyjne projektu i wydatki kwalifikowalne</w:t>
      </w:r>
      <w:bookmarkEnd w:id="107"/>
      <w:r>
        <w:t xml:space="preserve"> </w:t>
      </w:r>
    </w:p>
    <w:p w14:paraId="3723ED9E" w14:textId="77777777" w:rsidR="00F24C17" w:rsidRDefault="00F24C17" w:rsidP="00F24C17">
      <w:r>
        <w:t>W niniejszym punkcie Studium należy omówić przyjętą metodykę oraz założenia dla określenia wartości nakładów inwestycyjnych projektu oraz podać źródło informacji o nich (na przykład: kosztorysy inwestorskie, szacunki Wnioskodawcy). Ponadto należy uzasadnić wybór najbardziej efektywnej metody finansowania nakładów (zakup, amortyzacja, leasing i tym podobne) uwzględniając okres realizacji, przedmiot i cel danego projektu.</w:t>
      </w:r>
    </w:p>
    <w:p w14:paraId="785F9A04" w14:textId="77777777" w:rsidR="00F24C17" w:rsidRDefault="00F24C17" w:rsidP="00F24C17">
      <w:r>
        <w:lastRenderedPageBreak/>
        <w:t>W przypadku uwzględnienia w analizach nakładów odtworzeniowych, tutaj należy uzasadnić konieczność ich ponoszenia w projekcie, a także wskazać podstawę ich prognozowania.</w:t>
      </w:r>
    </w:p>
    <w:p w14:paraId="056925B6" w14:textId="6ED7D079" w:rsidR="00F24C17" w:rsidRPr="00F24C17" w:rsidRDefault="00F24C17" w:rsidP="00F24C17">
      <w:r>
        <w:t>Natomiast wartości nakładów inwestycyjnych należy przedstawić z zachowaniem zgodności z wnioskiem o dofinansowanie w arkuszu „Dane wejściowe” w podziale na wydatki kwalifikowalne i niekwalifikowalne.</w:t>
      </w:r>
    </w:p>
    <w:p w14:paraId="62BD5417" w14:textId="6E4A9E7E" w:rsidR="00F24C17" w:rsidRDefault="00F24C17" w:rsidP="00F24C17">
      <w:pPr>
        <w:pStyle w:val="Nagwek2"/>
        <w:numPr>
          <w:ilvl w:val="1"/>
          <w:numId w:val="32"/>
        </w:numPr>
        <w:tabs>
          <w:tab w:val="left" w:pos="993"/>
        </w:tabs>
        <w:ind w:left="709" w:hanging="283"/>
      </w:pPr>
      <w:bookmarkStart w:id="108" w:name="_Toc230772412"/>
      <w:r w:rsidRPr="006C5804">
        <w:t>Przychody operacyjne projektu</w:t>
      </w:r>
      <w:bookmarkEnd w:id="108"/>
      <w:r>
        <w:t xml:space="preserve"> </w:t>
      </w:r>
    </w:p>
    <w:p w14:paraId="0BFD2989" w14:textId="77777777" w:rsidR="00F24C17" w:rsidRDefault="00F24C17" w:rsidP="00F24C17">
      <w:r>
        <w:t>W niniejszym punkcie Studium należy krótko opisać zidentyfikowane źródła przychodów projektu oraz opisać założenia przyjęte do szacowania ich wielkości w okresie odniesienia.</w:t>
      </w:r>
    </w:p>
    <w:p w14:paraId="0A2F33CE" w14:textId="77777777" w:rsidR="00F24C17" w:rsidRDefault="00F24C17" w:rsidP="00F24C17">
      <w:r>
        <w:t>Szacowanie przychodów operacyjnych należy przedstawić (w zależności od charakteru projektu) w podziale na rodzaj produktów/usług/towarów lub grupy odbiorców. Obliczony poziom przychodów musi wynikać wprost z planowanej ilości świadczonych usług oraz wysokości przyjętych opłat.</w:t>
      </w:r>
    </w:p>
    <w:p w14:paraId="4FE320CE" w14:textId="77777777" w:rsidR="00F24C17" w:rsidRDefault="00F24C17" w:rsidP="00F24C17">
      <w:r>
        <w:t>W analizie finansowej projektu, na potrzeby obliczenia efektywności finansowej projektu, powinny być uwzględniane wyłącznie przychody pochodzące z bezpośrednich wpłat dokonywanych przez użytkowników lub określone instytucje za towary lub usługi zapewniane przez dany projekt.</w:t>
      </w:r>
    </w:p>
    <w:p w14:paraId="3416AD8E" w14:textId="2064ACFF" w:rsidR="00F24C17" w:rsidRPr="00F24C17" w:rsidRDefault="00F24C17" w:rsidP="00F24C17">
      <w:r>
        <w:t>Właściwym do uwzględniania wszystkich źródeł przychodów etapem analizy finansowej jest etap analizy trwałości finansowej projektu.</w:t>
      </w:r>
    </w:p>
    <w:p w14:paraId="6B0302CC" w14:textId="31A54841" w:rsidR="00F24C17" w:rsidRDefault="00F24C17" w:rsidP="00F24C17">
      <w:pPr>
        <w:pStyle w:val="Nagwek2"/>
        <w:numPr>
          <w:ilvl w:val="1"/>
          <w:numId w:val="32"/>
        </w:numPr>
        <w:tabs>
          <w:tab w:val="left" w:pos="993"/>
        </w:tabs>
        <w:ind w:left="709" w:hanging="283"/>
      </w:pPr>
      <w:bookmarkStart w:id="109" w:name="_Toc230772413"/>
      <w:r w:rsidRPr="006C5804">
        <w:t>Koszty operacyjne projektu</w:t>
      </w:r>
      <w:bookmarkEnd w:id="109"/>
      <w:r>
        <w:t xml:space="preserve"> </w:t>
      </w:r>
    </w:p>
    <w:p w14:paraId="7B045562" w14:textId="77777777" w:rsidR="00F24C17" w:rsidRPr="00B41C7E" w:rsidRDefault="00F24C17" w:rsidP="00F24C17">
      <w:pPr>
        <w:shd w:val="clear" w:color="auto" w:fill="FFFFFF"/>
        <w:spacing w:before="14"/>
        <w:rPr>
          <w:rFonts w:cstheme="minorHAnsi"/>
          <w:szCs w:val="24"/>
        </w:rPr>
      </w:pPr>
      <w:r w:rsidRPr="003D7C5E">
        <w:rPr>
          <w:rFonts w:cstheme="minorHAnsi"/>
          <w:szCs w:val="24"/>
        </w:rPr>
        <w:t>Szacowanie kosztów eksploatacji (operacyjnych) należy przeprowadzić w arkuszu kalkulacyjnym według układu rodzajowego kosztów z uprzednim określeniem założeń w niniejszej części Studium. W razie br</w:t>
      </w:r>
      <w:r w:rsidRPr="00B41C7E">
        <w:rPr>
          <w:rFonts w:cstheme="minorHAnsi"/>
          <w:szCs w:val="24"/>
        </w:rPr>
        <w:t>aku danych należy korzystać z ostatniego dostępnego okresu lub wiedzy konsultantów i</w:t>
      </w:r>
      <w:r>
        <w:rPr>
          <w:rFonts w:cstheme="minorHAnsi"/>
          <w:szCs w:val="24"/>
        </w:rPr>
        <w:t> </w:t>
      </w:r>
      <w:r w:rsidRPr="00B41C7E">
        <w:rPr>
          <w:rFonts w:cstheme="minorHAnsi"/>
          <w:szCs w:val="24"/>
        </w:rPr>
        <w:t>danych rynkowych. Kluczowe jest podanie źródła informacji. Szacowanie kosztów należy odnosić do cen rynkowych i przyjętej koncepcji technicznej.</w:t>
      </w:r>
    </w:p>
    <w:p w14:paraId="704C8AF5" w14:textId="77777777" w:rsidR="00F24C17" w:rsidRPr="00B41C7E" w:rsidRDefault="00F24C17" w:rsidP="00F24C17">
      <w:pPr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Proszę opisać poszczególne koszty w odniesieniu do zgłoszonego projektu:</w:t>
      </w:r>
    </w:p>
    <w:p w14:paraId="437BCAAC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amortyzacja;</w:t>
      </w:r>
    </w:p>
    <w:p w14:paraId="7F1AF116" w14:textId="77777777" w:rsidR="00F24C17" w:rsidRPr="00B41C7E" w:rsidRDefault="00F24C17" w:rsidP="00F24C17">
      <w:pPr>
        <w:numPr>
          <w:ilvl w:val="0"/>
          <w:numId w:val="12"/>
        </w:numPr>
        <w:spacing w:after="200"/>
        <w:ind w:left="714" w:hanging="357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usługi obce;</w:t>
      </w:r>
    </w:p>
    <w:p w14:paraId="479FD992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zużycie materiałów i energii;</w:t>
      </w:r>
    </w:p>
    <w:p w14:paraId="5A6A8430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wynagrodzenia;</w:t>
      </w:r>
    </w:p>
    <w:p w14:paraId="435E1096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ubezpieczenia społeczne i inne świadczenia;</w:t>
      </w:r>
    </w:p>
    <w:p w14:paraId="0AAF1A98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podatki i opłaty;</w:t>
      </w:r>
    </w:p>
    <w:p w14:paraId="7A9BF35C" w14:textId="77777777" w:rsidR="00F24C17" w:rsidRPr="00B41C7E" w:rsidRDefault="00F24C17" w:rsidP="00F24C17">
      <w:pPr>
        <w:numPr>
          <w:ilvl w:val="0"/>
          <w:numId w:val="12"/>
        </w:numPr>
        <w:spacing w:after="200"/>
        <w:contextualSpacing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pozostałe koszty rodzajowe.</w:t>
      </w:r>
    </w:p>
    <w:p w14:paraId="4BD40ED3" w14:textId="77777777" w:rsidR="00F24C17" w:rsidRPr="00B41C7E" w:rsidRDefault="00F24C17" w:rsidP="00F24C17">
      <w:pPr>
        <w:spacing w:after="200"/>
        <w:ind w:left="360"/>
        <w:contextualSpacing/>
        <w:rPr>
          <w:rFonts w:cstheme="minorHAnsi"/>
          <w:szCs w:val="24"/>
        </w:rPr>
      </w:pPr>
    </w:p>
    <w:p w14:paraId="0B18C491" w14:textId="514D73C0" w:rsidR="00F24C17" w:rsidRPr="00F24C17" w:rsidRDefault="00F24C17" w:rsidP="00F24C17">
      <w:pPr>
        <w:shd w:val="clear" w:color="auto" w:fill="FFFFFF"/>
        <w:spacing w:before="14"/>
        <w:rPr>
          <w:rFonts w:cstheme="minorHAnsi"/>
          <w:szCs w:val="24"/>
        </w:rPr>
      </w:pPr>
      <w:r w:rsidRPr="00B41C7E">
        <w:rPr>
          <w:rFonts w:cstheme="minorHAnsi"/>
          <w:szCs w:val="24"/>
        </w:rPr>
        <w:t>Po stronie kosztów operacyjnych powinny zostać uwzględnione również oszczędności kosztów operacyjnych (działalności), czyli spadku poziomu kosztów operacyjnych związanych z</w:t>
      </w:r>
      <w:r>
        <w:rPr>
          <w:rFonts w:cstheme="minorHAnsi"/>
          <w:szCs w:val="24"/>
        </w:rPr>
        <w:t> </w:t>
      </w:r>
      <w:r w:rsidRPr="00B41C7E">
        <w:rPr>
          <w:rFonts w:cstheme="minorHAnsi"/>
          <w:szCs w:val="24"/>
        </w:rPr>
        <w:t xml:space="preserve">funkcjonowaniem infrastruktury powstałej w skutek realizacji projektu. W niniejszym punkcie należy opisać sposób i podstawę szacowania oszczędności.  </w:t>
      </w:r>
    </w:p>
    <w:p w14:paraId="7386220B" w14:textId="5FE9EA8E" w:rsidR="00F24C17" w:rsidRDefault="00F24C17" w:rsidP="00F24C17">
      <w:pPr>
        <w:pStyle w:val="Nagwek2"/>
        <w:numPr>
          <w:ilvl w:val="1"/>
          <w:numId w:val="32"/>
        </w:numPr>
        <w:tabs>
          <w:tab w:val="left" w:pos="993"/>
        </w:tabs>
        <w:ind w:left="709" w:hanging="283"/>
      </w:pPr>
      <w:bookmarkStart w:id="110" w:name="_Toc230772414"/>
      <w:r w:rsidRPr="006C5804">
        <w:lastRenderedPageBreak/>
        <w:t>Wskaźniki efektywności finansowej</w:t>
      </w:r>
      <w:bookmarkEnd w:id="110"/>
    </w:p>
    <w:p w14:paraId="21AFCF98" w14:textId="77777777" w:rsidR="00F24C17" w:rsidRPr="00B41C7E" w:rsidRDefault="00F24C17" w:rsidP="00F24C17">
      <w:pPr>
        <w:rPr>
          <w:rFonts w:cs="Arial"/>
          <w:iCs/>
          <w:szCs w:val="24"/>
        </w:rPr>
      </w:pPr>
      <w:r w:rsidRPr="003D7C5E">
        <w:rPr>
          <w:rFonts w:cs="Arial"/>
          <w:iCs/>
          <w:szCs w:val="24"/>
        </w:rPr>
        <w:t>Zgodnie z art</w:t>
      </w:r>
      <w:r>
        <w:rPr>
          <w:rFonts w:cs="Arial"/>
          <w:iCs/>
          <w:szCs w:val="24"/>
        </w:rPr>
        <w:t>ykułem</w:t>
      </w:r>
      <w:r w:rsidRPr="003D7C5E">
        <w:rPr>
          <w:rFonts w:cs="Arial"/>
          <w:iCs/>
          <w:szCs w:val="24"/>
        </w:rPr>
        <w:t xml:space="preserve"> 73 ust</w:t>
      </w:r>
      <w:r>
        <w:rPr>
          <w:rFonts w:cs="Arial"/>
          <w:iCs/>
          <w:szCs w:val="24"/>
        </w:rPr>
        <w:t>ępem</w:t>
      </w:r>
      <w:r w:rsidRPr="003D7C5E">
        <w:rPr>
          <w:rFonts w:cs="Arial"/>
          <w:iCs/>
          <w:szCs w:val="24"/>
        </w:rPr>
        <w:t xml:space="preserve"> 2 lit</w:t>
      </w:r>
      <w:r>
        <w:rPr>
          <w:rFonts w:cs="Arial"/>
          <w:iCs/>
          <w:szCs w:val="24"/>
        </w:rPr>
        <w:t>erą</w:t>
      </w:r>
      <w:r w:rsidRPr="003D7C5E">
        <w:rPr>
          <w:rFonts w:cs="Arial"/>
          <w:iCs/>
          <w:szCs w:val="24"/>
        </w:rPr>
        <w:t xml:space="preserve"> c </w:t>
      </w:r>
      <w:r>
        <w:rPr>
          <w:rFonts w:cs="Arial"/>
          <w:iCs/>
          <w:szCs w:val="24"/>
        </w:rPr>
        <w:t>R</w:t>
      </w:r>
      <w:r w:rsidRPr="003D7C5E">
        <w:rPr>
          <w:rFonts w:cs="Arial"/>
          <w:iCs/>
          <w:szCs w:val="24"/>
        </w:rPr>
        <w:t>ozporządzenia 2021/1060, projekty wybrane do wsparcia powinny charakteryzować się najkorzystniejszą relacją między kwotą wsparcia, podejmowanymi działaniami i celami</w:t>
      </w:r>
      <w:r w:rsidRPr="00B41C7E">
        <w:rPr>
          <w:rFonts w:cs="Arial"/>
          <w:iCs/>
          <w:szCs w:val="24"/>
        </w:rPr>
        <w:t>, które mają być osiągnięte w wyniku ich realizacji.</w:t>
      </w:r>
    </w:p>
    <w:p w14:paraId="70BBAEAA" w14:textId="77777777" w:rsidR="00F24C17" w:rsidRPr="00B41C7E" w:rsidRDefault="00F24C17" w:rsidP="00F24C17">
      <w:pPr>
        <w:rPr>
          <w:szCs w:val="24"/>
        </w:rPr>
      </w:pPr>
      <w:r w:rsidRPr="00B41C7E">
        <w:rPr>
          <w:rFonts w:cs="Arial"/>
          <w:iCs/>
          <w:szCs w:val="24"/>
        </w:rPr>
        <w:t>W celu oceny tego warunku w</w:t>
      </w:r>
      <w:r w:rsidRPr="00B41C7E">
        <w:rPr>
          <w:szCs w:val="24"/>
        </w:rPr>
        <w:t xml:space="preserve"> arkuszu obliczeniowym należy obliczyć następujące wskaźniki:</w:t>
      </w:r>
    </w:p>
    <w:p w14:paraId="6B28B5A7" w14:textId="77777777" w:rsidR="00F24C17" w:rsidRPr="00B41C7E" w:rsidRDefault="00F24C17" w:rsidP="00F24C17">
      <w:pPr>
        <w:numPr>
          <w:ilvl w:val="0"/>
          <w:numId w:val="10"/>
        </w:numPr>
        <w:contextualSpacing/>
        <w:rPr>
          <w:szCs w:val="24"/>
        </w:rPr>
      </w:pPr>
      <w:r w:rsidRPr="00B41C7E">
        <w:rPr>
          <w:szCs w:val="24"/>
        </w:rPr>
        <w:t>finansowa bieżąca wartość netto inwestycji (FNPV/C),</w:t>
      </w:r>
    </w:p>
    <w:p w14:paraId="13CDB84A" w14:textId="77777777" w:rsidR="00F24C17" w:rsidRPr="00B41C7E" w:rsidRDefault="00F24C17" w:rsidP="00F24C17">
      <w:pPr>
        <w:numPr>
          <w:ilvl w:val="0"/>
          <w:numId w:val="10"/>
        </w:numPr>
        <w:ind w:left="714" w:hanging="357"/>
        <w:contextualSpacing/>
        <w:rPr>
          <w:szCs w:val="24"/>
        </w:rPr>
      </w:pPr>
      <w:r w:rsidRPr="00B41C7E">
        <w:rPr>
          <w:szCs w:val="24"/>
        </w:rPr>
        <w:t>finansowa wewnętrzna stopa zwrotu z inwestycji (FRR/C),</w:t>
      </w:r>
    </w:p>
    <w:p w14:paraId="5623A2A8" w14:textId="77777777" w:rsidR="00F24C17" w:rsidRPr="00B41C7E" w:rsidRDefault="00F24C17" w:rsidP="00F24C17">
      <w:pPr>
        <w:rPr>
          <w:szCs w:val="24"/>
        </w:rPr>
      </w:pPr>
      <w:r w:rsidRPr="00B41C7E">
        <w:rPr>
          <w:szCs w:val="24"/>
        </w:rPr>
        <w:t>a w niniejszej części opisowej Studium krótko skomentować otrzymane wyniki.</w:t>
      </w:r>
    </w:p>
    <w:p w14:paraId="5E355B07" w14:textId="6E6A9AAB" w:rsidR="00F24C17" w:rsidRPr="00F24C17" w:rsidRDefault="00F24C17" w:rsidP="00F24C17">
      <w:pPr>
        <w:rPr>
          <w:szCs w:val="24"/>
        </w:rPr>
      </w:pPr>
      <w:r w:rsidRPr="00B41C7E">
        <w:rPr>
          <w:szCs w:val="24"/>
        </w:rPr>
        <w:t>Powyższe wskaźniki obrazują zdolność wpływów z projektu do pokrycia wydatków z nim związanych, stąd obejmują wyłącznie wartości dotyczące samego projektu. Jako wpływy projektu przyjmuje się przychody operacyjne oraz wartość rezydualną. Nakłady inwestycyjne należy wykazać zgodnie z wnioskiem o dofinansowanie. W przypadku poniesienia pierwszych nakładów w innym roku niż rok złożenia wniosku o dofinansowanie, należy dyskontować przepływy od roku następnego po roku poniesienia pierwszych nakładów (</w:t>
      </w:r>
      <w:r>
        <w:rPr>
          <w:szCs w:val="24"/>
        </w:rPr>
        <w:t>to jest</w:t>
      </w:r>
      <w:r w:rsidRPr="003D7C5E">
        <w:rPr>
          <w:szCs w:val="24"/>
        </w:rPr>
        <w:t xml:space="preserve"> rok poniesienia pierwszych nakładów powinien być dyskontowany współczynnikiem 1</w:t>
      </w:r>
      <w:r w:rsidRPr="00B41C7E">
        <w:rPr>
          <w:szCs w:val="24"/>
        </w:rPr>
        <w:t>).</w:t>
      </w:r>
    </w:p>
    <w:p w14:paraId="1336A553" w14:textId="3DC7900F" w:rsidR="00F24C17" w:rsidRDefault="00F24C17" w:rsidP="00F24C17">
      <w:pPr>
        <w:pStyle w:val="Nagwek2"/>
        <w:numPr>
          <w:ilvl w:val="1"/>
          <w:numId w:val="32"/>
        </w:numPr>
        <w:tabs>
          <w:tab w:val="left" w:pos="993"/>
        </w:tabs>
        <w:ind w:left="709" w:hanging="283"/>
      </w:pPr>
      <w:bookmarkStart w:id="111" w:name="_Toc230772415"/>
      <w:r w:rsidRPr="00946132">
        <w:t>Trwałość finansowa</w:t>
      </w:r>
      <w:bookmarkEnd w:id="111"/>
    </w:p>
    <w:p w14:paraId="6DD4CA09" w14:textId="77777777" w:rsidR="00F24C17" w:rsidRPr="00B41C7E" w:rsidRDefault="00F24C17" w:rsidP="00F24C17">
      <w:pPr>
        <w:rPr>
          <w:szCs w:val="24"/>
        </w:rPr>
      </w:pPr>
      <w:r w:rsidRPr="003D7C5E">
        <w:rPr>
          <w:szCs w:val="24"/>
        </w:rPr>
        <w:t>Zgodnie z art</w:t>
      </w:r>
      <w:r>
        <w:rPr>
          <w:szCs w:val="24"/>
        </w:rPr>
        <w:t>ykułem</w:t>
      </w:r>
      <w:r w:rsidRPr="003D7C5E">
        <w:rPr>
          <w:szCs w:val="24"/>
        </w:rPr>
        <w:t xml:space="preserve"> 73 ust</w:t>
      </w:r>
      <w:r>
        <w:rPr>
          <w:szCs w:val="24"/>
        </w:rPr>
        <w:t>ępem</w:t>
      </w:r>
      <w:r w:rsidRPr="003D7C5E">
        <w:rPr>
          <w:szCs w:val="24"/>
        </w:rPr>
        <w:t xml:space="preserve"> 2 lit</w:t>
      </w:r>
      <w:r>
        <w:rPr>
          <w:szCs w:val="24"/>
        </w:rPr>
        <w:t>erą</w:t>
      </w:r>
      <w:r w:rsidRPr="003D7C5E">
        <w:rPr>
          <w:szCs w:val="24"/>
        </w:rPr>
        <w:t xml:space="preserve"> d </w:t>
      </w:r>
      <w:r>
        <w:rPr>
          <w:szCs w:val="24"/>
        </w:rPr>
        <w:t>R</w:t>
      </w:r>
      <w:r w:rsidRPr="003D7C5E">
        <w:rPr>
          <w:szCs w:val="24"/>
        </w:rPr>
        <w:t>ozporządzenia 2021/1060 analiza trwałości finansowej projektu polega na wykazaniu, że Wnioskodawca dysponuje niezbędnymi zasobam</w:t>
      </w:r>
      <w:r w:rsidRPr="00B41C7E">
        <w:rPr>
          <w:szCs w:val="24"/>
        </w:rPr>
        <w:t>i, aby pokryć koszty eksploatacji i utrzymania inwestycji realizowanej w ramach projektu zarówno na etapie inwestycyjnym, jak i operacyjnym.</w:t>
      </w:r>
    </w:p>
    <w:p w14:paraId="1757ADFD" w14:textId="77777777" w:rsidR="00F24C17" w:rsidRPr="00B41C7E" w:rsidRDefault="00F24C17" w:rsidP="00F24C17">
      <w:pPr>
        <w:rPr>
          <w:szCs w:val="24"/>
        </w:rPr>
      </w:pPr>
      <w:r w:rsidRPr="00B41C7E">
        <w:rPr>
          <w:szCs w:val="24"/>
        </w:rPr>
        <w:t>W arkuszu obliczeniowym należy przedstawić analizę zasobów finansowych projektu polegającą na zbadaniu w przyjętym okresie odniesienia stanu środków pieniężnych na koniec poszczególnych okresów z uwzględnieniem dofinansowania projektu z funduszy UE, a w niniejszej części opisowej Studium krótko skomentować analizę.</w:t>
      </w:r>
    </w:p>
    <w:p w14:paraId="19BA79FC" w14:textId="77777777" w:rsidR="00F24C17" w:rsidRPr="00B41C7E" w:rsidRDefault="00F24C17" w:rsidP="00F24C17">
      <w:pPr>
        <w:rPr>
          <w:rFonts w:cs="ArialMT"/>
          <w:szCs w:val="24"/>
        </w:rPr>
      </w:pPr>
      <w:r w:rsidRPr="00B41C7E">
        <w:rPr>
          <w:szCs w:val="24"/>
        </w:rPr>
        <w:t>Projekt uznaje się za trwały finansowo, jeżeli stan środków pieniężnych jest większy bądź równy zeru we wszystkich latach objętych analizą – czyli projekt ma zapewnioną płynność finansową.</w:t>
      </w:r>
    </w:p>
    <w:p w14:paraId="21E67F6E" w14:textId="77777777" w:rsidR="00F24C17" w:rsidRPr="00B41C7E" w:rsidRDefault="00F24C17" w:rsidP="00F24C17">
      <w:pPr>
        <w:autoSpaceDE w:val="0"/>
        <w:autoSpaceDN w:val="0"/>
        <w:adjustRightInd w:val="0"/>
        <w:rPr>
          <w:rFonts w:cs="ArialMT"/>
          <w:szCs w:val="24"/>
        </w:rPr>
      </w:pPr>
      <w:r w:rsidRPr="00B41C7E">
        <w:rPr>
          <w:rFonts w:cs="ArialMT"/>
          <w:szCs w:val="24"/>
        </w:rPr>
        <w:t xml:space="preserve"> Należy przygotować projekcję wielkości finansowych obejmujących:</w:t>
      </w:r>
    </w:p>
    <w:p w14:paraId="22B3725C" w14:textId="77777777" w:rsidR="00F24C17" w:rsidRPr="00B41C7E" w:rsidRDefault="00F24C17" w:rsidP="00F24C17">
      <w:pPr>
        <w:pStyle w:val="Akapitzlist"/>
        <w:numPr>
          <w:ilvl w:val="0"/>
          <w:numId w:val="6"/>
        </w:numPr>
        <w:spacing w:after="200"/>
        <w:rPr>
          <w:rFonts w:cs="ArialMT"/>
          <w:b/>
          <w:szCs w:val="24"/>
        </w:rPr>
      </w:pPr>
      <w:r w:rsidRPr="00B41C7E">
        <w:rPr>
          <w:rFonts w:cs="ArialMT"/>
          <w:szCs w:val="24"/>
        </w:rPr>
        <w:t>analizę zasobów finansowych projektu. Weryfikacja trwałości finansowej projektu polega na zbadaniu salda niezdyskontowanych skumulowanych przepływów pieniężnych generowanych przez projekt z uwzględnienie dofinansowania projektu z funduszy UE. Projekt uznaje się za trwały finansowo, jeżeli saldo to jest większe bądź równe zeru we wszystkich latach objętych analizą.</w:t>
      </w:r>
    </w:p>
    <w:p w14:paraId="5936ED44" w14:textId="77777777" w:rsidR="00F24C17" w:rsidRPr="00B41C7E" w:rsidRDefault="00F24C17" w:rsidP="00F24C17">
      <w:pPr>
        <w:pStyle w:val="Akapitzlist"/>
        <w:numPr>
          <w:ilvl w:val="0"/>
          <w:numId w:val="6"/>
        </w:numPr>
        <w:spacing w:after="200"/>
        <w:rPr>
          <w:rFonts w:cs="ArialMT"/>
          <w:szCs w:val="24"/>
        </w:rPr>
      </w:pPr>
      <w:r w:rsidRPr="00B41C7E">
        <w:rPr>
          <w:rFonts w:cs="ArialMT"/>
          <w:szCs w:val="24"/>
        </w:rPr>
        <w:t xml:space="preserve">analizę </w:t>
      </w:r>
      <w:r>
        <w:rPr>
          <w:rFonts w:cs="ArialMT"/>
          <w:szCs w:val="24"/>
        </w:rPr>
        <w:t>sytuacji finansowej Wnioskodawcy/O</w:t>
      </w:r>
      <w:r w:rsidRPr="00B41C7E">
        <w:rPr>
          <w:rFonts w:cs="ArialMT"/>
          <w:szCs w:val="24"/>
        </w:rPr>
        <w:t>peratora</w:t>
      </w:r>
      <w:r>
        <w:rPr>
          <w:rFonts w:cs="ArialMT"/>
          <w:szCs w:val="24"/>
        </w:rPr>
        <w:t>/ Partnera</w:t>
      </w:r>
      <w:r w:rsidRPr="00B41C7E">
        <w:rPr>
          <w:rFonts w:cs="ArialMT"/>
          <w:szCs w:val="24"/>
        </w:rPr>
        <w:t>. Weryfikacja polega na zbadaniu t</w:t>
      </w:r>
      <w:r>
        <w:rPr>
          <w:rFonts w:cs="ArialMT"/>
          <w:szCs w:val="24"/>
        </w:rPr>
        <w:t>rwałości finansowej Wnioskodawcy/O</w:t>
      </w:r>
      <w:r w:rsidRPr="00B41C7E">
        <w:rPr>
          <w:rFonts w:cs="ArialMT"/>
          <w:szCs w:val="24"/>
        </w:rPr>
        <w:t>peratora</w:t>
      </w:r>
      <w:r>
        <w:rPr>
          <w:rFonts w:cs="ArialMT"/>
          <w:szCs w:val="24"/>
        </w:rPr>
        <w:t>/ Partnera</w:t>
      </w:r>
      <w:r w:rsidRPr="00B41C7E">
        <w:rPr>
          <w:rFonts w:cs="ArialMT"/>
          <w:szCs w:val="24"/>
        </w:rPr>
        <w:t xml:space="preserve"> z projektem. Analiza przepływów pieniężnych</w:t>
      </w:r>
      <w:r>
        <w:rPr>
          <w:rFonts w:cs="ArialMT"/>
          <w:szCs w:val="24"/>
        </w:rPr>
        <w:t xml:space="preserve"> powinna wykazać, że Wnioskodawca/O</w:t>
      </w:r>
      <w:r w:rsidRPr="00B41C7E">
        <w:rPr>
          <w:rFonts w:cs="ArialMT"/>
          <w:szCs w:val="24"/>
        </w:rPr>
        <w:t>perator</w:t>
      </w:r>
      <w:r>
        <w:rPr>
          <w:rFonts w:cs="ArialMT"/>
          <w:szCs w:val="24"/>
        </w:rPr>
        <w:t>/ Partner</w:t>
      </w:r>
      <w:r w:rsidRPr="00B41C7E">
        <w:rPr>
          <w:rFonts w:cs="ArialMT"/>
          <w:szCs w:val="24"/>
        </w:rPr>
        <w:t xml:space="preserve"> z projektem ma dodatnie roczne saldo skumulowanych przepływów pieniężnych na koniec każdego roku, we wszystkich latach objętych analizą.</w:t>
      </w:r>
    </w:p>
    <w:p w14:paraId="27F42657" w14:textId="4B62CE2A" w:rsidR="00F24C17" w:rsidRPr="00F24C17" w:rsidRDefault="00F24C17" w:rsidP="00F24C17">
      <w:pPr>
        <w:rPr>
          <w:rFonts w:cs="ArialMT"/>
          <w:szCs w:val="24"/>
        </w:rPr>
      </w:pPr>
      <w:r w:rsidRPr="00B41C7E">
        <w:rPr>
          <w:rFonts w:cs="ArialMT"/>
          <w:szCs w:val="24"/>
        </w:rPr>
        <w:lastRenderedPageBreak/>
        <w:t>Szczególne podejście w ramach analizy finansowej, stosowane jest w przypadku projektów realizowanych w systemie kilku podmiotów. W przypadku analizowania projektu, w którego realizację zaangażowany jest więcej niż jeden podmiot, rekomendowane jest przeprowadzenie analizy dla projektu oddzielnie z punktu widzenia każdego z tych podmiotów, a następnie sporządzenie analizy skonsolidowanej (</w:t>
      </w:r>
      <w:r>
        <w:rPr>
          <w:rFonts w:cs="ArialMT"/>
          <w:szCs w:val="24"/>
        </w:rPr>
        <w:t>to znaczy</w:t>
      </w:r>
      <w:r w:rsidRPr="00B41C7E">
        <w:rPr>
          <w:rFonts w:cs="ArialMT"/>
          <w:szCs w:val="24"/>
        </w:rPr>
        <w:t xml:space="preserve"> ujęcie przepływów wcześniej wyliczonych dla podmiotów zaangażowanych w realizację projektu i wyeliminowanie wzajemnych rozliczeń między nimi, związanych z realizacją projektu). Dla potrzeb dalszych analiz (analizy ekonomicznej oraz analizy ryzyka i wrażliwości) należy wykorzystywać wyniki analizy skonsolidowanej.</w:t>
      </w:r>
    </w:p>
    <w:p w14:paraId="1DA6013E" w14:textId="0B265A20" w:rsidR="00D83A1C" w:rsidRPr="00F65D22" w:rsidRDefault="00D83A1C" w:rsidP="006954C3">
      <w:pPr>
        <w:pStyle w:val="Nagwek1"/>
        <w:numPr>
          <w:ilvl w:val="0"/>
          <w:numId w:val="32"/>
        </w:numPr>
        <w:rPr>
          <w:bCs/>
        </w:rPr>
      </w:pPr>
      <w:bookmarkStart w:id="112" w:name="_Toc132193896"/>
      <w:bookmarkStart w:id="113" w:name="_Toc132193981"/>
      <w:bookmarkStart w:id="114" w:name="_Toc132194057"/>
      <w:bookmarkStart w:id="115" w:name="_Toc132194104"/>
      <w:bookmarkStart w:id="116" w:name="_Toc132194152"/>
      <w:bookmarkStart w:id="117" w:name="_Toc132193897"/>
      <w:bookmarkStart w:id="118" w:name="_Toc132193982"/>
      <w:bookmarkStart w:id="119" w:name="_Toc132194058"/>
      <w:bookmarkStart w:id="120" w:name="_Toc132194105"/>
      <w:bookmarkStart w:id="121" w:name="_Toc132194153"/>
      <w:bookmarkStart w:id="122" w:name="_Toc132193898"/>
      <w:bookmarkStart w:id="123" w:name="_Toc132193983"/>
      <w:bookmarkStart w:id="124" w:name="_Toc132194059"/>
      <w:bookmarkStart w:id="125" w:name="_Toc132194106"/>
      <w:bookmarkStart w:id="126" w:name="_Toc132194154"/>
      <w:bookmarkStart w:id="127" w:name="_Toc132194060"/>
      <w:bookmarkStart w:id="128" w:name="_Toc132194107"/>
      <w:bookmarkStart w:id="129" w:name="_Toc132194155"/>
      <w:bookmarkStart w:id="130" w:name="_Toc132194063"/>
      <w:bookmarkStart w:id="131" w:name="_Toc132194110"/>
      <w:bookmarkStart w:id="132" w:name="_Toc132194158"/>
      <w:bookmarkStart w:id="133" w:name="_Toc132194064"/>
      <w:bookmarkStart w:id="134" w:name="_Toc132194111"/>
      <w:bookmarkStart w:id="135" w:name="_Toc132194159"/>
      <w:bookmarkStart w:id="136" w:name="_Toc132194065"/>
      <w:bookmarkStart w:id="137" w:name="_Toc132194112"/>
      <w:bookmarkStart w:id="138" w:name="_Toc132194160"/>
      <w:bookmarkStart w:id="139" w:name="_Toc130466047"/>
      <w:bookmarkStart w:id="140" w:name="_Toc130466795"/>
      <w:bookmarkStart w:id="141" w:name="_Toc130466922"/>
      <w:bookmarkStart w:id="142" w:name="_Toc130466058"/>
      <w:bookmarkStart w:id="143" w:name="_Toc130466806"/>
      <w:bookmarkStart w:id="144" w:name="_Toc130466933"/>
      <w:bookmarkStart w:id="145" w:name="_Toc131494788"/>
      <w:bookmarkStart w:id="146" w:name="_Toc131495895"/>
      <w:bookmarkStart w:id="147" w:name="_Toc131495975"/>
      <w:bookmarkStart w:id="148" w:name="_Toc131496742"/>
      <w:bookmarkStart w:id="149" w:name="_Toc131498170"/>
      <w:bookmarkStart w:id="150" w:name="_Toc131499076"/>
      <w:bookmarkStart w:id="151" w:name="_Toc131499134"/>
      <w:bookmarkStart w:id="152" w:name="_Toc131499720"/>
      <w:bookmarkStart w:id="153" w:name="_Toc131499775"/>
      <w:bookmarkStart w:id="154" w:name="_Toc131499880"/>
      <w:bookmarkStart w:id="155" w:name="_Toc131499940"/>
      <w:bookmarkStart w:id="156" w:name="_Toc131500171"/>
      <w:bookmarkStart w:id="157" w:name="_Toc131501835"/>
      <w:bookmarkStart w:id="158" w:name="_Toc230772416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 w:rsidRPr="00F65D22">
        <w:t>Rekompensata</w:t>
      </w:r>
      <w:bookmarkEnd w:id="158"/>
    </w:p>
    <w:p w14:paraId="5868A2D4" w14:textId="36412B91" w:rsidR="00EB4998" w:rsidRDefault="00EB4998" w:rsidP="00EB4998">
      <w:pPr>
        <w:contextualSpacing/>
      </w:pPr>
      <w:r>
        <w:t>Przed przystąpieniem do weryfikacji poziomu rekompensaty przyznawanej operatorowi, należy sformułować założenia, które określą co najmniej:</w:t>
      </w:r>
    </w:p>
    <w:p w14:paraId="220B360F" w14:textId="1C9F69F3" w:rsidR="00EB4998" w:rsidRDefault="00EB4998" w:rsidP="00EB4998">
      <w:pPr>
        <w:contextualSpacing/>
      </w:pPr>
      <w:r>
        <w:t>a) podmiot pozyskujący dofinansowanie (organizator</w:t>
      </w:r>
      <w:r w:rsidR="00F12488">
        <w:t>,</w:t>
      </w:r>
      <w:r>
        <w:t xml:space="preserve"> czy operator);</w:t>
      </w:r>
    </w:p>
    <w:p w14:paraId="772F37FC" w14:textId="6923881F" w:rsidR="00EB4998" w:rsidRDefault="00EB4998" w:rsidP="00EB4998">
      <w:pPr>
        <w:contextualSpacing/>
      </w:pPr>
      <w:r>
        <w:t>b) właściciela infrastruktury powstałej w wyniku realizacji projektu;</w:t>
      </w:r>
    </w:p>
    <w:p w14:paraId="7E002014" w14:textId="132A0CF1" w:rsidR="00EB4998" w:rsidRDefault="00EB4998" w:rsidP="00EB4998">
      <w:pPr>
        <w:contextualSpacing/>
      </w:pPr>
      <w:r>
        <w:t>c) podmiot ponoszący koszty amortyzacji;</w:t>
      </w:r>
    </w:p>
    <w:p w14:paraId="37561B56" w14:textId="4F3F40CF" w:rsidR="00EB4998" w:rsidRDefault="00EB4998" w:rsidP="00EB4998">
      <w:pPr>
        <w:contextualSpacing/>
      </w:pPr>
      <w:r>
        <w:t>d) tryb wyboru operatora;</w:t>
      </w:r>
    </w:p>
    <w:p w14:paraId="6E18FDC6" w14:textId="48A61513" w:rsidR="00EB4998" w:rsidRDefault="00EB4998" w:rsidP="00EB4998">
      <w:pPr>
        <w:contextualSpacing/>
      </w:pPr>
      <w:r>
        <w:t>e) okres powierzenia usług wynikający z obowiązującej lub planowanej umowy;</w:t>
      </w:r>
    </w:p>
    <w:p w14:paraId="74BBDF87" w14:textId="26834582" w:rsidR="00EB4998" w:rsidRDefault="00EB4998" w:rsidP="00EB4998">
      <w:pPr>
        <w:contextualSpacing/>
      </w:pPr>
      <w:r>
        <w:t>f) podmiot pokrywający wkład własny;</w:t>
      </w:r>
    </w:p>
    <w:p w14:paraId="21E19F1F" w14:textId="150E4A45" w:rsidR="00EB4998" w:rsidRDefault="00EB4998" w:rsidP="00EB4998">
      <w:pPr>
        <w:contextualSpacing/>
      </w:pPr>
      <w:r>
        <w:t>g) zasady i sposób udostępnienia infrastruktury oraz sprzętu operatorowi (w przypadku, gdy beneficjentem jest organizator);</w:t>
      </w:r>
    </w:p>
    <w:p w14:paraId="67A2215B" w14:textId="1C1B4D88" w:rsidR="00EB4998" w:rsidRDefault="00EB4998" w:rsidP="00EB4998">
      <w:pPr>
        <w:contextualSpacing/>
      </w:pPr>
      <w:r>
        <w:t>h) występowanie dodatkowych korzyści dla operatora (na przykład preferencyjne pożyczki, udostępnienie gruntu lub sprzętu na warunkach korzystniejszych niż rynkowe).</w:t>
      </w:r>
    </w:p>
    <w:p w14:paraId="51E689A2" w14:textId="77777777" w:rsidR="00EB4998" w:rsidRDefault="00EB4998" w:rsidP="00EB4998">
      <w:pPr>
        <w:contextualSpacing/>
      </w:pPr>
    </w:p>
    <w:p w14:paraId="143AE312" w14:textId="77777777" w:rsidR="00EB4998" w:rsidRPr="00EB4998" w:rsidRDefault="00EB4998" w:rsidP="00EB4998">
      <w:pPr>
        <w:contextualSpacing/>
        <w:rPr>
          <w:b/>
          <w:bCs/>
        </w:rPr>
      </w:pPr>
      <w:r w:rsidRPr="00EB4998">
        <w:rPr>
          <w:b/>
          <w:bCs/>
        </w:rPr>
        <w:t>Zasady ustalania dofinansowania</w:t>
      </w:r>
    </w:p>
    <w:p w14:paraId="3225ED80" w14:textId="4AFD09BF" w:rsidR="00EB4998" w:rsidRDefault="00EB4998" w:rsidP="00EB4998">
      <w:pPr>
        <w:contextualSpacing/>
      </w:pPr>
      <w:r>
        <w:t xml:space="preserve">W projektach, w których dofinansowanie stanowi element rekompensaty z tytułu świadczenia usług publicznych w transporcie zbiorowym, jego poziom musi zostać ustalony tak, aby łączna kwota rekompensaty (wraz z rozsądnym zyskiem) nie doprowadziła do wystąpienia </w:t>
      </w:r>
      <w:proofErr w:type="spellStart"/>
      <w:r>
        <w:t>nadrekompensaty</w:t>
      </w:r>
      <w:proofErr w:type="spellEnd"/>
      <w:r>
        <w:t xml:space="preserve">, zgodnie z </w:t>
      </w:r>
      <w:r w:rsidR="008C6B8C">
        <w:t>R</w:t>
      </w:r>
      <w:r>
        <w:t>ozporządzeniem n</w:t>
      </w:r>
      <w:r w:rsidR="008C6B8C">
        <w:t>ume</w:t>
      </w:r>
      <w:r>
        <w:t>r 1370/2007. Jednocześnie poziom dofinansowania nie może przekraczać maksymalnej intensywności pomocy określonej w</w:t>
      </w:r>
      <w:r w:rsidR="00F12488">
        <w:t> </w:t>
      </w:r>
      <w:r w:rsidRPr="00EB4998">
        <w:t>Regulaminie wyboru projektów.</w:t>
      </w:r>
    </w:p>
    <w:p w14:paraId="741517AC" w14:textId="77777777" w:rsidR="00EB4998" w:rsidRDefault="00EB4998" w:rsidP="00EB4998">
      <w:pPr>
        <w:contextualSpacing/>
      </w:pPr>
    </w:p>
    <w:p w14:paraId="683A08F5" w14:textId="77777777" w:rsidR="00EB4998" w:rsidRDefault="00EB4998" w:rsidP="00EB4998">
      <w:pPr>
        <w:contextualSpacing/>
      </w:pPr>
      <w:r>
        <w:t>Analiza musi zawierać prognozę ex-</w:t>
      </w:r>
      <w:proofErr w:type="spellStart"/>
      <w:r>
        <w:t>ante</w:t>
      </w:r>
      <w:proofErr w:type="spellEnd"/>
      <w:r>
        <w:t xml:space="preserve"> rocznej wysokości rekompensaty w całym okresie odniesienia (w wariancie z dofinansowaniem oraz bez dofinansowania). Należy zweryfikować, czy przyznane wsparcie nie spowoduje przekroczenia poziomu „rozsądnego zysku”, posługując się odpowiednio ustalonym wskaźnikiem kontrolnym.</w:t>
      </w:r>
    </w:p>
    <w:p w14:paraId="1576995D" w14:textId="77777777" w:rsidR="00EB4998" w:rsidRDefault="00EB4998" w:rsidP="00EB4998">
      <w:pPr>
        <w:contextualSpacing/>
      </w:pPr>
    </w:p>
    <w:p w14:paraId="01E65004" w14:textId="06F7D98F" w:rsidR="00EB4998" w:rsidRDefault="00EB4998" w:rsidP="00EB4998">
      <w:pPr>
        <w:contextualSpacing/>
      </w:pPr>
      <w:r>
        <w:t>Weryfikacja zysku musi być zgodna z metodyką kontroli wysokości rekompensaty określoną w</w:t>
      </w:r>
      <w:r w:rsidR="00F12488">
        <w:t> </w:t>
      </w:r>
      <w:r>
        <w:t>umowie z operatorem. Obliczenia należy przeprowadzić w arkuszu kalkulacyjnym „Rekompensata”, natomiast w części opisowej Studium Wykonalności należy przedstawić płynące z nich wyniki i wnioski.</w:t>
      </w:r>
    </w:p>
    <w:p w14:paraId="214E4FD3" w14:textId="77777777" w:rsidR="00EB4998" w:rsidRPr="00EB4998" w:rsidRDefault="00EB4998" w:rsidP="00EB4998">
      <w:pPr>
        <w:contextualSpacing/>
        <w:rPr>
          <w:b/>
          <w:bCs/>
        </w:rPr>
      </w:pPr>
      <w:r w:rsidRPr="00EB4998">
        <w:rPr>
          <w:b/>
          <w:bCs/>
        </w:rPr>
        <w:lastRenderedPageBreak/>
        <w:t>Ciągłość świadczenia usług i trwałość projektu</w:t>
      </w:r>
    </w:p>
    <w:p w14:paraId="54591443" w14:textId="5508E2C0" w:rsidR="00EB4998" w:rsidRDefault="00EB4998">
      <w:pPr>
        <w:pStyle w:val="Akapitzlist"/>
        <w:numPr>
          <w:ilvl w:val="2"/>
          <w:numId w:val="8"/>
        </w:numPr>
        <w:ind w:left="426" w:hanging="284"/>
      </w:pPr>
      <w:r>
        <w:t>Gdy Wnioskodawcą jest JST (organizator):</w:t>
      </w:r>
    </w:p>
    <w:p w14:paraId="44B17EB3" w14:textId="3FE5F4B2" w:rsidR="00EB4998" w:rsidRDefault="00EB4998" w:rsidP="00EB4998">
      <w:pPr>
        <w:contextualSpacing/>
      </w:pPr>
      <w:r>
        <w:t>Jeżeli okres odniesienia projektu jest dłuższy niż okres obowiązywania umowy z operatorem, Wnioskodawca musi wyjaśnić, na jakich zasadach zostanie zawarta kolejna umowa. Ma to na celu zapewnienie ciągłości wykorzystania dofinansowanej infrastruktury w usługach użyteczności publicznej. Należy również wskazać zasady udostępnienia tej infrastruktury kolejnemu operatorowi, a ewentualną korzyść ekonomiczną uwzględnić w kalkulacji rekompensaty.</w:t>
      </w:r>
    </w:p>
    <w:p w14:paraId="7E0B58B1" w14:textId="7BD3C831" w:rsidR="00EB4998" w:rsidRDefault="00EB4998">
      <w:pPr>
        <w:pStyle w:val="Akapitzlist"/>
        <w:numPr>
          <w:ilvl w:val="2"/>
          <w:numId w:val="8"/>
        </w:numPr>
        <w:ind w:left="426" w:hanging="284"/>
      </w:pPr>
      <w:r>
        <w:t>Gdy Wnioskodawcą jest operator (kolejowy lub autobusowy):</w:t>
      </w:r>
    </w:p>
    <w:p w14:paraId="559E960C" w14:textId="61F2885F" w:rsidR="00EB4998" w:rsidRDefault="00EB4998" w:rsidP="00EB4998">
      <w:r>
        <w:t>Jeżeli okres powierzenia usług jest krótszy niż okres amortyzacji dofinansowanego taboru, należy opisać mechanizmy rozliczenia korzyści z dofinansowania po zakończeniu umowy. Zgodnie z</w:t>
      </w:r>
      <w:r w:rsidR="00F12488">
        <w:t> </w:t>
      </w:r>
      <w:r>
        <w:t>wytycznymi K</w:t>
      </w:r>
      <w:r w:rsidR="00CC5AD2">
        <w:t xml:space="preserve">omisji </w:t>
      </w:r>
      <w:r>
        <w:t>E</w:t>
      </w:r>
      <w:r w:rsidR="00CC5AD2">
        <w:t>uropejskiej</w:t>
      </w:r>
      <w:r>
        <w:t>, możliwe rozwiązania obejmują między innymi:</w:t>
      </w:r>
    </w:p>
    <w:p w14:paraId="548047DF" w14:textId="1EEB543F" w:rsidR="00EB4998" w:rsidRDefault="00EB4998">
      <w:pPr>
        <w:pStyle w:val="Akapitzlist"/>
        <w:numPr>
          <w:ilvl w:val="1"/>
          <w:numId w:val="12"/>
        </w:numPr>
      </w:pPr>
      <w:r>
        <w:t>przejęcie taboru przez organizatora po cenie rynkowej pomniejszonej o wartość otrzymanego wsparcia;</w:t>
      </w:r>
    </w:p>
    <w:p w14:paraId="5F876C3F" w14:textId="77777777" w:rsidR="00EB4998" w:rsidRDefault="00EB4998">
      <w:pPr>
        <w:pStyle w:val="Akapitzlist"/>
        <w:numPr>
          <w:ilvl w:val="1"/>
          <w:numId w:val="12"/>
        </w:numPr>
      </w:pPr>
      <w:r>
        <w:t>udostępnienie taboru innym uczestnikom rynku na niedyskryminujących warunkach.</w:t>
      </w:r>
    </w:p>
    <w:p w14:paraId="2D4CE836" w14:textId="6A516E9A" w:rsidR="0049759C" w:rsidRPr="00D83A1C" w:rsidRDefault="00EB4998" w:rsidP="00D83A1C">
      <w:pPr>
        <w:contextualSpacing/>
      </w:pPr>
      <w:r>
        <w:t>Wnioskodawca jest zobowiązany opisać w Studium Wykonalności, które z powyższych rozwiązań planuje zastosować. Powyższe zasady stosuje się odpowiednio do operatorów wybranych w</w:t>
      </w:r>
      <w:r w:rsidR="00F12488">
        <w:t> </w:t>
      </w:r>
      <w:r>
        <w:t>procedurach konkurencyjnych oraz podmiotów wewnętrznych (zamówienia in-</w:t>
      </w:r>
      <w:proofErr w:type="spellStart"/>
      <w:r>
        <w:t>house</w:t>
      </w:r>
      <w:proofErr w:type="spellEnd"/>
      <w:r>
        <w:t>).</w:t>
      </w:r>
    </w:p>
    <w:p w14:paraId="1C680140" w14:textId="598CE939" w:rsidR="00836DC2" w:rsidRPr="004F38F8" w:rsidRDefault="00836DC2" w:rsidP="006954C3">
      <w:pPr>
        <w:pStyle w:val="Nagwek1"/>
        <w:numPr>
          <w:ilvl w:val="0"/>
          <w:numId w:val="32"/>
        </w:numPr>
      </w:pPr>
      <w:bookmarkStart w:id="159" w:name="_Toc230772417"/>
      <w:r w:rsidRPr="004F38F8">
        <w:t>Analiza ekonomiczna</w:t>
      </w:r>
      <w:r w:rsidR="00FA2842" w:rsidRPr="004F38F8">
        <w:t xml:space="preserve"> (Analiza kosztów i korzyści)</w:t>
      </w:r>
      <w:bookmarkEnd w:id="159"/>
      <w:r w:rsidR="004F38F8">
        <w:t xml:space="preserve"> </w:t>
      </w:r>
    </w:p>
    <w:p w14:paraId="7F19654A" w14:textId="167DF83A" w:rsidR="00BA3223" w:rsidRPr="00311D67" w:rsidRDefault="00BA3223" w:rsidP="00BA3223">
      <w:pPr>
        <w:rPr>
          <w:szCs w:val="24"/>
        </w:rPr>
      </w:pPr>
      <w:r w:rsidRPr="00311D67">
        <w:rPr>
          <w:szCs w:val="24"/>
        </w:rPr>
        <w:t>Dla projektów inwestycyjnych w sektorze transportu, których wartość kosztów kwalifikowalnych w</w:t>
      </w:r>
      <w:r w:rsidR="00F12488">
        <w:rPr>
          <w:szCs w:val="24"/>
        </w:rPr>
        <w:t> </w:t>
      </w:r>
      <w:r w:rsidRPr="00311D67">
        <w:rPr>
          <w:szCs w:val="24"/>
        </w:rPr>
        <w:t>dniu złożenia wniosku wynosi co najmniej 50 mln PLN, wymagane jest przeprowadzenie analizy ekonomicznej zgodnie z podręcznikiem Niebieska Księga – Sektor transportu publicznego w</w:t>
      </w:r>
      <w:r w:rsidR="00F12488">
        <w:rPr>
          <w:szCs w:val="24"/>
        </w:rPr>
        <w:t> </w:t>
      </w:r>
      <w:r w:rsidRPr="00311D67">
        <w:rPr>
          <w:szCs w:val="24"/>
        </w:rPr>
        <w:t>miastach, aglomeracjach i regionach (Jaspers, 2023). Obliczenia należy wykonać w</w:t>
      </w:r>
      <w:r w:rsidR="00F12488">
        <w:rPr>
          <w:szCs w:val="24"/>
        </w:rPr>
        <w:t> </w:t>
      </w:r>
      <w:r w:rsidRPr="00311D67">
        <w:rPr>
          <w:szCs w:val="24"/>
        </w:rPr>
        <w:t>dedykowanym arkuszu „Obliczenia – Niebieska Księga”.</w:t>
      </w:r>
    </w:p>
    <w:p w14:paraId="6854CCD9" w14:textId="77777777" w:rsidR="00BA3223" w:rsidRPr="00311D67" w:rsidRDefault="00BA3223" w:rsidP="00BA3223">
      <w:pPr>
        <w:rPr>
          <w:szCs w:val="24"/>
        </w:rPr>
      </w:pPr>
      <w:r w:rsidRPr="00311D67">
        <w:rPr>
          <w:szCs w:val="24"/>
        </w:rPr>
        <w:t>Dla pozostałych przedsięwzięć obowiązuje metodyka opisana poniżej:</w:t>
      </w:r>
    </w:p>
    <w:p w14:paraId="72DC6697" w14:textId="02A5C313" w:rsidR="00BA3223" w:rsidRPr="00311D67" w:rsidRDefault="00BA3223" w:rsidP="00BA3223">
      <w:pPr>
        <w:pStyle w:val="Akapitzlist"/>
        <w:numPr>
          <w:ilvl w:val="0"/>
          <w:numId w:val="46"/>
        </w:numPr>
        <w:rPr>
          <w:szCs w:val="24"/>
        </w:rPr>
      </w:pPr>
      <w:r w:rsidRPr="00311D67">
        <w:rPr>
          <w:szCs w:val="24"/>
        </w:rPr>
        <w:t>Inwestycje z innych sektorów o wartości co najmniej 50 mln PLN – analizę ekonomiczną przygotowuje się w formie pełnej analizy kosztów i korzyści (AKK). Należy ją sporządzić na podstawie Rozdziału 7 Wytycznych dotyczących zagadnień związanych z przygotowaniem projektów inwestycyjnych, w tym hybrydowych na lata 2021–2027.</w:t>
      </w:r>
    </w:p>
    <w:p w14:paraId="3E1328B9" w14:textId="196D4D59" w:rsidR="00BA3223" w:rsidRPr="00311D67" w:rsidRDefault="00BA3223" w:rsidP="00BA3223">
      <w:pPr>
        <w:pStyle w:val="Akapitzlist"/>
        <w:numPr>
          <w:ilvl w:val="0"/>
          <w:numId w:val="46"/>
        </w:numPr>
        <w:rPr>
          <w:szCs w:val="24"/>
        </w:rPr>
      </w:pPr>
      <w:r w:rsidRPr="00311D67">
        <w:rPr>
          <w:szCs w:val="24"/>
        </w:rPr>
        <w:t>Inwestycje poniżej progu 50 mln PLN (wszystkie sektory) – analizę ekonomiczną przedstawia się w formie opisowej. W tym punkcie należy wymienić i skomentować kluczowe efekty środowiskowe, gospodarcze oraz społeczne, które zostaną osiągnięte w</w:t>
      </w:r>
      <w:r w:rsidR="00F12488">
        <w:rPr>
          <w:szCs w:val="24"/>
        </w:rPr>
        <w:t> </w:t>
      </w:r>
      <w:r w:rsidRPr="00311D67">
        <w:rPr>
          <w:szCs w:val="24"/>
        </w:rPr>
        <w:t>wyniku realizacji inwestycji.</w:t>
      </w:r>
    </w:p>
    <w:p w14:paraId="1374F265" w14:textId="52BD010F" w:rsidR="00BA3223" w:rsidRPr="00311D67" w:rsidRDefault="00BA3223" w:rsidP="00BA3223">
      <w:pPr>
        <w:rPr>
          <w:szCs w:val="24"/>
        </w:rPr>
      </w:pPr>
      <w:r w:rsidRPr="00311D67">
        <w:rPr>
          <w:szCs w:val="24"/>
        </w:rPr>
        <w:t xml:space="preserve">Jeżeli projekt łączy w sobie różne rodzaje zadań (ma charakter mieszany), analizę ekonomiczną przygotowuje się na zasadach właściwych dla jego dominującego zakresu. Komponent dominujący </w:t>
      </w:r>
      <w:r w:rsidRPr="00311D67">
        <w:rPr>
          <w:szCs w:val="24"/>
        </w:rPr>
        <w:lastRenderedPageBreak/>
        <w:t xml:space="preserve">określa się na podstawie najwyższego udziału kosztów kwalifikowalnych w </w:t>
      </w:r>
      <w:r w:rsidR="002D0550" w:rsidRPr="00311D67">
        <w:rPr>
          <w:szCs w:val="24"/>
        </w:rPr>
        <w:t xml:space="preserve">ich </w:t>
      </w:r>
      <w:r w:rsidRPr="00311D67">
        <w:rPr>
          <w:szCs w:val="24"/>
        </w:rPr>
        <w:t xml:space="preserve">całkowitej wartości </w:t>
      </w:r>
      <w:r w:rsidR="002D0550" w:rsidRPr="00311D67">
        <w:rPr>
          <w:szCs w:val="24"/>
        </w:rPr>
        <w:t xml:space="preserve">w </w:t>
      </w:r>
      <w:r w:rsidRPr="00311D67">
        <w:rPr>
          <w:szCs w:val="24"/>
        </w:rPr>
        <w:t>projek</w:t>
      </w:r>
      <w:r w:rsidR="002D0550" w:rsidRPr="00311D67">
        <w:rPr>
          <w:szCs w:val="24"/>
        </w:rPr>
        <w:t>cie</w:t>
      </w:r>
      <w:r w:rsidRPr="00311D67">
        <w:rPr>
          <w:szCs w:val="24"/>
        </w:rPr>
        <w:t>.</w:t>
      </w:r>
    </w:p>
    <w:p w14:paraId="48D0504D" w14:textId="2B61E447" w:rsidR="007C45CB" w:rsidRPr="00071ACC" w:rsidRDefault="007C45CB">
      <w:pPr>
        <w:pStyle w:val="Nagwek1"/>
        <w:numPr>
          <w:ilvl w:val="0"/>
          <w:numId w:val="32"/>
        </w:numPr>
      </w:pPr>
      <w:bookmarkStart w:id="160" w:name="_Toc131425538"/>
      <w:bookmarkStart w:id="161" w:name="_Toc230772418"/>
      <w:r w:rsidRPr="00071ACC">
        <w:t>Analiza wrażliwości i ryzyka</w:t>
      </w:r>
      <w:bookmarkEnd w:id="160"/>
      <w:bookmarkEnd w:id="161"/>
      <w:r w:rsidRPr="00071ACC">
        <w:t xml:space="preserve"> </w:t>
      </w:r>
    </w:p>
    <w:p w14:paraId="56B43638" w14:textId="0F9745A3" w:rsidR="0090241A" w:rsidRPr="00F65D22" w:rsidRDefault="007C45CB" w:rsidP="00555A4E">
      <w:pPr>
        <w:rPr>
          <w:szCs w:val="24"/>
        </w:rPr>
      </w:pPr>
      <w:r w:rsidRPr="003D7C5E">
        <w:rPr>
          <w:szCs w:val="24"/>
        </w:rPr>
        <w:t>Analizę wrażliwości i ryzyka jest obligatoryjnym elementem Studium Wykonalności dla projektów, których całkowity koszt kwalifikowalny w momencie złożenia wniosku o dofinansowanie wynosi co najm</w:t>
      </w:r>
      <w:r w:rsidRPr="00B41C7E">
        <w:rPr>
          <w:szCs w:val="24"/>
        </w:rPr>
        <w:t>niej 50 mln PLN. Należy ją przygotować w oparciu o Rozdział 8. „Analiza ryzyka i analiza wrażliwości” Wytycznych dotyczących zagadnień związanych z przygotowaniem projektów inwestycyjnych, w tym hybrydowych na lata 2021-2027.</w:t>
      </w:r>
      <w:bookmarkStart w:id="162" w:name="_Toc131499099"/>
      <w:bookmarkStart w:id="163" w:name="_Toc131499157"/>
      <w:bookmarkStart w:id="164" w:name="_Toc131499100"/>
      <w:bookmarkStart w:id="165" w:name="_Toc131499158"/>
      <w:bookmarkStart w:id="166" w:name="_Toc131499101"/>
      <w:bookmarkStart w:id="167" w:name="_Toc131499159"/>
      <w:bookmarkStart w:id="168" w:name="_Toc131499102"/>
      <w:bookmarkStart w:id="169" w:name="_Toc131499160"/>
      <w:bookmarkStart w:id="170" w:name="_Toc131499103"/>
      <w:bookmarkStart w:id="171" w:name="_Toc131499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sectPr w:rsidR="0090241A" w:rsidRPr="00F65D22" w:rsidSect="005C7564">
      <w:footerReference w:type="default" r:id="rId9"/>
      <w:headerReference w:type="first" r:id="rId10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386D" w14:textId="77777777" w:rsidR="004A7C0A" w:rsidRDefault="004A7C0A" w:rsidP="00D36D60">
      <w:pPr>
        <w:spacing w:after="0" w:line="240" w:lineRule="auto"/>
      </w:pPr>
      <w:r>
        <w:separator/>
      </w:r>
    </w:p>
  </w:endnote>
  <w:endnote w:type="continuationSeparator" w:id="0">
    <w:p w14:paraId="00569F58" w14:textId="77777777" w:rsidR="004A7C0A" w:rsidRDefault="004A7C0A" w:rsidP="00D3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000759"/>
      <w:docPartObj>
        <w:docPartGallery w:val="Page Numbers (Bottom of Page)"/>
        <w:docPartUnique/>
      </w:docPartObj>
    </w:sdtPr>
    <w:sdtContent>
      <w:p w14:paraId="7A506E96" w14:textId="07EF7238" w:rsidR="00F963D6" w:rsidRDefault="00F963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FC4">
          <w:rPr>
            <w:noProof/>
          </w:rPr>
          <w:t>21</w:t>
        </w:r>
        <w:r>
          <w:fldChar w:fldCharType="end"/>
        </w:r>
      </w:p>
    </w:sdtContent>
  </w:sdt>
  <w:p w14:paraId="7AAF575E" w14:textId="77777777" w:rsidR="00F963D6" w:rsidRDefault="00F96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CC62" w14:textId="77777777" w:rsidR="004A7C0A" w:rsidRDefault="004A7C0A" w:rsidP="00D36D60">
      <w:pPr>
        <w:spacing w:after="0" w:line="240" w:lineRule="auto"/>
      </w:pPr>
      <w:r>
        <w:separator/>
      </w:r>
    </w:p>
  </w:footnote>
  <w:footnote w:type="continuationSeparator" w:id="0">
    <w:p w14:paraId="2B433890" w14:textId="77777777" w:rsidR="004A7C0A" w:rsidRDefault="004A7C0A" w:rsidP="00D3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8389" w14:textId="7910869A" w:rsidR="00F963D6" w:rsidRDefault="00F963D6" w:rsidP="000C4A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F0EF67" wp14:editId="13F6AB26">
          <wp:extent cx="576135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ECA"/>
    <w:multiLevelType w:val="hybridMultilevel"/>
    <w:tmpl w:val="735C18D0"/>
    <w:lvl w:ilvl="0" w:tplc="3A9CCC4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ArialM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3786"/>
    <w:multiLevelType w:val="hybridMultilevel"/>
    <w:tmpl w:val="D1D67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17D1"/>
    <w:multiLevelType w:val="hybridMultilevel"/>
    <w:tmpl w:val="E2CA1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59BA"/>
    <w:multiLevelType w:val="hybridMultilevel"/>
    <w:tmpl w:val="7FF67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D60CD"/>
    <w:multiLevelType w:val="hybridMultilevel"/>
    <w:tmpl w:val="8D72D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66D5"/>
    <w:multiLevelType w:val="hybridMultilevel"/>
    <w:tmpl w:val="22D01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3650"/>
    <w:multiLevelType w:val="multilevel"/>
    <w:tmpl w:val="14E26C8C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1810A9"/>
    <w:multiLevelType w:val="hybridMultilevel"/>
    <w:tmpl w:val="E780C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3B76"/>
    <w:multiLevelType w:val="hybridMultilevel"/>
    <w:tmpl w:val="12000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D4E33"/>
    <w:multiLevelType w:val="hybridMultilevel"/>
    <w:tmpl w:val="D1D67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19A6"/>
    <w:multiLevelType w:val="hybridMultilevel"/>
    <w:tmpl w:val="7B4A55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FB89A6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060312"/>
    <w:multiLevelType w:val="hybridMultilevel"/>
    <w:tmpl w:val="D0864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5F86"/>
    <w:multiLevelType w:val="hybridMultilevel"/>
    <w:tmpl w:val="61601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7A0B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2C7"/>
    <w:multiLevelType w:val="hybridMultilevel"/>
    <w:tmpl w:val="2D72D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4081"/>
    <w:multiLevelType w:val="hybridMultilevel"/>
    <w:tmpl w:val="99BC68AA"/>
    <w:lvl w:ilvl="0" w:tplc="F318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F3AA5"/>
    <w:multiLevelType w:val="multilevel"/>
    <w:tmpl w:val="03AEA9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4511D3"/>
    <w:multiLevelType w:val="hybridMultilevel"/>
    <w:tmpl w:val="59A21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A4D45"/>
    <w:multiLevelType w:val="hybridMultilevel"/>
    <w:tmpl w:val="245EA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62276"/>
    <w:multiLevelType w:val="hybridMultilevel"/>
    <w:tmpl w:val="77C2D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D483F"/>
    <w:multiLevelType w:val="hybridMultilevel"/>
    <w:tmpl w:val="37B0A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1675E"/>
    <w:multiLevelType w:val="hybridMultilevel"/>
    <w:tmpl w:val="A9C0D246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7FB3CFF"/>
    <w:multiLevelType w:val="hybridMultilevel"/>
    <w:tmpl w:val="7A94E2D0"/>
    <w:lvl w:ilvl="0" w:tplc="24E262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E5ABB7E">
      <w:start w:val="3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3A57"/>
    <w:multiLevelType w:val="hybridMultilevel"/>
    <w:tmpl w:val="9FB45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C5A44"/>
    <w:multiLevelType w:val="hybridMultilevel"/>
    <w:tmpl w:val="1E5E8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71E8D"/>
    <w:multiLevelType w:val="hybridMultilevel"/>
    <w:tmpl w:val="427AC714"/>
    <w:lvl w:ilvl="0" w:tplc="2D2EB9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F0037"/>
    <w:multiLevelType w:val="hybridMultilevel"/>
    <w:tmpl w:val="AFC6C842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77293"/>
    <w:multiLevelType w:val="multilevel"/>
    <w:tmpl w:val="814EEF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4C3B96"/>
    <w:multiLevelType w:val="hybridMultilevel"/>
    <w:tmpl w:val="17462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07D30"/>
    <w:multiLevelType w:val="hybridMultilevel"/>
    <w:tmpl w:val="B29CB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B2CB2"/>
    <w:multiLevelType w:val="hybridMultilevel"/>
    <w:tmpl w:val="FC3E89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90A9B"/>
    <w:multiLevelType w:val="hybridMultilevel"/>
    <w:tmpl w:val="9026A9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1731B"/>
    <w:multiLevelType w:val="hybridMultilevel"/>
    <w:tmpl w:val="69E05352"/>
    <w:lvl w:ilvl="0" w:tplc="343C6D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D997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935B81"/>
    <w:multiLevelType w:val="hybridMultilevel"/>
    <w:tmpl w:val="56404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819C0"/>
    <w:multiLevelType w:val="hybridMultilevel"/>
    <w:tmpl w:val="B86CA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F7367"/>
    <w:multiLevelType w:val="hybridMultilevel"/>
    <w:tmpl w:val="3A7C3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6129B"/>
    <w:multiLevelType w:val="hybridMultilevel"/>
    <w:tmpl w:val="1D5CC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84C29F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B3C13"/>
    <w:multiLevelType w:val="hybridMultilevel"/>
    <w:tmpl w:val="E0027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B5115"/>
    <w:multiLevelType w:val="multilevel"/>
    <w:tmpl w:val="C06450CA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9" w15:restartNumberingAfterBreak="0">
    <w:nsid w:val="6C3455DE"/>
    <w:multiLevelType w:val="hybridMultilevel"/>
    <w:tmpl w:val="64548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618A3"/>
    <w:multiLevelType w:val="hybridMultilevel"/>
    <w:tmpl w:val="A3BAC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F7A252E">
      <w:start w:val="1"/>
      <w:numFmt w:val="lowerLetter"/>
      <w:lvlText w:val="%3)"/>
      <w:lvlJc w:val="left"/>
      <w:pPr>
        <w:ind w:left="2160" w:hanging="180"/>
      </w:pPr>
      <w:rPr>
        <w:rFonts w:asciiTheme="minorHAnsi" w:eastAsia="Calibri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86A8C"/>
    <w:multiLevelType w:val="hybridMultilevel"/>
    <w:tmpl w:val="7C0E8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459C8"/>
    <w:multiLevelType w:val="multilevel"/>
    <w:tmpl w:val="94D6814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91311B2"/>
    <w:multiLevelType w:val="hybridMultilevel"/>
    <w:tmpl w:val="1C8A3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64209"/>
    <w:multiLevelType w:val="multilevel"/>
    <w:tmpl w:val="10F6F1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77787D"/>
    <w:multiLevelType w:val="hybridMultilevel"/>
    <w:tmpl w:val="39EC6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92630">
    <w:abstractNumId w:val="36"/>
  </w:num>
  <w:num w:numId="2" w16cid:durableId="804738257">
    <w:abstractNumId w:val="21"/>
  </w:num>
  <w:num w:numId="3" w16cid:durableId="1711952782">
    <w:abstractNumId w:val="45"/>
  </w:num>
  <w:num w:numId="4" w16cid:durableId="1638803151">
    <w:abstractNumId w:val="42"/>
  </w:num>
  <w:num w:numId="5" w16cid:durableId="1797066812">
    <w:abstractNumId w:val="40"/>
  </w:num>
  <w:num w:numId="6" w16cid:durableId="287783407">
    <w:abstractNumId w:val="0"/>
  </w:num>
  <w:num w:numId="7" w16cid:durableId="1907379615">
    <w:abstractNumId w:val="25"/>
  </w:num>
  <w:num w:numId="8" w16cid:durableId="2140799308">
    <w:abstractNumId w:val="10"/>
  </w:num>
  <w:num w:numId="9" w16cid:durableId="291786846">
    <w:abstractNumId w:val="39"/>
  </w:num>
  <w:num w:numId="10" w16cid:durableId="731580638">
    <w:abstractNumId w:val="34"/>
  </w:num>
  <w:num w:numId="11" w16cid:durableId="827285564">
    <w:abstractNumId w:val="6"/>
  </w:num>
  <w:num w:numId="12" w16cid:durableId="1866088815">
    <w:abstractNumId w:val="12"/>
  </w:num>
  <w:num w:numId="13" w16cid:durableId="1930691779">
    <w:abstractNumId w:val="1"/>
  </w:num>
  <w:num w:numId="14" w16cid:durableId="1164541583">
    <w:abstractNumId w:val="9"/>
  </w:num>
  <w:num w:numId="15" w16cid:durableId="1786659576">
    <w:abstractNumId w:val="43"/>
  </w:num>
  <w:num w:numId="16" w16cid:durableId="894698777">
    <w:abstractNumId w:val="20"/>
  </w:num>
  <w:num w:numId="17" w16cid:durableId="1730953424">
    <w:abstractNumId w:val="32"/>
  </w:num>
  <w:num w:numId="18" w16cid:durableId="964654765">
    <w:abstractNumId w:val="31"/>
  </w:num>
  <w:num w:numId="19" w16cid:durableId="1819689414">
    <w:abstractNumId w:val="24"/>
  </w:num>
  <w:num w:numId="20" w16cid:durableId="1824271764">
    <w:abstractNumId w:val="22"/>
  </w:num>
  <w:num w:numId="21" w16cid:durableId="533228699">
    <w:abstractNumId w:val="18"/>
  </w:num>
  <w:num w:numId="22" w16cid:durableId="1884900351">
    <w:abstractNumId w:val="16"/>
  </w:num>
  <w:num w:numId="23" w16cid:durableId="2120836901">
    <w:abstractNumId w:val="41"/>
  </w:num>
  <w:num w:numId="24" w16cid:durableId="1434127634">
    <w:abstractNumId w:val="27"/>
  </w:num>
  <w:num w:numId="25" w16cid:durableId="1287081575">
    <w:abstractNumId w:val="35"/>
  </w:num>
  <w:num w:numId="26" w16cid:durableId="409430378">
    <w:abstractNumId w:val="11"/>
  </w:num>
  <w:num w:numId="27" w16cid:durableId="1745184162">
    <w:abstractNumId w:val="26"/>
  </w:num>
  <w:num w:numId="28" w16cid:durableId="1525168285">
    <w:abstractNumId w:val="13"/>
  </w:num>
  <w:num w:numId="29" w16cid:durableId="2034307933">
    <w:abstractNumId w:val="29"/>
  </w:num>
  <w:num w:numId="30" w16cid:durableId="436757953">
    <w:abstractNumId w:val="37"/>
  </w:num>
  <w:num w:numId="31" w16cid:durableId="507410558">
    <w:abstractNumId w:val="4"/>
  </w:num>
  <w:num w:numId="32" w16cid:durableId="1949462080">
    <w:abstractNumId w:val="15"/>
  </w:num>
  <w:num w:numId="33" w16cid:durableId="1142505369">
    <w:abstractNumId w:val="5"/>
  </w:num>
  <w:num w:numId="34" w16cid:durableId="676269824">
    <w:abstractNumId w:val="44"/>
  </w:num>
  <w:num w:numId="35" w16cid:durableId="1552233645">
    <w:abstractNumId w:val="23"/>
  </w:num>
  <w:num w:numId="36" w16cid:durableId="1834569630">
    <w:abstractNumId w:val="19"/>
  </w:num>
  <w:num w:numId="37" w16cid:durableId="325400422">
    <w:abstractNumId w:val="8"/>
  </w:num>
  <w:num w:numId="38" w16cid:durableId="1519999834">
    <w:abstractNumId w:val="38"/>
  </w:num>
  <w:num w:numId="39" w16cid:durableId="2036886170">
    <w:abstractNumId w:val="17"/>
  </w:num>
  <w:num w:numId="40" w16cid:durableId="1631470959">
    <w:abstractNumId w:val="7"/>
  </w:num>
  <w:num w:numId="41" w16cid:durableId="600382431">
    <w:abstractNumId w:val="33"/>
  </w:num>
  <w:num w:numId="42" w16cid:durableId="449785232">
    <w:abstractNumId w:val="14"/>
  </w:num>
  <w:num w:numId="43" w16cid:durableId="701250562">
    <w:abstractNumId w:val="30"/>
  </w:num>
  <w:num w:numId="44" w16cid:durableId="1769230976">
    <w:abstractNumId w:val="3"/>
  </w:num>
  <w:num w:numId="45" w16cid:durableId="1626884820">
    <w:abstractNumId w:val="28"/>
  </w:num>
  <w:num w:numId="46" w16cid:durableId="1187212101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60"/>
    <w:rsid w:val="00004626"/>
    <w:rsid w:val="00005D88"/>
    <w:rsid w:val="0001358A"/>
    <w:rsid w:val="000151F5"/>
    <w:rsid w:val="000175D8"/>
    <w:rsid w:val="000247AB"/>
    <w:rsid w:val="00033617"/>
    <w:rsid w:val="00034104"/>
    <w:rsid w:val="00040ADB"/>
    <w:rsid w:val="00042C56"/>
    <w:rsid w:val="00043D3B"/>
    <w:rsid w:val="000447BF"/>
    <w:rsid w:val="000513EB"/>
    <w:rsid w:val="00051DA7"/>
    <w:rsid w:val="00052C83"/>
    <w:rsid w:val="0006117D"/>
    <w:rsid w:val="00065D41"/>
    <w:rsid w:val="00067C35"/>
    <w:rsid w:val="00071ACC"/>
    <w:rsid w:val="00075047"/>
    <w:rsid w:val="0007652C"/>
    <w:rsid w:val="00077A9C"/>
    <w:rsid w:val="000814ED"/>
    <w:rsid w:val="00082138"/>
    <w:rsid w:val="0008214F"/>
    <w:rsid w:val="000837DD"/>
    <w:rsid w:val="00085F30"/>
    <w:rsid w:val="00090D3F"/>
    <w:rsid w:val="00091562"/>
    <w:rsid w:val="00093B41"/>
    <w:rsid w:val="00093B6B"/>
    <w:rsid w:val="000945D7"/>
    <w:rsid w:val="00096BDB"/>
    <w:rsid w:val="000C3037"/>
    <w:rsid w:val="000C4A9A"/>
    <w:rsid w:val="000C6BBA"/>
    <w:rsid w:val="000C7BDC"/>
    <w:rsid w:val="000D1025"/>
    <w:rsid w:val="000D127A"/>
    <w:rsid w:val="000E2253"/>
    <w:rsid w:val="000F4F9A"/>
    <w:rsid w:val="00100666"/>
    <w:rsid w:val="00102DBE"/>
    <w:rsid w:val="0010527C"/>
    <w:rsid w:val="00106A8C"/>
    <w:rsid w:val="001122A2"/>
    <w:rsid w:val="00116170"/>
    <w:rsid w:val="001167BE"/>
    <w:rsid w:val="00117D97"/>
    <w:rsid w:val="001217AD"/>
    <w:rsid w:val="00123CBF"/>
    <w:rsid w:val="001273FF"/>
    <w:rsid w:val="0013116F"/>
    <w:rsid w:val="00135C6F"/>
    <w:rsid w:val="00141FB7"/>
    <w:rsid w:val="001436BD"/>
    <w:rsid w:val="00144EE8"/>
    <w:rsid w:val="001519CF"/>
    <w:rsid w:val="00152A9A"/>
    <w:rsid w:val="001568AE"/>
    <w:rsid w:val="00160286"/>
    <w:rsid w:val="0016395B"/>
    <w:rsid w:val="001640ED"/>
    <w:rsid w:val="00164D4E"/>
    <w:rsid w:val="001659A6"/>
    <w:rsid w:val="00171D88"/>
    <w:rsid w:val="001728B7"/>
    <w:rsid w:val="00173FFF"/>
    <w:rsid w:val="001757E6"/>
    <w:rsid w:val="0017703F"/>
    <w:rsid w:val="001836E6"/>
    <w:rsid w:val="00184F23"/>
    <w:rsid w:val="001873A6"/>
    <w:rsid w:val="00193EA2"/>
    <w:rsid w:val="001A71D4"/>
    <w:rsid w:val="001B6698"/>
    <w:rsid w:val="001C347B"/>
    <w:rsid w:val="001C638F"/>
    <w:rsid w:val="001D7045"/>
    <w:rsid w:val="001E1CC0"/>
    <w:rsid w:val="001E210A"/>
    <w:rsid w:val="001E21C5"/>
    <w:rsid w:val="001E391F"/>
    <w:rsid w:val="001E5B7C"/>
    <w:rsid w:val="001E6BAA"/>
    <w:rsid w:val="001E7A64"/>
    <w:rsid w:val="001F3F9B"/>
    <w:rsid w:val="001F4DAE"/>
    <w:rsid w:val="0020676E"/>
    <w:rsid w:val="002103BB"/>
    <w:rsid w:val="00215958"/>
    <w:rsid w:val="0021654D"/>
    <w:rsid w:val="00221856"/>
    <w:rsid w:val="0022565D"/>
    <w:rsid w:val="0022581F"/>
    <w:rsid w:val="00227E24"/>
    <w:rsid w:val="002346B6"/>
    <w:rsid w:val="002351E7"/>
    <w:rsid w:val="00236215"/>
    <w:rsid w:val="00240631"/>
    <w:rsid w:val="002409F5"/>
    <w:rsid w:val="00244207"/>
    <w:rsid w:val="0024480A"/>
    <w:rsid w:val="00247B0F"/>
    <w:rsid w:val="002571D0"/>
    <w:rsid w:val="00263DF7"/>
    <w:rsid w:val="00273AAE"/>
    <w:rsid w:val="002825F7"/>
    <w:rsid w:val="00282C29"/>
    <w:rsid w:val="00285903"/>
    <w:rsid w:val="0028621B"/>
    <w:rsid w:val="002865CC"/>
    <w:rsid w:val="00287533"/>
    <w:rsid w:val="00290C28"/>
    <w:rsid w:val="002916B9"/>
    <w:rsid w:val="002978EE"/>
    <w:rsid w:val="002A1740"/>
    <w:rsid w:val="002A1E5B"/>
    <w:rsid w:val="002A27DF"/>
    <w:rsid w:val="002A5405"/>
    <w:rsid w:val="002A5D1F"/>
    <w:rsid w:val="002A6A17"/>
    <w:rsid w:val="002B215D"/>
    <w:rsid w:val="002B5F73"/>
    <w:rsid w:val="002C147E"/>
    <w:rsid w:val="002C79E7"/>
    <w:rsid w:val="002D005E"/>
    <w:rsid w:val="002D0550"/>
    <w:rsid w:val="002D2E38"/>
    <w:rsid w:val="002D62F6"/>
    <w:rsid w:val="002D66FF"/>
    <w:rsid w:val="002E11BF"/>
    <w:rsid w:val="002E6D6F"/>
    <w:rsid w:val="002E6E8F"/>
    <w:rsid w:val="002F520C"/>
    <w:rsid w:val="002F6B44"/>
    <w:rsid w:val="00311D67"/>
    <w:rsid w:val="003162A9"/>
    <w:rsid w:val="003234E2"/>
    <w:rsid w:val="00326A7D"/>
    <w:rsid w:val="00341978"/>
    <w:rsid w:val="0034284B"/>
    <w:rsid w:val="003461C8"/>
    <w:rsid w:val="003477DA"/>
    <w:rsid w:val="0036458B"/>
    <w:rsid w:val="00366DE4"/>
    <w:rsid w:val="003721A7"/>
    <w:rsid w:val="00375605"/>
    <w:rsid w:val="0038620F"/>
    <w:rsid w:val="0039456E"/>
    <w:rsid w:val="00396BBC"/>
    <w:rsid w:val="003A3A4E"/>
    <w:rsid w:val="003A6DED"/>
    <w:rsid w:val="003A6FC4"/>
    <w:rsid w:val="003B3AA5"/>
    <w:rsid w:val="003B4EBA"/>
    <w:rsid w:val="003B53D5"/>
    <w:rsid w:val="003B571E"/>
    <w:rsid w:val="003C1B8A"/>
    <w:rsid w:val="003C6836"/>
    <w:rsid w:val="003C7067"/>
    <w:rsid w:val="003D44D8"/>
    <w:rsid w:val="003D7C5E"/>
    <w:rsid w:val="003E0019"/>
    <w:rsid w:val="003E0D87"/>
    <w:rsid w:val="003E2C3A"/>
    <w:rsid w:val="003E4A7C"/>
    <w:rsid w:val="003E506B"/>
    <w:rsid w:val="003E526A"/>
    <w:rsid w:val="003F0C21"/>
    <w:rsid w:val="003F6BD3"/>
    <w:rsid w:val="00402728"/>
    <w:rsid w:val="00402D03"/>
    <w:rsid w:val="004136CE"/>
    <w:rsid w:val="004136D3"/>
    <w:rsid w:val="004145AA"/>
    <w:rsid w:val="00414DDC"/>
    <w:rsid w:val="00422B49"/>
    <w:rsid w:val="0042320D"/>
    <w:rsid w:val="0042336D"/>
    <w:rsid w:val="00423B57"/>
    <w:rsid w:val="0042623F"/>
    <w:rsid w:val="004265E1"/>
    <w:rsid w:val="004272EF"/>
    <w:rsid w:val="00430690"/>
    <w:rsid w:val="0043457E"/>
    <w:rsid w:val="004349B1"/>
    <w:rsid w:val="00434C4E"/>
    <w:rsid w:val="004354EC"/>
    <w:rsid w:val="00435B43"/>
    <w:rsid w:val="00436487"/>
    <w:rsid w:val="00437F22"/>
    <w:rsid w:val="00442A34"/>
    <w:rsid w:val="004436A1"/>
    <w:rsid w:val="00443C4A"/>
    <w:rsid w:val="004459DE"/>
    <w:rsid w:val="00452B08"/>
    <w:rsid w:val="0045529F"/>
    <w:rsid w:val="0045663D"/>
    <w:rsid w:val="00457D59"/>
    <w:rsid w:val="00457D6B"/>
    <w:rsid w:val="00463294"/>
    <w:rsid w:val="00476DBC"/>
    <w:rsid w:val="004875C9"/>
    <w:rsid w:val="00490615"/>
    <w:rsid w:val="00493A15"/>
    <w:rsid w:val="0049739B"/>
    <w:rsid w:val="0049759C"/>
    <w:rsid w:val="004A0435"/>
    <w:rsid w:val="004A09DF"/>
    <w:rsid w:val="004A42FE"/>
    <w:rsid w:val="004A7C0A"/>
    <w:rsid w:val="004B0B1E"/>
    <w:rsid w:val="004B1BC2"/>
    <w:rsid w:val="004C2E4F"/>
    <w:rsid w:val="004C320D"/>
    <w:rsid w:val="004D3AB2"/>
    <w:rsid w:val="004E15F7"/>
    <w:rsid w:val="004E1B90"/>
    <w:rsid w:val="004F15E9"/>
    <w:rsid w:val="004F28BC"/>
    <w:rsid w:val="004F38F8"/>
    <w:rsid w:val="00507F00"/>
    <w:rsid w:val="005157BB"/>
    <w:rsid w:val="00522118"/>
    <w:rsid w:val="005239C9"/>
    <w:rsid w:val="0053010E"/>
    <w:rsid w:val="00531B47"/>
    <w:rsid w:val="00532E6D"/>
    <w:rsid w:val="005366FF"/>
    <w:rsid w:val="0054116A"/>
    <w:rsid w:val="00543583"/>
    <w:rsid w:val="0055278F"/>
    <w:rsid w:val="00552A75"/>
    <w:rsid w:val="00555A4E"/>
    <w:rsid w:val="005571D9"/>
    <w:rsid w:val="00564042"/>
    <w:rsid w:val="00565087"/>
    <w:rsid w:val="00565826"/>
    <w:rsid w:val="0057023D"/>
    <w:rsid w:val="00570475"/>
    <w:rsid w:val="00571A0E"/>
    <w:rsid w:val="005746B7"/>
    <w:rsid w:val="00576C1B"/>
    <w:rsid w:val="0058099B"/>
    <w:rsid w:val="00582852"/>
    <w:rsid w:val="00582BAA"/>
    <w:rsid w:val="005858E7"/>
    <w:rsid w:val="00590044"/>
    <w:rsid w:val="005A05B4"/>
    <w:rsid w:val="005A0708"/>
    <w:rsid w:val="005A141F"/>
    <w:rsid w:val="005A19A7"/>
    <w:rsid w:val="005A3ED5"/>
    <w:rsid w:val="005A44B0"/>
    <w:rsid w:val="005A6A98"/>
    <w:rsid w:val="005B3129"/>
    <w:rsid w:val="005B7554"/>
    <w:rsid w:val="005B7E7A"/>
    <w:rsid w:val="005C7564"/>
    <w:rsid w:val="005D5937"/>
    <w:rsid w:val="005D772D"/>
    <w:rsid w:val="005E07A1"/>
    <w:rsid w:val="005E1002"/>
    <w:rsid w:val="005E4BAF"/>
    <w:rsid w:val="005F0E34"/>
    <w:rsid w:val="005F7A9D"/>
    <w:rsid w:val="00603A96"/>
    <w:rsid w:val="00604EB3"/>
    <w:rsid w:val="0060713F"/>
    <w:rsid w:val="00610301"/>
    <w:rsid w:val="00612FC1"/>
    <w:rsid w:val="00615FCC"/>
    <w:rsid w:val="00624747"/>
    <w:rsid w:val="006275A8"/>
    <w:rsid w:val="00630E56"/>
    <w:rsid w:val="006310AE"/>
    <w:rsid w:val="006312A7"/>
    <w:rsid w:val="00632576"/>
    <w:rsid w:val="00637DA0"/>
    <w:rsid w:val="006405AB"/>
    <w:rsid w:val="0064583E"/>
    <w:rsid w:val="006458F7"/>
    <w:rsid w:val="006468AE"/>
    <w:rsid w:val="006507B9"/>
    <w:rsid w:val="0066169B"/>
    <w:rsid w:val="00666CBF"/>
    <w:rsid w:val="00666F59"/>
    <w:rsid w:val="00667E4E"/>
    <w:rsid w:val="00674C05"/>
    <w:rsid w:val="006829D2"/>
    <w:rsid w:val="00687450"/>
    <w:rsid w:val="006927D5"/>
    <w:rsid w:val="006954C3"/>
    <w:rsid w:val="0069662C"/>
    <w:rsid w:val="006A0F0A"/>
    <w:rsid w:val="006A1AEE"/>
    <w:rsid w:val="006A3FC6"/>
    <w:rsid w:val="006A50A6"/>
    <w:rsid w:val="006A6F87"/>
    <w:rsid w:val="006B15CF"/>
    <w:rsid w:val="006B69BB"/>
    <w:rsid w:val="006C2F32"/>
    <w:rsid w:val="006C443D"/>
    <w:rsid w:val="006C5179"/>
    <w:rsid w:val="006C5531"/>
    <w:rsid w:val="006C5804"/>
    <w:rsid w:val="006C63FB"/>
    <w:rsid w:val="006C75FF"/>
    <w:rsid w:val="006D002E"/>
    <w:rsid w:val="006D0518"/>
    <w:rsid w:val="006D0E7C"/>
    <w:rsid w:val="006D2113"/>
    <w:rsid w:val="006D29F5"/>
    <w:rsid w:val="006D44CD"/>
    <w:rsid w:val="006E1203"/>
    <w:rsid w:val="006E3C24"/>
    <w:rsid w:val="006E44BF"/>
    <w:rsid w:val="006F089C"/>
    <w:rsid w:val="006F6602"/>
    <w:rsid w:val="006F7B8A"/>
    <w:rsid w:val="006F7BC2"/>
    <w:rsid w:val="00701029"/>
    <w:rsid w:val="00702F73"/>
    <w:rsid w:val="00703BF5"/>
    <w:rsid w:val="00704016"/>
    <w:rsid w:val="00704E08"/>
    <w:rsid w:val="0072153F"/>
    <w:rsid w:val="0072359B"/>
    <w:rsid w:val="0072470C"/>
    <w:rsid w:val="007253E8"/>
    <w:rsid w:val="00725C52"/>
    <w:rsid w:val="00732E6D"/>
    <w:rsid w:val="0073775D"/>
    <w:rsid w:val="00737A67"/>
    <w:rsid w:val="007437B5"/>
    <w:rsid w:val="0074453D"/>
    <w:rsid w:val="00755151"/>
    <w:rsid w:val="0075754E"/>
    <w:rsid w:val="0076622F"/>
    <w:rsid w:val="00767A25"/>
    <w:rsid w:val="00771DF6"/>
    <w:rsid w:val="00780EFD"/>
    <w:rsid w:val="007811E1"/>
    <w:rsid w:val="007816AB"/>
    <w:rsid w:val="00781D80"/>
    <w:rsid w:val="0079161F"/>
    <w:rsid w:val="007917DE"/>
    <w:rsid w:val="00793E42"/>
    <w:rsid w:val="0079420B"/>
    <w:rsid w:val="007956B1"/>
    <w:rsid w:val="007A2F71"/>
    <w:rsid w:val="007A50BF"/>
    <w:rsid w:val="007A6B1D"/>
    <w:rsid w:val="007A7ACA"/>
    <w:rsid w:val="007B0648"/>
    <w:rsid w:val="007B5136"/>
    <w:rsid w:val="007C0E23"/>
    <w:rsid w:val="007C162D"/>
    <w:rsid w:val="007C45CB"/>
    <w:rsid w:val="007C4E6C"/>
    <w:rsid w:val="007C5B3A"/>
    <w:rsid w:val="007D036C"/>
    <w:rsid w:val="007D195A"/>
    <w:rsid w:val="007D2487"/>
    <w:rsid w:val="007D3BF7"/>
    <w:rsid w:val="007D4285"/>
    <w:rsid w:val="007E0D48"/>
    <w:rsid w:val="007E62A4"/>
    <w:rsid w:val="007E6674"/>
    <w:rsid w:val="007F6E8E"/>
    <w:rsid w:val="007F70AF"/>
    <w:rsid w:val="00804F40"/>
    <w:rsid w:val="00805515"/>
    <w:rsid w:val="00805820"/>
    <w:rsid w:val="00811A13"/>
    <w:rsid w:val="00811D27"/>
    <w:rsid w:val="00814CDD"/>
    <w:rsid w:val="008152C4"/>
    <w:rsid w:val="00817B1E"/>
    <w:rsid w:val="00817FCC"/>
    <w:rsid w:val="0082492E"/>
    <w:rsid w:val="00826810"/>
    <w:rsid w:val="00827E74"/>
    <w:rsid w:val="00836DC2"/>
    <w:rsid w:val="008377E3"/>
    <w:rsid w:val="00841893"/>
    <w:rsid w:val="008425D0"/>
    <w:rsid w:val="00842A8A"/>
    <w:rsid w:val="00843554"/>
    <w:rsid w:val="00844A9A"/>
    <w:rsid w:val="00846469"/>
    <w:rsid w:val="00846961"/>
    <w:rsid w:val="00851F2C"/>
    <w:rsid w:val="0085716B"/>
    <w:rsid w:val="00860887"/>
    <w:rsid w:val="00861B73"/>
    <w:rsid w:val="00862D9C"/>
    <w:rsid w:val="00867A75"/>
    <w:rsid w:val="00874405"/>
    <w:rsid w:val="00874804"/>
    <w:rsid w:val="0087604D"/>
    <w:rsid w:val="0088310D"/>
    <w:rsid w:val="00883AB7"/>
    <w:rsid w:val="008901AF"/>
    <w:rsid w:val="00892C35"/>
    <w:rsid w:val="00892C47"/>
    <w:rsid w:val="0089339E"/>
    <w:rsid w:val="00894D4B"/>
    <w:rsid w:val="00897866"/>
    <w:rsid w:val="008B046C"/>
    <w:rsid w:val="008B09D9"/>
    <w:rsid w:val="008B1ABB"/>
    <w:rsid w:val="008C0239"/>
    <w:rsid w:val="008C3042"/>
    <w:rsid w:val="008C384C"/>
    <w:rsid w:val="008C6B8C"/>
    <w:rsid w:val="008D3E59"/>
    <w:rsid w:val="008D41B7"/>
    <w:rsid w:val="008D4585"/>
    <w:rsid w:val="008E2189"/>
    <w:rsid w:val="008E2A80"/>
    <w:rsid w:val="008E2D9D"/>
    <w:rsid w:val="008E2F7F"/>
    <w:rsid w:val="008E3B46"/>
    <w:rsid w:val="008E54BA"/>
    <w:rsid w:val="008E6817"/>
    <w:rsid w:val="008F0970"/>
    <w:rsid w:val="008F1DB6"/>
    <w:rsid w:val="008F2A1F"/>
    <w:rsid w:val="008F3611"/>
    <w:rsid w:val="008F693D"/>
    <w:rsid w:val="0090234C"/>
    <w:rsid w:val="0090241A"/>
    <w:rsid w:val="00906CC7"/>
    <w:rsid w:val="00917C11"/>
    <w:rsid w:val="009234D6"/>
    <w:rsid w:val="00931459"/>
    <w:rsid w:val="0093160F"/>
    <w:rsid w:val="009319B6"/>
    <w:rsid w:val="009344CB"/>
    <w:rsid w:val="0093612F"/>
    <w:rsid w:val="00944AF9"/>
    <w:rsid w:val="00946132"/>
    <w:rsid w:val="00947D73"/>
    <w:rsid w:val="00951058"/>
    <w:rsid w:val="00951925"/>
    <w:rsid w:val="0095328D"/>
    <w:rsid w:val="00957079"/>
    <w:rsid w:val="0096043E"/>
    <w:rsid w:val="0096360D"/>
    <w:rsid w:val="00970FCB"/>
    <w:rsid w:val="00971161"/>
    <w:rsid w:val="00976221"/>
    <w:rsid w:val="00982710"/>
    <w:rsid w:val="00986A91"/>
    <w:rsid w:val="00991666"/>
    <w:rsid w:val="009A0941"/>
    <w:rsid w:val="009A455B"/>
    <w:rsid w:val="009C25D2"/>
    <w:rsid w:val="009C4D6E"/>
    <w:rsid w:val="009C6D52"/>
    <w:rsid w:val="009D028F"/>
    <w:rsid w:val="009D0979"/>
    <w:rsid w:val="009D0CAD"/>
    <w:rsid w:val="009D6611"/>
    <w:rsid w:val="009D663E"/>
    <w:rsid w:val="009E157A"/>
    <w:rsid w:val="009E32DB"/>
    <w:rsid w:val="009E6A20"/>
    <w:rsid w:val="009E723F"/>
    <w:rsid w:val="009F02A3"/>
    <w:rsid w:val="009F660D"/>
    <w:rsid w:val="009F6752"/>
    <w:rsid w:val="00A02DDB"/>
    <w:rsid w:val="00A034BE"/>
    <w:rsid w:val="00A11E19"/>
    <w:rsid w:val="00A14BC8"/>
    <w:rsid w:val="00A23551"/>
    <w:rsid w:val="00A24055"/>
    <w:rsid w:val="00A25220"/>
    <w:rsid w:val="00A26C65"/>
    <w:rsid w:val="00A27595"/>
    <w:rsid w:val="00A31E29"/>
    <w:rsid w:val="00A3273E"/>
    <w:rsid w:val="00A36E40"/>
    <w:rsid w:val="00A4170B"/>
    <w:rsid w:val="00A4774A"/>
    <w:rsid w:val="00A55E57"/>
    <w:rsid w:val="00A563F1"/>
    <w:rsid w:val="00A615D6"/>
    <w:rsid w:val="00A616A1"/>
    <w:rsid w:val="00A71DA7"/>
    <w:rsid w:val="00A73AAC"/>
    <w:rsid w:val="00A7569A"/>
    <w:rsid w:val="00A7581B"/>
    <w:rsid w:val="00A77632"/>
    <w:rsid w:val="00A81796"/>
    <w:rsid w:val="00A916B9"/>
    <w:rsid w:val="00A924E2"/>
    <w:rsid w:val="00A96052"/>
    <w:rsid w:val="00AA276E"/>
    <w:rsid w:val="00AA641D"/>
    <w:rsid w:val="00AB3CBF"/>
    <w:rsid w:val="00AB56F5"/>
    <w:rsid w:val="00AC36B4"/>
    <w:rsid w:val="00AC4E52"/>
    <w:rsid w:val="00AC79F6"/>
    <w:rsid w:val="00AD291E"/>
    <w:rsid w:val="00AD2988"/>
    <w:rsid w:val="00AD5D38"/>
    <w:rsid w:val="00AD609D"/>
    <w:rsid w:val="00AD6114"/>
    <w:rsid w:val="00AD684D"/>
    <w:rsid w:val="00AE09E7"/>
    <w:rsid w:val="00AE256F"/>
    <w:rsid w:val="00AE31B1"/>
    <w:rsid w:val="00AE73E4"/>
    <w:rsid w:val="00AF5E38"/>
    <w:rsid w:val="00B020C2"/>
    <w:rsid w:val="00B03241"/>
    <w:rsid w:val="00B10B91"/>
    <w:rsid w:val="00B17733"/>
    <w:rsid w:val="00B23C1C"/>
    <w:rsid w:val="00B2634A"/>
    <w:rsid w:val="00B278E1"/>
    <w:rsid w:val="00B27B2A"/>
    <w:rsid w:val="00B334E7"/>
    <w:rsid w:val="00B33B98"/>
    <w:rsid w:val="00B41C7E"/>
    <w:rsid w:val="00B44B36"/>
    <w:rsid w:val="00B45A23"/>
    <w:rsid w:val="00B50C8A"/>
    <w:rsid w:val="00B539EA"/>
    <w:rsid w:val="00B56FB3"/>
    <w:rsid w:val="00B57109"/>
    <w:rsid w:val="00B64333"/>
    <w:rsid w:val="00B64C9C"/>
    <w:rsid w:val="00B7156F"/>
    <w:rsid w:val="00B74F12"/>
    <w:rsid w:val="00B75B38"/>
    <w:rsid w:val="00B801AF"/>
    <w:rsid w:val="00B84378"/>
    <w:rsid w:val="00B9085B"/>
    <w:rsid w:val="00B90B28"/>
    <w:rsid w:val="00B92950"/>
    <w:rsid w:val="00B9577B"/>
    <w:rsid w:val="00B979F3"/>
    <w:rsid w:val="00BA1291"/>
    <w:rsid w:val="00BA13A4"/>
    <w:rsid w:val="00BA17EA"/>
    <w:rsid w:val="00BA3223"/>
    <w:rsid w:val="00BA5BC7"/>
    <w:rsid w:val="00BB64D6"/>
    <w:rsid w:val="00BC3291"/>
    <w:rsid w:val="00BD0FD7"/>
    <w:rsid w:val="00BD2F93"/>
    <w:rsid w:val="00BD353F"/>
    <w:rsid w:val="00BD42AC"/>
    <w:rsid w:val="00BE3FDA"/>
    <w:rsid w:val="00BF26BD"/>
    <w:rsid w:val="00BF44D4"/>
    <w:rsid w:val="00BF568A"/>
    <w:rsid w:val="00C04090"/>
    <w:rsid w:val="00C07869"/>
    <w:rsid w:val="00C10282"/>
    <w:rsid w:val="00C15DA4"/>
    <w:rsid w:val="00C17C0D"/>
    <w:rsid w:val="00C25D5E"/>
    <w:rsid w:val="00C271C6"/>
    <w:rsid w:val="00C40C3C"/>
    <w:rsid w:val="00C43354"/>
    <w:rsid w:val="00C436E7"/>
    <w:rsid w:val="00C44EB0"/>
    <w:rsid w:val="00C47789"/>
    <w:rsid w:val="00C53077"/>
    <w:rsid w:val="00C537E9"/>
    <w:rsid w:val="00C540A8"/>
    <w:rsid w:val="00C55BC0"/>
    <w:rsid w:val="00C5717A"/>
    <w:rsid w:val="00C60325"/>
    <w:rsid w:val="00C6736F"/>
    <w:rsid w:val="00C730D0"/>
    <w:rsid w:val="00C74BD0"/>
    <w:rsid w:val="00C81E5B"/>
    <w:rsid w:val="00C84559"/>
    <w:rsid w:val="00C91534"/>
    <w:rsid w:val="00C9256A"/>
    <w:rsid w:val="00C94C96"/>
    <w:rsid w:val="00CA00D5"/>
    <w:rsid w:val="00CA2587"/>
    <w:rsid w:val="00CA7D46"/>
    <w:rsid w:val="00CB108E"/>
    <w:rsid w:val="00CB3194"/>
    <w:rsid w:val="00CB5571"/>
    <w:rsid w:val="00CB71B9"/>
    <w:rsid w:val="00CC2C8E"/>
    <w:rsid w:val="00CC5AD2"/>
    <w:rsid w:val="00CC6082"/>
    <w:rsid w:val="00CC72A7"/>
    <w:rsid w:val="00CD147A"/>
    <w:rsid w:val="00CD1D20"/>
    <w:rsid w:val="00CD5137"/>
    <w:rsid w:val="00CD709D"/>
    <w:rsid w:val="00CE6CC1"/>
    <w:rsid w:val="00CF0949"/>
    <w:rsid w:val="00CF2F3F"/>
    <w:rsid w:val="00CF78A2"/>
    <w:rsid w:val="00D02A62"/>
    <w:rsid w:val="00D068F2"/>
    <w:rsid w:val="00D07C3B"/>
    <w:rsid w:val="00D13AD0"/>
    <w:rsid w:val="00D146ED"/>
    <w:rsid w:val="00D17AE5"/>
    <w:rsid w:val="00D20BE2"/>
    <w:rsid w:val="00D23C6E"/>
    <w:rsid w:val="00D27633"/>
    <w:rsid w:val="00D30DBF"/>
    <w:rsid w:val="00D34A8C"/>
    <w:rsid w:val="00D36D60"/>
    <w:rsid w:val="00D37599"/>
    <w:rsid w:val="00D375FD"/>
    <w:rsid w:val="00D4093B"/>
    <w:rsid w:val="00D4295B"/>
    <w:rsid w:val="00D433D7"/>
    <w:rsid w:val="00D43F3D"/>
    <w:rsid w:val="00D46772"/>
    <w:rsid w:val="00D47268"/>
    <w:rsid w:val="00D475D6"/>
    <w:rsid w:val="00D50BE8"/>
    <w:rsid w:val="00D54D0C"/>
    <w:rsid w:val="00D55B6E"/>
    <w:rsid w:val="00D56482"/>
    <w:rsid w:val="00D57D0E"/>
    <w:rsid w:val="00D6008F"/>
    <w:rsid w:val="00D6207A"/>
    <w:rsid w:val="00D7039B"/>
    <w:rsid w:val="00D70A19"/>
    <w:rsid w:val="00D83A1C"/>
    <w:rsid w:val="00D86396"/>
    <w:rsid w:val="00D86C4C"/>
    <w:rsid w:val="00D86E6B"/>
    <w:rsid w:val="00D9105E"/>
    <w:rsid w:val="00D96956"/>
    <w:rsid w:val="00DA1DC2"/>
    <w:rsid w:val="00DA3322"/>
    <w:rsid w:val="00DA55CA"/>
    <w:rsid w:val="00DA6AB9"/>
    <w:rsid w:val="00DB64B7"/>
    <w:rsid w:val="00DB6EB5"/>
    <w:rsid w:val="00DC0B31"/>
    <w:rsid w:val="00DC212C"/>
    <w:rsid w:val="00DC42B4"/>
    <w:rsid w:val="00DD091E"/>
    <w:rsid w:val="00DD12ED"/>
    <w:rsid w:val="00DD31E7"/>
    <w:rsid w:val="00DD32B3"/>
    <w:rsid w:val="00DE2411"/>
    <w:rsid w:val="00DE408C"/>
    <w:rsid w:val="00DE4304"/>
    <w:rsid w:val="00DE5D13"/>
    <w:rsid w:val="00DE73EF"/>
    <w:rsid w:val="00E04914"/>
    <w:rsid w:val="00E05B30"/>
    <w:rsid w:val="00E068D1"/>
    <w:rsid w:val="00E1500D"/>
    <w:rsid w:val="00E21A10"/>
    <w:rsid w:val="00E2275B"/>
    <w:rsid w:val="00E27218"/>
    <w:rsid w:val="00E27EB9"/>
    <w:rsid w:val="00E30AC3"/>
    <w:rsid w:val="00E3221F"/>
    <w:rsid w:val="00E32A88"/>
    <w:rsid w:val="00E34F7F"/>
    <w:rsid w:val="00E36766"/>
    <w:rsid w:val="00E46856"/>
    <w:rsid w:val="00E47813"/>
    <w:rsid w:val="00E47F7C"/>
    <w:rsid w:val="00E5383C"/>
    <w:rsid w:val="00E628E4"/>
    <w:rsid w:val="00E64D3C"/>
    <w:rsid w:val="00E66ED9"/>
    <w:rsid w:val="00E731F2"/>
    <w:rsid w:val="00E74C17"/>
    <w:rsid w:val="00E77CE6"/>
    <w:rsid w:val="00E80795"/>
    <w:rsid w:val="00E844C2"/>
    <w:rsid w:val="00E933E0"/>
    <w:rsid w:val="00EA1A89"/>
    <w:rsid w:val="00EA60C3"/>
    <w:rsid w:val="00EA7DFA"/>
    <w:rsid w:val="00EB4159"/>
    <w:rsid w:val="00EB4998"/>
    <w:rsid w:val="00EB5334"/>
    <w:rsid w:val="00EC1CA5"/>
    <w:rsid w:val="00EC3563"/>
    <w:rsid w:val="00EC6C6C"/>
    <w:rsid w:val="00ED0D47"/>
    <w:rsid w:val="00EF5D65"/>
    <w:rsid w:val="00EF75EC"/>
    <w:rsid w:val="00EF77BF"/>
    <w:rsid w:val="00F00BBD"/>
    <w:rsid w:val="00F04C7D"/>
    <w:rsid w:val="00F0555A"/>
    <w:rsid w:val="00F05779"/>
    <w:rsid w:val="00F12488"/>
    <w:rsid w:val="00F12BA7"/>
    <w:rsid w:val="00F1352C"/>
    <w:rsid w:val="00F14105"/>
    <w:rsid w:val="00F2328B"/>
    <w:rsid w:val="00F24C17"/>
    <w:rsid w:val="00F25112"/>
    <w:rsid w:val="00F251F4"/>
    <w:rsid w:val="00F263DC"/>
    <w:rsid w:val="00F27ED1"/>
    <w:rsid w:val="00F32704"/>
    <w:rsid w:val="00F35774"/>
    <w:rsid w:val="00F46917"/>
    <w:rsid w:val="00F50525"/>
    <w:rsid w:val="00F51EB4"/>
    <w:rsid w:val="00F52588"/>
    <w:rsid w:val="00F54262"/>
    <w:rsid w:val="00F54A79"/>
    <w:rsid w:val="00F55400"/>
    <w:rsid w:val="00F5701D"/>
    <w:rsid w:val="00F60656"/>
    <w:rsid w:val="00F63FEA"/>
    <w:rsid w:val="00F6414B"/>
    <w:rsid w:val="00F65D22"/>
    <w:rsid w:val="00F66E34"/>
    <w:rsid w:val="00F7234D"/>
    <w:rsid w:val="00F80070"/>
    <w:rsid w:val="00F834C9"/>
    <w:rsid w:val="00F906CD"/>
    <w:rsid w:val="00F910E6"/>
    <w:rsid w:val="00F927F5"/>
    <w:rsid w:val="00F928AA"/>
    <w:rsid w:val="00F94A77"/>
    <w:rsid w:val="00F963D6"/>
    <w:rsid w:val="00FA172B"/>
    <w:rsid w:val="00FA2842"/>
    <w:rsid w:val="00FA4FB2"/>
    <w:rsid w:val="00FB0851"/>
    <w:rsid w:val="00FB0A9F"/>
    <w:rsid w:val="00FB59B3"/>
    <w:rsid w:val="00FC0EC0"/>
    <w:rsid w:val="00FC48D8"/>
    <w:rsid w:val="00FC7A21"/>
    <w:rsid w:val="00FD1E02"/>
    <w:rsid w:val="00FE2C39"/>
    <w:rsid w:val="00FE309F"/>
    <w:rsid w:val="00FF2BC0"/>
    <w:rsid w:val="00FF306D"/>
    <w:rsid w:val="00FF407D"/>
    <w:rsid w:val="00FF6220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63A47"/>
  <w15:chartTrackingRefBased/>
  <w15:docId w15:val="{CF0E7037-F99C-4530-AEF3-1F203B6F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3FF"/>
    <w:pPr>
      <w:spacing w:after="12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334"/>
    <w:pPr>
      <w:keepNext/>
      <w:keepLines/>
      <w:autoSpaceDE w:val="0"/>
      <w:autoSpaceDN w:val="0"/>
      <w:adjustRightInd w:val="0"/>
      <w:spacing w:before="360" w:after="200"/>
      <w:outlineLvl w:val="0"/>
    </w:pPr>
    <w:rPr>
      <w:rFonts w:eastAsiaTheme="majorEastAsia" w:cstheme="majorBidi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6CBF"/>
    <w:pPr>
      <w:keepNext/>
      <w:keepLines/>
      <w:spacing w:before="12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7595"/>
    <w:pPr>
      <w:keepNext/>
      <w:keepLines/>
      <w:numPr>
        <w:ilvl w:val="2"/>
        <w:numId w:val="4"/>
      </w:numPr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53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53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53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53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53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53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D60"/>
  </w:style>
  <w:style w:type="paragraph" w:styleId="Stopka">
    <w:name w:val="footer"/>
    <w:basedOn w:val="Normalny"/>
    <w:link w:val="StopkaZnak"/>
    <w:uiPriority w:val="99"/>
    <w:unhideWhenUsed/>
    <w:rsid w:val="00D3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D60"/>
  </w:style>
  <w:style w:type="paragraph" w:customStyle="1" w:styleId="SW-tytunagwek1">
    <w:name w:val="SW - tytuł nagłówek 1"/>
    <w:basedOn w:val="Nagwek1"/>
    <w:link w:val="SW-tytunagwek1Znak"/>
    <w:autoRedefine/>
    <w:qFormat/>
    <w:rsid w:val="003D7C5E"/>
    <w:pPr>
      <w:spacing w:before="240" w:line="360" w:lineRule="auto"/>
      <w:ind w:left="431" w:hanging="431"/>
      <w:jc w:val="center"/>
      <w:outlineLvl w:val="9"/>
    </w:pPr>
    <w:rPr>
      <w:b w:val="0"/>
      <w:sz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241A"/>
    <w:pPr>
      <w:outlineLvl w:val="9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5334"/>
    <w:rPr>
      <w:rFonts w:eastAsiaTheme="majorEastAsia" w:cstheme="majorBidi"/>
      <w:b/>
      <w:sz w:val="28"/>
      <w:szCs w:val="24"/>
    </w:rPr>
  </w:style>
  <w:style w:type="character" w:customStyle="1" w:styleId="SW-tytunagwek1Znak">
    <w:name w:val="SW - tytuł nagłówek 1 Znak"/>
    <w:basedOn w:val="Nagwek1Znak"/>
    <w:link w:val="SW-tytunagwek1"/>
    <w:rsid w:val="003D7C5E"/>
    <w:rPr>
      <w:rFonts w:eastAsiaTheme="majorEastAsia" w:cstheme="majorBidi"/>
      <w:b w:val="0"/>
      <w:sz w:val="32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944AF9"/>
    <w:pPr>
      <w:tabs>
        <w:tab w:val="left" w:pos="1276"/>
        <w:tab w:val="right" w:leader="dot" w:pos="9628"/>
      </w:tabs>
      <w:spacing w:after="100"/>
      <w:ind w:left="567" w:hanging="567"/>
    </w:pPr>
  </w:style>
  <w:style w:type="character" w:styleId="Hipercze">
    <w:name w:val="Hyperlink"/>
    <w:basedOn w:val="Domylnaczcionkaakapitu"/>
    <w:uiPriority w:val="99"/>
    <w:unhideWhenUsed/>
    <w:rsid w:val="0090241A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C756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157BB"/>
  </w:style>
  <w:style w:type="character" w:styleId="Odwoaniedokomentarza">
    <w:name w:val="annotation reference"/>
    <w:basedOn w:val="Domylnaczcionkaakapitu"/>
    <w:uiPriority w:val="99"/>
    <w:semiHidden/>
    <w:unhideWhenUsed/>
    <w:rsid w:val="007C0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0E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0E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E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E2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66CBF"/>
    <w:rPr>
      <w:rFonts w:eastAsiaTheme="majorEastAsia" w:cstheme="majorBidi"/>
      <w:sz w:val="24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704E08"/>
    <w:pPr>
      <w:tabs>
        <w:tab w:val="left" w:pos="880"/>
        <w:tab w:val="right" w:leader="dot" w:pos="9628"/>
      </w:tabs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A27595"/>
    <w:rPr>
      <w:rFonts w:eastAsiaTheme="majorEastAsia" w:cstheme="majorBidi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1E5B7C"/>
    <w:pPr>
      <w:spacing w:after="100"/>
      <w:ind w:left="440"/>
    </w:pPr>
  </w:style>
  <w:style w:type="paragraph" w:customStyle="1" w:styleId="Default">
    <w:name w:val="Default"/>
    <w:rsid w:val="00457D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53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53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53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53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5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5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rsid w:val="00257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2571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2571D0"/>
    <w:rPr>
      <w:vertAlign w:val="superscript"/>
    </w:rPr>
  </w:style>
  <w:style w:type="numbering" w:customStyle="1" w:styleId="Styl2">
    <w:name w:val="Styl2"/>
    <w:uiPriority w:val="99"/>
    <w:rsid w:val="004A0435"/>
    <w:pPr>
      <w:numPr>
        <w:numId w:val="1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737A6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27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?uri=CELEX:32010D00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1685-73EC-44B5-9C71-D98E7C47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30</Pages>
  <Words>10701</Words>
  <Characters>64209</Characters>
  <Application>Microsoft Office Word</Application>
  <DocSecurity>0</DocSecurity>
  <Lines>535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do sporządzenia Studium Wykonalności</vt:lpstr>
    </vt:vector>
  </TitlesOfParts>
  <Company/>
  <LinksUpToDate>false</LinksUpToDate>
  <CharactersWithSpaces>74761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do sporządzenia Studium Wykonalności</dc:title>
  <dc:subject/>
  <dc:creator>Marciniak Maciej</dc:creator>
  <cp:keywords>Instrukcja do sporządzenia studium wykonalności</cp:keywords>
  <dc:description/>
  <cp:lastModifiedBy>Agnieszka Pazdur</cp:lastModifiedBy>
  <cp:revision>38</cp:revision>
  <dcterms:created xsi:type="dcterms:W3CDTF">2026-05-21T10:15:00Z</dcterms:created>
  <dcterms:modified xsi:type="dcterms:W3CDTF">2026-05-27T09:07:00Z</dcterms:modified>
</cp:coreProperties>
</file>