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89EA" w14:textId="77777777" w:rsidR="00D36D60" w:rsidRPr="003D7C5E" w:rsidRDefault="00D36D60" w:rsidP="00555A4E">
      <w:pPr>
        <w:rPr>
          <w:b/>
          <w:szCs w:val="24"/>
        </w:rPr>
      </w:pPr>
    </w:p>
    <w:p w14:paraId="13B962AB" w14:textId="13B4428B" w:rsidR="00D36D60" w:rsidRPr="00B41C7E" w:rsidRDefault="00B41C7E" w:rsidP="00352DC6">
      <w:pPr>
        <w:autoSpaceDE w:val="0"/>
        <w:autoSpaceDN w:val="0"/>
        <w:adjustRightInd w:val="0"/>
        <w:ind w:left="4956"/>
        <w:rPr>
          <w:rFonts w:cstheme="minorHAnsi"/>
          <w:szCs w:val="24"/>
        </w:rPr>
      </w:pPr>
      <w:r>
        <w:rPr>
          <w:rFonts w:cstheme="minorHAnsi"/>
          <w:szCs w:val="24"/>
        </w:rPr>
        <w:t>Załącznik numer</w:t>
      </w:r>
      <w:r w:rsidRPr="00587B52">
        <w:rPr>
          <w:rFonts w:cstheme="minorHAnsi"/>
          <w:szCs w:val="24"/>
        </w:rPr>
        <w:t xml:space="preserve"> 4</w:t>
      </w:r>
      <w:r w:rsidR="00C33F84">
        <w:rPr>
          <w:rFonts w:cstheme="minorHAnsi"/>
          <w:szCs w:val="24"/>
        </w:rPr>
        <w:t xml:space="preserve"> </w:t>
      </w:r>
      <w:r w:rsidRPr="00587B52">
        <w:rPr>
          <w:rFonts w:cstheme="minorHAnsi"/>
          <w:szCs w:val="24"/>
        </w:rPr>
        <w:t xml:space="preserve">do Regulaminu </w:t>
      </w:r>
      <w:r>
        <w:rPr>
          <w:rFonts w:cstheme="minorHAnsi"/>
          <w:szCs w:val="24"/>
        </w:rPr>
        <w:t>w</w:t>
      </w:r>
      <w:r w:rsidRPr="00687152">
        <w:rPr>
          <w:rFonts w:cstheme="minorHAnsi"/>
          <w:szCs w:val="24"/>
        </w:rPr>
        <w:t xml:space="preserve">yboru </w:t>
      </w:r>
      <w:r>
        <w:rPr>
          <w:rFonts w:cstheme="minorHAnsi"/>
          <w:szCs w:val="24"/>
        </w:rPr>
        <w:t>p</w:t>
      </w:r>
      <w:r w:rsidRPr="00687152">
        <w:rPr>
          <w:rFonts w:cstheme="minorHAnsi"/>
          <w:szCs w:val="24"/>
        </w:rPr>
        <w:t xml:space="preserve">rojektów </w:t>
      </w:r>
      <w:r>
        <w:rPr>
          <w:rFonts w:cstheme="minorHAnsi"/>
          <w:szCs w:val="24"/>
        </w:rPr>
        <w:t>d</w:t>
      </w:r>
      <w:r w:rsidRPr="00687152">
        <w:rPr>
          <w:rFonts w:cstheme="minorHAnsi"/>
          <w:szCs w:val="24"/>
        </w:rPr>
        <w:t xml:space="preserve">la </w:t>
      </w:r>
      <w:r>
        <w:rPr>
          <w:rFonts w:cstheme="minorHAnsi"/>
          <w:szCs w:val="24"/>
        </w:rPr>
        <w:t>n</w:t>
      </w:r>
      <w:r w:rsidRPr="00687152">
        <w:rPr>
          <w:rFonts w:cstheme="minorHAnsi"/>
          <w:szCs w:val="24"/>
        </w:rPr>
        <w:t xml:space="preserve">aboru </w:t>
      </w:r>
      <w:r w:rsidR="00352DC6">
        <w:rPr>
          <w:rFonts w:cstheme="minorHAnsi"/>
          <w:szCs w:val="24"/>
        </w:rPr>
        <w:t>FEWP.</w:t>
      </w:r>
      <w:r w:rsidR="000A1346">
        <w:rPr>
          <w:rFonts w:cstheme="minorHAnsi"/>
          <w:szCs w:val="24"/>
        </w:rPr>
        <w:t>0</w:t>
      </w:r>
      <w:r w:rsidR="00127DC8">
        <w:rPr>
          <w:rFonts w:cstheme="minorHAnsi"/>
          <w:szCs w:val="24"/>
        </w:rPr>
        <w:t>2.08</w:t>
      </w:r>
      <w:r w:rsidR="00352DC6">
        <w:rPr>
          <w:rFonts w:cstheme="minorHAnsi"/>
          <w:szCs w:val="24"/>
        </w:rPr>
        <w:t>-IZ.00-00</w:t>
      </w:r>
      <w:r w:rsidR="00533A64">
        <w:rPr>
          <w:rFonts w:cstheme="minorHAnsi"/>
          <w:szCs w:val="24"/>
        </w:rPr>
        <w:t>1</w:t>
      </w:r>
      <w:r w:rsidR="00127DC8">
        <w:rPr>
          <w:rFonts w:cstheme="minorHAnsi"/>
          <w:szCs w:val="24"/>
        </w:rPr>
        <w:t>/25</w:t>
      </w:r>
    </w:p>
    <w:p w14:paraId="4A0AFF94" w14:textId="77777777" w:rsidR="00D36D60" w:rsidRPr="00B41C7E" w:rsidRDefault="00D36D60" w:rsidP="00555A4E">
      <w:pPr>
        <w:rPr>
          <w:b/>
          <w:szCs w:val="24"/>
        </w:rPr>
      </w:pPr>
    </w:p>
    <w:p w14:paraId="2DFD54C3" w14:textId="77777777" w:rsidR="00D36D60" w:rsidRPr="00071ACC" w:rsidRDefault="00A7569A" w:rsidP="00555A4E">
      <w:pPr>
        <w:rPr>
          <w:b/>
          <w:sz w:val="28"/>
          <w:szCs w:val="28"/>
        </w:rPr>
      </w:pPr>
      <w:r w:rsidRPr="00071ACC">
        <w:rPr>
          <w:b/>
          <w:sz w:val="28"/>
          <w:szCs w:val="28"/>
        </w:rPr>
        <w:t xml:space="preserve">Tytuł Projektu: </w:t>
      </w:r>
    </w:p>
    <w:p w14:paraId="6AA99840" w14:textId="77777777" w:rsidR="00A7569A" w:rsidRPr="00071ACC" w:rsidRDefault="00A7569A" w:rsidP="00555A4E">
      <w:pPr>
        <w:rPr>
          <w:b/>
          <w:sz w:val="28"/>
          <w:szCs w:val="28"/>
        </w:rPr>
      </w:pPr>
      <w:r w:rsidRPr="00071ACC">
        <w:rPr>
          <w:b/>
          <w:sz w:val="28"/>
          <w:szCs w:val="28"/>
        </w:rPr>
        <w:t>Wnioskodawca:</w:t>
      </w:r>
    </w:p>
    <w:p w14:paraId="0742C02C" w14:textId="77777777" w:rsidR="00D36D60" w:rsidRPr="00B41C7E" w:rsidRDefault="00D36D60" w:rsidP="00555A4E">
      <w:pPr>
        <w:rPr>
          <w:b/>
          <w:szCs w:val="24"/>
        </w:rPr>
      </w:pPr>
    </w:p>
    <w:p w14:paraId="781EE6E2" w14:textId="7CC4EECE" w:rsidR="00071ACC" w:rsidRDefault="00D36D60" w:rsidP="00555A4E">
      <w:pPr>
        <w:pStyle w:val="SW-tytunagwek1"/>
      </w:pPr>
      <w:r w:rsidRPr="00555A4E">
        <w:t>Instrukcja do sporządzenia Studium Wykonalności</w:t>
      </w:r>
    </w:p>
    <w:p w14:paraId="2FABB921" w14:textId="630B28C3" w:rsidR="00D36D60" w:rsidRPr="00071ACC" w:rsidRDefault="000C4A9A" w:rsidP="002A3B4F">
      <w:pPr>
        <w:rPr>
          <w:b/>
          <w:sz w:val="28"/>
          <w:szCs w:val="28"/>
        </w:rPr>
      </w:pPr>
      <w:r w:rsidRPr="00071ACC">
        <w:rPr>
          <w:b/>
          <w:sz w:val="28"/>
          <w:szCs w:val="28"/>
        </w:rPr>
        <w:t xml:space="preserve">Działanie </w:t>
      </w:r>
      <w:r w:rsidR="00352DC6">
        <w:rPr>
          <w:b/>
          <w:sz w:val="28"/>
          <w:szCs w:val="28"/>
        </w:rPr>
        <w:t>FEWP.</w:t>
      </w:r>
      <w:r w:rsidR="000A1346">
        <w:rPr>
          <w:b/>
          <w:sz w:val="28"/>
          <w:szCs w:val="28"/>
        </w:rPr>
        <w:t>0</w:t>
      </w:r>
      <w:r w:rsidR="00063E70">
        <w:rPr>
          <w:b/>
          <w:sz w:val="28"/>
          <w:szCs w:val="28"/>
        </w:rPr>
        <w:t>2.08</w:t>
      </w:r>
      <w:r w:rsidR="002346B6" w:rsidRPr="00071ACC">
        <w:rPr>
          <w:b/>
          <w:sz w:val="28"/>
          <w:szCs w:val="28"/>
        </w:rPr>
        <w:t xml:space="preserve"> </w:t>
      </w:r>
      <w:r w:rsidR="002A3B4F" w:rsidRPr="002A3B4F">
        <w:rPr>
          <w:b/>
          <w:sz w:val="28"/>
          <w:szCs w:val="28"/>
        </w:rPr>
        <w:t>Wspieranie transformacji w kierunku gospodarki o obiegu zamkniętym i gospodarki zasobooszczędnej</w:t>
      </w:r>
    </w:p>
    <w:p w14:paraId="607C7437" w14:textId="4F8EEFC3" w:rsidR="00E86039" w:rsidRDefault="00E86039" w:rsidP="005619B4">
      <w:pPr>
        <w:rPr>
          <w:b/>
          <w:sz w:val="28"/>
          <w:szCs w:val="28"/>
        </w:rPr>
      </w:pPr>
    </w:p>
    <w:p w14:paraId="7B0B7E38" w14:textId="40993E55" w:rsidR="0004268A" w:rsidRDefault="00D36D60" w:rsidP="0004268A">
      <w:pPr>
        <w:rPr>
          <w:b/>
          <w:sz w:val="28"/>
          <w:szCs w:val="28"/>
        </w:rPr>
      </w:pPr>
      <w:r w:rsidRPr="0004268A">
        <w:rPr>
          <w:b/>
          <w:sz w:val="28"/>
          <w:szCs w:val="28"/>
        </w:rPr>
        <w:t>Typ</w:t>
      </w:r>
      <w:r w:rsidR="000A1346">
        <w:rPr>
          <w:b/>
          <w:sz w:val="28"/>
          <w:szCs w:val="28"/>
        </w:rPr>
        <w:t>y</w:t>
      </w:r>
      <w:r w:rsidRPr="0004268A">
        <w:rPr>
          <w:b/>
          <w:sz w:val="28"/>
          <w:szCs w:val="28"/>
        </w:rPr>
        <w:t xml:space="preserve"> projekt</w:t>
      </w:r>
      <w:r w:rsidR="000A1346">
        <w:rPr>
          <w:b/>
          <w:sz w:val="28"/>
          <w:szCs w:val="28"/>
        </w:rPr>
        <w:t>ów:</w:t>
      </w:r>
      <w:r w:rsidR="00E86039" w:rsidRPr="0004268A">
        <w:rPr>
          <w:b/>
          <w:sz w:val="28"/>
          <w:szCs w:val="28"/>
        </w:rPr>
        <w:t xml:space="preserve"> </w:t>
      </w:r>
    </w:p>
    <w:p w14:paraId="51F90F3B" w14:textId="411B354D" w:rsidR="00546B0E" w:rsidRDefault="00186E8C" w:rsidP="00263FE2">
      <w:pPr>
        <w:pStyle w:val="Akapitzlist"/>
        <w:numPr>
          <w:ilvl w:val="0"/>
          <w:numId w:val="19"/>
        </w:numPr>
        <w:rPr>
          <w:b/>
          <w:sz w:val="28"/>
          <w:szCs w:val="28"/>
        </w:rPr>
      </w:pPr>
      <w:r w:rsidRPr="00186E8C">
        <w:rPr>
          <w:b/>
          <w:sz w:val="28"/>
          <w:szCs w:val="28"/>
        </w:rPr>
        <w:t>Kompleksowe projekty z zakresu gospodarki odpadami komunalnymi zgodne z hie</w:t>
      </w:r>
      <w:r>
        <w:rPr>
          <w:b/>
          <w:sz w:val="28"/>
          <w:szCs w:val="28"/>
        </w:rPr>
        <w:t>rarchią postępowania z odpadami</w:t>
      </w:r>
      <w:r w:rsidR="00546B0E">
        <w:rPr>
          <w:b/>
          <w:sz w:val="28"/>
          <w:szCs w:val="28"/>
        </w:rPr>
        <w:t>;</w:t>
      </w:r>
    </w:p>
    <w:p w14:paraId="32A344E5" w14:textId="4C196652" w:rsidR="00157D9A" w:rsidRPr="007C13CC" w:rsidRDefault="007C13CC" w:rsidP="00263FE2">
      <w:pPr>
        <w:pStyle w:val="Akapitzlist"/>
        <w:numPr>
          <w:ilvl w:val="0"/>
          <w:numId w:val="19"/>
        </w:numPr>
        <w:rPr>
          <w:b/>
          <w:sz w:val="28"/>
          <w:szCs w:val="28"/>
        </w:rPr>
      </w:pPr>
      <w:r w:rsidRPr="007C13CC">
        <w:rPr>
          <w:b/>
          <w:sz w:val="28"/>
          <w:szCs w:val="28"/>
        </w:rPr>
        <w:t>Rozwój systemów selektywnego zbierania odpadów, tworzenia rozwiązań dotyczących zapobieganiu powstawaniu odpadów oraz ich ponownego użycia</w:t>
      </w:r>
      <w:r>
        <w:rPr>
          <w:b/>
          <w:sz w:val="28"/>
          <w:szCs w:val="28"/>
        </w:rPr>
        <w:t>.</w:t>
      </w:r>
    </w:p>
    <w:p w14:paraId="0F091BAF" w14:textId="77777777" w:rsidR="005C38F3" w:rsidRDefault="005C38F3" w:rsidP="00555A4E">
      <w:pPr>
        <w:jc w:val="center"/>
        <w:rPr>
          <w:b/>
          <w:sz w:val="28"/>
          <w:szCs w:val="28"/>
        </w:rPr>
      </w:pPr>
    </w:p>
    <w:p w14:paraId="4CA54AEF" w14:textId="2C3CC6CC" w:rsidR="00D36D60" w:rsidRPr="00B41C7E" w:rsidRDefault="00D36D60" w:rsidP="00555A4E">
      <w:pPr>
        <w:jc w:val="center"/>
        <w:rPr>
          <w:b/>
          <w:sz w:val="28"/>
          <w:szCs w:val="28"/>
        </w:rPr>
      </w:pPr>
      <w:r w:rsidRPr="00B41C7E">
        <w:rPr>
          <w:b/>
          <w:sz w:val="28"/>
          <w:szCs w:val="28"/>
        </w:rPr>
        <w:t>Fundusze Europejskie dla Wielkopolski 2021-2027</w:t>
      </w:r>
    </w:p>
    <w:p w14:paraId="3742AE5C" w14:textId="77777777" w:rsidR="00AF6185" w:rsidRDefault="00AF6185" w:rsidP="00555A4E">
      <w:pPr>
        <w:rPr>
          <w:szCs w:val="24"/>
        </w:rPr>
      </w:pPr>
    </w:p>
    <w:p w14:paraId="0944F7C8" w14:textId="77777777" w:rsidR="005C38F3" w:rsidRDefault="005C38F3" w:rsidP="00555A4E">
      <w:pPr>
        <w:rPr>
          <w:szCs w:val="24"/>
        </w:rPr>
      </w:pPr>
    </w:p>
    <w:p w14:paraId="2E360D0E" w14:textId="77777777" w:rsidR="005C38F3" w:rsidRDefault="005C38F3" w:rsidP="00555A4E">
      <w:pPr>
        <w:rPr>
          <w:szCs w:val="24"/>
        </w:rPr>
      </w:pPr>
    </w:p>
    <w:p w14:paraId="3066395C" w14:textId="77777777" w:rsidR="005C38F3" w:rsidRDefault="005C38F3" w:rsidP="00555A4E">
      <w:pPr>
        <w:rPr>
          <w:szCs w:val="24"/>
        </w:rPr>
      </w:pPr>
    </w:p>
    <w:p w14:paraId="45BE1E8C" w14:textId="66FDC472" w:rsidR="00D36D60" w:rsidRPr="00071ACC" w:rsidRDefault="0090241A" w:rsidP="00555A4E">
      <w:pPr>
        <w:rPr>
          <w:szCs w:val="24"/>
        </w:rPr>
      </w:pPr>
      <w:r w:rsidRPr="00071ACC">
        <w:rPr>
          <w:szCs w:val="24"/>
        </w:rPr>
        <w:t>Autor</w:t>
      </w:r>
      <w:r w:rsidR="005C7564" w:rsidRPr="00071ACC">
        <w:rPr>
          <w:szCs w:val="24"/>
        </w:rPr>
        <w:t xml:space="preserve"> Studium</w:t>
      </w:r>
      <w:r w:rsidRPr="00071ACC">
        <w:rPr>
          <w:szCs w:val="24"/>
        </w:rPr>
        <w:t>: imię, nazwisko, firma/instytucja</w:t>
      </w:r>
    </w:p>
    <w:p w14:paraId="29A6C5DD" w14:textId="68A38253" w:rsidR="0090241A" w:rsidRDefault="0090241A" w:rsidP="00555A4E">
      <w:pPr>
        <w:rPr>
          <w:szCs w:val="24"/>
        </w:rPr>
      </w:pPr>
      <w:r w:rsidRPr="00071ACC">
        <w:rPr>
          <w:szCs w:val="24"/>
        </w:rPr>
        <w:t>Kontakt: e-mail, telefon</w:t>
      </w:r>
    </w:p>
    <w:p w14:paraId="63CB8A49" w14:textId="4FE07157" w:rsidR="00B41C7E" w:rsidRDefault="00B41C7E" w:rsidP="00555A4E">
      <w:pPr>
        <w:rPr>
          <w:szCs w:val="24"/>
        </w:rPr>
      </w:pPr>
    </w:p>
    <w:p w14:paraId="7068E534" w14:textId="77777777" w:rsidR="00B41C7E" w:rsidRPr="00071ACC" w:rsidRDefault="00B41C7E" w:rsidP="00555A4E">
      <w:pPr>
        <w:rPr>
          <w:szCs w:val="24"/>
        </w:rPr>
      </w:pPr>
    </w:p>
    <w:p w14:paraId="1C537817" w14:textId="3BD3E55C" w:rsidR="0058099B" w:rsidRPr="00B41C7E" w:rsidRDefault="00C43D58" w:rsidP="00555A4E">
      <w:pPr>
        <w:jc w:val="center"/>
        <w:rPr>
          <w:szCs w:val="24"/>
        </w:rPr>
      </w:pPr>
      <w:r>
        <w:rPr>
          <w:szCs w:val="24"/>
        </w:rPr>
        <w:t>SW.FEWP.0</w:t>
      </w:r>
      <w:r w:rsidR="00A6672C">
        <w:rPr>
          <w:szCs w:val="24"/>
        </w:rPr>
        <w:t>2.08</w:t>
      </w:r>
      <w:r w:rsidR="000C4A9A" w:rsidRPr="00B41C7E">
        <w:rPr>
          <w:szCs w:val="24"/>
        </w:rPr>
        <w:t>.</w:t>
      </w:r>
      <w:r w:rsidR="00AF6185">
        <w:rPr>
          <w:szCs w:val="24"/>
        </w:rPr>
        <w:t>01</w:t>
      </w:r>
    </w:p>
    <w:p w14:paraId="4B4938E7" w14:textId="4C78C61E" w:rsidR="000C4A9A" w:rsidRPr="00B41C7E" w:rsidRDefault="002E2B59" w:rsidP="00510753">
      <w:pPr>
        <w:jc w:val="center"/>
        <w:rPr>
          <w:szCs w:val="24"/>
        </w:rPr>
      </w:pPr>
      <w:r>
        <w:rPr>
          <w:szCs w:val="24"/>
        </w:rPr>
        <w:t>Poznań, sierpień</w:t>
      </w:r>
      <w:r w:rsidR="00A6672C">
        <w:rPr>
          <w:szCs w:val="24"/>
        </w:rPr>
        <w:t xml:space="preserve"> 2025</w:t>
      </w:r>
      <w:r w:rsidR="00630E56" w:rsidRPr="00B41C7E">
        <w:rPr>
          <w:szCs w:val="24"/>
        </w:rPr>
        <w:t xml:space="preserve"> r</w:t>
      </w:r>
      <w:r w:rsidR="00952FBF">
        <w:rPr>
          <w:szCs w:val="24"/>
        </w:rPr>
        <w:t>ok</w:t>
      </w:r>
      <w:r w:rsidR="005C38F3">
        <w:rPr>
          <w:szCs w:val="24"/>
        </w:rPr>
        <w:t>u</w:t>
      </w:r>
    </w:p>
    <w:p w14:paraId="193E6776" w14:textId="4FD9C950" w:rsidR="002D66FF" w:rsidRPr="00B41C7E" w:rsidRDefault="002D66FF" w:rsidP="00555A4E">
      <w:r w:rsidRPr="00B41C7E">
        <w:lastRenderedPageBreak/>
        <w:t xml:space="preserve">Studium </w:t>
      </w:r>
      <w:r w:rsidR="004D3AB2" w:rsidRPr="00B41C7E">
        <w:t>W</w:t>
      </w:r>
      <w:r w:rsidRPr="00B41C7E">
        <w:t>ykonalności jest dokumentem, w którym przeprowadza się pogłębioną ocenę i analizę potencjału projektu. Ma ono wesprzeć proces decyzyjny poprzez obiektywne i racjonalne określenie jego mocnych i słabych stron oraz możliwości i zagrożeń z nim związanych, zasobów, jakie będą niezbędne do realizacji projektu, a także ocenę szans jego powodzenia.</w:t>
      </w:r>
    </w:p>
    <w:p w14:paraId="368E0590" w14:textId="21A55F38" w:rsidR="0090241A" w:rsidRPr="00B41C7E" w:rsidRDefault="00423B57" w:rsidP="00555A4E">
      <w:pPr>
        <w:spacing w:after="0"/>
        <w:rPr>
          <w:szCs w:val="24"/>
        </w:rPr>
      </w:pPr>
      <w:r w:rsidRPr="00B41C7E">
        <w:rPr>
          <w:szCs w:val="24"/>
        </w:rPr>
        <w:t>Celem Instrukcji do sporządzenia Studium Wykonalności, zwan</w:t>
      </w:r>
      <w:r w:rsidR="004D3AB2" w:rsidRPr="00B41C7E">
        <w:rPr>
          <w:szCs w:val="24"/>
        </w:rPr>
        <w:t>ej</w:t>
      </w:r>
      <w:r w:rsidRPr="00B41C7E">
        <w:rPr>
          <w:szCs w:val="24"/>
        </w:rPr>
        <w:t xml:space="preserve"> dalej Instrukcją, jest ujednolicenie sposobu przygotowania Studium Wykonalności dla projektów przez wszystkie podmioty ubiegające się o wsparcie z Funduszy Europejskich dla Wielkopolski 2021-20</w:t>
      </w:r>
      <w:r w:rsidR="00C43D58">
        <w:rPr>
          <w:szCs w:val="24"/>
        </w:rPr>
        <w:t>27 w</w:t>
      </w:r>
      <w:r w:rsidR="00553760">
        <w:rPr>
          <w:szCs w:val="24"/>
        </w:rPr>
        <w:t xml:space="preserve"> ramach Działania </w:t>
      </w:r>
      <w:r w:rsidR="00C43D58">
        <w:rPr>
          <w:szCs w:val="24"/>
        </w:rPr>
        <w:t>0</w:t>
      </w:r>
      <w:r w:rsidR="00510753">
        <w:rPr>
          <w:szCs w:val="24"/>
        </w:rPr>
        <w:t xml:space="preserve">2.08 </w:t>
      </w:r>
      <w:r w:rsidR="008A4F48" w:rsidRPr="008A4F48">
        <w:rPr>
          <w:szCs w:val="24"/>
        </w:rPr>
        <w:t>Wspieranie transformacji w kierunku gospodarki o obiegu zamkniętym i</w:t>
      </w:r>
      <w:r w:rsidR="00553760">
        <w:rPr>
          <w:szCs w:val="24"/>
        </w:rPr>
        <w:t> </w:t>
      </w:r>
      <w:r w:rsidR="008A4F48" w:rsidRPr="008A4F48">
        <w:rPr>
          <w:szCs w:val="24"/>
        </w:rPr>
        <w:t>gospodarki zasobooszczędnej</w:t>
      </w:r>
      <w:r w:rsidR="00C43D58" w:rsidRPr="00443F4B">
        <w:rPr>
          <w:szCs w:val="24"/>
        </w:rPr>
        <w:t>.</w:t>
      </w:r>
    </w:p>
    <w:p w14:paraId="43D396D9" w14:textId="77777777" w:rsidR="00BA37C0" w:rsidRDefault="00BA37C0" w:rsidP="00555A4E">
      <w:pPr>
        <w:spacing w:after="0"/>
        <w:rPr>
          <w:szCs w:val="24"/>
        </w:rPr>
      </w:pPr>
    </w:p>
    <w:p w14:paraId="3D0D260C" w14:textId="1E65DBD8" w:rsidR="00E93E2C" w:rsidRDefault="00E93E2C" w:rsidP="00555A4E">
      <w:pPr>
        <w:spacing w:after="0"/>
      </w:pPr>
      <w:r>
        <w:t xml:space="preserve">W przypadku realizacji przedsięwzięcia w formule projektu hybrydowego PPP lub innym modelu wykorzystującym kapitał prywatny, w tym formule ESCO należy </w:t>
      </w:r>
      <w:r w:rsidR="00BA37C0">
        <w:t>przedstawić przeprowadzoną</w:t>
      </w:r>
      <w:r>
        <w:t xml:space="preserve"> ocenę efektywności potencjalnego projektu. Jej celem jest ocena efektywności realizacji inwestycji w ramach PPP w porównaniu do efektywności jej realizacji w inny sposób, w szczególności przy wykorzystaniu wyłącznie środków publicznych. Dzięki ocenie efektywności możliwa jest weryfikacja wykonalności projektu oraz efektywności jego realizacji w formule PPP.</w:t>
      </w:r>
    </w:p>
    <w:p w14:paraId="44AF9E9F" w14:textId="77777777" w:rsidR="00BA37C0" w:rsidRPr="00BA37C0" w:rsidRDefault="00BA37C0" w:rsidP="00555A4E">
      <w:pPr>
        <w:spacing w:after="0"/>
      </w:pPr>
    </w:p>
    <w:p w14:paraId="7A1C0F5E" w14:textId="0DCC6132" w:rsidR="0090241A" w:rsidRPr="00B41C7E" w:rsidRDefault="0090241A" w:rsidP="00555A4E">
      <w:pPr>
        <w:spacing w:after="0"/>
        <w:rPr>
          <w:szCs w:val="24"/>
        </w:rPr>
      </w:pPr>
      <w:r w:rsidRPr="00B41C7E">
        <w:rPr>
          <w:szCs w:val="24"/>
        </w:rPr>
        <w:t xml:space="preserve">Przygotowując Studium Wykonalności należy mieć na uwadze następujące zasady: </w:t>
      </w:r>
    </w:p>
    <w:p w14:paraId="21867CB1" w14:textId="2530656A" w:rsidR="0090241A" w:rsidRPr="00B41C7E" w:rsidRDefault="0090241A" w:rsidP="00555A4E">
      <w:pPr>
        <w:pStyle w:val="Akapitzlist"/>
        <w:numPr>
          <w:ilvl w:val="0"/>
          <w:numId w:val="2"/>
        </w:numPr>
        <w:spacing w:after="0"/>
        <w:ind w:left="284" w:hanging="284"/>
        <w:rPr>
          <w:szCs w:val="24"/>
        </w:rPr>
      </w:pPr>
      <w:r w:rsidRPr="00B41C7E">
        <w:rPr>
          <w:szCs w:val="24"/>
        </w:rPr>
        <w:t xml:space="preserve">Dane przedstawione w Studium Wykonalności powinny </w:t>
      </w:r>
      <w:r w:rsidR="004D3AB2" w:rsidRPr="00B41C7E">
        <w:rPr>
          <w:szCs w:val="24"/>
        </w:rPr>
        <w:t xml:space="preserve">być </w:t>
      </w:r>
      <w:r w:rsidR="00423B57" w:rsidRPr="00B41C7E">
        <w:rPr>
          <w:szCs w:val="24"/>
        </w:rPr>
        <w:t>zgodne</w:t>
      </w:r>
      <w:r w:rsidRPr="00B41C7E">
        <w:rPr>
          <w:szCs w:val="24"/>
        </w:rPr>
        <w:t xml:space="preserve"> z danymi zawartymi we wniosku o dofinansowanie.</w:t>
      </w:r>
    </w:p>
    <w:p w14:paraId="3F6A54C3" w14:textId="77777777" w:rsidR="0090241A" w:rsidRPr="00B41C7E" w:rsidRDefault="0090241A" w:rsidP="00555A4E">
      <w:pPr>
        <w:pStyle w:val="Akapitzlist"/>
        <w:numPr>
          <w:ilvl w:val="0"/>
          <w:numId w:val="2"/>
        </w:numPr>
        <w:spacing w:after="0"/>
        <w:ind w:left="284" w:hanging="284"/>
        <w:rPr>
          <w:szCs w:val="24"/>
        </w:rPr>
      </w:pPr>
      <w:r w:rsidRPr="00B41C7E">
        <w:rPr>
          <w:szCs w:val="24"/>
        </w:rPr>
        <w:t>Studium Wykonalności musi być aktualne na dzień składania wniosku.</w:t>
      </w:r>
    </w:p>
    <w:p w14:paraId="6D429B19" w14:textId="77777777" w:rsidR="0090241A" w:rsidRPr="00B41C7E" w:rsidRDefault="0090241A" w:rsidP="00555A4E">
      <w:pPr>
        <w:pStyle w:val="Akapitzlist"/>
        <w:numPr>
          <w:ilvl w:val="0"/>
          <w:numId w:val="2"/>
        </w:numPr>
        <w:spacing w:after="0"/>
        <w:ind w:left="284" w:hanging="284"/>
        <w:rPr>
          <w:szCs w:val="24"/>
        </w:rPr>
      </w:pPr>
      <w:r w:rsidRPr="00B41C7E">
        <w:rPr>
          <w:szCs w:val="24"/>
        </w:rPr>
        <w:t>Studium Wykonalności musi być zgodne z:</w:t>
      </w:r>
    </w:p>
    <w:p w14:paraId="2F44FB41" w14:textId="45E5F071" w:rsidR="0090241A" w:rsidRPr="00B41C7E" w:rsidRDefault="006310AE" w:rsidP="00555A4E">
      <w:pPr>
        <w:pStyle w:val="Akapitzlist"/>
        <w:numPr>
          <w:ilvl w:val="1"/>
          <w:numId w:val="1"/>
        </w:numPr>
        <w:spacing w:after="0"/>
        <w:ind w:left="567" w:hanging="283"/>
        <w:rPr>
          <w:szCs w:val="24"/>
        </w:rPr>
      </w:pPr>
      <w:r>
        <w:rPr>
          <w:szCs w:val="24"/>
        </w:rPr>
        <w:t>P</w:t>
      </w:r>
      <w:r w:rsidR="005C7564" w:rsidRPr="00B41C7E">
        <w:rPr>
          <w:szCs w:val="24"/>
        </w:rPr>
        <w:t>rogramem Fundusze Europej</w:t>
      </w:r>
      <w:r w:rsidR="009805CE">
        <w:rPr>
          <w:szCs w:val="24"/>
        </w:rPr>
        <w:t>skie dla Wielkopolski 2021-2027</w:t>
      </w:r>
      <w:r w:rsidR="0090241A" w:rsidRPr="00B41C7E">
        <w:rPr>
          <w:szCs w:val="24"/>
        </w:rPr>
        <w:t>;</w:t>
      </w:r>
    </w:p>
    <w:p w14:paraId="0467B91E" w14:textId="1D6551D2" w:rsidR="0090241A" w:rsidRPr="00B41C7E" w:rsidRDefault="005C7564" w:rsidP="00555A4E">
      <w:pPr>
        <w:pStyle w:val="Akapitzlist"/>
        <w:numPr>
          <w:ilvl w:val="1"/>
          <w:numId w:val="1"/>
        </w:numPr>
        <w:spacing w:after="0"/>
        <w:ind w:left="567" w:hanging="283"/>
        <w:rPr>
          <w:szCs w:val="24"/>
        </w:rPr>
      </w:pPr>
      <w:r w:rsidRPr="00B41C7E">
        <w:rPr>
          <w:szCs w:val="24"/>
        </w:rPr>
        <w:t>Szczegółowym Opisem Priorytetów Programu Fundusze Europejskie dla W</w:t>
      </w:r>
      <w:r w:rsidR="009805CE">
        <w:rPr>
          <w:szCs w:val="24"/>
        </w:rPr>
        <w:t>ielkopolski 2021-2027</w:t>
      </w:r>
      <w:r w:rsidR="0090241A" w:rsidRPr="00B41C7E">
        <w:rPr>
          <w:szCs w:val="24"/>
        </w:rPr>
        <w:t>;</w:t>
      </w:r>
    </w:p>
    <w:p w14:paraId="1A3578D6" w14:textId="77777777" w:rsidR="0090241A" w:rsidRPr="00B41C7E" w:rsidRDefault="0090241A" w:rsidP="00555A4E">
      <w:pPr>
        <w:pStyle w:val="Akapitzlist"/>
        <w:numPr>
          <w:ilvl w:val="1"/>
          <w:numId w:val="1"/>
        </w:numPr>
        <w:spacing w:after="0"/>
        <w:ind w:left="567" w:hanging="283"/>
        <w:rPr>
          <w:szCs w:val="24"/>
        </w:rPr>
      </w:pPr>
      <w:r w:rsidRPr="00B41C7E">
        <w:rPr>
          <w:szCs w:val="24"/>
        </w:rPr>
        <w:t xml:space="preserve">Wytycznymi </w:t>
      </w:r>
      <w:r w:rsidR="005C7564" w:rsidRPr="00B41C7E">
        <w:rPr>
          <w:szCs w:val="24"/>
        </w:rPr>
        <w:t>dotyczącymi zagadnień związanych z przygotowaniem projektów inwestycyjnych, w tym hybrydowych na lata 2021-2027</w:t>
      </w:r>
      <w:r w:rsidRPr="00B41C7E">
        <w:rPr>
          <w:szCs w:val="24"/>
        </w:rPr>
        <w:t>;</w:t>
      </w:r>
    </w:p>
    <w:p w14:paraId="1069616B" w14:textId="77777777" w:rsidR="0090241A" w:rsidRPr="00B41C7E" w:rsidRDefault="008B1ABB" w:rsidP="00555A4E">
      <w:pPr>
        <w:pStyle w:val="Akapitzlist"/>
        <w:numPr>
          <w:ilvl w:val="1"/>
          <w:numId w:val="1"/>
        </w:numPr>
        <w:spacing w:after="0"/>
        <w:ind w:left="567" w:hanging="283"/>
        <w:rPr>
          <w:szCs w:val="24"/>
        </w:rPr>
      </w:pPr>
      <w:r w:rsidRPr="00B41C7E">
        <w:rPr>
          <w:szCs w:val="24"/>
        </w:rPr>
        <w:t>Wytycznymi dotyczącymi kwalifikowalności wydatków na lata 2021-2027</w:t>
      </w:r>
      <w:r w:rsidR="0090241A" w:rsidRPr="00B41C7E">
        <w:rPr>
          <w:szCs w:val="24"/>
        </w:rPr>
        <w:t>;</w:t>
      </w:r>
    </w:p>
    <w:p w14:paraId="35CAF7C6" w14:textId="7DDB0557" w:rsidR="0090241A" w:rsidRPr="00B41C7E" w:rsidRDefault="0090241A" w:rsidP="00555A4E">
      <w:pPr>
        <w:pStyle w:val="Akapitzlist"/>
        <w:numPr>
          <w:ilvl w:val="1"/>
          <w:numId w:val="1"/>
        </w:numPr>
        <w:spacing w:after="0"/>
        <w:ind w:left="567" w:hanging="283"/>
        <w:rPr>
          <w:szCs w:val="24"/>
        </w:rPr>
      </w:pPr>
      <w:r w:rsidRPr="00B41C7E">
        <w:rPr>
          <w:szCs w:val="24"/>
        </w:rPr>
        <w:t xml:space="preserve">Przewodnikiem do analizy kosztów i korzyści projektów inwestycyjnych (Guide to Cost-benefit Analysis of Investment Project - Economic appraisal tool for Cohesion Policy 2014-2020) Komisji Europejskiej, grudzień 2014 </w:t>
      </w:r>
      <w:r w:rsidR="003D7C5E">
        <w:rPr>
          <w:szCs w:val="24"/>
        </w:rPr>
        <w:t>roku</w:t>
      </w:r>
      <w:r w:rsidRPr="00B41C7E">
        <w:rPr>
          <w:szCs w:val="24"/>
        </w:rPr>
        <w:t xml:space="preserve"> (Przewodnik AKK);</w:t>
      </w:r>
    </w:p>
    <w:p w14:paraId="46903FB8" w14:textId="77777777" w:rsidR="0090241A" w:rsidRPr="00B41C7E" w:rsidRDefault="00082138" w:rsidP="00555A4E">
      <w:pPr>
        <w:pStyle w:val="Akapitzlist"/>
        <w:numPr>
          <w:ilvl w:val="1"/>
          <w:numId w:val="1"/>
        </w:numPr>
        <w:spacing w:after="0"/>
        <w:ind w:left="567" w:hanging="283"/>
        <w:rPr>
          <w:szCs w:val="24"/>
        </w:rPr>
      </w:pPr>
      <w:r w:rsidRPr="00B41C7E">
        <w:rPr>
          <w:szCs w:val="24"/>
        </w:rPr>
        <w:t>Vademecum analizy ekonomicznej (Economic Appraisal Vademecum 2021-2027), Komisj</w:t>
      </w:r>
      <w:r w:rsidR="008B1ABB" w:rsidRPr="00B41C7E">
        <w:rPr>
          <w:szCs w:val="24"/>
        </w:rPr>
        <w:t>i</w:t>
      </w:r>
      <w:r w:rsidRPr="00B41C7E">
        <w:rPr>
          <w:szCs w:val="24"/>
        </w:rPr>
        <w:t xml:space="preserve"> Europejsk</w:t>
      </w:r>
      <w:r w:rsidR="008B1ABB" w:rsidRPr="00B41C7E">
        <w:rPr>
          <w:szCs w:val="24"/>
        </w:rPr>
        <w:t>iej</w:t>
      </w:r>
      <w:r w:rsidRPr="00B41C7E">
        <w:rPr>
          <w:szCs w:val="24"/>
        </w:rPr>
        <w:t>, wrzesień 2021 (Vademecum AE)</w:t>
      </w:r>
      <w:r w:rsidR="0090241A" w:rsidRPr="00B41C7E">
        <w:rPr>
          <w:szCs w:val="24"/>
        </w:rPr>
        <w:t>.</w:t>
      </w:r>
    </w:p>
    <w:p w14:paraId="26E9590D" w14:textId="77777777" w:rsidR="0090241A" w:rsidRPr="00B41C7E" w:rsidRDefault="0090241A" w:rsidP="00555A4E">
      <w:pPr>
        <w:pStyle w:val="Akapitzlist"/>
        <w:numPr>
          <w:ilvl w:val="0"/>
          <w:numId w:val="2"/>
        </w:numPr>
        <w:spacing w:after="0"/>
        <w:ind w:left="284" w:hanging="284"/>
        <w:rPr>
          <w:szCs w:val="24"/>
        </w:rPr>
      </w:pPr>
      <w:r w:rsidRPr="00B41C7E">
        <w:rPr>
          <w:szCs w:val="24"/>
        </w:rPr>
        <w:t xml:space="preserve">Należy wskazać wszystkie źródła pozyskania danych (zarówno liczbowych, jak i nieliczbowych) oraz okres, którego dotyczą. Dane muszą być wiarygodne i realne. Dane statystyczne powinny być nie starsze niż 2 lata. </w:t>
      </w:r>
    </w:p>
    <w:p w14:paraId="2B625701" w14:textId="77777777" w:rsidR="009805CE" w:rsidRDefault="009805CE" w:rsidP="00555A4E">
      <w:pPr>
        <w:spacing w:after="0"/>
        <w:rPr>
          <w:szCs w:val="24"/>
        </w:rPr>
      </w:pPr>
    </w:p>
    <w:p w14:paraId="01531A0C" w14:textId="77777777" w:rsidR="00583052" w:rsidRPr="00B41C7E" w:rsidRDefault="00583052" w:rsidP="00583052">
      <w:pPr>
        <w:spacing w:after="0"/>
        <w:rPr>
          <w:szCs w:val="24"/>
        </w:rPr>
      </w:pPr>
      <w:r w:rsidRPr="00B41C7E">
        <w:rPr>
          <w:szCs w:val="24"/>
        </w:rPr>
        <w:t xml:space="preserve">Instytucja Zarządzająca zaleca, aby sporządzać Studium Wykonalności zgodnie z przedstawionym schematem. Strona tytułowa powinna zawierać tytuł projektu, nazwę Wnioskodawcy, nazwę Działania i właściwego typu projektu wynikającego z </w:t>
      </w:r>
      <w:r>
        <w:rPr>
          <w:szCs w:val="24"/>
        </w:rPr>
        <w:t>Programu Fundusze Europejskie d</w:t>
      </w:r>
      <w:r w:rsidRPr="006C13A9">
        <w:rPr>
          <w:szCs w:val="24"/>
        </w:rPr>
        <w:t xml:space="preserve">la </w:t>
      </w:r>
      <w:r w:rsidRPr="006C13A9">
        <w:rPr>
          <w:szCs w:val="24"/>
        </w:rPr>
        <w:lastRenderedPageBreak/>
        <w:t>Wielkopolski 2021-2027</w:t>
      </w:r>
      <w:r w:rsidRPr="00B41C7E">
        <w:rPr>
          <w:szCs w:val="24"/>
        </w:rPr>
        <w:t>,</w:t>
      </w:r>
      <w:r w:rsidRPr="003D7C5E">
        <w:rPr>
          <w:rFonts w:cstheme="minorHAnsi"/>
          <w:szCs w:val="24"/>
        </w:rPr>
        <w:t xml:space="preserve"> </w:t>
      </w:r>
      <w:r w:rsidRPr="00587B52">
        <w:rPr>
          <w:rFonts w:cstheme="minorHAnsi"/>
          <w:szCs w:val="24"/>
        </w:rPr>
        <w:t>imię i nazwisko</w:t>
      </w:r>
      <w:r w:rsidRPr="00B41C7E">
        <w:rPr>
          <w:szCs w:val="24"/>
        </w:rPr>
        <w:t xml:space="preserve"> autora Studium Wykonalności oraz jego dane kontaktowe. Przy wypełnianiu dokumentu należy usunąć opisy stanowiące wskazówki do poszczególnych pozycji Studium Wykonalności. Dodatkowo należy unikać nadmiernego rozbudowywania opisów i podawania informacji zbędnych dla oceny wykonalności projektu. Informacje powinny być konkretne i jednoznaczne, najlepiej poparte danymi liczbowymi.</w:t>
      </w:r>
    </w:p>
    <w:p w14:paraId="6C1AEC5D" w14:textId="29316C1F" w:rsidR="00583052" w:rsidRPr="00B41C7E" w:rsidRDefault="00583052" w:rsidP="00583052">
      <w:pPr>
        <w:spacing w:after="0"/>
        <w:rPr>
          <w:szCs w:val="24"/>
        </w:rPr>
      </w:pPr>
      <w:r w:rsidRPr="00B41C7E">
        <w:rPr>
          <w:szCs w:val="24"/>
        </w:rPr>
        <w:t xml:space="preserve">Wszystkie podmioty zainteresowane ubieganiem się o dofinansowanie w ramach </w:t>
      </w:r>
      <w:r w:rsidRPr="006C13A9">
        <w:rPr>
          <w:szCs w:val="24"/>
        </w:rPr>
        <w:t>Programu Fundusze Europejskie Dla Wielkopolski 2021-2027</w:t>
      </w:r>
      <w:r w:rsidRPr="00B41C7E">
        <w:rPr>
          <w:szCs w:val="24"/>
        </w:rPr>
        <w:t xml:space="preserve"> powinny zapoznać się z regulacjami unijnymi oraz krajowym</w:t>
      </w:r>
      <w:r>
        <w:rPr>
          <w:szCs w:val="24"/>
        </w:rPr>
        <w:t>i</w:t>
      </w:r>
      <w:r w:rsidRPr="00B41C7E">
        <w:rPr>
          <w:szCs w:val="24"/>
        </w:rPr>
        <w:t>, w zakresie przygotowywania projektów inwestycyjnych.</w:t>
      </w:r>
    </w:p>
    <w:p w14:paraId="5C7CAB5D" w14:textId="2A202944" w:rsidR="0090241A" w:rsidRPr="00071ACC" w:rsidRDefault="00583052" w:rsidP="00583052">
      <w:pPr>
        <w:spacing w:after="0"/>
        <w:rPr>
          <w:szCs w:val="24"/>
        </w:rPr>
      </w:pPr>
      <w:r w:rsidRPr="00B41C7E">
        <w:rPr>
          <w:szCs w:val="24"/>
        </w:rPr>
        <w:t>Integralną częścią Studium Wykonalności jest załącznik w formie arkusza kalkulacyjnego (w</w:t>
      </w:r>
      <w:r w:rsidR="00553760">
        <w:rPr>
          <w:szCs w:val="24"/>
        </w:rPr>
        <w:t> </w:t>
      </w:r>
      <w:r w:rsidRPr="00B41C7E">
        <w:rPr>
          <w:szCs w:val="24"/>
        </w:rPr>
        <w:t xml:space="preserve">formacie przygotowanym przez Instytucję Zarządzającą), służący przedstawieniu analizy finansowej. Arkusz zawiera formuły i powiązania ułatwiające przeprowadzenie obliczeń, z których należy korzystać. </w:t>
      </w:r>
      <w:r w:rsidR="0090241A" w:rsidRPr="00071ACC">
        <w:rPr>
          <w:szCs w:val="24"/>
        </w:rPr>
        <w:br w:type="page"/>
      </w:r>
      <w:bookmarkStart w:id="0" w:name="_GoBack"/>
      <w:bookmarkEnd w:id="0"/>
    </w:p>
    <w:sdt>
      <w:sdtPr>
        <w:rPr>
          <w:rFonts w:eastAsiaTheme="minorHAnsi" w:cstheme="minorBidi"/>
          <w:b w:val="0"/>
          <w:sz w:val="24"/>
          <w:szCs w:val="22"/>
          <w:lang w:eastAsia="en-US"/>
        </w:rPr>
        <w:id w:val="2032533748"/>
        <w:docPartObj>
          <w:docPartGallery w:val="Table of Contents"/>
          <w:docPartUnique/>
        </w:docPartObj>
      </w:sdtPr>
      <w:sdtEndPr>
        <w:rPr>
          <w:rFonts w:cstheme="minorHAnsi"/>
          <w:bCs/>
        </w:rPr>
      </w:sdtEndPr>
      <w:sdtContent>
        <w:p w14:paraId="2BBFE953" w14:textId="77777777" w:rsidR="0090241A" w:rsidRPr="00071ACC" w:rsidRDefault="0090241A" w:rsidP="00555A4E">
          <w:pPr>
            <w:pStyle w:val="Nagwekspisutreci"/>
          </w:pPr>
          <w:r w:rsidRPr="00071ACC">
            <w:t>Spis treści</w:t>
          </w:r>
        </w:p>
        <w:p w14:paraId="619B0CCA" w14:textId="2DAA8011" w:rsidR="005F51C4" w:rsidRDefault="0090241A">
          <w:pPr>
            <w:pStyle w:val="Spistreci1"/>
            <w:rPr>
              <w:rFonts w:eastAsiaTheme="minorEastAsia"/>
              <w:noProof/>
              <w:sz w:val="22"/>
              <w:lang w:eastAsia="pl-PL"/>
            </w:rPr>
          </w:pPr>
          <w:r w:rsidRPr="00B41C7E">
            <w:rPr>
              <w:rFonts w:cstheme="minorHAnsi"/>
              <w:szCs w:val="24"/>
            </w:rPr>
            <w:fldChar w:fldCharType="begin"/>
          </w:r>
          <w:r w:rsidRPr="00B41C7E">
            <w:rPr>
              <w:rFonts w:cstheme="minorHAnsi"/>
              <w:szCs w:val="24"/>
            </w:rPr>
            <w:instrText xml:space="preserve"> TOC \o "1-3" \h \z \u </w:instrText>
          </w:r>
          <w:r w:rsidRPr="00B41C7E">
            <w:rPr>
              <w:rFonts w:cstheme="minorHAnsi"/>
              <w:szCs w:val="24"/>
            </w:rPr>
            <w:fldChar w:fldCharType="separate"/>
          </w:r>
          <w:hyperlink w:anchor="_Toc205460236" w:history="1">
            <w:r w:rsidR="005F51C4" w:rsidRPr="000E2335">
              <w:rPr>
                <w:rStyle w:val="Hipercze"/>
                <w:noProof/>
              </w:rPr>
              <w:t>1.</w:t>
            </w:r>
            <w:r w:rsidR="005F51C4">
              <w:rPr>
                <w:rFonts w:eastAsiaTheme="minorEastAsia"/>
                <w:noProof/>
                <w:sz w:val="22"/>
                <w:lang w:eastAsia="pl-PL"/>
              </w:rPr>
              <w:tab/>
            </w:r>
            <w:r w:rsidR="005F51C4" w:rsidRPr="000E2335">
              <w:rPr>
                <w:rStyle w:val="Hipercze"/>
                <w:noProof/>
              </w:rPr>
              <w:t>Identyfikacja projektu i opis celów projektu</w:t>
            </w:r>
            <w:r w:rsidR="005F51C4">
              <w:rPr>
                <w:noProof/>
                <w:webHidden/>
              </w:rPr>
              <w:tab/>
            </w:r>
            <w:r w:rsidR="005F51C4">
              <w:rPr>
                <w:noProof/>
                <w:webHidden/>
              </w:rPr>
              <w:fldChar w:fldCharType="begin"/>
            </w:r>
            <w:r w:rsidR="005F51C4">
              <w:rPr>
                <w:noProof/>
                <w:webHidden/>
              </w:rPr>
              <w:instrText xml:space="preserve"> PAGEREF _Toc205460236 \h </w:instrText>
            </w:r>
            <w:r w:rsidR="005F51C4">
              <w:rPr>
                <w:noProof/>
                <w:webHidden/>
              </w:rPr>
            </w:r>
            <w:r w:rsidR="005F51C4">
              <w:rPr>
                <w:noProof/>
                <w:webHidden/>
              </w:rPr>
              <w:fldChar w:fldCharType="separate"/>
            </w:r>
            <w:r w:rsidR="005F51C4">
              <w:rPr>
                <w:noProof/>
                <w:webHidden/>
              </w:rPr>
              <w:t>6</w:t>
            </w:r>
            <w:r w:rsidR="005F51C4">
              <w:rPr>
                <w:noProof/>
                <w:webHidden/>
              </w:rPr>
              <w:fldChar w:fldCharType="end"/>
            </w:r>
          </w:hyperlink>
        </w:p>
        <w:p w14:paraId="144699A5" w14:textId="13B91B5B" w:rsidR="005F51C4" w:rsidRDefault="005F51C4">
          <w:pPr>
            <w:pStyle w:val="Spistreci2"/>
            <w:rPr>
              <w:rFonts w:eastAsiaTheme="minorEastAsia"/>
              <w:noProof/>
              <w:sz w:val="22"/>
              <w:lang w:eastAsia="pl-PL"/>
            </w:rPr>
          </w:pPr>
          <w:hyperlink w:anchor="_Toc205460237" w:history="1">
            <w:r w:rsidRPr="000E2335">
              <w:rPr>
                <w:rStyle w:val="Hipercze"/>
                <w:noProof/>
              </w:rPr>
              <w:t>1.1.</w:t>
            </w:r>
            <w:r>
              <w:rPr>
                <w:rFonts w:eastAsiaTheme="minorEastAsia"/>
                <w:noProof/>
                <w:sz w:val="22"/>
                <w:lang w:eastAsia="pl-PL"/>
              </w:rPr>
              <w:tab/>
            </w:r>
            <w:r w:rsidRPr="000E2335">
              <w:rPr>
                <w:rStyle w:val="Hipercze"/>
                <w:noProof/>
              </w:rPr>
              <w:t>Typ i podtyp projektu</w:t>
            </w:r>
            <w:r>
              <w:rPr>
                <w:noProof/>
                <w:webHidden/>
              </w:rPr>
              <w:tab/>
            </w:r>
            <w:r>
              <w:rPr>
                <w:noProof/>
                <w:webHidden/>
              </w:rPr>
              <w:fldChar w:fldCharType="begin"/>
            </w:r>
            <w:r>
              <w:rPr>
                <w:noProof/>
                <w:webHidden/>
              </w:rPr>
              <w:instrText xml:space="preserve"> PAGEREF _Toc205460237 \h </w:instrText>
            </w:r>
            <w:r>
              <w:rPr>
                <w:noProof/>
                <w:webHidden/>
              </w:rPr>
            </w:r>
            <w:r>
              <w:rPr>
                <w:noProof/>
                <w:webHidden/>
              </w:rPr>
              <w:fldChar w:fldCharType="separate"/>
            </w:r>
            <w:r>
              <w:rPr>
                <w:noProof/>
                <w:webHidden/>
              </w:rPr>
              <w:t>6</w:t>
            </w:r>
            <w:r>
              <w:rPr>
                <w:noProof/>
                <w:webHidden/>
              </w:rPr>
              <w:fldChar w:fldCharType="end"/>
            </w:r>
          </w:hyperlink>
        </w:p>
        <w:p w14:paraId="738116DF" w14:textId="2D523EEC" w:rsidR="005F51C4" w:rsidRDefault="005F51C4">
          <w:pPr>
            <w:pStyle w:val="Spistreci2"/>
            <w:rPr>
              <w:rFonts w:eastAsiaTheme="minorEastAsia"/>
              <w:noProof/>
              <w:sz w:val="22"/>
              <w:lang w:eastAsia="pl-PL"/>
            </w:rPr>
          </w:pPr>
          <w:hyperlink w:anchor="_Toc205460238" w:history="1">
            <w:r w:rsidRPr="000E2335">
              <w:rPr>
                <w:rStyle w:val="Hipercze"/>
                <w:noProof/>
              </w:rPr>
              <w:t>1.2.</w:t>
            </w:r>
            <w:r>
              <w:rPr>
                <w:rFonts w:eastAsiaTheme="minorEastAsia"/>
                <w:noProof/>
                <w:sz w:val="22"/>
                <w:lang w:eastAsia="pl-PL"/>
              </w:rPr>
              <w:tab/>
            </w:r>
            <w:r w:rsidRPr="000E2335">
              <w:rPr>
                <w:rStyle w:val="Hipercze"/>
                <w:noProof/>
              </w:rPr>
              <w:t>Plan gospodarki odpadami dla województwa wielkopolskiego</w:t>
            </w:r>
            <w:r>
              <w:rPr>
                <w:noProof/>
                <w:webHidden/>
              </w:rPr>
              <w:tab/>
            </w:r>
            <w:r>
              <w:rPr>
                <w:noProof/>
                <w:webHidden/>
              </w:rPr>
              <w:fldChar w:fldCharType="begin"/>
            </w:r>
            <w:r>
              <w:rPr>
                <w:noProof/>
                <w:webHidden/>
              </w:rPr>
              <w:instrText xml:space="preserve"> PAGEREF _Toc205460238 \h </w:instrText>
            </w:r>
            <w:r>
              <w:rPr>
                <w:noProof/>
                <w:webHidden/>
              </w:rPr>
            </w:r>
            <w:r>
              <w:rPr>
                <w:noProof/>
                <w:webHidden/>
              </w:rPr>
              <w:fldChar w:fldCharType="separate"/>
            </w:r>
            <w:r>
              <w:rPr>
                <w:noProof/>
                <w:webHidden/>
              </w:rPr>
              <w:t>6</w:t>
            </w:r>
            <w:r>
              <w:rPr>
                <w:noProof/>
                <w:webHidden/>
              </w:rPr>
              <w:fldChar w:fldCharType="end"/>
            </w:r>
          </w:hyperlink>
        </w:p>
        <w:p w14:paraId="3A57513D" w14:textId="6048B51C" w:rsidR="005F51C4" w:rsidRDefault="005F51C4">
          <w:pPr>
            <w:pStyle w:val="Spistreci2"/>
            <w:rPr>
              <w:rFonts w:eastAsiaTheme="minorEastAsia"/>
              <w:noProof/>
              <w:sz w:val="22"/>
              <w:lang w:eastAsia="pl-PL"/>
            </w:rPr>
          </w:pPr>
          <w:hyperlink w:anchor="_Toc205460239" w:history="1">
            <w:r w:rsidRPr="000E2335">
              <w:rPr>
                <w:rStyle w:val="Hipercze"/>
                <w:noProof/>
              </w:rPr>
              <w:t>1.3.</w:t>
            </w:r>
            <w:r>
              <w:rPr>
                <w:rFonts w:eastAsiaTheme="minorEastAsia"/>
                <w:noProof/>
                <w:sz w:val="22"/>
                <w:lang w:eastAsia="pl-PL"/>
              </w:rPr>
              <w:tab/>
            </w:r>
            <w:r w:rsidRPr="000E2335">
              <w:rPr>
                <w:rStyle w:val="Hipercze"/>
                <w:noProof/>
              </w:rPr>
              <w:t>Cele projektu</w:t>
            </w:r>
            <w:r>
              <w:rPr>
                <w:noProof/>
                <w:webHidden/>
              </w:rPr>
              <w:tab/>
            </w:r>
            <w:r>
              <w:rPr>
                <w:noProof/>
                <w:webHidden/>
              </w:rPr>
              <w:fldChar w:fldCharType="begin"/>
            </w:r>
            <w:r>
              <w:rPr>
                <w:noProof/>
                <w:webHidden/>
              </w:rPr>
              <w:instrText xml:space="preserve"> PAGEREF _Toc205460239 \h </w:instrText>
            </w:r>
            <w:r>
              <w:rPr>
                <w:noProof/>
                <w:webHidden/>
              </w:rPr>
            </w:r>
            <w:r>
              <w:rPr>
                <w:noProof/>
                <w:webHidden/>
              </w:rPr>
              <w:fldChar w:fldCharType="separate"/>
            </w:r>
            <w:r>
              <w:rPr>
                <w:noProof/>
                <w:webHidden/>
              </w:rPr>
              <w:t>6</w:t>
            </w:r>
            <w:r>
              <w:rPr>
                <w:noProof/>
                <w:webHidden/>
              </w:rPr>
              <w:fldChar w:fldCharType="end"/>
            </w:r>
          </w:hyperlink>
        </w:p>
        <w:p w14:paraId="42D45E1D" w14:textId="590086A8" w:rsidR="005F51C4" w:rsidRDefault="005F51C4">
          <w:pPr>
            <w:pStyle w:val="Spistreci2"/>
            <w:rPr>
              <w:rFonts w:eastAsiaTheme="minorEastAsia"/>
              <w:noProof/>
              <w:sz w:val="22"/>
              <w:lang w:eastAsia="pl-PL"/>
            </w:rPr>
          </w:pPr>
          <w:hyperlink w:anchor="_Toc205460240" w:history="1">
            <w:r w:rsidRPr="000E2335">
              <w:rPr>
                <w:rStyle w:val="Hipercze"/>
                <w:noProof/>
              </w:rPr>
              <w:t>1.4.</w:t>
            </w:r>
            <w:r>
              <w:rPr>
                <w:rFonts w:eastAsiaTheme="minorEastAsia"/>
                <w:noProof/>
                <w:sz w:val="22"/>
                <w:lang w:eastAsia="pl-PL"/>
              </w:rPr>
              <w:tab/>
            </w:r>
            <w:r w:rsidRPr="000E2335">
              <w:rPr>
                <w:rStyle w:val="Hipercze"/>
                <w:noProof/>
              </w:rPr>
              <w:t>Identyfikacja projektu</w:t>
            </w:r>
            <w:r>
              <w:rPr>
                <w:noProof/>
                <w:webHidden/>
              </w:rPr>
              <w:tab/>
            </w:r>
            <w:r>
              <w:rPr>
                <w:noProof/>
                <w:webHidden/>
              </w:rPr>
              <w:fldChar w:fldCharType="begin"/>
            </w:r>
            <w:r>
              <w:rPr>
                <w:noProof/>
                <w:webHidden/>
              </w:rPr>
              <w:instrText xml:space="preserve"> PAGEREF _Toc205460240 \h </w:instrText>
            </w:r>
            <w:r>
              <w:rPr>
                <w:noProof/>
                <w:webHidden/>
              </w:rPr>
            </w:r>
            <w:r>
              <w:rPr>
                <w:noProof/>
                <w:webHidden/>
              </w:rPr>
              <w:fldChar w:fldCharType="separate"/>
            </w:r>
            <w:r>
              <w:rPr>
                <w:noProof/>
                <w:webHidden/>
              </w:rPr>
              <w:t>6</w:t>
            </w:r>
            <w:r>
              <w:rPr>
                <w:noProof/>
                <w:webHidden/>
              </w:rPr>
              <w:fldChar w:fldCharType="end"/>
            </w:r>
          </w:hyperlink>
        </w:p>
        <w:p w14:paraId="682B46EA" w14:textId="6C834D0A" w:rsidR="005F51C4" w:rsidRDefault="005F51C4">
          <w:pPr>
            <w:pStyle w:val="Spistreci2"/>
            <w:rPr>
              <w:rFonts w:eastAsiaTheme="minorEastAsia"/>
              <w:noProof/>
              <w:sz w:val="22"/>
              <w:lang w:eastAsia="pl-PL"/>
            </w:rPr>
          </w:pPr>
          <w:hyperlink w:anchor="_Toc205460241" w:history="1">
            <w:r w:rsidRPr="000E2335">
              <w:rPr>
                <w:rStyle w:val="Hipercze"/>
                <w:noProof/>
              </w:rPr>
              <w:t>1.5.</w:t>
            </w:r>
            <w:r>
              <w:rPr>
                <w:rFonts w:eastAsiaTheme="minorEastAsia"/>
                <w:noProof/>
                <w:sz w:val="22"/>
                <w:lang w:eastAsia="pl-PL"/>
              </w:rPr>
              <w:tab/>
            </w:r>
            <w:r w:rsidRPr="000E2335">
              <w:rPr>
                <w:rStyle w:val="Hipercze"/>
                <w:noProof/>
              </w:rPr>
              <w:t>Uzasadnienie potrzeby realizacji projektu</w:t>
            </w:r>
            <w:r>
              <w:rPr>
                <w:noProof/>
                <w:webHidden/>
              </w:rPr>
              <w:tab/>
            </w:r>
            <w:r>
              <w:rPr>
                <w:noProof/>
                <w:webHidden/>
              </w:rPr>
              <w:fldChar w:fldCharType="begin"/>
            </w:r>
            <w:r>
              <w:rPr>
                <w:noProof/>
                <w:webHidden/>
              </w:rPr>
              <w:instrText xml:space="preserve"> PAGEREF _Toc205460241 \h </w:instrText>
            </w:r>
            <w:r>
              <w:rPr>
                <w:noProof/>
                <w:webHidden/>
              </w:rPr>
            </w:r>
            <w:r>
              <w:rPr>
                <w:noProof/>
                <w:webHidden/>
              </w:rPr>
              <w:fldChar w:fldCharType="separate"/>
            </w:r>
            <w:r>
              <w:rPr>
                <w:noProof/>
                <w:webHidden/>
              </w:rPr>
              <w:t>7</w:t>
            </w:r>
            <w:r>
              <w:rPr>
                <w:noProof/>
                <w:webHidden/>
              </w:rPr>
              <w:fldChar w:fldCharType="end"/>
            </w:r>
          </w:hyperlink>
        </w:p>
        <w:p w14:paraId="5F4C6AAE" w14:textId="6DC57BC8" w:rsidR="005F51C4" w:rsidRDefault="005F51C4">
          <w:pPr>
            <w:pStyle w:val="Spistreci1"/>
            <w:rPr>
              <w:rFonts w:eastAsiaTheme="minorEastAsia"/>
              <w:noProof/>
              <w:sz w:val="22"/>
              <w:lang w:eastAsia="pl-PL"/>
            </w:rPr>
          </w:pPr>
          <w:hyperlink w:anchor="_Toc205460242" w:history="1">
            <w:r w:rsidRPr="000E2335">
              <w:rPr>
                <w:rStyle w:val="Hipercze"/>
                <w:noProof/>
              </w:rPr>
              <w:t>2.</w:t>
            </w:r>
            <w:r>
              <w:rPr>
                <w:rFonts w:eastAsiaTheme="minorEastAsia"/>
                <w:noProof/>
                <w:sz w:val="22"/>
                <w:lang w:eastAsia="pl-PL"/>
              </w:rPr>
              <w:tab/>
            </w:r>
            <w:r w:rsidRPr="000E2335">
              <w:rPr>
                <w:rStyle w:val="Hipercze"/>
                <w:noProof/>
              </w:rPr>
              <w:t>Analiza zdolności finansowo-organizacyjnej Wnioskodawcy</w:t>
            </w:r>
            <w:r>
              <w:rPr>
                <w:noProof/>
                <w:webHidden/>
              </w:rPr>
              <w:tab/>
            </w:r>
            <w:r>
              <w:rPr>
                <w:noProof/>
                <w:webHidden/>
              </w:rPr>
              <w:fldChar w:fldCharType="begin"/>
            </w:r>
            <w:r>
              <w:rPr>
                <w:noProof/>
                <w:webHidden/>
              </w:rPr>
              <w:instrText xml:space="preserve"> PAGEREF _Toc205460242 \h </w:instrText>
            </w:r>
            <w:r>
              <w:rPr>
                <w:noProof/>
                <w:webHidden/>
              </w:rPr>
            </w:r>
            <w:r>
              <w:rPr>
                <w:noProof/>
                <w:webHidden/>
              </w:rPr>
              <w:fldChar w:fldCharType="separate"/>
            </w:r>
            <w:r>
              <w:rPr>
                <w:noProof/>
                <w:webHidden/>
              </w:rPr>
              <w:t>7</w:t>
            </w:r>
            <w:r>
              <w:rPr>
                <w:noProof/>
                <w:webHidden/>
              </w:rPr>
              <w:fldChar w:fldCharType="end"/>
            </w:r>
          </w:hyperlink>
        </w:p>
        <w:p w14:paraId="11A56FBA" w14:textId="2E4CB1F7" w:rsidR="005F51C4" w:rsidRDefault="005F51C4">
          <w:pPr>
            <w:pStyle w:val="Spistreci1"/>
            <w:rPr>
              <w:rFonts w:eastAsiaTheme="minorEastAsia"/>
              <w:noProof/>
              <w:sz w:val="22"/>
              <w:lang w:eastAsia="pl-PL"/>
            </w:rPr>
          </w:pPr>
          <w:hyperlink w:anchor="_Toc205460243" w:history="1">
            <w:r w:rsidRPr="000E2335">
              <w:rPr>
                <w:rStyle w:val="Hipercze"/>
                <w:noProof/>
              </w:rPr>
              <w:t>3.</w:t>
            </w:r>
            <w:r>
              <w:rPr>
                <w:rFonts w:eastAsiaTheme="minorEastAsia"/>
                <w:noProof/>
                <w:sz w:val="22"/>
                <w:lang w:eastAsia="pl-PL"/>
              </w:rPr>
              <w:tab/>
            </w:r>
            <w:r w:rsidRPr="000E2335">
              <w:rPr>
                <w:rStyle w:val="Hipercze"/>
                <w:noProof/>
              </w:rPr>
              <w:t>Analiza występowania pomocy publicznej w projekcie</w:t>
            </w:r>
            <w:r>
              <w:rPr>
                <w:noProof/>
                <w:webHidden/>
              </w:rPr>
              <w:tab/>
            </w:r>
            <w:r>
              <w:rPr>
                <w:noProof/>
                <w:webHidden/>
              </w:rPr>
              <w:fldChar w:fldCharType="begin"/>
            </w:r>
            <w:r>
              <w:rPr>
                <w:noProof/>
                <w:webHidden/>
              </w:rPr>
              <w:instrText xml:space="preserve"> PAGEREF _Toc205460243 \h </w:instrText>
            </w:r>
            <w:r>
              <w:rPr>
                <w:noProof/>
                <w:webHidden/>
              </w:rPr>
            </w:r>
            <w:r>
              <w:rPr>
                <w:noProof/>
                <w:webHidden/>
              </w:rPr>
              <w:fldChar w:fldCharType="separate"/>
            </w:r>
            <w:r>
              <w:rPr>
                <w:noProof/>
                <w:webHidden/>
              </w:rPr>
              <w:t>8</w:t>
            </w:r>
            <w:r>
              <w:rPr>
                <w:noProof/>
                <w:webHidden/>
              </w:rPr>
              <w:fldChar w:fldCharType="end"/>
            </w:r>
          </w:hyperlink>
        </w:p>
        <w:p w14:paraId="12BBF63C" w14:textId="50C43BA5" w:rsidR="005F51C4" w:rsidRDefault="005F51C4">
          <w:pPr>
            <w:pStyle w:val="Spistreci2"/>
            <w:rPr>
              <w:rFonts w:eastAsiaTheme="minorEastAsia"/>
              <w:noProof/>
              <w:sz w:val="22"/>
              <w:lang w:eastAsia="pl-PL"/>
            </w:rPr>
          </w:pPr>
          <w:hyperlink w:anchor="_Toc205460244" w:history="1">
            <w:r w:rsidRPr="000E2335">
              <w:rPr>
                <w:rStyle w:val="Hipercze"/>
                <w:noProof/>
              </w:rPr>
              <w:t>3.1.</w:t>
            </w:r>
            <w:r>
              <w:rPr>
                <w:rFonts w:eastAsiaTheme="minorEastAsia"/>
                <w:noProof/>
                <w:sz w:val="22"/>
                <w:lang w:eastAsia="pl-PL"/>
              </w:rPr>
              <w:tab/>
            </w:r>
            <w:r w:rsidRPr="000E2335">
              <w:rPr>
                <w:rStyle w:val="Hipercze"/>
                <w:noProof/>
              </w:rPr>
              <w:t>Pomoc publiczna w postaci dozwolonej rekompensaty za świadczenie usług w ogólnym interesie gospodarczym w zakresie gospodarki odpadami</w:t>
            </w:r>
            <w:r>
              <w:rPr>
                <w:noProof/>
                <w:webHidden/>
              </w:rPr>
              <w:tab/>
            </w:r>
            <w:r>
              <w:rPr>
                <w:noProof/>
                <w:webHidden/>
              </w:rPr>
              <w:fldChar w:fldCharType="begin"/>
            </w:r>
            <w:r>
              <w:rPr>
                <w:noProof/>
                <w:webHidden/>
              </w:rPr>
              <w:instrText xml:space="preserve"> PAGEREF _Toc205460244 \h </w:instrText>
            </w:r>
            <w:r>
              <w:rPr>
                <w:noProof/>
                <w:webHidden/>
              </w:rPr>
            </w:r>
            <w:r>
              <w:rPr>
                <w:noProof/>
                <w:webHidden/>
              </w:rPr>
              <w:fldChar w:fldCharType="separate"/>
            </w:r>
            <w:r>
              <w:rPr>
                <w:noProof/>
                <w:webHidden/>
              </w:rPr>
              <w:t>8</w:t>
            </w:r>
            <w:r>
              <w:rPr>
                <w:noProof/>
                <w:webHidden/>
              </w:rPr>
              <w:fldChar w:fldCharType="end"/>
            </w:r>
          </w:hyperlink>
        </w:p>
        <w:p w14:paraId="4FE21019" w14:textId="3390B7F6" w:rsidR="005F51C4" w:rsidRDefault="005F51C4">
          <w:pPr>
            <w:pStyle w:val="Spistreci2"/>
            <w:rPr>
              <w:rFonts w:eastAsiaTheme="minorEastAsia"/>
              <w:noProof/>
              <w:sz w:val="22"/>
              <w:lang w:eastAsia="pl-PL"/>
            </w:rPr>
          </w:pPr>
          <w:hyperlink w:anchor="_Toc205460245" w:history="1">
            <w:r w:rsidRPr="000E2335">
              <w:rPr>
                <w:rStyle w:val="Hipercze"/>
                <w:noProof/>
              </w:rPr>
              <w:t>3.2.</w:t>
            </w:r>
            <w:r>
              <w:rPr>
                <w:rFonts w:eastAsiaTheme="minorEastAsia"/>
                <w:noProof/>
                <w:sz w:val="22"/>
                <w:lang w:eastAsia="pl-PL"/>
              </w:rPr>
              <w:tab/>
            </w:r>
            <w:r w:rsidRPr="000E2335">
              <w:rPr>
                <w:rStyle w:val="Hipercze"/>
                <w:noProof/>
              </w:rPr>
              <w:t>Regionalna pomoc inwestycyjna</w:t>
            </w:r>
            <w:r>
              <w:rPr>
                <w:noProof/>
                <w:webHidden/>
              </w:rPr>
              <w:tab/>
            </w:r>
            <w:r>
              <w:rPr>
                <w:noProof/>
                <w:webHidden/>
              </w:rPr>
              <w:fldChar w:fldCharType="begin"/>
            </w:r>
            <w:r>
              <w:rPr>
                <w:noProof/>
                <w:webHidden/>
              </w:rPr>
              <w:instrText xml:space="preserve"> PAGEREF _Toc205460245 \h </w:instrText>
            </w:r>
            <w:r>
              <w:rPr>
                <w:noProof/>
                <w:webHidden/>
              </w:rPr>
            </w:r>
            <w:r>
              <w:rPr>
                <w:noProof/>
                <w:webHidden/>
              </w:rPr>
              <w:fldChar w:fldCharType="separate"/>
            </w:r>
            <w:r>
              <w:rPr>
                <w:noProof/>
                <w:webHidden/>
              </w:rPr>
              <w:t>10</w:t>
            </w:r>
            <w:r>
              <w:rPr>
                <w:noProof/>
                <w:webHidden/>
              </w:rPr>
              <w:fldChar w:fldCharType="end"/>
            </w:r>
          </w:hyperlink>
        </w:p>
        <w:p w14:paraId="2E9060AE" w14:textId="7A68A770" w:rsidR="005F51C4" w:rsidRDefault="005F51C4">
          <w:pPr>
            <w:pStyle w:val="Spistreci2"/>
            <w:rPr>
              <w:rFonts w:eastAsiaTheme="minorEastAsia"/>
              <w:noProof/>
              <w:sz w:val="22"/>
              <w:lang w:eastAsia="pl-PL"/>
            </w:rPr>
          </w:pPr>
          <w:hyperlink w:anchor="_Toc205460246" w:history="1">
            <w:r w:rsidRPr="000E2335">
              <w:rPr>
                <w:rStyle w:val="Hipercze"/>
                <w:noProof/>
              </w:rPr>
              <w:t>3.3.</w:t>
            </w:r>
            <w:r>
              <w:rPr>
                <w:rFonts w:eastAsiaTheme="minorEastAsia"/>
                <w:noProof/>
                <w:sz w:val="22"/>
                <w:lang w:eastAsia="pl-PL"/>
              </w:rPr>
              <w:tab/>
            </w:r>
            <w:r w:rsidRPr="000E2335">
              <w:rPr>
                <w:rStyle w:val="Hipercze"/>
                <w:noProof/>
              </w:rPr>
              <w:t>Pomoc de minimis</w:t>
            </w:r>
            <w:r>
              <w:rPr>
                <w:noProof/>
                <w:webHidden/>
              </w:rPr>
              <w:tab/>
            </w:r>
            <w:r>
              <w:rPr>
                <w:noProof/>
                <w:webHidden/>
              </w:rPr>
              <w:fldChar w:fldCharType="begin"/>
            </w:r>
            <w:r>
              <w:rPr>
                <w:noProof/>
                <w:webHidden/>
              </w:rPr>
              <w:instrText xml:space="preserve"> PAGEREF _Toc205460246 \h </w:instrText>
            </w:r>
            <w:r>
              <w:rPr>
                <w:noProof/>
                <w:webHidden/>
              </w:rPr>
            </w:r>
            <w:r>
              <w:rPr>
                <w:noProof/>
                <w:webHidden/>
              </w:rPr>
              <w:fldChar w:fldCharType="separate"/>
            </w:r>
            <w:r>
              <w:rPr>
                <w:noProof/>
                <w:webHidden/>
              </w:rPr>
              <w:t>11</w:t>
            </w:r>
            <w:r>
              <w:rPr>
                <w:noProof/>
                <w:webHidden/>
              </w:rPr>
              <w:fldChar w:fldCharType="end"/>
            </w:r>
          </w:hyperlink>
        </w:p>
        <w:p w14:paraId="73D9C5A1" w14:textId="146A3AE0" w:rsidR="005F51C4" w:rsidRDefault="005F51C4">
          <w:pPr>
            <w:pStyle w:val="Spistreci1"/>
            <w:rPr>
              <w:rFonts w:eastAsiaTheme="minorEastAsia"/>
              <w:noProof/>
              <w:sz w:val="22"/>
              <w:lang w:eastAsia="pl-PL"/>
            </w:rPr>
          </w:pPr>
          <w:hyperlink w:anchor="_Toc205460247" w:history="1">
            <w:r w:rsidRPr="000E2335">
              <w:rPr>
                <w:rStyle w:val="Hipercze"/>
                <w:noProof/>
              </w:rPr>
              <w:t>4.</w:t>
            </w:r>
            <w:r>
              <w:rPr>
                <w:rFonts w:eastAsiaTheme="minorEastAsia"/>
                <w:noProof/>
                <w:sz w:val="22"/>
                <w:lang w:eastAsia="pl-PL"/>
              </w:rPr>
              <w:tab/>
            </w:r>
            <w:r w:rsidRPr="000E2335">
              <w:rPr>
                <w:rStyle w:val="Hipercze"/>
                <w:noProof/>
              </w:rPr>
              <w:t>Umowa o świadczenie usług w ogólnym interesie gospodarczym lub odpowiedni akt wewnętrzny</w:t>
            </w:r>
            <w:r>
              <w:rPr>
                <w:noProof/>
                <w:webHidden/>
              </w:rPr>
              <w:tab/>
            </w:r>
            <w:r>
              <w:rPr>
                <w:noProof/>
                <w:webHidden/>
              </w:rPr>
              <w:fldChar w:fldCharType="begin"/>
            </w:r>
            <w:r>
              <w:rPr>
                <w:noProof/>
                <w:webHidden/>
              </w:rPr>
              <w:instrText xml:space="preserve"> PAGEREF _Toc205460247 \h </w:instrText>
            </w:r>
            <w:r>
              <w:rPr>
                <w:noProof/>
                <w:webHidden/>
              </w:rPr>
            </w:r>
            <w:r>
              <w:rPr>
                <w:noProof/>
                <w:webHidden/>
              </w:rPr>
              <w:fldChar w:fldCharType="separate"/>
            </w:r>
            <w:r>
              <w:rPr>
                <w:noProof/>
                <w:webHidden/>
              </w:rPr>
              <w:t>11</w:t>
            </w:r>
            <w:r>
              <w:rPr>
                <w:noProof/>
                <w:webHidden/>
              </w:rPr>
              <w:fldChar w:fldCharType="end"/>
            </w:r>
          </w:hyperlink>
        </w:p>
        <w:p w14:paraId="047FAA34" w14:textId="61B2F4F9" w:rsidR="005F51C4" w:rsidRDefault="005F51C4">
          <w:pPr>
            <w:pStyle w:val="Spistreci1"/>
            <w:rPr>
              <w:rFonts w:eastAsiaTheme="minorEastAsia"/>
              <w:noProof/>
              <w:sz w:val="22"/>
              <w:lang w:eastAsia="pl-PL"/>
            </w:rPr>
          </w:pPr>
          <w:hyperlink w:anchor="_Toc205460248" w:history="1">
            <w:r w:rsidRPr="000E2335">
              <w:rPr>
                <w:rStyle w:val="Hipercze"/>
                <w:noProof/>
              </w:rPr>
              <w:t>5.</w:t>
            </w:r>
            <w:r>
              <w:rPr>
                <w:rFonts w:eastAsiaTheme="minorEastAsia"/>
                <w:noProof/>
                <w:sz w:val="22"/>
                <w:lang w:eastAsia="pl-PL"/>
              </w:rPr>
              <w:tab/>
            </w:r>
            <w:r w:rsidRPr="000E2335">
              <w:rPr>
                <w:rStyle w:val="Hipercze"/>
                <w:noProof/>
              </w:rPr>
              <w:t>Zgodność projektu z dokumentami strategicznymi i programowymi</w:t>
            </w:r>
            <w:r>
              <w:rPr>
                <w:noProof/>
                <w:webHidden/>
              </w:rPr>
              <w:tab/>
            </w:r>
            <w:r>
              <w:rPr>
                <w:noProof/>
                <w:webHidden/>
              </w:rPr>
              <w:fldChar w:fldCharType="begin"/>
            </w:r>
            <w:r>
              <w:rPr>
                <w:noProof/>
                <w:webHidden/>
              </w:rPr>
              <w:instrText xml:space="preserve"> PAGEREF _Toc205460248 \h </w:instrText>
            </w:r>
            <w:r>
              <w:rPr>
                <w:noProof/>
                <w:webHidden/>
              </w:rPr>
            </w:r>
            <w:r>
              <w:rPr>
                <w:noProof/>
                <w:webHidden/>
              </w:rPr>
              <w:fldChar w:fldCharType="separate"/>
            </w:r>
            <w:r>
              <w:rPr>
                <w:noProof/>
                <w:webHidden/>
              </w:rPr>
              <w:t>11</w:t>
            </w:r>
            <w:r>
              <w:rPr>
                <w:noProof/>
                <w:webHidden/>
              </w:rPr>
              <w:fldChar w:fldCharType="end"/>
            </w:r>
          </w:hyperlink>
        </w:p>
        <w:p w14:paraId="30B131FB" w14:textId="03933F49" w:rsidR="005F51C4" w:rsidRDefault="005F51C4">
          <w:pPr>
            <w:pStyle w:val="Spistreci2"/>
            <w:rPr>
              <w:rFonts w:eastAsiaTheme="minorEastAsia"/>
              <w:noProof/>
              <w:sz w:val="22"/>
              <w:lang w:eastAsia="pl-PL"/>
            </w:rPr>
          </w:pPr>
          <w:hyperlink w:anchor="_Toc205460249" w:history="1">
            <w:r w:rsidRPr="000E2335">
              <w:rPr>
                <w:rStyle w:val="Hipercze"/>
                <w:noProof/>
              </w:rPr>
              <w:t>5.1.</w:t>
            </w:r>
            <w:r>
              <w:rPr>
                <w:rFonts w:eastAsiaTheme="minorEastAsia"/>
                <w:noProof/>
                <w:sz w:val="22"/>
                <w:lang w:eastAsia="pl-PL"/>
              </w:rPr>
              <w:tab/>
            </w:r>
            <w:r w:rsidRPr="000E2335">
              <w:rPr>
                <w:rStyle w:val="Hipercze"/>
                <w:noProof/>
              </w:rPr>
              <w:t>Karta Praw Podstawowych Unii Europejskiej (KPP)</w:t>
            </w:r>
            <w:r>
              <w:rPr>
                <w:noProof/>
                <w:webHidden/>
              </w:rPr>
              <w:tab/>
            </w:r>
            <w:r>
              <w:rPr>
                <w:noProof/>
                <w:webHidden/>
              </w:rPr>
              <w:fldChar w:fldCharType="begin"/>
            </w:r>
            <w:r>
              <w:rPr>
                <w:noProof/>
                <w:webHidden/>
              </w:rPr>
              <w:instrText xml:space="preserve"> PAGEREF _Toc205460249 \h </w:instrText>
            </w:r>
            <w:r>
              <w:rPr>
                <w:noProof/>
                <w:webHidden/>
              </w:rPr>
            </w:r>
            <w:r>
              <w:rPr>
                <w:noProof/>
                <w:webHidden/>
              </w:rPr>
              <w:fldChar w:fldCharType="separate"/>
            </w:r>
            <w:r>
              <w:rPr>
                <w:noProof/>
                <w:webHidden/>
              </w:rPr>
              <w:t>11</w:t>
            </w:r>
            <w:r>
              <w:rPr>
                <w:noProof/>
                <w:webHidden/>
              </w:rPr>
              <w:fldChar w:fldCharType="end"/>
            </w:r>
          </w:hyperlink>
        </w:p>
        <w:p w14:paraId="18D740A7" w14:textId="5075478F" w:rsidR="005F51C4" w:rsidRDefault="005F51C4">
          <w:pPr>
            <w:pStyle w:val="Spistreci2"/>
            <w:rPr>
              <w:rFonts w:eastAsiaTheme="minorEastAsia"/>
              <w:noProof/>
              <w:sz w:val="22"/>
              <w:lang w:eastAsia="pl-PL"/>
            </w:rPr>
          </w:pPr>
          <w:hyperlink w:anchor="_Toc205460250" w:history="1">
            <w:r w:rsidRPr="000E2335">
              <w:rPr>
                <w:rStyle w:val="Hipercze"/>
                <w:noProof/>
              </w:rPr>
              <w:t>5.2.</w:t>
            </w:r>
            <w:r>
              <w:rPr>
                <w:rFonts w:eastAsiaTheme="minorEastAsia"/>
                <w:noProof/>
                <w:sz w:val="22"/>
                <w:lang w:eastAsia="pl-PL"/>
              </w:rPr>
              <w:tab/>
            </w:r>
            <w:r w:rsidRPr="000E2335">
              <w:rPr>
                <w:rStyle w:val="Hipercze"/>
                <w:noProof/>
              </w:rPr>
              <w:t>Konwencja o Prawach Osób Niepełnosprawnych (KPON)</w:t>
            </w:r>
            <w:r>
              <w:rPr>
                <w:noProof/>
                <w:webHidden/>
              </w:rPr>
              <w:tab/>
            </w:r>
            <w:r>
              <w:rPr>
                <w:noProof/>
                <w:webHidden/>
              </w:rPr>
              <w:fldChar w:fldCharType="begin"/>
            </w:r>
            <w:r>
              <w:rPr>
                <w:noProof/>
                <w:webHidden/>
              </w:rPr>
              <w:instrText xml:space="preserve"> PAGEREF _Toc205460250 \h </w:instrText>
            </w:r>
            <w:r>
              <w:rPr>
                <w:noProof/>
                <w:webHidden/>
              </w:rPr>
            </w:r>
            <w:r>
              <w:rPr>
                <w:noProof/>
                <w:webHidden/>
              </w:rPr>
              <w:fldChar w:fldCharType="separate"/>
            </w:r>
            <w:r>
              <w:rPr>
                <w:noProof/>
                <w:webHidden/>
              </w:rPr>
              <w:t>14</w:t>
            </w:r>
            <w:r>
              <w:rPr>
                <w:noProof/>
                <w:webHidden/>
              </w:rPr>
              <w:fldChar w:fldCharType="end"/>
            </w:r>
          </w:hyperlink>
        </w:p>
        <w:p w14:paraId="14D811AD" w14:textId="258824F1" w:rsidR="005F51C4" w:rsidRDefault="005F51C4">
          <w:pPr>
            <w:pStyle w:val="Spistreci1"/>
            <w:rPr>
              <w:rFonts w:eastAsiaTheme="minorEastAsia"/>
              <w:noProof/>
              <w:sz w:val="22"/>
              <w:lang w:eastAsia="pl-PL"/>
            </w:rPr>
          </w:pPr>
          <w:hyperlink w:anchor="_Toc205460251" w:history="1">
            <w:r w:rsidRPr="000E2335">
              <w:rPr>
                <w:rStyle w:val="Hipercze"/>
                <w:noProof/>
              </w:rPr>
              <w:t>6.</w:t>
            </w:r>
            <w:r>
              <w:rPr>
                <w:rFonts w:eastAsiaTheme="minorEastAsia"/>
                <w:noProof/>
                <w:sz w:val="22"/>
                <w:lang w:eastAsia="pl-PL"/>
              </w:rPr>
              <w:tab/>
            </w:r>
            <w:r w:rsidRPr="000E2335">
              <w:rPr>
                <w:rStyle w:val="Hipercze"/>
                <w:rFonts w:cstheme="minorHAnsi"/>
                <w:noProof/>
              </w:rPr>
              <w:t>Zgodność projektu z kryteriami oceny wspólnymi dla wszystkich typów projektów</w:t>
            </w:r>
            <w:r>
              <w:rPr>
                <w:noProof/>
                <w:webHidden/>
              </w:rPr>
              <w:tab/>
            </w:r>
            <w:r>
              <w:rPr>
                <w:noProof/>
                <w:webHidden/>
              </w:rPr>
              <w:fldChar w:fldCharType="begin"/>
            </w:r>
            <w:r>
              <w:rPr>
                <w:noProof/>
                <w:webHidden/>
              </w:rPr>
              <w:instrText xml:space="preserve"> PAGEREF _Toc205460251 \h </w:instrText>
            </w:r>
            <w:r>
              <w:rPr>
                <w:noProof/>
                <w:webHidden/>
              </w:rPr>
            </w:r>
            <w:r>
              <w:rPr>
                <w:noProof/>
                <w:webHidden/>
              </w:rPr>
              <w:fldChar w:fldCharType="separate"/>
            </w:r>
            <w:r>
              <w:rPr>
                <w:noProof/>
                <w:webHidden/>
              </w:rPr>
              <w:t>14</w:t>
            </w:r>
            <w:r>
              <w:rPr>
                <w:noProof/>
                <w:webHidden/>
              </w:rPr>
              <w:fldChar w:fldCharType="end"/>
            </w:r>
          </w:hyperlink>
        </w:p>
        <w:p w14:paraId="402AC681" w14:textId="3D7F91B5" w:rsidR="005F51C4" w:rsidRDefault="005F51C4">
          <w:pPr>
            <w:pStyle w:val="Spistreci2"/>
            <w:rPr>
              <w:rFonts w:eastAsiaTheme="minorEastAsia"/>
              <w:noProof/>
              <w:sz w:val="22"/>
              <w:lang w:eastAsia="pl-PL"/>
            </w:rPr>
          </w:pPr>
          <w:hyperlink w:anchor="_Toc205460252" w:history="1">
            <w:r w:rsidRPr="000E2335">
              <w:rPr>
                <w:rStyle w:val="Hipercze"/>
                <w:noProof/>
              </w:rPr>
              <w:t>6.1.</w:t>
            </w:r>
            <w:r>
              <w:rPr>
                <w:rFonts w:eastAsiaTheme="minorEastAsia"/>
                <w:noProof/>
                <w:sz w:val="22"/>
                <w:lang w:eastAsia="pl-PL"/>
              </w:rPr>
              <w:tab/>
            </w:r>
            <w:r w:rsidRPr="000E2335">
              <w:rPr>
                <w:rStyle w:val="Hipercze"/>
                <w:noProof/>
              </w:rPr>
              <w:t>Zgodność z otoczeniem prawnym</w:t>
            </w:r>
            <w:r>
              <w:rPr>
                <w:noProof/>
                <w:webHidden/>
              </w:rPr>
              <w:tab/>
            </w:r>
            <w:r>
              <w:rPr>
                <w:noProof/>
                <w:webHidden/>
              </w:rPr>
              <w:fldChar w:fldCharType="begin"/>
            </w:r>
            <w:r>
              <w:rPr>
                <w:noProof/>
                <w:webHidden/>
              </w:rPr>
              <w:instrText xml:space="preserve"> PAGEREF _Toc205460252 \h </w:instrText>
            </w:r>
            <w:r>
              <w:rPr>
                <w:noProof/>
                <w:webHidden/>
              </w:rPr>
            </w:r>
            <w:r>
              <w:rPr>
                <w:noProof/>
                <w:webHidden/>
              </w:rPr>
              <w:fldChar w:fldCharType="separate"/>
            </w:r>
            <w:r>
              <w:rPr>
                <w:noProof/>
                <w:webHidden/>
              </w:rPr>
              <w:t>14</w:t>
            </w:r>
            <w:r>
              <w:rPr>
                <w:noProof/>
                <w:webHidden/>
              </w:rPr>
              <w:fldChar w:fldCharType="end"/>
            </w:r>
          </w:hyperlink>
        </w:p>
        <w:p w14:paraId="440E2698" w14:textId="12ADC0D8" w:rsidR="005F51C4" w:rsidRDefault="005F51C4">
          <w:pPr>
            <w:pStyle w:val="Spistreci2"/>
            <w:rPr>
              <w:rFonts w:eastAsiaTheme="minorEastAsia"/>
              <w:noProof/>
              <w:sz w:val="22"/>
              <w:lang w:eastAsia="pl-PL"/>
            </w:rPr>
          </w:pPr>
          <w:hyperlink w:anchor="_Toc205460253" w:history="1">
            <w:r w:rsidRPr="000E2335">
              <w:rPr>
                <w:rStyle w:val="Hipercze"/>
                <w:noProof/>
              </w:rPr>
              <w:t>6.2.</w:t>
            </w:r>
            <w:r>
              <w:rPr>
                <w:rFonts w:eastAsiaTheme="minorEastAsia"/>
                <w:noProof/>
                <w:sz w:val="22"/>
                <w:lang w:eastAsia="pl-PL"/>
              </w:rPr>
              <w:tab/>
            </w:r>
            <w:r w:rsidRPr="000E2335">
              <w:rPr>
                <w:rStyle w:val="Hipercze"/>
                <w:rFonts w:cs="Arial"/>
                <w:noProof/>
              </w:rPr>
              <w:t>Działania wzmacniające adaptacyjność do zmian klimatu oraz sprzyjające neutralności klimatycznej</w:t>
            </w:r>
            <w:r>
              <w:rPr>
                <w:noProof/>
                <w:webHidden/>
              </w:rPr>
              <w:tab/>
            </w:r>
            <w:r>
              <w:rPr>
                <w:noProof/>
                <w:webHidden/>
              </w:rPr>
              <w:fldChar w:fldCharType="begin"/>
            </w:r>
            <w:r>
              <w:rPr>
                <w:noProof/>
                <w:webHidden/>
              </w:rPr>
              <w:instrText xml:space="preserve"> PAGEREF _Toc205460253 \h </w:instrText>
            </w:r>
            <w:r>
              <w:rPr>
                <w:noProof/>
                <w:webHidden/>
              </w:rPr>
            </w:r>
            <w:r>
              <w:rPr>
                <w:noProof/>
                <w:webHidden/>
              </w:rPr>
              <w:fldChar w:fldCharType="separate"/>
            </w:r>
            <w:r>
              <w:rPr>
                <w:noProof/>
                <w:webHidden/>
              </w:rPr>
              <w:t>14</w:t>
            </w:r>
            <w:r>
              <w:rPr>
                <w:noProof/>
                <w:webHidden/>
              </w:rPr>
              <w:fldChar w:fldCharType="end"/>
            </w:r>
          </w:hyperlink>
        </w:p>
        <w:p w14:paraId="6DEB65FD" w14:textId="7E0A9B76" w:rsidR="005F51C4" w:rsidRDefault="005F51C4">
          <w:pPr>
            <w:pStyle w:val="Spistreci2"/>
            <w:rPr>
              <w:rFonts w:eastAsiaTheme="minorEastAsia"/>
              <w:noProof/>
              <w:sz w:val="22"/>
              <w:lang w:eastAsia="pl-PL"/>
            </w:rPr>
          </w:pPr>
          <w:hyperlink w:anchor="_Toc205460254" w:history="1">
            <w:r w:rsidRPr="000E2335">
              <w:rPr>
                <w:rStyle w:val="Hipercze"/>
                <w:rFonts w:cs="Arial"/>
                <w:noProof/>
              </w:rPr>
              <w:t>6.3.</w:t>
            </w:r>
            <w:r>
              <w:rPr>
                <w:rFonts w:eastAsiaTheme="minorEastAsia"/>
                <w:noProof/>
                <w:sz w:val="22"/>
                <w:lang w:eastAsia="pl-PL"/>
              </w:rPr>
              <w:tab/>
            </w:r>
            <w:r w:rsidRPr="000E2335">
              <w:rPr>
                <w:rStyle w:val="Hipercze"/>
                <w:noProof/>
              </w:rPr>
              <w:t>Partnerstwo terytorialne</w:t>
            </w:r>
            <w:r>
              <w:rPr>
                <w:noProof/>
                <w:webHidden/>
              </w:rPr>
              <w:tab/>
            </w:r>
            <w:r>
              <w:rPr>
                <w:noProof/>
                <w:webHidden/>
              </w:rPr>
              <w:fldChar w:fldCharType="begin"/>
            </w:r>
            <w:r>
              <w:rPr>
                <w:noProof/>
                <w:webHidden/>
              </w:rPr>
              <w:instrText xml:space="preserve"> PAGEREF _Toc205460254 \h </w:instrText>
            </w:r>
            <w:r>
              <w:rPr>
                <w:noProof/>
                <w:webHidden/>
              </w:rPr>
            </w:r>
            <w:r>
              <w:rPr>
                <w:noProof/>
                <w:webHidden/>
              </w:rPr>
              <w:fldChar w:fldCharType="separate"/>
            </w:r>
            <w:r>
              <w:rPr>
                <w:noProof/>
                <w:webHidden/>
              </w:rPr>
              <w:t>15</w:t>
            </w:r>
            <w:r>
              <w:rPr>
                <w:noProof/>
                <w:webHidden/>
              </w:rPr>
              <w:fldChar w:fldCharType="end"/>
            </w:r>
          </w:hyperlink>
        </w:p>
        <w:p w14:paraId="7AB493C4" w14:textId="147B69AC" w:rsidR="005F51C4" w:rsidRDefault="005F51C4">
          <w:pPr>
            <w:pStyle w:val="Spistreci1"/>
            <w:rPr>
              <w:rFonts w:eastAsiaTheme="minorEastAsia"/>
              <w:noProof/>
              <w:sz w:val="22"/>
              <w:lang w:eastAsia="pl-PL"/>
            </w:rPr>
          </w:pPr>
          <w:hyperlink w:anchor="_Toc205460255" w:history="1">
            <w:r w:rsidRPr="000E2335">
              <w:rPr>
                <w:rStyle w:val="Hipercze"/>
                <w:rFonts w:cstheme="minorHAnsi"/>
                <w:noProof/>
              </w:rPr>
              <w:t>7.</w:t>
            </w:r>
            <w:r>
              <w:rPr>
                <w:rFonts w:eastAsiaTheme="minorEastAsia"/>
                <w:noProof/>
                <w:sz w:val="22"/>
                <w:lang w:eastAsia="pl-PL"/>
              </w:rPr>
              <w:tab/>
            </w:r>
            <w:r w:rsidRPr="000E2335">
              <w:rPr>
                <w:rStyle w:val="Hipercze"/>
                <w:noProof/>
              </w:rPr>
              <w:t>Zgodność projektu z kryteriami oceny dla typu projektu: Kompleksowe projekty z zakresu gospodarki odpadami komunalnymi zgodne z hierarchią postępowania z odpadami</w:t>
            </w:r>
            <w:r>
              <w:rPr>
                <w:noProof/>
                <w:webHidden/>
              </w:rPr>
              <w:tab/>
            </w:r>
            <w:r>
              <w:rPr>
                <w:noProof/>
                <w:webHidden/>
              </w:rPr>
              <w:fldChar w:fldCharType="begin"/>
            </w:r>
            <w:r>
              <w:rPr>
                <w:noProof/>
                <w:webHidden/>
              </w:rPr>
              <w:instrText xml:space="preserve"> PAGEREF _Toc205460255 \h </w:instrText>
            </w:r>
            <w:r>
              <w:rPr>
                <w:noProof/>
                <w:webHidden/>
              </w:rPr>
            </w:r>
            <w:r>
              <w:rPr>
                <w:noProof/>
                <w:webHidden/>
              </w:rPr>
              <w:fldChar w:fldCharType="separate"/>
            </w:r>
            <w:r>
              <w:rPr>
                <w:noProof/>
                <w:webHidden/>
              </w:rPr>
              <w:t>15</w:t>
            </w:r>
            <w:r>
              <w:rPr>
                <w:noProof/>
                <w:webHidden/>
              </w:rPr>
              <w:fldChar w:fldCharType="end"/>
            </w:r>
          </w:hyperlink>
        </w:p>
        <w:p w14:paraId="7C95C5F4" w14:textId="3480604E" w:rsidR="005F51C4" w:rsidRDefault="005F51C4">
          <w:pPr>
            <w:pStyle w:val="Spistreci2"/>
            <w:rPr>
              <w:rFonts w:eastAsiaTheme="minorEastAsia"/>
              <w:noProof/>
              <w:sz w:val="22"/>
              <w:lang w:eastAsia="pl-PL"/>
            </w:rPr>
          </w:pPr>
          <w:hyperlink w:anchor="_Toc205460256" w:history="1">
            <w:r w:rsidRPr="000E2335">
              <w:rPr>
                <w:rStyle w:val="Hipercze"/>
                <w:rFonts w:cs="Arial"/>
                <w:noProof/>
              </w:rPr>
              <w:t>7.1.</w:t>
            </w:r>
            <w:r>
              <w:rPr>
                <w:rFonts w:eastAsiaTheme="minorEastAsia"/>
                <w:noProof/>
                <w:sz w:val="22"/>
                <w:lang w:eastAsia="pl-PL"/>
              </w:rPr>
              <w:tab/>
            </w:r>
            <w:r w:rsidRPr="000E2335">
              <w:rPr>
                <w:rStyle w:val="Hipercze"/>
                <w:rFonts w:cs="Arial"/>
                <w:noProof/>
              </w:rPr>
              <w:t>Liczba mieszkańców (według danych GUS na dzień 31.12.2021 roku) obsługiwana przez instalację</w:t>
            </w:r>
            <w:r>
              <w:rPr>
                <w:noProof/>
                <w:webHidden/>
              </w:rPr>
              <w:tab/>
            </w:r>
            <w:r>
              <w:rPr>
                <w:noProof/>
                <w:webHidden/>
              </w:rPr>
              <w:fldChar w:fldCharType="begin"/>
            </w:r>
            <w:r>
              <w:rPr>
                <w:noProof/>
                <w:webHidden/>
              </w:rPr>
              <w:instrText xml:space="preserve"> PAGEREF _Toc205460256 \h </w:instrText>
            </w:r>
            <w:r>
              <w:rPr>
                <w:noProof/>
                <w:webHidden/>
              </w:rPr>
            </w:r>
            <w:r>
              <w:rPr>
                <w:noProof/>
                <w:webHidden/>
              </w:rPr>
              <w:fldChar w:fldCharType="separate"/>
            </w:r>
            <w:r>
              <w:rPr>
                <w:noProof/>
                <w:webHidden/>
              </w:rPr>
              <w:t>15</w:t>
            </w:r>
            <w:r>
              <w:rPr>
                <w:noProof/>
                <w:webHidden/>
              </w:rPr>
              <w:fldChar w:fldCharType="end"/>
            </w:r>
          </w:hyperlink>
        </w:p>
        <w:p w14:paraId="18D8164F" w14:textId="39C6C5F1" w:rsidR="005F51C4" w:rsidRDefault="005F51C4">
          <w:pPr>
            <w:pStyle w:val="Spistreci2"/>
            <w:rPr>
              <w:rFonts w:eastAsiaTheme="minorEastAsia"/>
              <w:noProof/>
              <w:sz w:val="22"/>
              <w:lang w:eastAsia="pl-PL"/>
            </w:rPr>
          </w:pPr>
          <w:hyperlink w:anchor="_Toc205460257" w:history="1">
            <w:r w:rsidRPr="000E2335">
              <w:rPr>
                <w:rStyle w:val="Hipercze"/>
                <w:rFonts w:cs="Arial"/>
                <w:noProof/>
              </w:rPr>
              <w:t>7.2.</w:t>
            </w:r>
            <w:r>
              <w:rPr>
                <w:rFonts w:eastAsiaTheme="minorEastAsia"/>
                <w:noProof/>
                <w:sz w:val="22"/>
                <w:lang w:eastAsia="pl-PL"/>
              </w:rPr>
              <w:tab/>
            </w:r>
            <w:r w:rsidRPr="000E2335">
              <w:rPr>
                <w:rStyle w:val="Hipercze"/>
                <w:rFonts w:cs="Arial"/>
                <w:noProof/>
              </w:rPr>
              <w:t>Metody przetwarzania odpadów</w:t>
            </w:r>
            <w:r>
              <w:rPr>
                <w:noProof/>
                <w:webHidden/>
              </w:rPr>
              <w:tab/>
            </w:r>
            <w:r>
              <w:rPr>
                <w:noProof/>
                <w:webHidden/>
              </w:rPr>
              <w:fldChar w:fldCharType="begin"/>
            </w:r>
            <w:r>
              <w:rPr>
                <w:noProof/>
                <w:webHidden/>
              </w:rPr>
              <w:instrText xml:space="preserve"> PAGEREF _Toc205460257 \h </w:instrText>
            </w:r>
            <w:r>
              <w:rPr>
                <w:noProof/>
                <w:webHidden/>
              </w:rPr>
            </w:r>
            <w:r>
              <w:rPr>
                <w:noProof/>
                <w:webHidden/>
              </w:rPr>
              <w:fldChar w:fldCharType="separate"/>
            </w:r>
            <w:r>
              <w:rPr>
                <w:noProof/>
                <w:webHidden/>
              </w:rPr>
              <w:t>16</w:t>
            </w:r>
            <w:r>
              <w:rPr>
                <w:noProof/>
                <w:webHidden/>
              </w:rPr>
              <w:fldChar w:fldCharType="end"/>
            </w:r>
          </w:hyperlink>
        </w:p>
        <w:p w14:paraId="34DC8122" w14:textId="1DDDE3D9" w:rsidR="005F51C4" w:rsidRDefault="005F51C4">
          <w:pPr>
            <w:pStyle w:val="Spistreci2"/>
            <w:rPr>
              <w:rFonts w:eastAsiaTheme="minorEastAsia"/>
              <w:noProof/>
              <w:sz w:val="22"/>
              <w:lang w:eastAsia="pl-PL"/>
            </w:rPr>
          </w:pPr>
          <w:hyperlink w:anchor="_Toc205460258" w:history="1">
            <w:r w:rsidRPr="000E2335">
              <w:rPr>
                <w:rStyle w:val="Hipercze"/>
                <w:rFonts w:cs="Arial"/>
                <w:noProof/>
              </w:rPr>
              <w:t>7.3.</w:t>
            </w:r>
            <w:r>
              <w:rPr>
                <w:rFonts w:eastAsiaTheme="minorEastAsia"/>
                <w:noProof/>
                <w:sz w:val="22"/>
                <w:lang w:eastAsia="pl-PL"/>
              </w:rPr>
              <w:tab/>
            </w:r>
            <w:r w:rsidRPr="000E2335">
              <w:rPr>
                <w:rStyle w:val="Hipercze"/>
                <w:rFonts w:cs="Arial"/>
                <w:noProof/>
              </w:rPr>
              <w:t>Inwestycja przyczyni się do zapewnienia zgodności systemu gospodarki odpadami z hierarchią postępowania z odpadami</w:t>
            </w:r>
            <w:r>
              <w:rPr>
                <w:noProof/>
                <w:webHidden/>
              </w:rPr>
              <w:tab/>
            </w:r>
            <w:r>
              <w:rPr>
                <w:noProof/>
                <w:webHidden/>
              </w:rPr>
              <w:fldChar w:fldCharType="begin"/>
            </w:r>
            <w:r>
              <w:rPr>
                <w:noProof/>
                <w:webHidden/>
              </w:rPr>
              <w:instrText xml:space="preserve"> PAGEREF _Toc205460258 \h </w:instrText>
            </w:r>
            <w:r>
              <w:rPr>
                <w:noProof/>
                <w:webHidden/>
              </w:rPr>
            </w:r>
            <w:r>
              <w:rPr>
                <w:noProof/>
                <w:webHidden/>
              </w:rPr>
              <w:fldChar w:fldCharType="separate"/>
            </w:r>
            <w:r>
              <w:rPr>
                <w:noProof/>
                <w:webHidden/>
              </w:rPr>
              <w:t>17</w:t>
            </w:r>
            <w:r>
              <w:rPr>
                <w:noProof/>
                <w:webHidden/>
              </w:rPr>
              <w:fldChar w:fldCharType="end"/>
            </w:r>
          </w:hyperlink>
        </w:p>
        <w:p w14:paraId="0A52C42E" w14:textId="298DA9AE" w:rsidR="005F51C4" w:rsidRDefault="005F51C4">
          <w:pPr>
            <w:pStyle w:val="Spistreci2"/>
            <w:rPr>
              <w:rFonts w:eastAsiaTheme="minorEastAsia"/>
              <w:noProof/>
              <w:sz w:val="22"/>
              <w:lang w:eastAsia="pl-PL"/>
            </w:rPr>
          </w:pPr>
          <w:hyperlink w:anchor="_Toc205460259" w:history="1">
            <w:r w:rsidRPr="000E2335">
              <w:rPr>
                <w:rStyle w:val="Hipercze"/>
                <w:rFonts w:cs="Arial"/>
                <w:noProof/>
              </w:rPr>
              <w:t>7.4.</w:t>
            </w:r>
            <w:r>
              <w:rPr>
                <w:rFonts w:eastAsiaTheme="minorEastAsia"/>
                <w:noProof/>
                <w:sz w:val="22"/>
                <w:lang w:eastAsia="pl-PL"/>
              </w:rPr>
              <w:tab/>
            </w:r>
            <w:r w:rsidRPr="000E2335">
              <w:rPr>
                <w:rStyle w:val="Hipercze"/>
                <w:rFonts w:cs="Arial"/>
                <w:noProof/>
              </w:rPr>
              <w:t>Wpływ projektu na zapobieganie powstawaniu odpadów oraz zwiększenie ilości odpadów poddawanych recyklingowi i odzyskowi</w:t>
            </w:r>
            <w:r>
              <w:rPr>
                <w:noProof/>
                <w:webHidden/>
              </w:rPr>
              <w:tab/>
            </w:r>
            <w:r>
              <w:rPr>
                <w:noProof/>
                <w:webHidden/>
              </w:rPr>
              <w:fldChar w:fldCharType="begin"/>
            </w:r>
            <w:r>
              <w:rPr>
                <w:noProof/>
                <w:webHidden/>
              </w:rPr>
              <w:instrText xml:space="preserve"> PAGEREF _Toc205460259 \h </w:instrText>
            </w:r>
            <w:r>
              <w:rPr>
                <w:noProof/>
                <w:webHidden/>
              </w:rPr>
            </w:r>
            <w:r>
              <w:rPr>
                <w:noProof/>
                <w:webHidden/>
              </w:rPr>
              <w:fldChar w:fldCharType="separate"/>
            </w:r>
            <w:r>
              <w:rPr>
                <w:noProof/>
                <w:webHidden/>
              </w:rPr>
              <w:t>18</w:t>
            </w:r>
            <w:r>
              <w:rPr>
                <w:noProof/>
                <w:webHidden/>
              </w:rPr>
              <w:fldChar w:fldCharType="end"/>
            </w:r>
          </w:hyperlink>
        </w:p>
        <w:p w14:paraId="243CCF7C" w14:textId="0663B1C7" w:rsidR="005F51C4" w:rsidRDefault="005F51C4">
          <w:pPr>
            <w:pStyle w:val="Spistreci2"/>
            <w:rPr>
              <w:rFonts w:eastAsiaTheme="minorEastAsia"/>
              <w:noProof/>
              <w:sz w:val="22"/>
              <w:lang w:eastAsia="pl-PL"/>
            </w:rPr>
          </w:pPr>
          <w:hyperlink w:anchor="_Toc205460260" w:history="1">
            <w:r w:rsidRPr="000E2335">
              <w:rPr>
                <w:rStyle w:val="Hipercze"/>
                <w:noProof/>
              </w:rPr>
              <w:t>7.5.</w:t>
            </w:r>
            <w:r>
              <w:rPr>
                <w:rFonts w:eastAsiaTheme="minorEastAsia"/>
                <w:noProof/>
                <w:sz w:val="22"/>
                <w:lang w:eastAsia="pl-PL"/>
              </w:rPr>
              <w:tab/>
            </w:r>
            <w:r w:rsidRPr="000E2335">
              <w:rPr>
                <w:rStyle w:val="Hipercze"/>
                <w:noProof/>
              </w:rPr>
              <w:t>Projekt jest realizowany w formule projektu hybrydowego PPP lub innym modelu wykorzystującym kapitał prywatny, w tym w formule ESCO</w:t>
            </w:r>
            <w:r>
              <w:rPr>
                <w:noProof/>
                <w:webHidden/>
              </w:rPr>
              <w:tab/>
            </w:r>
            <w:r>
              <w:rPr>
                <w:noProof/>
                <w:webHidden/>
              </w:rPr>
              <w:fldChar w:fldCharType="begin"/>
            </w:r>
            <w:r>
              <w:rPr>
                <w:noProof/>
                <w:webHidden/>
              </w:rPr>
              <w:instrText xml:space="preserve"> PAGEREF _Toc205460260 \h </w:instrText>
            </w:r>
            <w:r>
              <w:rPr>
                <w:noProof/>
                <w:webHidden/>
              </w:rPr>
            </w:r>
            <w:r>
              <w:rPr>
                <w:noProof/>
                <w:webHidden/>
              </w:rPr>
              <w:fldChar w:fldCharType="separate"/>
            </w:r>
            <w:r>
              <w:rPr>
                <w:noProof/>
                <w:webHidden/>
              </w:rPr>
              <w:t>19</w:t>
            </w:r>
            <w:r>
              <w:rPr>
                <w:noProof/>
                <w:webHidden/>
              </w:rPr>
              <w:fldChar w:fldCharType="end"/>
            </w:r>
          </w:hyperlink>
        </w:p>
        <w:p w14:paraId="4BF0996B" w14:textId="281D83E9" w:rsidR="005F51C4" w:rsidRDefault="005F51C4">
          <w:pPr>
            <w:pStyle w:val="Spistreci1"/>
            <w:rPr>
              <w:rFonts w:eastAsiaTheme="minorEastAsia"/>
              <w:noProof/>
              <w:sz w:val="22"/>
              <w:lang w:eastAsia="pl-PL"/>
            </w:rPr>
          </w:pPr>
          <w:hyperlink w:anchor="_Toc205460261" w:history="1">
            <w:r w:rsidRPr="000E2335">
              <w:rPr>
                <w:rStyle w:val="Hipercze"/>
                <w:noProof/>
              </w:rPr>
              <w:t>8.</w:t>
            </w:r>
            <w:r>
              <w:rPr>
                <w:rFonts w:eastAsiaTheme="minorEastAsia"/>
                <w:noProof/>
                <w:sz w:val="22"/>
                <w:lang w:eastAsia="pl-PL"/>
              </w:rPr>
              <w:tab/>
            </w:r>
            <w:r w:rsidRPr="000E2335">
              <w:rPr>
                <w:rStyle w:val="Hipercze"/>
                <w:noProof/>
              </w:rPr>
              <w:t>Zgodność projektu z kryteriami oceny dla typu projektu: Rozwój systemów selektywnego zbierania odpadów, tworzenia rozwiązań dotyczących zapobieganiu powstawaniu odpadów oraz ich ponownego użycia</w:t>
            </w:r>
            <w:r>
              <w:rPr>
                <w:noProof/>
                <w:webHidden/>
              </w:rPr>
              <w:tab/>
            </w:r>
            <w:r>
              <w:rPr>
                <w:noProof/>
                <w:webHidden/>
              </w:rPr>
              <w:fldChar w:fldCharType="begin"/>
            </w:r>
            <w:r>
              <w:rPr>
                <w:noProof/>
                <w:webHidden/>
              </w:rPr>
              <w:instrText xml:space="preserve"> PAGEREF _Toc205460261 \h </w:instrText>
            </w:r>
            <w:r>
              <w:rPr>
                <w:noProof/>
                <w:webHidden/>
              </w:rPr>
            </w:r>
            <w:r>
              <w:rPr>
                <w:noProof/>
                <w:webHidden/>
              </w:rPr>
              <w:fldChar w:fldCharType="separate"/>
            </w:r>
            <w:r>
              <w:rPr>
                <w:noProof/>
                <w:webHidden/>
              </w:rPr>
              <w:t>20</w:t>
            </w:r>
            <w:r>
              <w:rPr>
                <w:noProof/>
                <w:webHidden/>
              </w:rPr>
              <w:fldChar w:fldCharType="end"/>
            </w:r>
          </w:hyperlink>
        </w:p>
        <w:p w14:paraId="683A81C0" w14:textId="4E52531F" w:rsidR="005F51C4" w:rsidRDefault="005F51C4">
          <w:pPr>
            <w:pStyle w:val="Spistreci2"/>
            <w:rPr>
              <w:rFonts w:eastAsiaTheme="minorEastAsia"/>
              <w:noProof/>
              <w:sz w:val="22"/>
              <w:lang w:eastAsia="pl-PL"/>
            </w:rPr>
          </w:pPr>
          <w:hyperlink w:anchor="_Toc205460262" w:history="1">
            <w:r w:rsidRPr="000E2335">
              <w:rPr>
                <w:rStyle w:val="Hipercze"/>
                <w:rFonts w:eastAsiaTheme="majorEastAsia" w:cstheme="majorBidi"/>
                <w:noProof/>
              </w:rPr>
              <w:t>8.1.</w:t>
            </w:r>
            <w:r>
              <w:rPr>
                <w:rFonts w:eastAsiaTheme="minorEastAsia"/>
                <w:noProof/>
                <w:sz w:val="22"/>
                <w:lang w:eastAsia="pl-PL"/>
              </w:rPr>
              <w:tab/>
            </w:r>
            <w:r w:rsidRPr="000E2335">
              <w:rPr>
                <w:rStyle w:val="Hipercze"/>
                <w:rFonts w:eastAsiaTheme="majorEastAsia" w:cstheme="majorBidi"/>
                <w:noProof/>
              </w:rPr>
              <w:t>Dostępność Punktów Selektywnej Zbiórki Odpadów Komunalnych (PSZOK) dla mieszkańców</w:t>
            </w:r>
            <w:r>
              <w:rPr>
                <w:noProof/>
                <w:webHidden/>
              </w:rPr>
              <w:tab/>
            </w:r>
            <w:r>
              <w:rPr>
                <w:noProof/>
                <w:webHidden/>
              </w:rPr>
              <w:fldChar w:fldCharType="begin"/>
            </w:r>
            <w:r>
              <w:rPr>
                <w:noProof/>
                <w:webHidden/>
              </w:rPr>
              <w:instrText xml:space="preserve"> PAGEREF _Toc205460262 \h </w:instrText>
            </w:r>
            <w:r>
              <w:rPr>
                <w:noProof/>
                <w:webHidden/>
              </w:rPr>
            </w:r>
            <w:r>
              <w:rPr>
                <w:noProof/>
                <w:webHidden/>
              </w:rPr>
              <w:fldChar w:fldCharType="separate"/>
            </w:r>
            <w:r>
              <w:rPr>
                <w:noProof/>
                <w:webHidden/>
              </w:rPr>
              <w:t>20</w:t>
            </w:r>
            <w:r>
              <w:rPr>
                <w:noProof/>
                <w:webHidden/>
              </w:rPr>
              <w:fldChar w:fldCharType="end"/>
            </w:r>
          </w:hyperlink>
        </w:p>
        <w:p w14:paraId="27908176" w14:textId="1C4C5735" w:rsidR="005F51C4" w:rsidRDefault="005F51C4">
          <w:pPr>
            <w:pStyle w:val="Spistreci2"/>
            <w:rPr>
              <w:rFonts w:eastAsiaTheme="minorEastAsia"/>
              <w:noProof/>
              <w:sz w:val="22"/>
              <w:lang w:eastAsia="pl-PL"/>
            </w:rPr>
          </w:pPr>
          <w:hyperlink w:anchor="_Toc205460263" w:history="1">
            <w:r w:rsidRPr="000E2335">
              <w:rPr>
                <w:rStyle w:val="Hipercze"/>
                <w:rFonts w:eastAsiaTheme="majorEastAsia" w:cstheme="majorBidi"/>
                <w:noProof/>
              </w:rPr>
              <w:t>8.2.</w:t>
            </w:r>
            <w:r>
              <w:rPr>
                <w:rFonts w:eastAsiaTheme="minorEastAsia"/>
                <w:noProof/>
                <w:sz w:val="22"/>
                <w:lang w:eastAsia="pl-PL"/>
              </w:rPr>
              <w:tab/>
            </w:r>
            <w:r w:rsidRPr="000E2335">
              <w:rPr>
                <w:rStyle w:val="Hipercze"/>
                <w:rFonts w:eastAsiaTheme="majorEastAsia" w:cstheme="majorBidi"/>
                <w:noProof/>
              </w:rPr>
              <w:t>Projekt zwiększa poziom odpadów zbieranych selektywnie na terenie jego realizacji</w:t>
            </w:r>
            <w:r>
              <w:rPr>
                <w:noProof/>
                <w:webHidden/>
              </w:rPr>
              <w:tab/>
            </w:r>
            <w:r>
              <w:rPr>
                <w:noProof/>
                <w:webHidden/>
              </w:rPr>
              <w:fldChar w:fldCharType="begin"/>
            </w:r>
            <w:r>
              <w:rPr>
                <w:noProof/>
                <w:webHidden/>
              </w:rPr>
              <w:instrText xml:space="preserve"> PAGEREF _Toc205460263 \h </w:instrText>
            </w:r>
            <w:r>
              <w:rPr>
                <w:noProof/>
                <w:webHidden/>
              </w:rPr>
            </w:r>
            <w:r>
              <w:rPr>
                <w:noProof/>
                <w:webHidden/>
              </w:rPr>
              <w:fldChar w:fldCharType="separate"/>
            </w:r>
            <w:r>
              <w:rPr>
                <w:noProof/>
                <w:webHidden/>
              </w:rPr>
              <w:t>21</w:t>
            </w:r>
            <w:r>
              <w:rPr>
                <w:noProof/>
                <w:webHidden/>
              </w:rPr>
              <w:fldChar w:fldCharType="end"/>
            </w:r>
          </w:hyperlink>
        </w:p>
        <w:p w14:paraId="6DC3561E" w14:textId="372A71E9" w:rsidR="005F51C4" w:rsidRDefault="005F51C4">
          <w:pPr>
            <w:pStyle w:val="Spistreci2"/>
            <w:rPr>
              <w:rFonts w:eastAsiaTheme="minorEastAsia"/>
              <w:noProof/>
              <w:sz w:val="22"/>
              <w:lang w:eastAsia="pl-PL"/>
            </w:rPr>
          </w:pPr>
          <w:hyperlink w:anchor="_Toc205460264" w:history="1">
            <w:r w:rsidRPr="000E2335">
              <w:rPr>
                <w:rStyle w:val="Hipercze"/>
                <w:rFonts w:eastAsiaTheme="majorEastAsia" w:cstheme="majorBidi"/>
                <w:noProof/>
              </w:rPr>
              <w:t>8.3.</w:t>
            </w:r>
            <w:r>
              <w:rPr>
                <w:rFonts w:eastAsiaTheme="minorEastAsia"/>
                <w:noProof/>
                <w:sz w:val="22"/>
                <w:lang w:eastAsia="pl-PL"/>
              </w:rPr>
              <w:tab/>
            </w:r>
            <w:r w:rsidRPr="000E2335">
              <w:rPr>
                <w:rStyle w:val="Hipercze"/>
                <w:rFonts w:eastAsiaTheme="majorEastAsia" w:cstheme="majorBidi"/>
                <w:noProof/>
              </w:rPr>
              <w:t>Projekt zwiększa kompleksowość systemu selektywnej  zbiórki odpadów na terenie jego realizacji</w:t>
            </w:r>
            <w:r>
              <w:rPr>
                <w:noProof/>
                <w:webHidden/>
              </w:rPr>
              <w:tab/>
            </w:r>
            <w:r>
              <w:rPr>
                <w:noProof/>
                <w:webHidden/>
              </w:rPr>
              <w:fldChar w:fldCharType="begin"/>
            </w:r>
            <w:r>
              <w:rPr>
                <w:noProof/>
                <w:webHidden/>
              </w:rPr>
              <w:instrText xml:space="preserve"> PAGEREF _Toc205460264 \h </w:instrText>
            </w:r>
            <w:r>
              <w:rPr>
                <w:noProof/>
                <w:webHidden/>
              </w:rPr>
            </w:r>
            <w:r>
              <w:rPr>
                <w:noProof/>
                <w:webHidden/>
              </w:rPr>
              <w:fldChar w:fldCharType="separate"/>
            </w:r>
            <w:r>
              <w:rPr>
                <w:noProof/>
                <w:webHidden/>
              </w:rPr>
              <w:t>22</w:t>
            </w:r>
            <w:r>
              <w:rPr>
                <w:noProof/>
                <w:webHidden/>
              </w:rPr>
              <w:fldChar w:fldCharType="end"/>
            </w:r>
          </w:hyperlink>
        </w:p>
        <w:p w14:paraId="79CBBD53" w14:textId="4E87405F" w:rsidR="005F51C4" w:rsidRDefault="005F51C4">
          <w:pPr>
            <w:pStyle w:val="Spistreci2"/>
            <w:rPr>
              <w:rFonts w:eastAsiaTheme="minorEastAsia"/>
              <w:noProof/>
              <w:sz w:val="22"/>
              <w:lang w:eastAsia="pl-PL"/>
            </w:rPr>
          </w:pPr>
          <w:hyperlink w:anchor="_Toc205460265" w:history="1">
            <w:r w:rsidRPr="000E2335">
              <w:rPr>
                <w:rStyle w:val="Hipercze"/>
                <w:rFonts w:eastAsiaTheme="majorEastAsia" w:cstheme="majorBidi"/>
                <w:noProof/>
              </w:rPr>
              <w:t>8.4.</w:t>
            </w:r>
            <w:r>
              <w:rPr>
                <w:rFonts w:eastAsiaTheme="minorEastAsia"/>
                <w:noProof/>
                <w:sz w:val="22"/>
                <w:lang w:eastAsia="pl-PL"/>
              </w:rPr>
              <w:tab/>
            </w:r>
            <w:r w:rsidRPr="000E2335">
              <w:rPr>
                <w:rStyle w:val="Hipercze"/>
                <w:rFonts w:eastAsiaTheme="majorEastAsia" w:cstheme="majorBidi"/>
                <w:noProof/>
              </w:rPr>
              <w:t>Projekt zakłada działania związane z podnoszeniem świadomości ekologicznej</w:t>
            </w:r>
            <w:r>
              <w:rPr>
                <w:noProof/>
                <w:webHidden/>
              </w:rPr>
              <w:tab/>
            </w:r>
            <w:r>
              <w:rPr>
                <w:noProof/>
                <w:webHidden/>
              </w:rPr>
              <w:fldChar w:fldCharType="begin"/>
            </w:r>
            <w:r>
              <w:rPr>
                <w:noProof/>
                <w:webHidden/>
              </w:rPr>
              <w:instrText xml:space="preserve"> PAGEREF _Toc205460265 \h </w:instrText>
            </w:r>
            <w:r>
              <w:rPr>
                <w:noProof/>
                <w:webHidden/>
              </w:rPr>
            </w:r>
            <w:r>
              <w:rPr>
                <w:noProof/>
                <w:webHidden/>
              </w:rPr>
              <w:fldChar w:fldCharType="separate"/>
            </w:r>
            <w:r>
              <w:rPr>
                <w:noProof/>
                <w:webHidden/>
              </w:rPr>
              <w:t>23</w:t>
            </w:r>
            <w:r>
              <w:rPr>
                <w:noProof/>
                <w:webHidden/>
              </w:rPr>
              <w:fldChar w:fldCharType="end"/>
            </w:r>
          </w:hyperlink>
        </w:p>
        <w:p w14:paraId="182AFFE2" w14:textId="55AD9E79" w:rsidR="005F51C4" w:rsidRDefault="005F51C4">
          <w:pPr>
            <w:pStyle w:val="Spistreci2"/>
            <w:rPr>
              <w:rFonts w:eastAsiaTheme="minorEastAsia"/>
              <w:noProof/>
              <w:sz w:val="22"/>
              <w:lang w:eastAsia="pl-PL"/>
            </w:rPr>
          </w:pPr>
          <w:hyperlink w:anchor="_Toc205460266" w:history="1">
            <w:r w:rsidRPr="000E2335">
              <w:rPr>
                <w:rStyle w:val="Hipercze"/>
                <w:rFonts w:eastAsiaTheme="majorEastAsia" w:cstheme="majorBidi"/>
                <w:noProof/>
              </w:rPr>
              <w:t>8.5.</w:t>
            </w:r>
            <w:r>
              <w:rPr>
                <w:rFonts w:eastAsiaTheme="minorEastAsia"/>
                <w:noProof/>
                <w:sz w:val="22"/>
                <w:lang w:eastAsia="pl-PL"/>
              </w:rPr>
              <w:tab/>
            </w:r>
            <w:r w:rsidRPr="000E2335">
              <w:rPr>
                <w:rStyle w:val="Hipercze"/>
                <w:rFonts w:cs="Arial"/>
                <w:noProof/>
              </w:rPr>
              <w:t>Drugie Życie Rzeczy przy PSZOK</w:t>
            </w:r>
            <w:r>
              <w:rPr>
                <w:noProof/>
                <w:webHidden/>
              </w:rPr>
              <w:tab/>
            </w:r>
            <w:r>
              <w:rPr>
                <w:noProof/>
                <w:webHidden/>
              </w:rPr>
              <w:fldChar w:fldCharType="begin"/>
            </w:r>
            <w:r>
              <w:rPr>
                <w:noProof/>
                <w:webHidden/>
              </w:rPr>
              <w:instrText xml:space="preserve"> PAGEREF _Toc205460266 \h </w:instrText>
            </w:r>
            <w:r>
              <w:rPr>
                <w:noProof/>
                <w:webHidden/>
              </w:rPr>
            </w:r>
            <w:r>
              <w:rPr>
                <w:noProof/>
                <w:webHidden/>
              </w:rPr>
              <w:fldChar w:fldCharType="separate"/>
            </w:r>
            <w:r>
              <w:rPr>
                <w:noProof/>
                <w:webHidden/>
              </w:rPr>
              <w:t>23</w:t>
            </w:r>
            <w:r>
              <w:rPr>
                <w:noProof/>
                <w:webHidden/>
              </w:rPr>
              <w:fldChar w:fldCharType="end"/>
            </w:r>
          </w:hyperlink>
        </w:p>
        <w:p w14:paraId="44A735C7" w14:textId="42274881" w:rsidR="005F51C4" w:rsidRDefault="005F51C4">
          <w:pPr>
            <w:pStyle w:val="Spistreci1"/>
            <w:rPr>
              <w:rFonts w:eastAsiaTheme="minorEastAsia"/>
              <w:noProof/>
              <w:sz w:val="22"/>
              <w:lang w:eastAsia="pl-PL"/>
            </w:rPr>
          </w:pPr>
          <w:hyperlink w:anchor="_Toc205460267" w:history="1">
            <w:r w:rsidRPr="000E2335">
              <w:rPr>
                <w:rStyle w:val="Hipercze"/>
                <w:noProof/>
              </w:rPr>
              <w:t>9.</w:t>
            </w:r>
            <w:r>
              <w:rPr>
                <w:rFonts w:eastAsiaTheme="minorEastAsia"/>
                <w:noProof/>
                <w:sz w:val="22"/>
                <w:lang w:eastAsia="pl-PL"/>
              </w:rPr>
              <w:tab/>
            </w:r>
            <w:r w:rsidRPr="000E2335">
              <w:rPr>
                <w:rStyle w:val="Hipercze"/>
                <w:noProof/>
              </w:rPr>
              <w:t>Analiza wariantów</w:t>
            </w:r>
            <w:r>
              <w:rPr>
                <w:noProof/>
                <w:webHidden/>
              </w:rPr>
              <w:tab/>
            </w:r>
            <w:r>
              <w:rPr>
                <w:noProof/>
                <w:webHidden/>
              </w:rPr>
              <w:fldChar w:fldCharType="begin"/>
            </w:r>
            <w:r>
              <w:rPr>
                <w:noProof/>
                <w:webHidden/>
              </w:rPr>
              <w:instrText xml:space="preserve"> PAGEREF _Toc205460267 \h </w:instrText>
            </w:r>
            <w:r>
              <w:rPr>
                <w:noProof/>
                <w:webHidden/>
              </w:rPr>
            </w:r>
            <w:r>
              <w:rPr>
                <w:noProof/>
                <w:webHidden/>
              </w:rPr>
              <w:fldChar w:fldCharType="separate"/>
            </w:r>
            <w:r>
              <w:rPr>
                <w:noProof/>
                <w:webHidden/>
              </w:rPr>
              <w:t>25</w:t>
            </w:r>
            <w:r>
              <w:rPr>
                <w:noProof/>
                <w:webHidden/>
              </w:rPr>
              <w:fldChar w:fldCharType="end"/>
            </w:r>
          </w:hyperlink>
        </w:p>
        <w:p w14:paraId="5DC6E15E" w14:textId="7E3087D6" w:rsidR="005F51C4" w:rsidRDefault="005F51C4">
          <w:pPr>
            <w:pStyle w:val="Spistreci2"/>
            <w:rPr>
              <w:rFonts w:eastAsiaTheme="minorEastAsia"/>
              <w:noProof/>
              <w:sz w:val="22"/>
              <w:lang w:eastAsia="pl-PL"/>
            </w:rPr>
          </w:pPr>
          <w:hyperlink w:anchor="_Toc205460268" w:history="1">
            <w:r w:rsidRPr="000E2335">
              <w:rPr>
                <w:rStyle w:val="Hipercze"/>
                <w:rFonts w:cstheme="minorHAnsi"/>
                <w:noProof/>
              </w:rPr>
              <w:t>9.1.</w:t>
            </w:r>
            <w:r>
              <w:rPr>
                <w:rFonts w:eastAsiaTheme="minorEastAsia"/>
                <w:noProof/>
                <w:sz w:val="22"/>
                <w:lang w:eastAsia="pl-PL"/>
              </w:rPr>
              <w:tab/>
            </w:r>
            <w:r w:rsidRPr="000E2335">
              <w:rPr>
                <w:rStyle w:val="Hipercze"/>
                <w:rFonts w:cstheme="minorHAnsi"/>
                <w:noProof/>
              </w:rPr>
              <w:t>Analiza wykonalności</w:t>
            </w:r>
            <w:r>
              <w:rPr>
                <w:noProof/>
                <w:webHidden/>
              </w:rPr>
              <w:tab/>
            </w:r>
            <w:r>
              <w:rPr>
                <w:noProof/>
                <w:webHidden/>
              </w:rPr>
              <w:fldChar w:fldCharType="begin"/>
            </w:r>
            <w:r>
              <w:rPr>
                <w:noProof/>
                <w:webHidden/>
              </w:rPr>
              <w:instrText xml:space="preserve"> PAGEREF _Toc205460268 \h </w:instrText>
            </w:r>
            <w:r>
              <w:rPr>
                <w:noProof/>
                <w:webHidden/>
              </w:rPr>
            </w:r>
            <w:r>
              <w:rPr>
                <w:noProof/>
                <w:webHidden/>
              </w:rPr>
              <w:fldChar w:fldCharType="separate"/>
            </w:r>
            <w:r>
              <w:rPr>
                <w:noProof/>
                <w:webHidden/>
              </w:rPr>
              <w:t>25</w:t>
            </w:r>
            <w:r>
              <w:rPr>
                <w:noProof/>
                <w:webHidden/>
              </w:rPr>
              <w:fldChar w:fldCharType="end"/>
            </w:r>
          </w:hyperlink>
        </w:p>
        <w:p w14:paraId="31C0B754" w14:textId="1282AE1C" w:rsidR="005F51C4" w:rsidRDefault="005F51C4">
          <w:pPr>
            <w:pStyle w:val="Spistreci2"/>
            <w:rPr>
              <w:rFonts w:eastAsiaTheme="minorEastAsia"/>
              <w:noProof/>
              <w:sz w:val="22"/>
              <w:lang w:eastAsia="pl-PL"/>
            </w:rPr>
          </w:pPr>
          <w:hyperlink w:anchor="_Toc205460269" w:history="1">
            <w:r w:rsidRPr="000E2335">
              <w:rPr>
                <w:rStyle w:val="Hipercze"/>
                <w:rFonts w:cstheme="minorHAnsi"/>
                <w:noProof/>
              </w:rPr>
              <w:t>9.2.</w:t>
            </w:r>
            <w:r>
              <w:rPr>
                <w:rFonts w:eastAsiaTheme="minorEastAsia"/>
                <w:noProof/>
                <w:sz w:val="22"/>
                <w:lang w:eastAsia="pl-PL"/>
              </w:rPr>
              <w:tab/>
            </w:r>
            <w:r w:rsidRPr="000E2335">
              <w:rPr>
                <w:rStyle w:val="Hipercze"/>
                <w:rFonts w:cstheme="minorHAnsi"/>
                <w:noProof/>
              </w:rPr>
              <w:t>Analiza popytu</w:t>
            </w:r>
            <w:r>
              <w:rPr>
                <w:noProof/>
                <w:webHidden/>
              </w:rPr>
              <w:tab/>
            </w:r>
            <w:r>
              <w:rPr>
                <w:noProof/>
                <w:webHidden/>
              </w:rPr>
              <w:fldChar w:fldCharType="begin"/>
            </w:r>
            <w:r>
              <w:rPr>
                <w:noProof/>
                <w:webHidden/>
              </w:rPr>
              <w:instrText xml:space="preserve"> PAGEREF _Toc205460269 \h </w:instrText>
            </w:r>
            <w:r>
              <w:rPr>
                <w:noProof/>
                <w:webHidden/>
              </w:rPr>
            </w:r>
            <w:r>
              <w:rPr>
                <w:noProof/>
                <w:webHidden/>
              </w:rPr>
              <w:fldChar w:fldCharType="separate"/>
            </w:r>
            <w:r>
              <w:rPr>
                <w:noProof/>
                <w:webHidden/>
              </w:rPr>
              <w:t>25</w:t>
            </w:r>
            <w:r>
              <w:rPr>
                <w:noProof/>
                <w:webHidden/>
              </w:rPr>
              <w:fldChar w:fldCharType="end"/>
            </w:r>
          </w:hyperlink>
        </w:p>
        <w:p w14:paraId="4945E5BC" w14:textId="1930CD1C" w:rsidR="005F51C4" w:rsidRDefault="005F51C4">
          <w:pPr>
            <w:pStyle w:val="Spistreci2"/>
            <w:rPr>
              <w:rFonts w:eastAsiaTheme="minorEastAsia"/>
              <w:noProof/>
              <w:sz w:val="22"/>
              <w:lang w:eastAsia="pl-PL"/>
            </w:rPr>
          </w:pPr>
          <w:hyperlink w:anchor="_Toc205460270" w:history="1">
            <w:r w:rsidRPr="000E2335">
              <w:rPr>
                <w:rStyle w:val="Hipercze"/>
                <w:rFonts w:cstheme="minorHAnsi"/>
                <w:noProof/>
              </w:rPr>
              <w:t>9.3.</w:t>
            </w:r>
            <w:r>
              <w:rPr>
                <w:rFonts w:eastAsiaTheme="minorEastAsia"/>
                <w:noProof/>
                <w:sz w:val="22"/>
                <w:lang w:eastAsia="pl-PL"/>
              </w:rPr>
              <w:tab/>
            </w:r>
            <w:r w:rsidRPr="000E2335">
              <w:rPr>
                <w:rStyle w:val="Hipercze"/>
                <w:rFonts w:cstheme="minorHAnsi"/>
                <w:noProof/>
              </w:rPr>
              <w:t>Analiza opcji</w:t>
            </w:r>
            <w:r>
              <w:rPr>
                <w:noProof/>
                <w:webHidden/>
              </w:rPr>
              <w:tab/>
            </w:r>
            <w:r>
              <w:rPr>
                <w:noProof/>
                <w:webHidden/>
              </w:rPr>
              <w:fldChar w:fldCharType="begin"/>
            </w:r>
            <w:r>
              <w:rPr>
                <w:noProof/>
                <w:webHidden/>
              </w:rPr>
              <w:instrText xml:space="preserve"> PAGEREF _Toc205460270 \h </w:instrText>
            </w:r>
            <w:r>
              <w:rPr>
                <w:noProof/>
                <w:webHidden/>
              </w:rPr>
            </w:r>
            <w:r>
              <w:rPr>
                <w:noProof/>
                <w:webHidden/>
              </w:rPr>
              <w:fldChar w:fldCharType="separate"/>
            </w:r>
            <w:r>
              <w:rPr>
                <w:noProof/>
                <w:webHidden/>
              </w:rPr>
              <w:t>26</w:t>
            </w:r>
            <w:r>
              <w:rPr>
                <w:noProof/>
                <w:webHidden/>
              </w:rPr>
              <w:fldChar w:fldCharType="end"/>
            </w:r>
          </w:hyperlink>
        </w:p>
        <w:p w14:paraId="198B3D6F" w14:textId="417F733F" w:rsidR="005F51C4" w:rsidRDefault="005F51C4">
          <w:pPr>
            <w:pStyle w:val="Spistreci1"/>
            <w:rPr>
              <w:rFonts w:eastAsiaTheme="minorEastAsia"/>
              <w:noProof/>
              <w:sz w:val="22"/>
              <w:lang w:eastAsia="pl-PL"/>
            </w:rPr>
          </w:pPr>
          <w:hyperlink w:anchor="_Toc205460271" w:history="1">
            <w:r w:rsidRPr="000E2335">
              <w:rPr>
                <w:rStyle w:val="Hipercze"/>
                <w:noProof/>
              </w:rPr>
              <w:t>10.</w:t>
            </w:r>
            <w:r>
              <w:rPr>
                <w:rFonts w:eastAsiaTheme="minorEastAsia"/>
                <w:noProof/>
                <w:sz w:val="22"/>
                <w:lang w:eastAsia="pl-PL"/>
              </w:rPr>
              <w:tab/>
            </w:r>
            <w:r w:rsidRPr="000E2335">
              <w:rPr>
                <w:rStyle w:val="Hipercze"/>
                <w:noProof/>
              </w:rPr>
              <w:t>Analiza finansowa</w:t>
            </w:r>
            <w:r>
              <w:rPr>
                <w:noProof/>
                <w:webHidden/>
              </w:rPr>
              <w:tab/>
            </w:r>
            <w:r>
              <w:rPr>
                <w:noProof/>
                <w:webHidden/>
              </w:rPr>
              <w:fldChar w:fldCharType="begin"/>
            </w:r>
            <w:r>
              <w:rPr>
                <w:noProof/>
                <w:webHidden/>
              </w:rPr>
              <w:instrText xml:space="preserve"> PAGEREF _Toc205460271 \h </w:instrText>
            </w:r>
            <w:r>
              <w:rPr>
                <w:noProof/>
                <w:webHidden/>
              </w:rPr>
            </w:r>
            <w:r>
              <w:rPr>
                <w:noProof/>
                <w:webHidden/>
              </w:rPr>
              <w:fldChar w:fldCharType="separate"/>
            </w:r>
            <w:r>
              <w:rPr>
                <w:noProof/>
                <w:webHidden/>
              </w:rPr>
              <w:t>26</w:t>
            </w:r>
            <w:r>
              <w:rPr>
                <w:noProof/>
                <w:webHidden/>
              </w:rPr>
              <w:fldChar w:fldCharType="end"/>
            </w:r>
          </w:hyperlink>
        </w:p>
        <w:p w14:paraId="0DC08087" w14:textId="7FCED9C7" w:rsidR="005F51C4" w:rsidRDefault="005F51C4">
          <w:pPr>
            <w:pStyle w:val="Spistreci2"/>
            <w:rPr>
              <w:rFonts w:eastAsiaTheme="minorEastAsia"/>
              <w:noProof/>
              <w:sz w:val="22"/>
              <w:lang w:eastAsia="pl-PL"/>
            </w:rPr>
          </w:pPr>
          <w:hyperlink w:anchor="_Toc205460272" w:history="1">
            <w:r w:rsidRPr="000E2335">
              <w:rPr>
                <w:rStyle w:val="Hipercze"/>
                <w:rFonts w:eastAsiaTheme="majorEastAsia" w:cstheme="minorHAnsi"/>
                <w:noProof/>
              </w:rPr>
              <w:t>10.1.</w:t>
            </w:r>
            <w:r>
              <w:rPr>
                <w:rFonts w:eastAsiaTheme="minorEastAsia"/>
                <w:noProof/>
                <w:sz w:val="22"/>
                <w:lang w:eastAsia="pl-PL"/>
              </w:rPr>
              <w:tab/>
            </w:r>
            <w:r w:rsidRPr="000E2335">
              <w:rPr>
                <w:rStyle w:val="Hipercze"/>
                <w:rFonts w:eastAsiaTheme="majorEastAsia" w:cstheme="minorHAnsi"/>
                <w:noProof/>
              </w:rPr>
              <w:t>Założenia</w:t>
            </w:r>
            <w:r>
              <w:rPr>
                <w:noProof/>
                <w:webHidden/>
              </w:rPr>
              <w:tab/>
            </w:r>
            <w:r>
              <w:rPr>
                <w:noProof/>
                <w:webHidden/>
              </w:rPr>
              <w:fldChar w:fldCharType="begin"/>
            </w:r>
            <w:r>
              <w:rPr>
                <w:noProof/>
                <w:webHidden/>
              </w:rPr>
              <w:instrText xml:space="preserve"> PAGEREF _Toc205460272 \h </w:instrText>
            </w:r>
            <w:r>
              <w:rPr>
                <w:noProof/>
                <w:webHidden/>
              </w:rPr>
            </w:r>
            <w:r>
              <w:rPr>
                <w:noProof/>
                <w:webHidden/>
              </w:rPr>
              <w:fldChar w:fldCharType="separate"/>
            </w:r>
            <w:r>
              <w:rPr>
                <w:noProof/>
                <w:webHidden/>
              </w:rPr>
              <w:t>27</w:t>
            </w:r>
            <w:r>
              <w:rPr>
                <w:noProof/>
                <w:webHidden/>
              </w:rPr>
              <w:fldChar w:fldCharType="end"/>
            </w:r>
          </w:hyperlink>
        </w:p>
        <w:p w14:paraId="2D0F6D2C" w14:textId="6E16412C" w:rsidR="005F51C4" w:rsidRDefault="005F51C4">
          <w:pPr>
            <w:pStyle w:val="Spistreci2"/>
            <w:rPr>
              <w:rFonts w:eastAsiaTheme="minorEastAsia"/>
              <w:noProof/>
              <w:sz w:val="22"/>
              <w:lang w:eastAsia="pl-PL"/>
            </w:rPr>
          </w:pPr>
          <w:hyperlink w:anchor="_Toc205460273" w:history="1">
            <w:r w:rsidRPr="000E2335">
              <w:rPr>
                <w:rStyle w:val="Hipercze"/>
                <w:rFonts w:eastAsiaTheme="majorEastAsia" w:cstheme="minorHAnsi"/>
                <w:noProof/>
              </w:rPr>
              <w:t>10.2.</w:t>
            </w:r>
            <w:r>
              <w:rPr>
                <w:rFonts w:eastAsiaTheme="minorEastAsia"/>
                <w:noProof/>
                <w:sz w:val="22"/>
                <w:lang w:eastAsia="pl-PL"/>
              </w:rPr>
              <w:tab/>
            </w:r>
            <w:r w:rsidRPr="000E2335">
              <w:rPr>
                <w:rStyle w:val="Hipercze"/>
                <w:rFonts w:eastAsiaTheme="majorEastAsia" w:cstheme="minorHAnsi"/>
                <w:noProof/>
              </w:rPr>
              <w:t>Nakłady inwestycyjne projektu i wydatki kwalifikowalne</w:t>
            </w:r>
            <w:r>
              <w:rPr>
                <w:noProof/>
                <w:webHidden/>
              </w:rPr>
              <w:tab/>
            </w:r>
            <w:r>
              <w:rPr>
                <w:noProof/>
                <w:webHidden/>
              </w:rPr>
              <w:fldChar w:fldCharType="begin"/>
            </w:r>
            <w:r>
              <w:rPr>
                <w:noProof/>
                <w:webHidden/>
              </w:rPr>
              <w:instrText xml:space="preserve"> PAGEREF _Toc205460273 \h </w:instrText>
            </w:r>
            <w:r>
              <w:rPr>
                <w:noProof/>
                <w:webHidden/>
              </w:rPr>
            </w:r>
            <w:r>
              <w:rPr>
                <w:noProof/>
                <w:webHidden/>
              </w:rPr>
              <w:fldChar w:fldCharType="separate"/>
            </w:r>
            <w:r>
              <w:rPr>
                <w:noProof/>
                <w:webHidden/>
              </w:rPr>
              <w:t>28</w:t>
            </w:r>
            <w:r>
              <w:rPr>
                <w:noProof/>
                <w:webHidden/>
              </w:rPr>
              <w:fldChar w:fldCharType="end"/>
            </w:r>
          </w:hyperlink>
        </w:p>
        <w:p w14:paraId="43DBF851" w14:textId="1B2ADFF7" w:rsidR="005F51C4" w:rsidRDefault="005F51C4">
          <w:pPr>
            <w:pStyle w:val="Spistreci2"/>
            <w:rPr>
              <w:rFonts w:eastAsiaTheme="minorEastAsia"/>
              <w:noProof/>
              <w:sz w:val="22"/>
              <w:lang w:eastAsia="pl-PL"/>
            </w:rPr>
          </w:pPr>
          <w:hyperlink w:anchor="_Toc205460274" w:history="1">
            <w:r w:rsidRPr="000E2335">
              <w:rPr>
                <w:rStyle w:val="Hipercze"/>
                <w:rFonts w:eastAsiaTheme="majorEastAsia" w:cstheme="minorHAnsi"/>
                <w:noProof/>
              </w:rPr>
              <w:t>10.3.</w:t>
            </w:r>
            <w:r>
              <w:rPr>
                <w:rFonts w:eastAsiaTheme="minorEastAsia"/>
                <w:noProof/>
                <w:sz w:val="22"/>
                <w:lang w:eastAsia="pl-PL"/>
              </w:rPr>
              <w:tab/>
            </w:r>
            <w:r w:rsidRPr="000E2335">
              <w:rPr>
                <w:rStyle w:val="Hipercze"/>
                <w:rFonts w:eastAsiaTheme="majorEastAsia" w:cstheme="minorHAnsi"/>
                <w:noProof/>
              </w:rPr>
              <w:t>Przychody operacyjne projektu, kalkulacja taryf</w:t>
            </w:r>
            <w:r>
              <w:rPr>
                <w:noProof/>
                <w:webHidden/>
              </w:rPr>
              <w:tab/>
            </w:r>
            <w:r>
              <w:rPr>
                <w:noProof/>
                <w:webHidden/>
              </w:rPr>
              <w:fldChar w:fldCharType="begin"/>
            </w:r>
            <w:r>
              <w:rPr>
                <w:noProof/>
                <w:webHidden/>
              </w:rPr>
              <w:instrText xml:space="preserve"> PAGEREF _Toc205460274 \h </w:instrText>
            </w:r>
            <w:r>
              <w:rPr>
                <w:noProof/>
                <w:webHidden/>
              </w:rPr>
            </w:r>
            <w:r>
              <w:rPr>
                <w:noProof/>
                <w:webHidden/>
              </w:rPr>
              <w:fldChar w:fldCharType="separate"/>
            </w:r>
            <w:r>
              <w:rPr>
                <w:noProof/>
                <w:webHidden/>
              </w:rPr>
              <w:t>29</w:t>
            </w:r>
            <w:r>
              <w:rPr>
                <w:noProof/>
                <w:webHidden/>
              </w:rPr>
              <w:fldChar w:fldCharType="end"/>
            </w:r>
          </w:hyperlink>
        </w:p>
        <w:p w14:paraId="68D21244" w14:textId="2A6B7E96" w:rsidR="005F51C4" w:rsidRDefault="005F51C4">
          <w:pPr>
            <w:pStyle w:val="Spistreci2"/>
            <w:rPr>
              <w:rFonts w:eastAsiaTheme="minorEastAsia"/>
              <w:noProof/>
              <w:sz w:val="22"/>
              <w:lang w:eastAsia="pl-PL"/>
            </w:rPr>
          </w:pPr>
          <w:hyperlink w:anchor="_Toc205460275" w:history="1">
            <w:r w:rsidRPr="000E2335">
              <w:rPr>
                <w:rStyle w:val="Hipercze"/>
                <w:rFonts w:eastAsiaTheme="majorEastAsia" w:cstheme="minorHAnsi"/>
                <w:noProof/>
              </w:rPr>
              <w:t>10.4.</w:t>
            </w:r>
            <w:r>
              <w:rPr>
                <w:rFonts w:eastAsiaTheme="minorEastAsia"/>
                <w:noProof/>
                <w:sz w:val="22"/>
                <w:lang w:eastAsia="pl-PL"/>
              </w:rPr>
              <w:tab/>
            </w:r>
            <w:r w:rsidRPr="000E2335">
              <w:rPr>
                <w:rStyle w:val="Hipercze"/>
                <w:rFonts w:eastAsiaTheme="majorEastAsia" w:cstheme="minorHAnsi"/>
                <w:noProof/>
              </w:rPr>
              <w:t>Koszty operacyjne projektu</w:t>
            </w:r>
            <w:r>
              <w:rPr>
                <w:noProof/>
                <w:webHidden/>
              </w:rPr>
              <w:tab/>
            </w:r>
            <w:r>
              <w:rPr>
                <w:noProof/>
                <w:webHidden/>
              </w:rPr>
              <w:fldChar w:fldCharType="begin"/>
            </w:r>
            <w:r>
              <w:rPr>
                <w:noProof/>
                <w:webHidden/>
              </w:rPr>
              <w:instrText xml:space="preserve"> PAGEREF _Toc205460275 \h </w:instrText>
            </w:r>
            <w:r>
              <w:rPr>
                <w:noProof/>
                <w:webHidden/>
              </w:rPr>
            </w:r>
            <w:r>
              <w:rPr>
                <w:noProof/>
                <w:webHidden/>
              </w:rPr>
              <w:fldChar w:fldCharType="separate"/>
            </w:r>
            <w:r>
              <w:rPr>
                <w:noProof/>
                <w:webHidden/>
              </w:rPr>
              <w:t>30</w:t>
            </w:r>
            <w:r>
              <w:rPr>
                <w:noProof/>
                <w:webHidden/>
              </w:rPr>
              <w:fldChar w:fldCharType="end"/>
            </w:r>
          </w:hyperlink>
        </w:p>
        <w:p w14:paraId="5E13A88C" w14:textId="364B1D43" w:rsidR="005F51C4" w:rsidRDefault="005F51C4">
          <w:pPr>
            <w:pStyle w:val="Spistreci2"/>
            <w:rPr>
              <w:rFonts w:eastAsiaTheme="minorEastAsia"/>
              <w:noProof/>
              <w:sz w:val="22"/>
              <w:lang w:eastAsia="pl-PL"/>
            </w:rPr>
          </w:pPr>
          <w:hyperlink w:anchor="_Toc205460276" w:history="1">
            <w:r w:rsidRPr="000E2335">
              <w:rPr>
                <w:rStyle w:val="Hipercze"/>
                <w:rFonts w:eastAsiaTheme="majorEastAsia" w:cstheme="minorHAnsi"/>
                <w:noProof/>
              </w:rPr>
              <w:t>10.5.</w:t>
            </w:r>
            <w:r>
              <w:rPr>
                <w:rFonts w:eastAsiaTheme="minorEastAsia"/>
                <w:noProof/>
                <w:sz w:val="22"/>
                <w:lang w:eastAsia="pl-PL"/>
              </w:rPr>
              <w:tab/>
            </w:r>
            <w:r w:rsidRPr="000E2335">
              <w:rPr>
                <w:rStyle w:val="Hipercze"/>
                <w:rFonts w:eastAsiaTheme="majorEastAsia" w:cstheme="minorHAnsi"/>
                <w:noProof/>
              </w:rPr>
              <w:t>Wskaźniki efektywności finansowej</w:t>
            </w:r>
            <w:r>
              <w:rPr>
                <w:noProof/>
                <w:webHidden/>
              </w:rPr>
              <w:tab/>
            </w:r>
            <w:r>
              <w:rPr>
                <w:noProof/>
                <w:webHidden/>
              </w:rPr>
              <w:fldChar w:fldCharType="begin"/>
            </w:r>
            <w:r>
              <w:rPr>
                <w:noProof/>
                <w:webHidden/>
              </w:rPr>
              <w:instrText xml:space="preserve"> PAGEREF _Toc205460276 \h </w:instrText>
            </w:r>
            <w:r>
              <w:rPr>
                <w:noProof/>
                <w:webHidden/>
              </w:rPr>
            </w:r>
            <w:r>
              <w:rPr>
                <w:noProof/>
                <w:webHidden/>
              </w:rPr>
              <w:fldChar w:fldCharType="separate"/>
            </w:r>
            <w:r>
              <w:rPr>
                <w:noProof/>
                <w:webHidden/>
              </w:rPr>
              <w:t>31</w:t>
            </w:r>
            <w:r>
              <w:rPr>
                <w:noProof/>
                <w:webHidden/>
              </w:rPr>
              <w:fldChar w:fldCharType="end"/>
            </w:r>
          </w:hyperlink>
        </w:p>
        <w:p w14:paraId="3335E7A4" w14:textId="13B528CB" w:rsidR="005F51C4" w:rsidRDefault="005F51C4">
          <w:pPr>
            <w:pStyle w:val="Spistreci2"/>
            <w:rPr>
              <w:rFonts w:eastAsiaTheme="minorEastAsia"/>
              <w:noProof/>
              <w:sz w:val="22"/>
              <w:lang w:eastAsia="pl-PL"/>
            </w:rPr>
          </w:pPr>
          <w:hyperlink w:anchor="_Toc205460277" w:history="1">
            <w:r w:rsidRPr="000E2335">
              <w:rPr>
                <w:rStyle w:val="Hipercze"/>
                <w:rFonts w:eastAsiaTheme="majorEastAsia" w:cstheme="minorHAnsi"/>
                <w:noProof/>
              </w:rPr>
              <w:t>10.6.</w:t>
            </w:r>
            <w:r>
              <w:rPr>
                <w:rFonts w:eastAsiaTheme="minorEastAsia"/>
                <w:noProof/>
                <w:sz w:val="22"/>
                <w:lang w:eastAsia="pl-PL"/>
              </w:rPr>
              <w:tab/>
            </w:r>
            <w:r w:rsidRPr="000E2335">
              <w:rPr>
                <w:rStyle w:val="Hipercze"/>
                <w:rFonts w:eastAsiaTheme="majorEastAsia" w:cstheme="minorHAnsi"/>
                <w:noProof/>
              </w:rPr>
              <w:t>Trwałość finansowa</w:t>
            </w:r>
            <w:r>
              <w:rPr>
                <w:noProof/>
                <w:webHidden/>
              </w:rPr>
              <w:tab/>
            </w:r>
            <w:r>
              <w:rPr>
                <w:noProof/>
                <w:webHidden/>
              </w:rPr>
              <w:fldChar w:fldCharType="begin"/>
            </w:r>
            <w:r>
              <w:rPr>
                <w:noProof/>
                <w:webHidden/>
              </w:rPr>
              <w:instrText xml:space="preserve"> PAGEREF _Toc205460277 \h </w:instrText>
            </w:r>
            <w:r>
              <w:rPr>
                <w:noProof/>
                <w:webHidden/>
              </w:rPr>
            </w:r>
            <w:r>
              <w:rPr>
                <w:noProof/>
                <w:webHidden/>
              </w:rPr>
              <w:fldChar w:fldCharType="separate"/>
            </w:r>
            <w:r>
              <w:rPr>
                <w:noProof/>
                <w:webHidden/>
              </w:rPr>
              <w:t>31</w:t>
            </w:r>
            <w:r>
              <w:rPr>
                <w:noProof/>
                <w:webHidden/>
              </w:rPr>
              <w:fldChar w:fldCharType="end"/>
            </w:r>
          </w:hyperlink>
        </w:p>
        <w:p w14:paraId="36043DD2" w14:textId="35900667" w:rsidR="005F51C4" w:rsidRDefault="005F51C4">
          <w:pPr>
            <w:pStyle w:val="Spistreci2"/>
            <w:rPr>
              <w:rFonts w:eastAsiaTheme="minorEastAsia"/>
              <w:noProof/>
              <w:sz w:val="22"/>
              <w:lang w:eastAsia="pl-PL"/>
            </w:rPr>
          </w:pPr>
          <w:hyperlink w:anchor="_Toc205460278" w:history="1">
            <w:r w:rsidRPr="000E2335">
              <w:rPr>
                <w:rStyle w:val="Hipercze"/>
                <w:noProof/>
              </w:rPr>
              <w:t>10.7.</w:t>
            </w:r>
            <w:r>
              <w:rPr>
                <w:rFonts w:eastAsiaTheme="minorEastAsia"/>
                <w:noProof/>
                <w:sz w:val="22"/>
                <w:lang w:eastAsia="pl-PL"/>
              </w:rPr>
              <w:tab/>
            </w:r>
            <w:r w:rsidRPr="000E2335">
              <w:rPr>
                <w:rStyle w:val="Hipercze"/>
                <w:noProof/>
              </w:rPr>
              <w:t>Rekompensata</w:t>
            </w:r>
            <w:r>
              <w:rPr>
                <w:noProof/>
                <w:webHidden/>
              </w:rPr>
              <w:tab/>
            </w:r>
            <w:r>
              <w:rPr>
                <w:noProof/>
                <w:webHidden/>
              </w:rPr>
              <w:fldChar w:fldCharType="begin"/>
            </w:r>
            <w:r>
              <w:rPr>
                <w:noProof/>
                <w:webHidden/>
              </w:rPr>
              <w:instrText xml:space="preserve"> PAGEREF _Toc205460278 \h </w:instrText>
            </w:r>
            <w:r>
              <w:rPr>
                <w:noProof/>
                <w:webHidden/>
              </w:rPr>
            </w:r>
            <w:r>
              <w:rPr>
                <w:noProof/>
                <w:webHidden/>
              </w:rPr>
              <w:fldChar w:fldCharType="separate"/>
            </w:r>
            <w:r>
              <w:rPr>
                <w:noProof/>
                <w:webHidden/>
              </w:rPr>
              <w:t>32</w:t>
            </w:r>
            <w:r>
              <w:rPr>
                <w:noProof/>
                <w:webHidden/>
              </w:rPr>
              <w:fldChar w:fldCharType="end"/>
            </w:r>
          </w:hyperlink>
        </w:p>
        <w:p w14:paraId="5BC46074" w14:textId="2B5D3855" w:rsidR="005F51C4" w:rsidRDefault="005F51C4">
          <w:pPr>
            <w:pStyle w:val="Spistreci1"/>
            <w:rPr>
              <w:rFonts w:eastAsiaTheme="minorEastAsia"/>
              <w:noProof/>
              <w:sz w:val="22"/>
              <w:lang w:eastAsia="pl-PL"/>
            </w:rPr>
          </w:pPr>
          <w:hyperlink w:anchor="_Toc205460279" w:history="1">
            <w:r w:rsidRPr="000E2335">
              <w:rPr>
                <w:rStyle w:val="Hipercze"/>
                <w:rFonts w:eastAsiaTheme="majorEastAsia" w:cstheme="minorHAnsi"/>
                <w:b/>
                <w:noProof/>
              </w:rPr>
              <w:t>11.</w:t>
            </w:r>
            <w:r>
              <w:rPr>
                <w:rFonts w:eastAsiaTheme="minorEastAsia"/>
                <w:noProof/>
                <w:sz w:val="22"/>
                <w:lang w:eastAsia="pl-PL"/>
              </w:rPr>
              <w:tab/>
            </w:r>
            <w:r w:rsidRPr="000E2335">
              <w:rPr>
                <w:rStyle w:val="Hipercze"/>
                <w:rFonts w:eastAsiaTheme="majorEastAsia" w:cstheme="minorHAnsi"/>
                <w:b/>
                <w:noProof/>
              </w:rPr>
              <w:t>Analiza ekonomiczna</w:t>
            </w:r>
            <w:r>
              <w:rPr>
                <w:noProof/>
                <w:webHidden/>
              </w:rPr>
              <w:tab/>
            </w:r>
            <w:r>
              <w:rPr>
                <w:noProof/>
                <w:webHidden/>
              </w:rPr>
              <w:fldChar w:fldCharType="begin"/>
            </w:r>
            <w:r>
              <w:rPr>
                <w:noProof/>
                <w:webHidden/>
              </w:rPr>
              <w:instrText xml:space="preserve"> PAGEREF _Toc205460279 \h </w:instrText>
            </w:r>
            <w:r>
              <w:rPr>
                <w:noProof/>
                <w:webHidden/>
              </w:rPr>
            </w:r>
            <w:r>
              <w:rPr>
                <w:noProof/>
                <w:webHidden/>
              </w:rPr>
              <w:fldChar w:fldCharType="separate"/>
            </w:r>
            <w:r>
              <w:rPr>
                <w:noProof/>
                <w:webHidden/>
              </w:rPr>
              <w:t>33</w:t>
            </w:r>
            <w:r>
              <w:rPr>
                <w:noProof/>
                <w:webHidden/>
              </w:rPr>
              <w:fldChar w:fldCharType="end"/>
            </w:r>
          </w:hyperlink>
        </w:p>
        <w:p w14:paraId="17B520B4" w14:textId="3E363931" w:rsidR="005F51C4" w:rsidRDefault="005F51C4">
          <w:pPr>
            <w:pStyle w:val="Spistreci1"/>
            <w:rPr>
              <w:rFonts w:eastAsiaTheme="minorEastAsia"/>
              <w:noProof/>
              <w:sz w:val="22"/>
              <w:lang w:eastAsia="pl-PL"/>
            </w:rPr>
          </w:pPr>
          <w:hyperlink w:anchor="_Toc205460280" w:history="1">
            <w:r w:rsidRPr="000E2335">
              <w:rPr>
                <w:rStyle w:val="Hipercze"/>
                <w:rFonts w:eastAsiaTheme="majorEastAsia" w:cstheme="minorHAnsi"/>
                <w:b/>
                <w:noProof/>
              </w:rPr>
              <w:t>12.</w:t>
            </w:r>
            <w:r>
              <w:rPr>
                <w:rFonts w:eastAsiaTheme="minorEastAsia"/>
                <w:noProof/>
                <w:sz w:val="22"/>
                <w:lang w:eastAsia="pl-PL"/>
              </w:rPr>
              <w:tab/>
            </w:r>
            <w:r w:rsidRPr="000E2335">
              <w:rPr>
                <w:rStyle w:val="Hipercze"/>
                <w:rFonts w:eastAsiaTheme="majorEastAsia" w:cstheme="minorHAnsi"/>
                <w:b/>
                <w:noProof/>
              </w:rPr>
              <w:t>Analiza wrażliwości i ryzyka</w:t>
            </w:r>
            <w:r>
              <w:rPr>
                <w:noProof/>
                <w:webHidden/>
              </w:rPr>
              <w:tab/>
            </w:r>
            <w:r>
              <w:rPr>
                <w:noProof/>
                <w:webHidden/>
              </w:rPr>
              <w:fldChar w:fldCharType="begin"/>
            </w:r>
            <w:r>
              <w:rPr>
                <w:noProof/>
                <w:webHidden/>
              </w:rPr>
              <w:instrText xml:space="preserve"> PAGEREF _Toc205460280 \h </w:instrText>
            </w:r>
            <w:r>
              <w:rPr>
                <w:noProof/>
                <w:webHidden/>
              </w:rPr>
            </w:r>
            <w:r>
              <w:rPr>
                <w:noProof/>
                <w:webHidden/>
              </w:rPr>
              <w:fldChar w:fldCharType="separate"/>
            </w:r>
            <w:r>
              <w:rPr>
                <w:noProof/>
                <w:webHidden/>
              </w:rPr>
              <w:t>33</w:t>
            </w:r>
            <w:r>
              <w:rPr>
                <w:noProof/>
                <w:webHidden/>
              </w:rPr>
              <w:fldChar w:fldCharType="end"/>
            </w:r>
          </w:hyperlink>
        </w:p>
        <w:p w14:paraId="422EE037" w14:textId="72DB4961" w:rsidR="0090241A" w:rsidRPr="00B41C7E" w:rsidRDefault="0090241A" w:rsidP="00B41C7E">
          <w:pPr>
            <w:rPr>
              <w:rFonts w:cstheme="minorHAnsi"/>
              <w:szCs w:val="24"/>
            </w:rPr>
          </w:pPr>
          <w:r w:rsidRPr="00B41C7E">
            <w:rPr>
              <w:rFonts w:cstheme="minorHAnsi"/>
              <w:b/>
              <w:bCs/>
              <w:szCs w:val="24"/>
            </w:rPr>
            <w:fldChar w:fldCharType="end"/>
          </w:r>
        </w:p>
      </w:sdtContent>
    </w:sdt>
    <w:p w14:paraId="1B5C7E1E" w14:textId="77777777" w:rsidR="0090241A" w:rsidRPr="00B41C7E" w:rsidRDefault="0090241A" w:rsidP="00555A4E">
      <w:pPr>
        <w:rPr>
          <w:szCs w:val="24"/>
        </w:rPr>
      </w:pPr>
      <w:r w:rsidRPr="00B41C7E">
        <w:rPr>
          <w:szCs w:val="24"/>
        </w:rPr>
        <w:br w:type="page"/>
      </w:r>
    </w:p>
    <w:p w14:paraId="2FE97808" w14:textId="77777777" w:rsidR="006507B9" w:rsidRPr="00666CBF" w:rsidRDefault="005157BB" w:rsidP="00E966E6">
      <w:pPr>
        <w:pStyle w:val="Nagwek1"/>
        <w:numPr>
          <w:ilvl w:val="0"/>
          <w:numId w:val="18"/>
        </w:numPr>
      </w:pPr>
      <w:bookmarkStart w:id="1" w:name="_Toc205460236"/>
      <w:r w:rsidRPr="00666CBF">
        <w:lastRenderedPageBreak/>
        <w:t>Identyfikacja projektu i opis celów projektu</w:t>
      </w:r>
      <w:bookmarkEnd w:id="1"/>
    </w:p>
    <w:p w14:paraId="69C9EA47" w14:textId="46C5AF83" w:rsidR="00430CA7" w:rsidRDefault="00430CA7" w:rsidP="00430CA7">
      <w:pPr>
        <w:pStyle w:val="Nagwek2"/>
        <w:numPr>
          <w:ilvl w:val="1"/>
          <w:numId w:val="3"/>
        </w:numPr>
      </w:pPr>
      <w:bookmarkStart w:id="2" w:name="_Toc158901400"/>
      <w:bookmarkStart w:id="3" w:name="_Toc205460237"/>
      <w:r>
        <w:t xml:space="preserve">Typ </w:t>
      </w:r>
      <w:r w:rsidR="00456576">
        <w:t xml:space="preserve">i podtyp </w:t>
      </w:r>
      <w:r>
        <w:t>projektu</w:t>
      </w:r>
      <w:bookmarkEnd w:id="2"/>
      <w:bookmarkEnd w:id="3"/>
    </w:p>
    <w:p w14:paraId="7FFEB37B" w14:textId="5C00E37D" w:rsidR="00BA0C2A" w:rsidRDefault="00430CA7" w:rsidP="00430CA7">
      <w:r w:rsidRPr="0087351B">
        <w:t>Należy wskazać typ</w:t>
      </w:r>
      <w:r w:rsidR="007E3DF0">
        <w:t xml:space="preserve"> projektu</w:t>
      </w:r>
      <w:r w:rsidR="00553760">
        <w:t>,</w:t>
      </w:r>
      <w:r w:rsidR="007E3DF0">
        <w:t xml:space="preserve"> a następnie wymienić enumeratywnie wszystkie </w:t>
      </w:r>
      <w:r w:rsidR="00A57A4B">
        <w:t xml:space="preserve">jego </w:t>
      </w:r>
      <w:r w:rsidR="007E3DF0">
        <w:t xml:space="preserve">podtypy realizowane w ramach inwestycji zgłoszonej do wsparcia. </w:t>
      </w:r>
    </w:p>
    <w:p w14:paraId="16818025" w14:textId="71269430" w:rsidR="007E3DF0" w:rsidRDefault="00D61A50" w:rsidP="00430CA7">
      <w:r>
        <w:t>Wskazan</w:t>
      </w:r>
      <w:r w:rsidR="002C1C01">
        <w:t>e</w:t>
      </w:r>
      <w:r w:rsidR="007E3DF0">
        <w:t xml:space="preserve"> typ i podtypy projektu muszą być zgodne ze Szczegółowym Opisem Priorytetów Programu Fundusze Europejskie dla Wielkopolski 2021 – 2027.</w:t>
      </w:r>
    </w:p>
    <w:p w14:paraId="2E8A0C6B" w14:textId="2E10DFD3" w:rsidR="00864CC6" w:rsidRDefault="00864CC6" w:rsidP="001657A6">
      <w:pPr>
        <w:pStyle w:val="Nagwek2"/>
        <w:numPr>
          <w:ilvl w:val="1"/>
          <w:numId w:val="3"/>
        </w:numPr>
      </w:pPr>
      <w:bookmarkStart w:id="4" w:name="_Toc205460238"/>
      <w:r>
        <w:t>Plan gospodarki odpadami dla województwa wielkopolskiego</w:t>
      </w:r>
      <w:bookmarkEnd w:id="4"/>
    </w:p>
    <w:p w14:paraId="792C80FC" w14:textId="0B331A80" w:rsidR="00CA2135" w:rsidRPr="005E1CE0" w:rsidRDefault="00CA2135" w:rsidP="00430CA7">
      <w:r w:rsidRPr="005E1CE0">
        <w:t>W przypadku realizacji przedsięwzięcia dotyczącego rozwoju infrastruktury niezbędnej do zapewnienia kompleksowej gospodarki odpadami w regionie (na podstawie Planu gospodarki odpadami dla województwa wielkopolskiego), zapewniającej zintegrowane podejście zgodne z</w:t>
      </w:r>
      <w:r w:rsidR="00553760">
        <w:t> </w:t>
      </w:r>
      <w:r w:rsidRPr="005E1CE0">
        <w:t>hierarchią postępowania z odpadami. Warunkiem wsparcia przedsięwzięcia będzie jego ujęcie w</w:t>
      </w:r>
      <w:r w:rsidR="00553760">
        <w:t> </w:t>
      </w:r>
      <w:r w:rsidRPr="005E1CE0">
        <w:t>planie inwestycyjnym stanowiącym załącznik do zaktualizowanego planu gospodarki odpadami dla województwa wielkopolskiego. W opisie należy przedstawić zgodność projektu z zapisami planu gospodarki odpadami dla województwa wielkopolskiego. Dodatkowo należy wskazać szczegółowo miejsce (punkt, n</w:t>
      </w:r>
      <w:r w:rsidR="00A271EF">
        <w:t>ume</w:t>
      </w:r>
      <w:r w:rsidRPr="005E1CE0">
        <w:t>r tabeli, stronę) umiejscowienia inwestycji w dokumencie.</w:t>
      </w:r>
    </w:p>
    <w:p w14:paraId="3B5E3373" w14:textId="6B309655" w:rsidR="00E32A88" w:rsidRPr="00071ACC" w:rsidRDefault="00E32A88" w:rsidP="00555A4E">
      <w:pPr>
        <w:pStyle w:val="Nagwek2"/>
        <w:numPr>
          <w:ilvl w:val="1"/>
          <w:numId w:val="3"/>
        </w:numPr>
      </w:pPr>
      <w:bookmarkStart w:id="5" w:name="_Toc205460239"/>
      <w:r w:rsidRPr="00071ACC">
        <w:t>Cele projektu</w:t>
      </w:r>
      <w:bookmarkEnd w:id="5"/>
    </w:p>
    <w:p w14:paraId="507EA1C1" w14:textId="04E3143B" w:rsidR="00E32A88" w:rsidRPr="00B41C7E" w:rsidRDefault="00E32A88" w:rsidP="00555A4E">
      <w:pPr>
        <w:rPr>
          <w:szCs w:val="24"/>
        </w:rPr>
      </w:pPr>
      <w:r w:rsidRPr="003D7C5E">
        <w:rPr>
          <w:szCs w:val="24"/>
        </w:rPr>
        <w:t>Należy przedstawić od jednego do kilku realnych i konkretnych celów. Cele projektu powinny z</w:t>
      </w:r>
      <w:r w:rsidRPr="00B41C7E">
        <w:rPr>
          <w:szCs w:val="24"/>
        </w:rPr>
        <w:t>ostać określone w oparciu o analizę potrzeb danego środowiska społeczno-gospodarczego, z</w:t>
      </w:r>
      <w:r w:rsidR="008C69F9">
        <w:rPr>
          <w:szCs w:val="24"/>
        </w:rPr>
        <w:t> </w:t>
      </w:r>
      <w:r w:rsidRPr="00B41C7E">
        <w:rPr>
          <w:szCs w:val="24"/>
        </w:rPr>
        <w:t xml:space="preserve">uwzględnieniem zjawisk najbardziej adekwatnych do skali oddziaływania projektu. </w:t>
      </w:r>
    </w:p>
    <w:p w14:paraId="25104CEB" w14:textId="77777777" w:rsidR="00E32A88" w:rsidRPr="00B41C7E" w:rsidRDefault="00E32A88" w:rsidP="00555A4E">
      <w:pPr>
        <w:rPr>
          <w:szCs w:val="24"/>
        </w:rPr>
      </w:pPr>
      <w:r w:rsidRPr="00B41C7E">
        <w:rPr>
          <w:szCs w:val="24"/>
        </w:rPr>
        <w:t>Cele projektu powinny:</w:t>
      </w:r>
    </w:p>
    <w:p w14:paraId="7D63AB1C" w14:textId="313FB566" w:rsidR="00E32A88" w:rsidRPr="00B41C7E" w:rsidRDefault="00E32A88" w:rsidP="00E966E6">
      <w:pPr>
        <w:pStyle w:val="Akapitzlist"/>
        <w:numPr>
          <w:ilvl w:val="0"/>
          <w:numId w:val="15"/>
        </w:numPr>
        <w:rPr>
          <w:szCs w:val="24"/>
        </w:rPr>
      </w:pPr>
      <w:r w:rsidRPr="00B41C7E">
        <w:rPr>
          <w:szCs w:val="24"/>
        </w:rPr>
        <w:t xml:space="preserve">jasno wskazywać, jakie korzyści społeczno-gospodarcze można osiągnąć dzięki wdrożeniu projektu, </w:t>
      </w:r>
    </w:p>
    <w:p w14:paraId="73A845E8" w14:textId="7FCDC763" w:rsidR="00E32A88" w:rsidRPr="00B41C7E" w:rsidRDefault="00E32A88" w:rsidP="00E966E6">
      <w:pPr>
        <w:pStyle w:val="Akapitzlist"/>
        <w:numPr>
          <w:ilvl w:val="0"/>
          <w:numId w:val="15"/>
        </w:numPr>
        <w:rPr>
          <w:szCs w:val="24"/>
        </w:rPr>
      </w:pPr>
      <w:r w:rsidRPr="00B41C7E">
        <w:rPr>
          <w:szCs w:val="24"/>
        </w:rPr>
        <w:t>być logicznie powiązane ze sobą (w przypadku gdy w ramach projektu realizowanych jest jednocześnie kilka celów),</w:t>
      </w:r>
    </w:p>
    <w:p w14:paraId="6BC30B5F" w14:textId="274AADDF" w:rsidR="00E32A88" w:rsidRPr="00B41C7E" w:rsidRDefault="00E32A88" w:rsidP="00E966E6">
      <w:pPr>
        <w:pStyle w:val="Akapitzlist"/>
        <w:numPr>
          <w:ilvl w:val="0"/>
          <w:numId w:val="15"/>
        </w:numPr>
        <w:rPr>
          <w:szCs w:val="24"/>
        </w:rPr>
      </w:pPr>
      <w:r w:rsidRPr="00B41C7E">
        <w:rPr>
          <w:szCs w:val="24"/>
        </w:rPr>
        <w:t>na tyle, na ile to możliwe należy je skwantyfikować, poprzez określenie wartości bazowych i</w:t>
      </w:r>
      <w:r w:rsidR="008C69F9">
        <w:rPr>
          <w:szCs w:val="24"/>
        </w:rPr>
        <w:t> </w:t>
      </w:r>
      <w:r w:rsidRPr="00B41C7E">
        <w:rPr>
          <w:szCs w:val="24"/>
        </w:rPr>
        <w:t>docelowych oraz metodę pomiaru poziomu ich osiągnięcia,</w:t>
      </w:r>
    </w:p>
    <w:p w14:paraId="3373F6F3" w14:textId="154F5F80" w:rsidR="00BE00E8" w:rsidRPr="00BE00E8" w:rsidRDefault="00E32A88" w:rsidP="00E966E6">
      <w:pPr>
        <w:pStyle w:val="Akapitzlist"/>
        <w:numPr>
          <w:ilvl w:val="0"/>
          <w:numId w:val="15"/>
        </w:numPr>
        <w:rPr>
          <w:szCs w:val="24"/>
        </w:rPr>
      </w:pPr>
      <w:r w:rsidRPr="00B41C7E">
        <w:rPr>
          <w:szCs w:val="24"/>
        </w:rPr>
        <w:t xml:space="preserve">być logicznie powiązane z celami realizacji danego priorytetu i działania </w:t>
      </w:r>
      <w:r w:rsidR="0044197C" w:rsidRPr="007708D0">
        <w:rPr>
          <w:rFonts w:cstheme="minorHAnsi"/>
          <w:szCs w:val="24"/>
        </w:rPr>
        <w:t>Program</w:t>
      </w:r>
      <w:r w:rsidR="0044197C">
        <w:rPr>
          <w:rFonts w:cstheme="minorHAnsi"/>
          <w:szCs w:val="24"/>
        </w:rPr>
        <w:t>u</w:t>
      </w:r>
      <w:r w:rsidR="0044197C" w:rsidRPr="007708D0">
        <w:rPr>
          <w:rFonts w:cstheme="minorHAnsi"/>
          <w:szCs w:val="24"/>
        </w:rPr>
        <w:t xml:space="preserve"> Fundusze Europejskie dla Wielkopolski 2021-2027</w:t>
      </w:r>
      <w:r w:rsidRPr="00B41C7E">
        <w:rPr>
          <w:szCs w:val="24"/>
        </w:rPr>
        <w:t>, w ramach którego złożony został wniosek o dofinansowanie.</w:t>
      </w:r>
    </w:p>
    <w:p w14:paraId="444609A3" w14:textId="612518AD" w:rsidR="00443C4A" w:rsidRPr="00071ACC" w:rsidRDefault="00F251F4" w:rsidP="00555A4E">
      <w:pPr>
        <w:pStyle w:val="Nagwek2"/>
        <w:numPr>
          <w:ilvl w:val="1"/>
          <w:numId w:val="3"/>
        </w:numPr>
      </w:pPr>
      <w:bookmarkStart w:id="6" w:name="_Toc205460240"/>
      <w:r w:rsidRPr="00071ACC">
        <w:t>Identyfikacja projektu</w:t>
      </w:r>
      <w:bookmarkEnd w:id="6"/>
    </w:p>
    <w:p w14:paraId="3020D736" w14:textId="69267E3D" w:rsidR="00D56482" w:rsidRPr="00B41C7E" w:rsidRDefault="00D56482" w:rsidP="00555A4E">
      <w:pPr>
        <w:rPr>
          <w:szCs w:val="24"/>
        </w:rPr>
      </w:pPr>
      <w:r w:rsidRPr="003D7C5E">
        <w:rPr>
          <w:szCs w:val="24"/>
        </w:rPr>
        <w:t>Identyfikacja projektu musi zawierać zwięzłą i jednoznac</w:t>
      </w:r>
      <w:r w:rsidRPr="00B41C7E">
        <w:rPr>
          <w:szCs w:val="24"/>
        </w:rPr>
        <w:t>zną informację na temat całościowej koncepcji i logicznych ram projektu. Należy zatem uwzględnić w niej następujące kwestie:</w:t>
      </w:r>
    </w:p>
    <w:p w14:paraId="7CD510E3" w14:textId="048F8DE2" w:rsidR="00D56482" w:rsidRPr="00B41C7E" w:rsidRDefault="00D56482" w:rsidP="00E966E6">
      <w:pPr>
        <w:pStyle w:val="Akapitzlist"/>
        <w:numPr>
          <w:ilvl w:val="0"/>
          <w:numId w:val="16"/>
        </w:numPr>
        <w:rPr>
          <w:szCs w:val="24"/>
        </w:rPr>
      </w:pPr>
      <w:r w:rsidRPr="00B41C7E">
        <w:rPr>
          <w:szCs w:val="24"/>
        </w:rPr>
        <w:t>zarys i ogólny charakter projektu (t</w:t>
      </w:r>
      <w:r w:rsidR="00A25220">
        <w:rPr>
          <w:szCs w:val="24"/>
        </w:rPr>
        <w:t>o jest</w:t>
      </w:r>
      <w:r w:rsidRPr="00B41C7E">
        <w:rPr>
          <w:szCs w:val="24"/>
        </w:rPr>
        <w:t xml:space="preserve"> prezentację projektu jako przedmiotu</w:t>
      </w:r>
      <w:r w:rsidR="00F251F4" w:rsidRPr="00B41C7E">
        <w:rPr>
          <w:szCs w:val="24"/>
        </w:rPr>
        <w:t xml:space="preserve"> </w:t>
      </w:r>
      <w:r w:rsidRPr="00B41C7E">
        <w:rPr>
          <w:szCs w:val="24"/>
        </w:rPr>
        <w:t>przedsięwzięcia wraz z opisem, podaniem podstawowych parametrów</w:t>
      </w:r>
      <w:r w:rsidR="00F251F4" w:rsidRPr="00B41C7E">
        <w:rPr>
          <w:szCs w:val="24"/>
        </w:rPr>
        <w:t xml:space="preserve"> </w:t>
      </w:r>
      <w:r w:rsidRPr="00B41C7E">
        <w:rPr>
          <w:szCs w:val="24"/>
        </w:rPr>
        <w:t>technicznych, całkowitym kosztem inwestycji, w tym całkowitym kosztem</w:t>
      </w:r>
      <w:r w:rsidR="00F251F4" w:rsidRPr="00B41C7E">
        <w:rPr>
          <w:szCs w:val="24"/>
        </w:rPr>
        <w:t xml:space="preserve"> </w:t>
      </w:r>
      <w:r w:rsidRPr="00B41C7E">
        <w:rPr>
          <w:szCs w:val="24"/>
        </w:rPr>
        <w:t xml:space="preserve">kwalifikowalnym, lokalizacją </w:t>
      </w:r>
      <w:r w:rsidR="00862D9C">
        <w:rPr>
          <w:szCs w:val="24"/>
        </w:rPr>
        <w:t>i tak dalej</w:t>
      </w:r>
      <w:r w:rsidRPr="00B41C7E">
        <w:rPr>
          <w:szCs w:val="24"/>
        </w:rPr>
        <w:t>),</w:t>
      </w:r>
    </w:p>
    <w:p w14:paraId="77D41F01" w14:textId="2A1C25B1" w:rsidR="008B046C" w:rsidRDefault="008B046C" w:rsidP="00E966E6">
      <w:pPr>
        <w:pStyle w:val="Akapitzlist"/>
        <w:numPr>
          <w:ilvl w:val="0"/>
          <w:numId w:val="16"/>
        </w:numPr>
        <w:rPr>
          <w:szCs w:val="24"/>
        </w:rPr>
      </w:pPr>
      <w:r w:rsidRPr="00B41C7E">
        <w:rPr>
          <w:szCs w:val="24"/>
        </w:rPr>
        <w:lastRenderedPageBreak/>
        <w:t>analizę projektu w kontekście całego układu infrastruktury, t</w:t>
      </w:r>
      <w:r w:rsidR="00A25220">
        <w:rPr>
          <w:szCs w:val="24"/>
        </w:rPr>
        <w:t>o jest</w:t>
      </w:r>
      <w:r w:rsidRPr="00B41C7E">
        <w:rPr>
          <w:szCs w:val="24"/>
        </w:rPr>
        <w:t xml:space="preserve"> funkcjonalne i rzeczowe powiązania między danym projektem a istniejącą infrastr</w:t>
      </w:r>
      <w:r w:rsidR="00D900A9">
        <w:rPr>
          <w:szCs w:val="24"/>
        </w:rPr>
        <w:t>ukturą,</w:t>
      </w:r>
    </w:p>
    <w:p w14:paraId="55EB74C1" w14:textId="7788687D" w:rsidR="00D900A9" w:rsidRPr="00D900A9" w:rsidRDefault="00D900A9" w:rsidP="00D900A9">
      <w:pPr>
        <w:pStyle w:val="Akapitzlist"/>
        <w:numPr>
          <w:ilvl w:val="0"/>
          <w:numId w:val="16"/>
        </w:numPr>
        <w:rPr>
          <w:szCs w:val="24"/>
        </w:rPr>
      </w:pPr>
      <w:r>
        <w:rPr>
          <w:szCs w:val="24"/>
        </w:rPr>
        <w:t xml:space="preserve">miejsce realizacji projektu - </w:t>
      </w:r>
      <w:r w:rsidRPr="00D900A9">
        <w:rPr>
          <w:szCs w:val="24"/>
        </w:rPr>
        <w:t>należy podać lokalizację projektu (miasto/miejscowość, gmina, powiat, województwo, aglomeracja), scharakteryzować lokalizację projektu pod względem warunków fizyko – topograficznych. Dla projektów punktowych należy podać adres jego realizacji (w przypadku gdy adres jest znany, w przeciwnym razi</w:t>
      </w:r>
      <w:r>
        <w:rPr>
          <w:szCs w:val="24"/>
        </w:rPr>
        <w:t>e należy wskazać numer działki).</w:t>
      </w:r>
    </w:p>
    <w:p w14:paraId="3150CFFD" w14:textId="5979B34B" w:rsidR="00F251F4" w:rsidRPr="00B41C7E" w:rsidRDefault="00F251F4" w:rsidP="00555A4E">
      <w:pPr>
        <w:rPr>
          <w:szCs w:val="24"/>
        </w:rPr>
      </w:pPr>
      <w:r w:rsidRPr="00B41C7E">
        <w:rPr>
          <w:szCs w:val="24"/>
        </w:rPr>
        <w:t>Projekt musi stanowić samodzielną (pod kątem operacyjności) jednostkę analizy. Oznacza to, że obejmuje on zadania inwestycyjne, które sprawiają, że efektem realizacji projektu jest stworzenie w pełni funkcjonalnej i operacyjnej infrastruktury</w:t>
      </w:r>
      <w:r w:rsidR="00082540">
        <w:rPr>
          <w:szCs w:val="24"/>
        </w:rPr>
        <w:t>.</w:t>
      </w:r>
    </w:p>
    <w:p w14:paraId="1F074C98" w14:textId="0E0B078D" w:rsidR="007C45CB" w:rsidRPr="00071ACC" w:rsidRDefault="007C45CB" w:rsidP="00555A4E">
      <w:pPr>
        <w:pStyle w:val="Nagwek2"/>
        <w:numPr>
          <w:ilvl w:val="1"/>
          <w:numId w:val="3"/>
        </w:numPr>
      </w:pPr>
      <w:bookmarkStart w:id="7" w:name="_Toc205460241"/>
      <w:r w:rsidRPr="00071ACC">
        <w:t xml:space="preserve">Uzasadnienie </w:t>
      </w:r>
      <w:r w:rsidRPr="00DD2595">
        <w:t>potrzeby realizacji projektu</w:t>
      </w:r>
      <w:bookmarkEnd w:id="7"/>
    </w:p>
    <w:p w14:paraId="3C6C6C3A" w14:textId="6E4750FE" w:rsidR="00CA2135" w:rsidRPr="00CA2135" w:rsidRDefault="00DB2F7E" w:rsidP="00CA2135">
      <w:pPr>
        <w:rPr>
          <w:rFonts w:eastAsia="ArialNarrow" w:cstheme="minorHAnsi"/>
          <w:szCs w:val="24"/>
          <w:lang w:eastAsia="pl-PL"/>
        </w:rPr>
      </w:pPr>
      <w:r w:rsidRPr="00216C43">
        <w:rPr>
          <w:rFonts w:cstheme="minorHAnsi"/>
          <w:szCs w:val="24"/>
        </w:rPr>
        <w:t>Należy wskazać</w:t>
      </w:r>
      <w:r w:rsidR="008C69F9">
        <w:rPr>
          <w:rFonts w:cstheme="minorHAnsi"/>
          <w:szCs w:val="24"/>
        </w:rPr>
        <w:t>,</w:t>
      </w:r>
      <w:r w:rsidRPr="00216C43">
        <w:rPr>
          <w:rFonts w:cstheme="minorHAnsi"/>
          <w:szCs w:val="24"/>
        </w:rPr>
        <w:t xml:space="preserve"> czy projekt stanowi odpowiedź na </w:t>
      </w:r>
      <w:r w:rsidRPr="00216C43">
        <w:rPr>
          <w:rFonts w:eastAsia="ArialNarrow" w:cstheme="minorHAnsi"/>
          <w:szCs w:val="24"/>
          <w:lang w:eastAsia="pl-PL"/>
        </w:rPr>
        <w:t>zidentyfikowane problemy/potrzeby Wnioskodawcy, czy planowane działania są adekwatne do potrzeb Wnioskodawcy, czy planowane działania umożliwią realizację projektu, czy potrzeby Wnioskodawcy wynikają ze szczegółowej analizy.</w:t>
      </w:r>
    </w:p>
    <w:p w14:paraId="1625B22E" w14:textId="77777777" w:rsidR="000814ED" w:rsidRPr="00071ACC" w:rsidRDefault="000814ED" w:rsidP="00E966E6">
      <w:pPr>
        <w:pStyle w:val="Nagwek1"/>
        <w:numPr>
          <w:ilvl w:val="0"/>
          <w:numId w:val="18"/>
        </w:numPr>
      </w:pPr>
      <w:bookmarkStart w:id="8" w:name="_Toc205460242"/>
      <w:r w:rsidRPr="00071ACC">
        <w:t>Analiza zdolności finansowo-organizacyjnej Wnioskodawcy</w:t>
      </w:r>
      <w:bookmarkEnd w:id="8"/>
      <w:r w:rsidRPr="00071ACC">
        <w:t xml:space="preserve"> </w:t>
      </w:r>
    </w:p>
    <w:p w14:paraId="3F315DC3" w14:textId="77777777" w:rsidR="000814ED" w:rsidRPr="00B41C7E" w:rsidRDefault="000814ED" w:rsidP="00555A4E">
      <w:pPr>
        <w:rPr>
          <w:szCs w:val="24"/>
        </w:rPr>
      </w:pPr>
      <w:r w:rsidRPr="003D7C5E">
        <w:rPr>
          <w:szCs w:val="24"/>
        </w:rPr>
        <w:t>Należy wykazać, że Wnioskodawca jest odpowiednio przygotowany do utrzymania efektów realizacji projektu pod względem o</w:t>
      </w:r>
      <w:r w:rsidRPr="00B41C7E">
        <w:rPr>
          <w:szCs w:val="24"/>
        </w:rPr>
        <w:t>rganizacyjnym, technicznym i finansowym, w tym:</w:t>
      </w:r>
    </w:p>
    <w:p w14:paraId="63E6CD84" w14:textId="77777777" w:rsidR="000814ED" w:rsidRPr="00B41C7E" w:rsidRDefault="000814ED" w:rsidP="00E966E6">
      <w:pPr>
        <w:pStyle w:val="Akapitzlist"/>
        <w:numPr>
          <w:ilvl w:val="0"/>
          <w:numId w:val="17"/>
        </w:numPr>
        <w:rPr>
          <w:szCs w:val="24"/>
        </w:rPr>
      </w:pPr>
      <w:r w:rsidRPr="00B41C7E">
        <w:rPr>
          <w:szCs w:val="24"/>
        </w:rPr>
        <w:t>wskazać zagwarantowane źródła i mechanizmy finansowania zadań,</w:t>
      </w:r>
    </w:p>
    <w:p w14:paraId="28672C54" w14:textId="77777777" w:rsidR="000814ED" w:rsidRPr="00B41C7E" w:rsidRDefault="000814ED" w:rsidP="00E966E6">
      <w:pPr>
        <w:pStyle w:val="Akapitzlist"/>
        <w:numPr>
          <w:ilvl w:val="0"/>
          <w:numId w:val="17"/>
        </w:numPr>
        <w:rPr>
          <w:szCs w:val="24"/>
        </w:rPr>
      </w:pPr>
      <w:r w:rsidRPr="00B41C7E">
        <w:rPr>
          <w:szCs w:val="24"/>
        </w:rPr>
        <w:t>przedstawić opis zdolności finansowo-organizacyjnej, w szczególności w zakresie potencjału technicznego, kadrowego i finansowego niezbędnego do utrzymania efektów realizacji projektu w okresie trwałości, tak aby było możliwe zapewnienie w tym okresie świadczenia usług na poziomie nie niższym niż zrealizowany w projekcie,</w:t>
      </w:r>
    </w:p>
    <w:p w14:paraId="191C5129" w14:textId="473924ED" w:rsidR="000814ED" w:rsidRPr="00B41C7E" w:rsidRDefault="000814ED" w:rsidP="00E966E6">
      <w:pPr>
        <w:pStyle w:val="Akapitzlist"/>
        <w:numPr>
          <w:ilvl w:val="0"/>
          <w:numId w:val="17"/>
        </w:numPr>
        <w:rPr>
          <w:szCs w:val="24"/>
        </w:rPr>
      </w:pPr>
      <w:r w:rsidRPr="00B41C7E">
        <w:rPr>
          <w:szCs w:val="24"/>
        </w:rPr>
        <w:t>wskazać podmioty odpowiedzialne za utrzymanie trwałości projektu</w:t>
      </w:r>
      <w:r w:rsidR="001122A2" w:rsidRPr="001122A2">
        <w:t xml:space="preserve"> </w:t>
      </w:r>
      <w:r w:rsidR="001122A2" w:rsidRPr="001122A2">
        <w:rPr>
          <w:szCs w:val="24"/>
        </w:rPr>
        <w:t>oraz rolę, jaką pełnią w organizacjach</w:t>
      </w:r>
      <w:r w:rsidRPr="00B41C7E">
        <w:rPr>
          <w:szCs w:val="24"/>
        </w:rPr>
        <w:t xml:space="preserve"> (trwałość projektu musi być zachowana przez okres 5 lat (3 lat w</w:t>
      </w:r>
      <w:r w:rsidR="000667BB">
        <w:rPr>
          <w:szCs w:val="24"/>
        </w:rPr>
        <w:t> </w:t>
      </w:r>
      <w:r w:rsidRPr="00B41C7E">
        <w:rPr>
          <w:szCs w:val="24"/>
        </w:rPr>
        <w:t>przypadku MŚP – w odniesieniu do projektów, 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r w:rsidR="001122A2">
        <w:rPr>
          <w:szCs w:val="24"/>
        </w:rPr>
        <w:t>.</w:t>
      </w:r>
    </w:p>
    <w:p w14:paraId="008B969D" w14:textId="1460D859" w:rsidR="000814ED" w:rsidRPr="00B41C7E" w:rsidRDefault="000814ED" w:rsidP="003D7C5E">
      <w:pPr>
        <w:rPr>
          <w:szCs w:val="24"/>
        </w:rPr>
      </w:pPr>
      <w:r w:rsidRPr="00B41C7E">
        <w:rPr>
          <w:szCs w:val="24"/>
        </w:rPr>
        <w:t>Wnioskodawca powinien również wskazać, czy projekt jest realizowany w partnerstwie. Partnerem jest podmiot wymieniony we wniosku o dofinansowanie projektu, wnoszący do projektu zasoby ludzkie, organizacyjne, techniczne, finansowe, realizujący projekt wspólnie z Wnioskodawcą i</w:t>
      </w:r>
      <w:r w:rsidR="008C69F9">
        <w:rPr>
          <w:szCs w:val="24"/>
        </w:rPr>
        <w:t> </w:t>
      </w:r>
      <w:r w:rsidRPr="00B41C7E">
        <w:rPr>
          <w:szCs w:val="24"/>
        </w:rPr>
        <w:t>innymi partnerami.</w:t>
      </w:r>
      <w:r w:rsidR="003F0C21" w:rsidRPr="003F0C21">
        <w:t xml:space="preserve"> </w:t>
      </w:r>
      <w:r w:rsidR="003F0C21" w:rsidRPr="003F0C21">
        <w:rPr>
          <w:szCs w:val="24"/>
        </w:rPr>
        <w:t>Wnioskodawca powinien przedstawić potencjał poszczególnych partnerów do skutecznej realizacji przypisanych im zadań w projekcie, podział zadań w ramach partnerstwa na każdym etapie realizacji projektu.</w:t>
      </w:r>
    </w:p>
    <w:p w14:paraId="7ECC150A" w14:textId="77777777" w:rsidR="009E4D92" w:rsidRDefault="009E4D92" w:rsidP="00E966E6">
      <w:pPr>
        <w:pStyle w:val="Nagwek1"/>
        <w:numPr>
          <w:ilvl w:val="0"/>
          <w:numId w:val="18"/>
        </w:numPr>
      </w:pPr>
      <w:bookmarkStart w:id="9" w:name="_Toc131499053"/>
      <w:bookmarkStart w:id="10" w:name="_Toc131499111"/>
      <w:bookmarkStart w:id="11" w:name="_Toc131499697"/>
      <w:bookmarkStart w:id="12" w:name="_Toc131499751"/>
      <w:bookmarkStart w:id="13" w:name="_Toc131499856"/>
      <w:bookmarkStart w:id="14" w:name="_Toc131499916"/>
      <w:bookmarkStart w:id="15" w:name="_Toc131500147"/>
      <w:bookmarkStart w:id="16" w:name="_Toc131501811"/>
      <w:bookmarkStart w:id="17" w:name="_Toc131499054"/>
      <w:bookmarkStart w:id="18" w:name="_Toc131499112"/>
      <w:bookmarkStart w:id="19" w:name="_Toc131499698"/>
      <w:bookmarkStart w:id="20" w:name="_Toc131499752"/>
      <w:bookmarkStart w:id="21" w:name="_Toc131499857"/>
      <w:bookmarkStart w:id="22" w:name="_Toc131499917"/>
      <w:bookmarkStart w:id="23" w:name="_Toc131500148"/>
      <w:bookmarkStart w:id="24" w:name="_Toc131501812"/>
      <w:bookmarkStart w:id="25" w:name="_Toc131499055"/>
      <w:bookmarkStart w:id="26" w:name="_Toc131499113"/>
      <w:bookmarkStart w:id="27" w:name="_Toc131499699"/>
      <w:bookmarkStart w:id="28" w:name="_Toc131499753"/>
      <w:bookmarkStart w:id="29" w:name="_Toc131499858"/>
      <w:bookmarkStart w:id="30" w:name="_Toc131499918"/>
      <w:bookmarkStart w:id="31" w:name="_Toc131500149"/>
      <w:bookmarkStart w:id="32" w:name="_Toc131501813"/>
      <w:bookmarkStart w:id="33" w:name="_Toc131499056"/>
      <w:bookmarkStart w:id="34" w:name="_Toc131499114"/>
      <w:bookmarkStart w:id="35" w:name="_Toc131499700"/>
      <w:bookmarkStart w:id="36" w:name="_Toc131499754"/>
      <w:bookmarkStart w:id="37" w:name="_Toc131499859"/>
      <w:bookmarkStart w:id="38" w:name="_Toc131499919"/>
      <w:bookmarkStart w:id="39" w:name="_Toc131500150"/>
      <w:bookmarkStart w:id="40" w:name="_Toc131501814"/>
      <w:bookmarkStart w:id="41" w:name="_Toc131499057"/>
      <w:bookmarkStart w:id="42" w:name="_Toc131499115"/>
      <w:bookmarkStart w:id="43" w:name="_Toc131499701"/>
      <w:bookmarkStart w:id="44" w:name="_Toc131499755"/>
      <w:bookmarkStart w:id="45" w:name="_Toc131499860"/>
      <w:bookmarkStart w:id="46" w:name="_Toc131499920"/>
      <w:bookmarkStart w:id="47" w:name="_Toc131500151"/>
      <w:bookmarkStart w:id="48" w:name="_Toc131501815"/>
      <w:bookmarkStart w:id="49" w:name="_Toc131499058"/>
      <w:bookmarkStart w:id="50" w:name="_Toc131499116"/>
      <w:bookmarkStart w:id="51" w:name="_Toc131499702"/>
      <w:bookmarkStart w:id="52" w:name="_Toc131499756"/>
      <w:bookmarkStart w:id="53" w:name="_Toc131499861"/>
      <w:bookmarkStart w:id="54" w:name="_Toc131499921"/>
      <w:bookmarkStart w:id="55" w:name="_Toc131500152"/>
      <w:bookmarkStart w:id="56" w:name="_Toc131501816"/>
      <w:bookmarkStart w:id="57" w:name="_Toc141173970"/>
      <w:bookmarkStart w:id="58" w:name="_Toc20546024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071ACC">
        <w:lastRenderedPageBreak/>
        <w:t>Analiza występowania pomocy publicznej w projekcie</w:t>
      </w:r>
      <w:bookmarkEnd w:id="57"/>
      <w:bookmarkEnd w:id="58"/>
      <w:r>
        <w:t xml:space="preserve"> </w:t>
      </w:r>
    </w:p>
    <w:p w14:paraId="76502028" w14:textId="50F77B71" w:rsidR="009E4D92" w:rsidRPr="00EB5334" w:rsidRDefault="009E4D92" w:rsidP="009E4D92">
      <w:pPr>
        <w:rPr>
          <w:szCs w:val="24"/>
        </w:rPr>
      </w:pPr>
      <w:r w:rsidRPr="00EB5334">
        <w:rPr>
          <w:szCs w:val="24"/>
        </w:rPr>
        <w:t>Należy zbadać i określić, czy planowane wsparcie stanowi pomoc publiczną w rozumieniu artykułu 107 ustępu 1 Traktatu o funkcjonowaniu Unii Europejskiej (TFUE), a Wnioskodawca jest traktowany jako przedsiębiorca</w:t>
      </w:r>
      <w:r>
        <w:rPr>
          <w:szCs w:val="24"/>
        </w:rPr>
        <w:t>,</w:t>
      </w:r>
      <w:r w:rsidRPr="00EB5334">
        <w:rPr>
          <w:szCs w:val="24"/>
        </w:rPr>
        <w:t xml:space="preserve"> o którym mowa w przytoczonym artykule. Pojęcie „przedsiębiorstwa” zdefiniowane jest w artykule 1 załącznik</w:t>
      </w:r>
      <w:r>
        <w:rPr>
          <w:szCs w:val="24"/>
        </w:rPr>
        <w:t>a</w:t>
      </w:r>
      <w:r w:rsidRPr="00EB5334">
        <w:rPr>
          <w:szCs w:val="24"/>
        </w:rPr>
        <w:t xml:space="preserve"> </w:t>
      </w:r>
      <w:r w:rsidR="008C69F9">
        <w:rPr>
          <w:szCs w:val="24"/>
        </w:rPr>
        <w:t>1 Rozporządzenia Komisji</w:t>
      </w:r>
      <w:r w:rsidRPr="00EB5334">
        <w:rPr>
          <w:szCs w:val="24"/>
        </w:rPr>
        <w:t xml:space="preserve"> 651/2014 z</w:t>
      </w:r>
      <w:r w:rsidR="008C69F9">
        <w:rPr>
          <w:szCs w:val="24"/>
        </w:rPr>
        <w:t> </w:t>
      </w:r>
      <w:r w:rsidRPr="00EB5334">
        <w:rPr>
          <w:szCs w:val="24"/>
        </w:rPr>
        <w:t xml:space="preserve">dnia 17 czerwca 2014 roku uznającego niektóre rodzaje pomocy za zgodne z rynkiem wewnętrznym w zastosowaniu artykułu 107 i 108 Traktatu. Zgodnie z wyżej wymienionym przepisem,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7AEEA4B9" w14:textId="77777777" w:rsidR="009E4D92" w:rsidRPr="00EB5334" w:rsidRDefault="009E4D92" w:rsidP="009E4D92">
      <w:pPr>
        <w:rPr>
          <w:szCs w:val="24"/>
        </w:rPr>
      </w:pPr>
      <w:r w:rsidRPr="00EB5334">
        <w:rPr>
          <w:szCs w:val="24"/>
        </w:rPr>
        <w:t xml:space="preserve">Zgodnie z przepisem artykułu 107 ustęp 1 TFUE, wsparcie finansowe dla podmiotu prowadzącego działalność gospodarczą stanowi pomoc publiczną, jeżeli jednocześnie spełnione są następujące warunki: </w:t>
      </w:r>
    </w:p>
    <w:p w14:paraId="303259B3" w14:textId="77777777" w:rsidR="009E4D92" w:rsidRPr="00EB5334" w:rsidRDefault="009E4D92" w:rsidP="00E966E6">
      <w:pPr>
        <w:numPr>
          <w:ilvl w:val="0"/>
          <w:numId w:val="4"/>
        </w:numPr>
        <w:contextualSpacing/>
        <w:rPr>
          <w:szCs w:val="24"/>
        </w:rPr>
      </w:pPr>
      <w:r w:rsidRPr="00EB5334">
        <w:rPr>
          <w:szCs w:val="24"/>
        </w:rPr>
        <w:t xml:space="preserve">Udzielane jest ono z budżetu państwa lub z innych środków publicznych, </w:t>
      </w:r>
    </w:p>
    <w:p w14:paraId="16A7F1AF" w14:textId="77777777" w:rsidR="009E4D92" w:rsidRPr="00EB5334" w:rsidRDefault="009E4D92" w:rsidP="00E966E6">
      <w:pPr>
        <w:numPr>
          <w:ilvl w:val="0"/>
          <w:numId w:val="4"/>
        </w:numPr>
        <w:contextualSpacing/>
        <w:rPr>
          <w:szCs w:val="24"/>
        </w:rPr>
      </w:pPr>
      <w:r w:rsidRPr="00EB5334">
        <w:rPr>
          <w:szCs w:val="24"/>
        </w:rPr>
        <w:t xml:space="preserve">Przedsiębiorstwo uzyskuje przysporzenie na warunkach korzystniejszych od oferowanych na rynku, </w:t>
      </w:r>
    </w:p>
    <w:p w14:paraId="43EF8F41" w14:textId="77777777" w:rsidR="009E4D92" w:rsidRPr="00EB5334" w:rsidRDefault="009E4D92" w:rsidP="00E966E6">
      <w:pPr>
        <w:numPr>
          <w:ilvl w:val="0"/>
          <w:numId w:val="4"/>
        </w:numPr>
        <w:contextualSpacing/>
        <w:rPr>
          <w:szCs w:val="24"/>
        </w:rPr>
      </w:pPr>
      <w:r w:rsidRPr="00EB5334">
        <w:rPr>
          <w:szCs w:val="24"/>
        </w:rPr>
        <w:t xml:space="preserve">Ma charakter selektywny (uprzywilejowuje określone przedsiębiorstwo lub przedsiębiorstwa albo produkcję określonych towarów), </w:t>
      </w:r>
    </w:p>
    <w:p w14:paraId="56C902D4" w14:textId="516E4631" w:rsidR="00100262" w:rsidRPr="00C32A02" w:rsidRDefault="009E4D92" w:rsidP="00C32A02">
      <w:pPr>
        <w:numPr>
          <w:ilvl w:val="0"/>
          <w:numId w:val="4"/>
        </w:numPr>
        <w:rPr>
          <w:szCs w:val="24"/>
        </w:rPr>
      </w:pPr>
      <w:r w:rsidRPr="00EB5334">
        <w:rPr>
          <w:szCs w:val="24"/>
        </w:rPr>
        <w:t>Grozi zakłóceniem lub zakłóca konkurencję oraz wpływa na wymianę handlową między państwami członkowskimi UE.</w:t>
      </w:r>
    </w:p>
    <w:p w14:paraId="17960B76" w14:textId="4F1D03B6" w:rsidR="00100262" w:rsidRDefault="00100262" w:rsidP="004B160D">
      <w:pPr>
        <w:autoSpaceDE w:val="0"/>
        <w:autoSpaceDN w:val="0"/>
        <w:adjustRightInd w:val="0"/>
        <w:jc w:val="both"/>
        <w:rPr>
          <w:szCs w:val="24"/>
        </w:rPr>
      </w:pPr>
      <w:r w:rsidRPr="00100262">
        <w:rPr>
          <w:szCs w:val="24"/>
        </w:rPr>
        <w:t>W tej części wymagane jest przeprowadzenie analizy występowania pomocy publicznej w projekcie. Badanie występowania pomocy publicznej jest niejednokrotnie kwestią złożoną, dlatego niniejszej części nie należy traktować jako jednoznacznej wykładni jej występowania. W wielu przypadkach konieczna będzie pogłębiona analiza.</w:t>
      </w:r>
    </w:p>
    <w:p w14:paraId="71C630FD" w14:textId="11E35F92" w:rsidR="00E0344D" w:rsidRDefault="00100262" w:rsidP="00E0344D">
      <w:pPr>
        <w:autoSpaceDE w:val="0"/>
        <w:autoSpaceDN w:val="0"/>
        <w:adjustRightInd w:val="0"/>
        <w:jc w:val="both"/>
        <w:rPr>
          <w:szCs w:val="24"/>
        </w:rPr>
      </w:pPr>
      <w:r>
        <w:rPr>
          <w:szCs w:val="24"/>
        </w:rPr>
        <w:t>W związku z kilkoma możliwymi formami dofinansowania dostępnymi w ramach naboru należy odnieść się do wybranego przez Wnioskodawc</w:t>
      </w:r>
      <w:r w:rsidR="003A20A4">
        <w:rPr>
          <w:szCs w:val="24"/>
        </w:rPr>
        <w:t>ę modelu finansowania inwestycji.</w:t>
      </w:r>
    </w:p>
    <w:p w14:paraId="604800B7" w14:textId="1A71FC87" w:rsidR="00100262" w:rsidRPr="00B66522" w:rsidRDefault="00100262" w:rsidP="00B66522">
      <w:pPr>
        <w:pStyle w:val="Nagwek2"/>
        <w:numPr>
          <w:ilvl w:val="1"/>
          <w:numId w:val="18"/>
        </w:numPr>
      </w:pPr>
      <w:bookmarkStart w:id="59" w:name="_Toc205460244"/>
      <w:r w:rsidRPr="00B66522">
        <w:t>Pomoc publiczna w postaci dozwolonej rekompensaty za świadczenie usług w ogólnym interesie gospodarczym w zakresie gospodarki odpadami</w:t>
      </w:r>
      <w:bookmarkEnd w:id="59"/>
    </w:p>
    <w:p w14:paraId="1197567B" w14:textId="6F247081" w:rsidR="00E0344D" w:rsidRPr="00927BDE" w:rsidRDefault="00E0344D" w:rsidP="00747850">
      <w:pPr>
        <w:spacing w:after="0"/>
      </w:pPr>
      <w:r w:rsidRPr="00E0344D">
        <w:rPr>
          <w:szCs w:val="24"/>
        </w:rPr>
        <w:t xml:space="preserve">W przypadku projektów w zakresie gospodarki odpadami, nie wyklucza się wystąpienia pomocy publicznej przyznanej w postaci rekompensaty udzielanej operatorowi, dlatego też należy zwrócić uwagę na przepisy prawa polskiego i unijnego (w tym w szczególności </w:t>
      </w:r>
      <w:r w:rsidR="00470F79">
        <w:rPr>
          <w:szCs w:val="24"/>
        </w:rPr>
        <w:t>TFUE</w:t>
      </w:r>
      <w:r w:rsidRPr="00E0344D">
        <w:rPr>
          <w:szCs w:val="24"/>
        </w:rPr>
        <w:t>, Decyzji K</w:t>
      </w:r>
      <w:r w:rsidR="00EE500A">
        <w:rPr>
          <w:szCs w:val="24"/>
        </w:rPr>
        <w:t>omisji</w:t>
      </w:r>
      <w:r w:rsidRPr="00E0344D">
        <w:rPr>
          <w:szCs w:val="24"/>
        </w:rPr>
        <w:t xml:space="preserve"> 2012/21/UE</w:t>
      </w:r>
      <w:r w:rsidR="00927BDE">
        <w:rPr>
          <w:szCs w:val="24"/>
        </w:rPr>
        <w:t xml:space="preserve"> </w:t>
      </w:r>
      <w:r w:rsidR="00927BDE" w:rsidRPr="00747850">
        <w:rPr>
          <w:szCs w:val="24"/>
        </w:rPr>
        <w:t>z dnia 20 grudnia 2011 r</w:t>
      </w:r>
      <w:r w:rsidR="008C69F9">
        <w:rPr>
          <w:szCs w:val="24"/>
        </w:rPr>
        <w:t>oku</w:t>
      </w:r>
      <w:r w:rsidR="00927BDE" w:rsidRPr="00747850">
        <w:rPr>
          <w:szCs w:val="24"/>
        </w:rPr>
        <w:t xml:space="preserve"> w sprawie stosowania art</w:t>
      </w:r>
      <w:r w:rsidR="00EE500A">
        <w:rPr>
          <w:szCs w:val="24"/>
        </w:rPr>
        <w:t>ykułu</w:t>
      </w:r>
      <w:r w:rsidR="00927BDE" w:rsidRPr="00747850">
        <w:rPr>
          <w:szCs w:val="24"/>
        </w:rPr>
        <w:t xml:space="preserve"> 106 ust</w:t>
      </w:r>
      <w:r w:rsidR="00EE500A">
        <w:rPr>
          <w:szCs w:val="24"/>
        </w:rPr>
        <w:t>ęp</w:t>
      </w:r>
      <w:r w:rsidR="00927BDE" w:rsidRPr="00747850">
        <w:rPr>
          <w:szCs w:val="24"/>
        </w:rPr>
        <w:t xml:space="preserve"> 2 Traktatu o funkcjonowaniu Unii Europejskiej do pomocy państwa w formie rekompensaty z tytułu świadczenia usług publicznych, przyznawanej przedsiębiorstwom zobowiązanym do wykonywania usług świadczonych w ogólnym interesie gospodarczym</w:t>
      </w:r>
      <w:r w:rsidR="00EE500A">
        <w:rPr>
          <w:szCs w:val="24"/>
        </w:rPr>
        <w:t xml:space="preserve"> </w:t>
      </w:r>
      <w:r w:rsidR="00470F79">
        <w:rPr>
          <w:szCs w:val="24"/>
        </w:rPr>
        <w:t>oraz u</w:t>
      </w:r>
      <w:r w:rsidRPr="00E0344D">
        <w:rPr>
          <w:szCs w:val="24"/>
        </w:rPr>
        <w:t>stawy o utrzymaniu czystości i</w:t>
      </w:r>
      <w:r w:rsidR="008C69F9">
        <w:rPr>
          <w:szCs w:val="24"/>
        </w:rPr>
        <w:t> </w:t>
      </w:r>
      <w:r w:rsidRPr="00E0344D">
        <w:rPr>
          <w:szCs w:val="24"/>
        </w:rPr>
        <w:t>porządku w gminach).</w:t>
      </w:r>
      <w:r>
        <w:rPr>
          <w:szCs w:val="24"/>
        </w:rPr>
        <w:t xml:space="preserve"> </w:t>
      </w:r>
    </w:p>
    <w:p w14:paraId="3769B5D2" w14:textId="2BB67445" w:rsidR="00E0344D" w:rsidRPr="00E0344D" w:rsidRDefault="00E0344D" w:rsidP="0082079F">
      <w:pPr>
        <w:autoSpaceDE w:val="0"/>
        <w:autoSpaceDN w:val="0"/>
        <w:adjustRightInd w:val="0"/>
        <w:contextualSpacing/>
        <w:rPr>
          <w:szCs w:val="24"/>
        </w:rPr>
      </w:pPr>
      <w:r w:rsidRPr="00E0344D">
        <w:rPr>
          <w:szCs w:val="24"/>
        </w:rPr>
        <w:lastRenderedPageBreak/>
        <w:t>Dofinansowanie ze środków funduszy UE może zostać udzielone wyłącznie wówczas, gdy stanowi element rekompensaty z tytułu świadczenia usług w ogólnym interesie gospodarczym w zakresie gospodarki odpadami skalkulowanej zgodnie z odpowiednimi przepisami prawa UE.</w:t>
      </w:r>
    </w:p>
    <w:p w14:paraId="5323CFFB" w14:textId="6DB5F780" w:rsidR="003A20A4" w:rsidRDefault="00E0344D" w:rsidP="0082079F">
      <w:pPr>
        <w:pStyle w:val="Default"/>
        <w:spacing w:after="120" w:line="288" w:lineRule="auto"/>
        <w:contextualSpacing/>
        <w:rPr>
          <w:rFonts w:asciiTheme="minorHAnsi" w:hAnsiTheme="minorHAnsi" w:cstheme="minorBidi"/>
          <w:color w:val="auto"/>
        </w:rPr>
      </w:pPr>
      <w:r w:rsidRPr="00E0344D">
        <w:rPr>
          <w:rFonts w:asciiTheme="minorHAnsi" w:hAnsiTheme="minorHAnsi" w:cstheme="minorBidi"/>
          <w:color w:val="auto"/>
        </w:rPr>
        <w:t>Rekompensata z tytułu świadczenia usług w ogólnym interesie gospodarczym w zakresie gospodarki odpadami może stanowić pomoc publiczną zgodną z zasadami rynku wewnętrznego na podstawie TFUE i nie podlega obowiązkowi notyfikacji, o ile przy jej udzielaniu zachowane zostały wszystkie zasady wskazane w Decyzji K</w:t>
      </w:r>
      <w:r w:rsidR="00AE430D">
        <w:rPr>
          <w:rFonts w:asciiTheme="minorHAnsi" w:hAnsiTheme="minorHAnsi" w:cstheme="minorBidi"/>
          <w:color w:val="auto"/>
        </w:rPr>
        <w:t>omisji</w:t>
      </w:r>
      <w:r w:rsidRPr="00E0344D">
        <w:rPr>
          <w:rFonts w:asciiTheme="minorHAnsi" w:hAnsiTheme="minorHAnsi" w:cstheme="minorBidi"/>
          <w:color w:val="auto"/>
        </w:rPr>
        <w:t xml:space="preserve"> 2012/21/UE</w:t>
      </w:r>
      <w:r w:rsidR="003A20A4">
        <w:rPr>
          <w:rFonts w:asciiTheme="minorHAnsi" w:hAnsiTheme="minorHAnsi" w:cstheme="minorBidi"/>
          <w:color w:val="auto"/>
        </w:rPr>
        <w:t xml:space="preserve">. </w:t>
      </w:r>
      <w:r w:rsidR="008C69F9">
        <w:rPr>
          <w:rFonts w:asciiTheme="minorHAnsi" w:hAnsiTheme="minorHAnsi" w:cstheme="minorBidi"/>
          <w:color w:val="auto"/>
        </w:rPr>
        <w:t>Na W</w:t>
      </w:r>
      <w:r w:rsidRPr="00E0344D">
        <w:rPr>
          <w:rFonts w:asciiTheme="minorHAnsi" w:hAnsiTheme="minorHAnsi" w:cstheme="minorBidi"/>
          <w:color w:val="auto"/>
        </w:rPr>
        <w:t>nioskodawcy spoczywa obowiązek wykazania, że sposób powierzenia świadczenia usług operatorowi jest zgodny z obowiązującymi w</w:t>
      </w:r>
      <w:r w:rsidR="008C69F9">
        <w:rPr>
          <w:rFonts w:asciiTheme="minorHAnsi" w:hAnsiTheme="minorHAnsi" w:cstheme="minorBidi"/>
          <w:color w:val="auto"/>
        </w:rPr>
        <w:t> </w:t>
      </w:r>
      <w:r w:rsidRPr="00E0344D">
        <w:rPr>
          <w:rFonts w:asciiTheme="minorHAnsi" w:hAnsiTheme="minorHAnsi" w:cstheme="minorBidi"/>
          <w:color w:val="auto"/>
        </w:rPr>
        <w:t>tym zakresie przepisami prawa krajowego, a sposób ustalania i przekazywania operatorowi rekompensaty jest zgodny z postanowieniami Decyzji K</w:t>
      </w:r>
      <w:r w:rsidR="00AE430D">
        <w:rPr>
          <w:rFonts w:asciiTheme="minorHAnsi" w:hAnsiTheme="minorHAnsi" w:cstheme="minorBidi"/>
          <w:color w:val="auto"/>
        </w:rPr>
        <w:t>omisji</w:t>
      </w:r>
      <w:r w:rsidRPr="00E0344D">
        <w:rPr>
          <w:rFonts w:asciiTheme="minorHAnsi" w:hAnsiTheme="minorHAnsi" w:cstheme="minorBidi"/>
          <w:color w:val="auto"/>
        </w:rPr>
        <w:t xml:space="preserve"> 2012/21/UE, a co za tym idzie pomoc ta jest zgodna z rynkiem wewnętrznym. Kryteriami pozwalającymi ustalić, czy dane wsparcie przyznane w związku ze świadczeniem usług w ogólnym interesie gospodarczym stanowi pomoc publiczną w rozumieniu art</w:t>
      </w:r>
      <w:r w:rsidR="00E22953">
        <w:rPr>
          <w:rFonts w:asciiTheme="minorHAnsi" w:hAnsiTheme="minorHAnsi" w:cstheme="minorBidi"/>
          <w:color w:val="auto"/>
        </w:rPr>
        <w:t>ykułu</w:t>
      </w:r>
      <w:r w:rsidRPr="00E0344D">
        <w:rPr>
          <w:rFonts w:asciiTheme="minorHAnsi" w:hAnsiTheme="minorHAnsi" w:cstheme="minorBidi"/>
          <w:color w:val="auto"/>
        </w:rPr>
        <w:t xml:space="preserve"> 107 ust</w:t>
      </w:r>
      <w:r w:rsidR="003525E0">
        <w:rPr>
          <w:rFonts w:asciiTheme="minorHAnsi" w:hAnsiTheme="minorHAnsi" w:cstheme="minorBidi"/>
          <w:color w:val="auto"/>
        </w:rPr>
        <w:t>ęp</w:t>
      </w:r>
      <w:r w:rsidRPr="00E0344D">
        <w:rPr>
          <w:rFonts w:asciiTheme="minorHAnsi" w:hAnsiTheme="minorHAnsi" w:cstheme="minorBidi"/>
          <w:color w:val="auto"/>
        </w:rPr>
        <w:t xml:space="preserve"> 1 TFUE, są cztery kryteria wskazane w wyroku Trybunału Sprawiedliwości w sprawie C-280/00. Łączne spełnienie tych kryteriów powoduje, że rekompensata z tytułu świadczenia usług w ogólnym interesie gospodarczym nie stanowi pomocy publicznej w rozumieniu art</w:t>
      </w:r>
      <w:r w:rsidR="00E22953">
        <w:rPr>
          <w:rFonts w:asciiTheme="minorHAnsi" w:hAnsiTheme="minorHAnsi" w:cstheme="minorBidi"/>
          <w:color w:val="auto"/>
        </w:rPr>
        <w:t>ykułu</w:t>
      </w:r>
      <w:r w:rsidRPr="00E0344D">
        <w:rPr>
          <w:rFonts w:asciiTheme="minorHAnsi" w:hAnsiTheme="minorHAnsi" w:cstheme="minorBidi"/>
          <w:color w:val="auto"/>
        </w:rPr>
        <w:t xml:space="preserve"> 107 ust</w:t>
      </w:r>
      <w:r w:rsidR="003525E0">
        <w:rPr>
          <w:rFonts w:asciiTheme="minorHAnsi" w:hAnsiTheme="minorHAnsi" w:cstheme="minorBidi"/>
          <w:color w:val="auto"/>
        </w:rPr>
        <w:t>ęp</w:t>
      </w:r>
      <w:r w:rsidRPr="00E0344D">
        <w:rPr>
          <w:rFonts w:asciiTheme="minorHAnsi" w:hAnsiTheme="minorHAnsi" w:cstheme="minorBidi"/>
          <w:color w:val="auto"/>
        </w:rPr>
        <w:t xml:space="preserve"> 1 TFUE. </w:t>
      </w:r>
    </w:p>
    <w:p w14:paraId="79F410C3" w14:textId="2F661371" w:rsidR="00761C0D" w:rsidRDefault="008C69F9" w:rsidP="0082079F">
      <w:pPr>
        <w:pStyle w:val="Default"/>
        <w:spacing w:after="120" w:line="288" w:lineRule="auto"/>
        <w:rPr>
          <w:rFonts w:asciiTheme="minorHAnsi" w:hAnsiTheme="minorHAnsi" w:cstheme="minorBidi"/>
          <w:color w:val="auto"/>
        </w:rPr>
      </w:pPr>
      <w:r>
        <w:rPr>
          <w:rFonts w:asciiTheme="minorHAnsi" w:hAnsiTheme="minorHAnsi" w:cstheme="minorBidi"/>
          <w:color w:val="auto"/>
        </w:rPr>
        <w:t>Kryteria pozwalają</w:t>
      </w:r>
      <w:r w:rsidR="003525E0">
        <w:rPr>
          <w:rFonts w:asciiTheme="minorHAnsi" w:hAnsiTheme="minorHAnsi" w:cstheme="minorBidi"/>
          <w:color w:val="auto"/>
        </w:rPr>
        <w:t xml:space="preserve"> ustalić</w:t>
      </w:r>
      <w:r>
        <w:rPr>
          <w:rFonts w:asciiTheme="minorHAnsi" w:hAnsiTheme="minorHAnsi" w:cstheme="minorBidi"/>
          <w:color w:val="auto"/>
        </w:rPr>
        <w:t>,</w:t>
      </w:r>
      <w:r w:rsidR="003525E0">
        <w:rPr>
          <w:rFonts w:asciiTheme="minorHAnsi" w:hAnsiTheme="minorHAnsi" w:cstheme="minorBidi"/>
          <w:color w:val="auto"/>
        </w:rPr>
        <w:t xml:space="preserve"> czy spełniona jest druga przesłanka kryteriów ogólnych, mianowicie czy p</w:t>
      </w:r>
      <w:r w:rsidR="003525E0" w:rsidRPr="003525E0">
        <w:rPr>
          <w:rFonts w:asciiTheme="minorHAnsi" w:hAnsiTheme="minorHAnsi" w:cstheme="minorBidi"/>
          <w:color w:val="auto"/>
        </w:rPr>
        <w:t>rzedsiębiorstwo uzyskuje przysporzenie na warunkach korzystni</w:t>
      </w:r>
      <w:r w:rsidR="003525E0">
        <w:rPr>
          <w:rFonts w:asciiTheme="minorHAnsi" w:hAnsiTheme="minorHAnsi" w:cstheme="minorBidi"/>
          <w:color w:val="auto"/>
        </w:rPr>
        <w:t>ejszych od oferowanych na rynku.</w:t>
      </w:r>
    </w:p>
    <w:p w14:paraId="63541299" w14:textId="6EF9A321" w:rsidR="003A20A4" w:rsidRPr="00E0344D" w:rsidRDefault="00E0344D" w:rsidP="0082079F">
      <w:pPr>
        <w:pStyle w:val="Default"/>
        <w:spacing w:after="120" w:line="288" w:lineRule="auto"/>
        <w:contextualSpacing/>
        <w:rPr>
          <w:rFonts w:asciiTheme="minorHAnsi" w:hAnsiTheme="minorHAnsi" w:cstheme="minorBidi"/>
          <w:color w:val="auto"/>
        </w:rPr>
      </w:pPr>
      <w:r w:rsidRPr="00E0344D">
        <w:rPr>
          <w:rFonts w:asciiTheme="minorHAnsi" w:hAnsiTheme="minorHAnsi" w:cstheme="minorBidi"/>
          <w:color w:val="auto"/>
        </w:rPr>
        <w:t xml:space="preserve">Treść tych kryteriów jest następująca: </w:t>
      </w:r>
    </w:p>
    <w:p w14:paraId="237578B2" w14:textId="3137E2A2" w:rsidR="00E0344D" w:rsidRPr="0027268C" w:rsidRDefault="00E0344D" w:rsidP="0082079F">
      <w:pPr>
        <w:pStyle w:val="Default"/>
        <w:spacing w:after="120" w:line="288" w:lineRule="auto"/>
        <w:contextualSpacing/>
        <w:rPr>
          <w:rFonts w:asciiTheme="minorHAnsi" w:hAnsiTheme="minorHAnsi" w:cstheme="minorBidi"/>
          <w:color w:val="auto"/>
        </w:rPr>
      </w:pPr>
      <w:r w:rsidRPr="0027268C">
        <w:rPr>
          <w:rFonts w:asciiTheme="minorHAnsi" w:hAnsiTheme="minorHAnsi" w:cstheme="minorBidi"/>
          <w:color w:val="auto"/>
        </w:rPr>
        <w:t>a) przedsiębiorstwo jest zobowiązane do świadczenia usługi w ogólnym interesie gospodarczym i</w:t>
      </w:r>
      <w:r w:rsidR="008C69F9">
        <w:rPr>
          <w:rFonts w:asciiTheme="minorHAnsi" w:hAnsiTheme="minorHAnsi" w:cstheme="minorBidi"/>
          <w:color w:val="auto"/>
        </w:rPr>
        <w:t> </w:t>
      </w:r>
      <w:r w:rsidRPr="0027268C">
        <w:rPr>
          <w:rFonts w:asciiTheme="minorHAnsi" w:hAnsiTheme="minorHAnsi" w:cstheme="minorBidi"/>
          <w:color w:val="auto"/>
        </w:rPr>
        <w:t xml:space="preserve">ją wykonuje, a jednocześnie usługa ta jest jasno zdefiniowana; </w:t>
      </w:r>
    </w:p>
    <w:p w14:paraId="6CA40E9E" w14:textId="77777777" w:rsidR="00E0344D" w:rsidRPr="0027268C" w:rsidRDefault="00E0344D" w:rsidP="0082079F">
      <w:pPr>
        <w:pStyle w:val="Default"/>
        <w:spacing w:after="120" w:line="288" w:lineRule="auto"/>
        <w:contextualSpacing/>
        <w:rPr>
          <w:rFonts w:asciiTheme="minorHAnsi" w:hAnsiTheme="minorHAnsi" w:cstheme="minorBidi"/>
          <w:color w:val="auto"/>
        </w:rPr>
      </w:pPr>
      <w:r w:rsidRPr="0027268C">
        <w:rPr>
          <w:rFonts w:asciiTheme="minorHAnsi" w:hAnsiTheme="minorHAnsi" w:cstheme="minorBidi"/>
          <w:color w:val="auto"/>
        </w:rPr>
        <w:t xml:space="preserve">b) w celu uniknięcia przyznania korzyści ekonomicznej, która może faworyzować wybrane przedsiębiorstwo w stosunku do konkurencji, parametry na podstawie których ustala się rekompensatę powinny być określone obiektywnie i transparentnie zanim nastąpi nałożenie zobowiązania do świadczenia usług w ogólnym interesie gospodarczym; </w:t>
      </w:r>
    </w:p>
    <w:p w14:paraId="6CD1A7F3" w14:textId="0C607FC3" w:rsidR="00E0344D" w:rsidRPr="0027268C" w:rsidRDefault="00E0344D" w:rsidP="0082079F">
      <w:pPr>
        <w:pStyle w:val="Default"/>
        <w:spacing w:after="120" w:line="288" w:lineRule="auto"/>
        <w:contextualSpacing/>
        <w:rPr>
          <w:rFonts w:asciiTheme="minorHAnsi" w:hAnsiTheme="minorHAnsi" w:cstheme="minorBidi"/>
          <w:color w:val="auto"/>
        </w:rPr>
      </w:pPr>
      <w:r w:rsidRPr="0027268C">
        <w:rPr>
          <w:rFonts w:asciiTheme="minorHAnsi" w:hAnsiTheme="minorHAnsi" w:cstheme="minorBidi"/>
          <w:color w:val="auto"/>
        </w:rPr>
        <w:t>c) rekompensata nie może przekroczyć kosztów poniesionych w związku z realizacją usługi w</w:t>
      </w:r>
      <w:r w:rsidR="008C69F9">
        <w:rPr>
          <w:rFonts w:asciiTheme="minorHAnsi" w:hAnsiTheme="minorHAnsi" w:cstheme="minorBidi"/>
          <w:color w:val="auto"/>
        </w:rPr>
        <w:t> </w:t>
      </w:r>
      <w:r w:rsidRPr="0027268C">
        <w:rPr>
          <w:rFonts w:asciiTheme="minorHAnsi" w:hAnsiTheme="minorHAnsi" w:cstheme="minorBidi"/>
          <w:color w:val="auto"/>
        </w:rPr>
        <w:t xml:space="preserve">ogólnym interesie gospodarczym z uwzględnieniem wpływów z tej usługi oraz rozsądnego zysku; </w:t>
      </w:r>
    </w:p>
    <w:p w14:paraId="20BAE0AA" w14:textId="55EF597B" w:rsidR="00761C0D" w:rsidRDefault="00E0344D" w:rsidP="0082079F">
      <w:pPr>
        <w:pStyle w:val="Default"/>
        <w:spacing w:after="120" w:line="288" w:lineRule="auto"/>
        <w:rPr>
          <w:rFonts w:asciiTheme="minorHAnsi" w:hAnsiTheme="minorHAnsi" w:cstheme="minorBidi"/>
          <w:color w:val="auto"/>
        </w:rPr>
      </w:pPr>
      <w:r w:rsidRPr="0027268C">
        <w:rPr>
          <w:rFonts w:asciiTheme="minorHAnsi" w:hAnsiTheme="minorHAnsi" w:cstheme="minorBidi"/>
          <w:color w:val="auto"/>
        </w:rPr>
        <w:t>d) jeżeli przedsiębiorstwo nie zostało wybrane zgodnie z procedurami zamówień publicznych gwarantującymi, że usługa będzie zapewniona po najmniejszym koszcie dla społeczności, rekompensata nie może przekraczać kosztów, jakie poniosłoby typowe przedsiębiorstwo, dobrze zarządzane i odpowiednio wyposażone do realizacji usługi w ogólnym interesie gospodarczym, z</w:t>
      </w:r>
      <w:r w:rsidR="008C69F9">
        <w:rPr>
          <w:rFonts w:asciiTheme="minorHAnsi" w:hAnsiTheme="minorHAnsi" w:cstheme="minorBidi"/>
          <w:color w:val="auto"/>
        </w:rPr>
        <w:t> </w:t>
      </w:r>
      <w:r w:rsidRPr="0027268C">
        <w:rPr>
          <w:rFonts w:asciiTheme="minorHAnsi" w:hAnsiTheme="minorHAnsi" w:cstheme="minorBidi"/>
          <w:color w:val="auto"/>
        </w:rPr>
        <w:t xml:space="preserve">uwzględnieniem wpływów generowanych przez usługę i rozsądnego zysku.  </w:t>
      </w:r>
    </w:p>
    <w:p w14:paraId="62947670" w14:textId="2B20B48A" w:rsidR="00E0344D" w:rsidRPr="0027268C" w:rsidRDefault="00E0344D" w:rsidP="0082079F">
      <w:pPr>
        <w:pStyle w:val="Default"/>
        <w:spacing w:after="120" w:line="288" w:lineRule="auto"/>
        <w:rPr>
          <w:rFonts w:asciiTheme="minorHAnsi" w:hAnsiTheme="minorHAnsi" w:cstheme="minorBidi"/>
          <w:color w:val="auto"/>
        </w:rPr>
      </w:pPr>
      <w:r w:rsidRPr="0027268C">
        <w:rPr>
          <w:rFonts w:asciiTheme="minorHAnsi" w:hAnsiTheme="minorHAnsi" w:cstheme="minorBidi"/>
          <w:color w:val="auto"/>
        </w:rPr>
        <w:t>W celu spełnienia ostatniego kryterium zgodnie z Komunikatem Komisji w sprawie stosowania reguł Unii Europejskiej w dziedzinie pomocy państwa w odniesieniu do rekompensaty z tytułu usług świadczonych w ogólnym interesie gospodarczym (2012/C 8/02) p</w:t>
      </w:r>
      <w:r w:rsidR="003A20A4">
        <w:rPr>
          <w:rFonts w:asciiTheme="minorHAnsi" w:hAnsiTheme="minorHAnsi" w:cstheme="minorBidi"/>
          <w:color w:val="auto"/>
        </w:rPr>
        <w:t xml:space="preserve">unkt </w:t>
      </w:r>
      <w:r w:rsidRPr="0027268C">
        <w:rPr>
          <w:rFonts w:asciiTheme="minorHAnsi" w:hAnsiTheme="minorHAnsi" w:cstheme="minorBidi"/>
          <w:color w:val="auto"/>
        </w:rPr>
        <w:t>62 – oferowana rekompensata musi być albo wynikiem procedury zamówienia publicznego umożliwiającej wybór oferenta zdolnego świadczyć odnośne usługi po najniższym koszcie dla danej społeczności, albo wynikiem analizy porównawczej z typowym przedsiębiorstwem, dobrze zarządzanym i</w:t>
      </w:r>
      <w:r w:rsidR="008C69F9">
        <w:rPr>
          <w:rFonts w:asciiTheme="minorHAnsi" w:hAnsiTheme="minorHAnsi" w:cstheme="minorBidi"/>
          <w:color w:val="auto"/>
        </w:rPr>
        <w:t> </w:t>
      </w:r>
      <w:r w:rsidRPr="0027268C">
        <w:rPr>
          <w:rFonts w:asciiTheme="minorHAnsi" w:hAnsiTheme="minorHAnsi" w:cstheme="minorBidi"/>
          <w:color w:val="auto"/>
        </w:rPr>
        <w:t>odpowiednio zaopatrzonym w niezbędne środki.</w:t>
      </w:r>
    </w:p>
    <w:p w14:paraId="6E8AD938" w14:textId="1ED20B91" w:rsidR="003A20A4" w:rsidRPr="00EF1B98" w:rsidRDefault="00E0344D" w:rsidP="0082079F">
      <w:pPr>
        <w:pStyle w:val="Default"/>
        <w:spacing w:after="120" w:line="288" w:lineRule="auto"/>
        <w:rPr>
          <w:rFonts w:asciiTheme="minorHAnsi" w:hAnsiTheme="minorHAnsi" w:cstheme="minorBidi"/>
          <w:color w:val="auto"/>
        </w:rPr>
      </w:pPr>
      <w:r w:rsidRPr="00EF1B98">
        <w:rPr>
          <w:rFonts w:asciiTheme="minorHAnsi" w:hAnsiTheme="minorHAnsi" w:cstheme="minorBidi"/>
          <w:color w:val="auto"/>
        </w:rPr>
        <w:lastRenderedPageBreak/>
        <w:t>W sytuacji, w której rekompensata nie spełnia w</w:t>
      </w:r>
      <w:r w:rsidR="00E22953">
        <w:rPr>
          <w:rFonts w:asciiTheme="minorHAnsi" w:hAnsiTheme="minorHAnsi" w:cstheme="minorBidi"/>
          <w:color w:val="auto"/>
        </w:rPr>
        <w:t xml:space="preserve">yżej </w:t>
      </w:r>
      <w:r w:rsidRPr="00EF1B98">
        <w:rPr>
          <w:rFonts w:asciiTheme="minorHAnsi" w:hAnsiTheme="minorHAnsi" w:cstheme="minorBidi"/>
          <w:color w:val="auto"/>
        </w:rPr>
        <w:t>w</w:t>
      </w:r>
      <w:r w:rsidR="00E22953">
        <w:rPr>
          <w:rFonts w:asciiTheme="minorHAnsi" w:hAnsiTheme="minorHAnsi" w:cstheme="minorBidi"/>
          <w:color w:val="auto"/>
        </w:rPr>
        <w:t>ymienionych</w:t>
      </w:r>
      <w:r w:rsidRPr="00EF1B98">
        <w:rPr>
          <w:rFonts w:asciiTheme="minorHAnsi" w:hAnsiTheme="minorHAnsi" w:cstheme="minorBidi"/>
          <w:color w:val="auto"/>
        </w:rPr>
        <w:t xml:space="preserve"> warunków i jeżeli są jednocześnie spełnione ogólne warunki określone w art</w:t>
      </w:r>
      <w:r w:rsidR="003A20A4">
        <w:rPr>
          <w:rFonts w:asciiTheme="minorHAnsi" w:hAnsiTheme="minorHAnsi" w:cstheme="minorBidi"/>
          <w:color w:val="auto"/>
        </w:rPr>
        <w:t>ykule</w:t>
      </w:r>
      <w:r w:rsidRPr="00EF1B98">
        <w:rPr>
          <w:rFonts w:asciiTheme="minorHAnsi" w:hAnsiTheme="minorHAnsi" w:cstheme="minorBidi"/>
          <w:color w:val="auto"/>
        </w:rPr>
        <w:t xml:space="preserve"> 107 ust</w:t>
      </w:r>
      <w:r w:rsidR="003A20A4">
        <w:rPr>
          <w:rFonts w:asciiTheme="minorHAnsi" w:hAnsiTheme="minorHAnsi" w:cstheme="minorBidi"/>
          <w:color w:val="auto"/>
        </w:rPr>
        <w:t>ęp</w:t>
      </w:r>
      <w:r w:rsidRPr="00EF1B98">
        <w:rPr>
          <w:rFonts w:asciiTheme="minorHAnsi" w:hAnsiTheme="minorHAnsi" w:cstheme="minorBidi"/>
          <w:color w:val="auto"/>
        </w:rPr>
        <w:t xml:space="preserve"> 1 TFUE, taka rekompensata stanowi pomoc publiczną i podlega postanowieniom art</w:t>
      </w:r>
      <w:r w:rsidR="003A20A4">
        <w:rPr>
          <w:rFonts w:asciiTheme="minorHAnsi" w:hAnsiTheme="minorHAnsi" w:cstheme="minorBidi"/>
          <w:color w:val="auto"/>
        </w:rPr>
        <w:t>ykuł</w:t>
      </w:r>
      <w:r w:rsidR="008C69F9">
        <w:rPr>
          <w:rFonts w:asciiTheme="minorHAnsi" w:hAnsiTheme="minorHAnsi" w:cstheme="minorBidi"/>
          <w:color w:val="auto"/>
        </w:rPr>
        <w:t>ów</w:t>
      </w:r>
      <w:r w:rsidRPr="00EF1B98">
        <w:rPr>
          <w:rFonts w:asciiTheme="minorHAnsi" w:hAnsiTheme="minorHAnsi" w:cstheme="minorBidi"/>
          <w:color w:val="auto"/>
        </w:rPr>
        <w:t xml:space="preserve"> 93, 106 i 107 TFUE.</w:t>
      </w:r>
    </w:p>
    <w:p w14:paraId="11379D1C" w14:textId="62EE795B" w:rsidR="003A20A4" w:rsidRDefault="00E0344D" w:rsidP="00470F79">
      <w:pPr>
        <w:pStyle w:val="Default"/>
        <w:spacing w:after="120" w:line="288" w:lineRule="auto"/>
        <w:rPr>
          <w:rFonts w:asciiTheme="minorHAnsi" w:hAnsiTheme="minorHAnsi" w:cstheme="minorBidi"/>
          <w:color w:val="auto"/>
        </w:rPr>
      </w:pPr>
      <w:r w:rsidRPr="0027268C">
        <w:rPr>
          <w:rFonts w:asciiTheme="minorHAnsi" w:hAnsiTheme="minorHAnsi" w:cstheme="minorBidi"/>
          <w:color w:val="auto"/>
        </w:rPr>
        <w:t>Wybór operatora w drodze przetargu, zgodnie z wszelkimi zasadami dotyczącymi udzielania zamówień publicznych gwarantuje, co do zasady, że rekompensata z tytułu świadczenia usług w</w:t>
      </w:r>
      <w:r w:rsidR="008C69F9">
        <w:rPr>
          <w:rFonts w:asciiTheme="minorHAnsi" w:hAnsiTheme="minorHAnsi" w:cstheme="minorBidi"/>
          <w:color w:val="auto"/>
        </w:rPr>
        <w:t> </w:t>
      </w:r>
      <w:r w:rsidRPr="0027268C">
        <w:rPr>
          <w:rFonts w:asciiTheme="minorHAnsi" w:hAnsiTheme="minorHAnsi" w:cstheme="minorBidi"/>
          <w:color w:val="auto"/>
        </w:rPr>
        <w:t>ogólnym interesie gospodarczym nie ma charakteru pomocy publicznej, ponieważ operator nie uzyskuje korzyści (na zasadach odbiegających od rynkowych), w rozumieniu art</w:t>
      </w:r>
      <w:r w:rsidR="003A20A4">
        <w:rPr>
          <w:rFonts w:asciiTheme="minorHAnsi" w:hAnsiTheme="minorHAnsi" w:cstheme="minorBidi"/>
          <w:color w:val="auto"/>
        </w:rPr>
        <w:t>ykułu</w:t>
      </w:r>
      <w:r w:rsidRPr="0027268C">
        <w:rPr>
          <w:rFonts w:asciiTheme="minorHAnsi" w:hAnsiTheme="minorHAnsi" w:cstheme="minorBidi"/>
          <w:color w:val="auto"/>
        </w:rPr>
        <w:t xml:space="preserve"> 107 ust</w:t>
      </w:r>
      <w:r w:rsidR="003A20A4">
        <w:rPr>
          <w:rFonts w:asciiTheme="minorHAnsi" w:hAnsiTheme="minorHAnsi" w:cstheme="minorBidi"/>
          <w:color w:val="auto"/>
        </w:rPr>
        <w:t>ęp</w:t>
      </w:r>
      <w:r w:rsidRPr="0027268C">
        <w:rPr>
          <w:rFonts w:asciiTheme="minorHAnsi" w:hAnsiTheme="minorHAnsi" w:cstheme="minorBidi"/>
          <w:color w:val="auto"/>
        </w:rPr>
        <w:t xml:space="preserve"> 1 TFUE. Przy czym dopuszczalne jest zastosowanie zarówno przetargu nieograniczonego, jak i</w:t>
      </w:r>
      <w:r w:rsidR="008C69F9">
        <w:rPr>
          <w:rFonts w:asciiTheme="minorHAnsi" w:hAnsiTheme="minorHAnsi" w:cstheme="minorBidi"/>
          <w:color w:val="auto"/>
        </w:rPr>
        <w:t> </w:t>
      </w:r>
      <w:r w:rsidRPr="0027268C">
        <w:rPr>
          <w:rFonts w:asciiTheme="minorHAnsi" w:hAnsiTheme="minorHAnsi" w:cstheme="minorBidi"/>
          <w:color w:val="auto"/>
        </w:rPr>
        <w:t>ograniczonego, chyba że zainteresowanym podmiotom uniemożliwiono zgłoszenie ofert bez uzasadnionych przyczyn. Do obowiązków Wnioskodawcy należy udowodnienie spełnienia wskazanych przesłanek.</w:t>
      </w:r>
    </w:p>
    <w:p w14:paraId="506FD1FA" w14:textId="68969282" w:rsidR="00100262" w:rsidRDefault="00100262" w:rsidP="00B66522">
      <w:pPr>
        <w:pStyle w:val="Nagwek2"/>
        <w:numPr>
          <w:ilvl w:val="1"/>
          <w:numId w:val="18"/>
        </w:numPr>
      </w:pPr>
      <w:bookmarkStart w:id="60" w:name="_Toc205460245"/>
      <w:r w:rsidRPr="00100262">
        <w:t>Regionalna pomoc inwestycyjna</w:t>
      </w:r>
      <w:bookmarkEnd w:id="60"/>
      <w:r w:rsidRPr="00100262">
        <w:t xml:space="preserve"> </w:t>
      </w:r>
    </w:p>
    <w:p w14:paraId="0D62E411" w14:textId="57D038EE" w:rsidR="00B66522" w:rsidRDefault="00B66522" w:rsidP="00B66522">
      <w:pPr>
        <w:spacing w:after="0"/>
      </w:pPr>
      <w:r>
        <w:t xml:space="preserve">Dla </w:t>
      </w:r>
      <w:r w:rsidRPr="00406218">
        <w:t>projektów, w których występuje regionalna pomoc inwestycyjna</w:t>
      </w:r>
      <w:r>
        <w:t>,</w:t>
      </w:r>
      <w:r w:rsidRPr="00406218">
        <w:t xml:space="preserve"> </w:t>
      </w:r>
      <w:r>
        <w:t>zgodnie z artykułem 14 ustęp 7 Rozporządzenia Komisji</w:t>
      </w:r>
      <w:r w:rsidR="008C69F9">
        <w:t xml:space="preserve"> </w:t>
      </w:r>
      <w:r w:rsidRPr="0066673A">
        <w:t>651/2014</w:t>
      </w:r>
      <w:r>
        <w:t xml:space="preserve"> w</w:t>
      </w:r>
      <w:r w:rsidRPr="00B05EA8">
        <w:t xml:space="preserve"> przypadku pomocy przyznanej na dywersyfikację istniejącego zakładu koszty kwalifikowalne muszą przekraczać o co najmniej 200 % wartość księgową ponownie wykorzystywanych aktywów, odnotowaną w roku obrotowym poprzedzającym rozpoczęcie prac.</w:t>
      </w:r>
    </w:p>
    <w:p w14:paraId="25D41959" w14:textId="22BB1302" w:rsidR="00B66522" w:rsidRPr="0066673A" w:rsidRDefault="00B66522" w:rsidP="00B66522">
      <w:pPr>
        <w:spacing w:after="0"/>
      </w:pPr>
      <w:r w:rsidRPr="0066673A">
        <w:t>W sytuacji</w:t>
      </w:r>
      <w:r w:rsidR="00742C46">
        <w:t>,</w:t>
      </w:r>
      <w:r w:rsidRPr="0066673A">
        <w:t xml:space="preserve"> gdy Wnioskodawca będzie wykorzystywał do realizacji projektu nie tylko zakupione w</w:t>
      </w:r>
      <w:r>
        <w:t> </w:t>
      </w:r>
      <w:r w:rsidRPr="0066673A">
        <w:t>ramach projektu maszyny, urządzenia, ale także już posiadane aktywa związane z</w:t>
      </w:r>
      <w:r>
        <w:t> </w:t>
      </w:r>
      <w:r w:rsidRPr="0066673A">
        <w:t>dotychczasową działalnością (n</w:t>
      </w:r>
      <w:r>
        <w:t>a przykład:</w:t>
      </w:r>
      <w:r w:rsidRPr="0066673A">
        <w:t xml:space="preserve"> hala produkcyjna, maszyny, urządzenia) wówczas należy określić wartość księgową tych aktywów w </w:t>
      </w:r>
      <w:r>
        <w:t>dedykowanej</w:t>
      </w:r>
      <w:r w:rsidRPr="0066673A">
        <w:t xml:space="preserve"> </w:t>
      </w:r>
      <w:r>
        <w:t xml:space="preserve">ku temu </w:t>
      </w:r>
      <w:r w:rsidRPr="0066673A">
        <w:t xml:space="preserve">tabeli </w:t>
      </w:r>
      <w:r>
        <w:t>w części obliczeniowej Studium Wykonalności.</w:t>
      </w:r>
    </w:p>
    <w:p w14:paraId="54DD3583" w14:textId="77777777" w:rsidR="00B66522" w:rsidRPr="0066673A" w:rsidRDefault="00B66522" w:rsidP="00B66522">
      <w:pPr>
        <w:spacing w:after="0"/>
      </w:pPr>
      <w:r>
        <w:t>W części opisowej Studium należy</w:t>
      </w:r>
      <w:r w:rsidRPr="0066673A">
        <w:t xml:space="preserve"> wskazać na podstawie jakich dokumentów księgowych ustalono wartość księgową </w:t>
      </w:r>
      <w:r>
        <w:t>przedmiotowych</w:t>
      </w:r>
      <w:r w:rsidRPr="0066673A">
        <w:t xml:space="preserve"> aktywów (n</w:t>
      </w:r>
      <w:r>
        <w:t>a przykład:</w:t>
      </w:r>
      <w:r w:rsidRPr="0066673A">
        <w:t xml:space="preserve"> ewidencja środków trwałych, tabele amortyzacyjne środków trwałych, dane z konta księgowego dla amortyzacji środków trwałych). </w:t>
      </w:r>
    </w:p>
    <w:p w14:paraId="455AB5AF" w14:textId="277C2DFB" w:rsidR="00B66522" w:rsidRPr="0066673A" w:rsidRDefault="00B66522" w:rsidP="00B66522">
      <w:pPr>
        <w:spacing w:after="0"/>
      </w:pPr>
      <w:r w:rsidRPr="0066673A">
        <w:t>Przy ustalaniu wartości księgowej ponownie wykorzystanych aktywów należy brać pod uwagę zakres, w którym aktywa te są ponownie wykorzystywane – przykładowo, jeżeli tylko 30% danego składnika aktywów (n</w:t>
      </w:r>
      <w:r>
        <w:t>a przykład:</w:t>
      </w:r>
      <w:r w:rsidRPr="0066673A">
        <w:t xml:space="preserve"> powierzchni hali produkcyjnej</w:t>
      </w:r>
      <w:r w:rsidR="00742C46">
        <w:t>,</w:t>
      </w:r>
      <w:r w:rsidRPr="0066673A">
        <w:t xml:space="preserve"> czy możliwości produkcyjnych maszyn, urządzeń) będzie ponownie wykorzystane dla potrzeb wprowadzenia nowego lub udoskonalonego produktu/usługi, tylko proporcjonalna część wartości księgowej aktywów powinna być brana pod uwagę dla potrzeb określenia wysokości kosztów kwalifikowanych projektu.</w:t>
      </w:r>
      <w:r>
        <w:t xml:space="preserve"> Wartość księgową należy podać </w:t>
      </w:r>
      <w:r w:rsidRPr="00CD4E42">
        <w:t>dla roku obrotowego poprzedzającego rozpoczęcie prac</w:t>
      </w:r>
      <w:r>
        <w:t>.</w:t>
      </w:r>
    </w:p>
    <w:p w14:paraId="43F8E546" w14:textId="77777777" w:rsidR="00B66522" w:rsidRPr="0066673A" w:rsidRDefault="00B66522" w:rsidP="00B66522">
      <w:pPr>
        <w:spacing w:after="0"/>
      </w:pPr>
      <w:r w:rsidRPr="0066673A">
        <w:t xml:space="preserve">Należy mieć na uwadze, iż warunki określone w artykule </w:t>
      </w:r>
      <w:r>
        <w:t xml:space="preserve">14 ustępie 7 </w:t>
      </w:r>
      <w:r w:rsidRPr="0066673A">
        <w:t>będą monitorowane zarówno na moment złożenia wniosku o dofinansowanie, jak i po zakończeniu realizacji projektu</w:t>
      </w:r>
      <w:r>
        <w:t xml:space="preserve"> </w:t>
      </w:r>
      <w:r w:rsidRPr="00B66522">
        <w:rPr>
          <w:rFonts w:cstheme="minorHAnsi"/>
          <w:bCs/>
          <w:szCs w:val="32"/>
        </w:rPr>
        <w:t>na etapie kontroli projektu</w:t>
      </w:r>
      <w:r w:rsidRPr="0066673A">
        <w:t>.</w:t>
      </w:r>
    </w:p>
    <w:p w14:paraId="6E2C87DC" w14:textId="2793852A" w:rsidR="00100262" w:rsidRPr="00100262" w:rsidRDefault="00B66522" w:rsidP="00A41594">
      <w:pPr>
        <w:spacing w:after="0"/>
      </w:pPr>
      <w:r w:rsidRPr="0066673A">
        <w:t>Wartość wydatków kwalifikowanych w ramach projektu powinna być trzykrotnie wyższa od wartości księgowej dotychczas posiadanych i planowanych do ponownego wykorzystania aktywów</w:t>
      </w:r>
      <w:r>
        <w:t>. Analizę wartości ponownie wykorzystywanych aktywów należy przeprowadzić w dedykowanej temu tabeli w części obliczeniowej Studium Wykonalności.</w:t>
      </w:r>
    </w:p>
    <w:p w14:paraId="384A44E8" w14:textId="69E2A667" w:rsidR="003A20A4" w:rsidRPr="000355A5" w:rsidRDefault="003A20A4" w:rsidP="000355A5">
      <w:pPr>
        <w:pStyle w:val="Nagwek2"/>
        <w:numPr>
          <w:ilvl w:val="1"/>
          <w:numId w:val="18"/>
        </w:numPr>
      </w:pPr>
      <w:bookmarkStart w:id="61" w:name="_Toc205460246"/>
      <w:r>
        <w:lastRenderedPageBreak/>
        <w:t>Pomoc de minimis</w:t>
      </w:r>
      <w:bookmarkEnd w:id="61"/>
    </w:p>
    <w:p w14:paraId="77497944" w14:textId="6295C763" w:rsidR="00100262" w:rsidRPr="003A20A4" w:rsidRDefault="003A20A4" w:rsidP="004B160D">
      <w:pPr>
        <w:autoSpaceDE w:val="0"/>
        <w:autoSpaceDN w:val="0"/>
        <w:adjustRightInd w:val="0"/>
        <w:contextualSpacing/>
        <w:jc w:val="both"/>
      </w:pPr>
      <w:r w:rsidRPr="003A20A4">
        <w:rPr>
          <w:szCs w:val="24"/>
        </w:rPr>
        <w:t xml:space="preserve">W przypadku gdy inwestycja finansowana jest w ramach pomocy de minimis należy wskazać, iż planowane wsparcie nie stanowi pomocy publicznej </w:t>
      </w:r>
      <w:r w:rsidRPr="00977E5A">
        <w:rPr>
          <w:szCs w:val="24"/>
        </w:rPr>
        <w:t>w rozumieniu artykułu 107 ustęp</w:t>
      </w:r>
      <w:r w:rsidRPr="003A20A4">
        <w:rPr>
          <w:szCs w:val="24"/>
        </w:rPr>
        <w:t xml:space="preserve"> 1 Traktatu o</w:t>
      </w:r>
      <w:r w:rsidR="00742C46">
        <w:rPr>
          <w:szCs w:val="24"/>
        </w:rPr>
        <w:t> </w:t>
      </w:r>
      <w:r w:rsidRPr="003A20A4">
        <w:rPr>
          <w:szCs w:val="24"/>
        </w:rPr>
        <w:t>fun</w:t>
      </w:r>
      <w:r w:rsidR="00742C46">
        <w:rPr>
          <w:szCs w:val="24"/>
        </w:rPr>
        <w:t xml:space="preserve">kcjonowaniu Unii Europejskiej, oraz że </w:t>
      </w:r>
      <w:r w:rsidRPr="003A20A4">
        <w:rPr>
          <w:szCs w:val="24"/>
        </w:rPr>
        <w:t>opisywana pomoc nie zakłóca i/lub nie grozi zakłóceniem konkurencji poprzez sprzyjanie niektórym przedsiębiorstwom lub produkcji niektórych towarów w zakresie, w jakim wpływa na wymianę handlową między państwami członkowskimi.</w:t>
      </w:r>
    </w:p>
    <w:p w14:paraId="1DD99D56" w14:textId="4B63CA1E" w:rsidR="00A4523D" w:rsidRDefault="00A4523D" w:rsidP="00E966E6">
      <w:pPr>
        <w:pStyle w:val="Nagwek1"/>
        <w:numPr>
          <w:ilvl w:val="0"/>
          <w:numId w:val="18"/>
        </w:numPr>
      </w:pPr>
      <w:bookmarkStart w:id="62" w:name="_Toc205460247"/>
      <w:r>
        <w:t>Umowa o świadczenie usług w ogólnym interesie gospodarczym lub odpowiedni akt wewnętrzny</w:t>
      </w:r>
      <w:bookmarkEnd w:id="62"/>
    </w:p>
    <w:p w14:paraId="45A6C29E" w14:textId="3AA83C3A" w:rsidR="00A4523D" w:rsidRPr="0027268C" w:rsidRDefault="00A4523D" w:rsidP="00A4523D">
      <w:pPr>
        <w:rPr>
          <w:szCs w:val="24"/>
        </w:rPr>
      </w:pPr>
      <w:r w:rsidRPr="0027268C">
        <w:rPr>
          <w:szCs w:val="24"/>
        </w:rPr>
        <w:t>Wspólnym mianownikiem, który określa usługi gospodarowania odpadami oraz stosunki pomiędzy organizatorem i operatorem jest umowa o świadczenie usług w ogólnym interesie gospodarczym lub inny dokument pełniący jego rol</w:t>
      </w:r>
      <w:r w:rsidR="00742C46">
        <w:rPr>
          <w:szCs w:val="24"/>
        </w:rPr>
        <w:t>ę</w:t>
      </w:r>
      <w:r w:rsidRPr="0027268C">
        <w:rPr>
          <w:szCs w:val="24"/>
        </w:rPr>
        <w:t xml:space="preserve"> w przypadku zobowiązania do świadczenia usług w ogólnym interesie gospodarczym samorządowego zakładu budżetowego lub spółki komunalnej. </w:t>
      </w:r>
    </w:p>
    <w:p w14:paraId="3FF7DF61" w14:textId="2339FD45" w:rsidR="00A4523D" w:rsidRPr="0027268C" w:rsidRDefault="00A4523D" w:rsidP="00A4523D">
      <w:pPr>
        <w:contextualSpacing/>
        <w:rPr>
          <w:szCs w:val="24"/>
        </w:rPr>
      </w:pPr>
      <w:r w:rsidRPr="0027268C">
        <w:rPr>
          <w:szCs w:val="24"/>
        </w:rPr>
        <w:t>W tym punkcie Wnioskodawca powinien wykazać m</w:t>
      </w:r>
      <w:r>
        <w:rPr>
          <w:szCs w:val="24"/>
        </w:rPr>
        <w:t xml:space="preserve">iędzy </w:t>
      </w:r>
      <w:r w:rsidRPr="0027268C">
        <w:rPr>
          <w:szCs w:val="24"/>
        </w:rPr>
        <w:t>in</w:t>
      </w:r>
      <w:r>
        <w:rPr>
          <w:szCs w:val="24"/>
        </w:rPr>
        <w:t>nymi</w:t>
      </w:r>
      <w:r w:rsidRPr="0027268C">
        <w:rPr>
          <w:szCs w:val="24"/>
        </w:rPr>
        <w:t>, że:</w:t>
      </w:r>
    </w:p>
    <w:p w14:paraId="234166E7" w14:textId="465A3966" w:rsidR="00A4523D" w:rsidRPr="00A4523D" w:rsidRDefault="008156F8" w:rsidP="008156F8">
      <w:pPr>
        <w:contextualSpacing/>
        <w:rPr>
          <w:szCs w:val="24"/>
        </w:rPr>
      </w:pPr>
      <w:r>
        <w:rPr>
          <w:szCs w:val="24"/>
        </w:rPr>
        <w:t xml:space="preserve">a) </w:t>
      </w:r>
      <w:r w:rsidR="00A4523D" w:rsidRPr="00A4523D">
        <w:rPr>
          <w:szCs w:val="24"/>
        </w:rPr>
        <w:t xml:space="preserve">zawarł umowę o świadczenie usług w ogólnym interesie gospodarczym, bądź zamierza dokonać wyboru operatora w sposób </w:t>
      </w:r>
      <w:r w:rsidR="0010445E">
        <w:rPr>
          <w:szCs w:val="24"/>
        </w:rPr>
        <w:t>zgodny z</w:t>
      </w:r>
      <w:r w:rsidR="00A4523D" w:rsidRPr="00A4523D">
        <w:rPr>
          <w:szCs w:val="24"/>
        </w:rPr>
        <w:t xml:space="preserve"> </w:t>
      </w:r>
      <w:r w:rsidR="000E03BE">
        <w:rPr>
          <w:szCs w:val="24"/>
        </w:rPr>
        <w:t>Decyz</w:t>
      </w:r>
      <w:r w:rsidR="0010445E">
        <w:rPr>
          <w:szCs w:val="24"/>
        </w:rPr>
        <w:t>ją</w:t>
      </w:r>
      <w:r w:rsidR="000E03BE">
        <w:rPr>
          <w:szCs w:val="24"/>
        </w:rPr>
        <w:t xml:space="preserve"> </w:t>
      </w:r>
      <w:r w:rsidR="000E03BE" w:rsidRPr="008156F8">
        <w:rPr>
          <w:szCs w:val="24"/>
        </w:rPr>
        <w:t>K</w:t>
      </w:r>
      <w:r w:rsidR="00AE430D">
        <w:rPr>
          <w:szCs w:val="24"/>
        </w:rPr>
        <w:t>omisji</w:t>
      </w:r>
      <w:r w:rsidR="000E03BE" w:rsidRPr="008156F8">
        <w:rPr>
          <w:szCs w:val="24"/>
        </w:rPr>
        <w:t xml:space="preserve"> 2012/21/UE;</w:t>
      </w:r>
    </w:p>
    <w:p w14:paraId="1F157D84" w14:textId="0E58E2E9" w:rsidR="00A4523D" w:rsidRPr="008156F8" w:rsidRDefault="008156F8" w:rsidP="008156F8">
      <w:pPr>
        <w:contextualSpacing/>
        <w:rPr>
          <w:szCs w:val="24"/>
        </w:rPr>
      </w:pPr>
      <w:r>
        <w:rPr>
          <w:szCs w:val="24"/>
        </w:rPr>
        <w:t xml:space="preserve">b) </w:t>
      </w:r>
      <w:r w:rsidR="00A4523D" w:rsidRPr="008156F8">
        <w:rPr>
          <w:szCs w:val="24"/>
        </w:rPr>
        <w:t>umowa zawarta między podmiotem odpowiedzialnym za gospodarkę i operatorem lub odpowiedni dokument spełnia wymogi określone w przepisach prawa, a sposób obliczania rekompensaty jest zgodny z Decyzją K</w:t>
      </w:r>
      <w:r w:rsidR="00AE430D">
        <w:rPr>
          <w:szCs w:val="24"/>
        </w:rPr>
        <w:t>omisji</w:t>
      </w:r>
      <w:r w:rsidR="00A4523D" w:rsidRPr="008156F8">
        <w:rPr>
          <w:szCs w:val="24"/>
        </w:rPr>
        <w:t xml:space="preserve"> 2012/21/UE; przyjęty sposób obliczania rekompensaty zapewnia, że w wyniku przyznania pomocy unijnej nie wystąpi nadmierne wynagrodzenie operatora;</w:t>
      </w:r>
      <w:r>
        <w:rPr>
          <w:szCs w:val="24"/>
        </w:rPr>
        <w:t xml:space="preserve"> </w:t>
      </w:r>
    </w:p>
    <w:p w14:paraId="167D0361" w14:textId="58462F66" w:rsidR="00A4523D" w:rsidRPr="0027268C" w:rsidRDefault="008156F8" w:rsidP="008156F8">
      <w:pPr>
        <w:contextualSpacing/>
        <w:rPr>
          <w:szCs w:val="24"/>
        </w:rPr>
      </w:pPr>
      <w:r>
        <w:rPr>
          <w:szCs w:val="24"/>
        </w:rPr>
        <w:t xml:space="preserve">c) </w:t>
      </w:r>
      <w:r w:rsidR="00A4523D" w:rsidRPr="0027268C">
        <w:rPr>
          <w:szCs w:val="24"/>
        </w:rPr>
        <w:t>umowa o świadczenie usług w ogólnym interesie gospodarczym zawiera ustalenia przewidujące regularne kontrole w trakcie okresu jej obowiązywania w celu wykrywania na wczesnym etapie sytuacji mogących prowadzić do przyznania nadmiernej rekompensaty oraz zapobiegania im, w</w:t>
      </w:r>
      <w:r w:rsidR="00742C46">
        <w:rPr>
          <w:szCs w:val="24"/>
        </w:rPr>
        <w:t> </w:t>
      </w:r>
      <w:r w:rsidR="00A4523D" w:rsidRPr="0027268C">
        <w:rPr>
          <w:szCs w:val="24"/>
        </w:rPr>
        <w:t>szczególności w przypadku umów długoterminowych; organizator jest zobowiązany do sprawdzenia przestrzegania warunków umowy w trakcie całego okresu jej obowiązywania.</w:t>
      </w:r>
    </w:p>
    <w:p w14:paraId="602AA18C" w14:textId="3CFDE107" w:rsidR="00BA2F39" w:rsidRDefault="008156F8" w:rsidP="008156F8">
      <w:pPr>
        <w:rPr>
          <w:szCs w:val="24"/>
        </w:rPr>
      </w:pPr>
      <w:r>
        <w:rPr>
          <w:szCs w:val="24"/>
        </w:rPr>
        <w:t xml:space="preserve">d) </w:t>
      </w:r>
      <w:r w:rsidR="00A4523D" w:rsidRPr="0027268C">
        <w:rPr>
          <w:szCs w:val="24"/>
        </w:rPr>
        <w:t>umowa definiuje role i obowiązki stron, które mają kluczowe znaczenie dla określenia właściwych przepływów pieniężnych pomiędzy władzami odpowiedzialnymi za gospodarkę odpadami operatorem i ewentualnie innymi podmiotami zaangażowanymi w świadczenie usług.</w:t>
      </w:r>
    </w:p>
    <w:p w14:paraId="26DDCBEF" w14:textId="2D95F027" w:rsidR="00A4523D" w:rsidRPr="00A4523D" w:rsidRDefault="00A4523D" w:rsidP="008156F8">
      <w:pPr>
        <w:rPr>
          <w:szCs w:val="24"/>
        </w:rPr>
      </w:pPr>
      <w:r w:rsidRPr="0027268C">
        <w:rPr>
          <w:szCs w:val="24"/>
        </w:rPr>
        <w:t>Ponadto Wnioskodawca powinien wykazać, że zakupione aktywa projektu będą przeznaczone do usług, które są objęte umową o świadczenie usług w ogólnym interesie gospodarczym, a</w:t>
      </w:r>
      <w:r w:rsidR="00742C46">
        <w:rPr>
          <w:szCs w:val="24"/>
        </w:rPr>
        <w:t> </w:t>
      </w:r>
      <w:r w:rsidRPr="0027268C">
        <w:rPr>
          <w:szCs w:val="24"/>
        </w:rPr>
        <w:t>przewidywana wielkość projektu, wymagany rodzaj aktywów projektu i ich funkcjonalność są odpowiednie z punktu widzenia zakresu świadczonych usług.</w:t>
      </w:r>
    </w:p>
    <w:p w14:paraId="2D92C72D" w14:textId="2F1A4519" w:rsidR="00EB5334" w:rsidRDefault="00EB5334" w:rsidP="00E966E6">
      <w:pPr>
        <w:pStyle w:val="Nagwek1"/>
        <w:numPr>
          <w:ilvl w:val="0"/>
          <w:numId w:val="18"/>
        </w:numPr>
      </w:pPr>
      <w:bookmarkStart w:id="63" w:name="_Toc205460248"/>
      <w:r w:rsidRPr="00EB5334">
        <w:t>Zgodność projektu z dokumentami strategicznymi i programowymi</w:t>
      </w:r>
      <w:bookmarkEnd w:id="63"/>
      <w:r>
        <w:t xml:space="preserve"> </w:t>
      </w:r>
    </w:p>
    <w:p w14:paraId="379D5264" w14:textId="60E83B71" w:rsidR="00EB5334" w:rsidRDefault="00EB5334" w:rsidP="00E966E6">
      <w:pPr>
        <w:pStyle w:val="Nagwek2"/>
        <w:numPr>
          <w:ilvl w:val="1"/>
          <w:numId w:val="18"/>
        </w:numPr>
      </w:pPr>
      <w:bookmarkStart w:id="64" w:name="_Toc205460249"/>
      <w:r w:rsidRPr="00EB5334">
        <w:t>Karta Praw Podstawowych Unii Europejskiej (KPP)</w:t>
      </w:r>
      <w:bookmarkEnd w:id="64"/>
      <w:r>
        <w:t xml:space="preserve"> </w:t>
      </w:r>
    </w:p>
    <w:p w14:paraId="1A0E3ACF" w14:textId="31431518" w:rsidR="00EB5334" w:rsidRPr="003D7C5E" w:rsidRDefault="00EB5334" w:rsidP="00EB5334">
      <w:pPr>
        <w:rPr>
          <w:rFonts w:eastAsia="Calibri"/>
          <w:szCs w:val="24"/>
        </w:rPr>
      </w:pPr>
      <w:r w:rsidRPr="003D7C5E">
        <w:rPr>
          <w:rFonts w:eastAsia="Calibri"/>
          <w:szCs w:val="24"/>
        </w:rPr>
        <w:t xml:space="preserve">Należy wykazać zgodność projektu z Kartą Praw Podstawowych Unii Europejskiej z dnia 26 października 2012 </w:t>
      </w:r>
      <w:r>
        <w:rPr>
          <w:rFonts w:eastAsia="Calibri"/>
          <w:szCs w:val="24"/>
        </w:rPr>
        <w:t>roku</w:t>
      </w:r>
      <w:r w:rsidR="00A25220">
        <w:rPr>
          <w:rFonts w:eastAsia="Calibri"/>
          <w:szCs w:val="24"/>
        </w:rPr>
        <w:t>.</w:t>
      </w:r>
    </w:p>
    <w:p w14:paraId="2EF2CF3F" w14:textId="437B4E71" w:rsidR="00EB5334" w:rsidRPr="00B41C7E" w:rsidRDefault="00EB5334" w:rsidP="00EB5334">
      <w:pPr>
        <w:rPr>
          <w:rFonts w:eastAsia="Calibri"/>
          <w:szCs w:val="24"/>
        </w:rPr>
      </w:pPr>
      <w:r w:rsidRPr="00B41C7E">
        <w:rPr>
          <w:rFonts w:eastAsia="Calibri"/>
          <w:szCs w:val="24"/>
        </w:rPr>
        <w:lastRenderedPageBreak/>
        <w:t xml:space="preserve">Zgodność projektu z Kartą Praw Podstawowych Unii Europejskiej z dnia 26 października 2012 </w:t>
      </w:r>
      <w:r>
        <w:rPr>
          <w:rFonts w:eastAsia="Calibri"/>
          <w:szCs w:val="24"/>
        </w:rPr>
        <w:t>roku</w:t>
      </w:r>
      <w:r w:rsidRPr="003D7C5E">
        <w:rPr>
          <w:rFonts w:eastAsia="Calibri"/>
          <w:szCs w:val="24"/>
        </w:rPr>
        <w:t xml:space="preserve"> należy rozumieć jako brak sprzeczności p</w:t>
      </w:r>
      <w:r w:rsidRPr="00B41C7E">
        <w:rPr>
          <w:rFonts w:eastAsia="Calibri"/>
          <w:szCs w:val="24"/>
        </w:rPr>
        <w:t>omiędzy zapisami projektu a wymogami tego dokumentu lub stwierdzenie, że te wymagania są neutralne wobec zakresu i zawartości projektu. Ocena zgodności projektu z KPP odbywa się na podstawie Wytycznych Komisji Europejskiej dotyczących zapewnienia poszanowania Karty praw podstawowych Unii Europejskiej przy wdrażaniu europejskich funduszy strukturalnych i inwestycyjnych, w szczególności załącznika n</w:t>
      </w:r>
      <w:r w:rsidR="00A25220">
        <w:rPr>
          <w:rFonts w:eastAsia="Calibri"/>
          <w:szCs w:val="24"/>
        </w:rPr>
        <w:t>umer</w:t>
      </w:r>
      <w:r w:rsidRPr="00B41C7E">
        <w:rPr>
          <w:rFonts w:eastAsia="Calibri"/>
          <w:szCs w:val="24"/>
        </w:rPr>
        <w:t xml:space="preserve"> III. </w:t>
      </w:r>
    </w:p>
    <w:p w14:paraId="340578A2" w14:textId="77777777" w:rsidR="00EB5334" w:rsidRPr="00B41C7E" w:rsidRDefault="00EB5334" w:rsidP="00EB5334">
      <w:pPr>
        <w:rPr>
          <w:rFonts w:eastAsia="Calibri"/>
          <w:szCs w:val="24"/>
        </w:rPr>
      </w:pPr>
      <w:r w:rsidRPr="00B41C7E">
        <w:rPr>
          <w:rFonts w:eastAsia="Calibri"/>
          <w:szCs w:val="24"/>
        </w:rPr>
        <w:t xml:space="preserve">W celu potwierdzenia zgodności projektu z Kartą Praw Podstawowych Unii Europejskiej należy odpowiedzieć na  poniższe pytania, które stanowią ogólne wskazówki: </w:t>
      </w:r>
    </w:p>
    <w:p w14:paraId="50F1A309" w14:textId="6FD7E945" w:rsidR="00EB5334" w:rsidRPr="00B41C7E" w:rsidRDefault="00EB5334" w:rsidP="00EB5334">
      <w:pPr>
        <w:rPr>
          <w:rFonts w:eastAsia="Calibri"/>
          <w:szCs w:val="24"/>
        </w:rPr>
      </w:pPr>
      <w:r w:rsidRPr="00B41C7E">
        <w:rPr>
          <w:rFonts w:eastAsia="Calibri"/>
          <w:b/>
          <w:szCs w:val="24"/>
        </w:rPr>
        <w:t>Kwestie ogólne:</w:t>
      </w:r>
      <w:r w:rsidRPr="00B41C7E">
        <w:rPr>
          <w:rFonts w:eastAsia="Calibri"/>
          <w:szCs w:val="24"/>
        </w:rPr>
        <w:t xml:space="preserve"> Których praw podstawowych dotyczy projekt? Czy przedmiotowe prawa stanowią prawa absolutne (które nie podlegają żadnym ograniczeniom, </w:t>
      </w:r>
      <w:r>
        <w:rPr>
          <w:rFonts w:eastAsia="Calibri"/>
          <w:szCs w:val="24"/>
        </w:rPr>
        <w:t>na przykład:</w:t>
      </w:r>
      <w:r w:rsidRPr="00B41C7E">
        <w:rPr>
          <w:rFonts w:eastAsia="Calibri"/>
          <w:szCs w:val="24"/>
        </w:rPr>
        <w:t xml:space="preserve"> godność człowieka)?  Czy działania przewidziane w projekcie m</w:t>
      </w:r>
      <w:r w:rsidR="00F52588">
        <w:rPr>
          <w:rFonts w:eastAsia="Calibri"/>
          <w:szCs w:val="24"/>
        </w:rPr>
        <w:t>a</w:t>
      </w:r>
      <w:r w:rsidRPr="00B41C7E">
        <w:rPr>
          <w:rFonts w:eastAsia="Calibri"/>
          <w:szCs w:val="24"/>
        </w:rPr>
        <w:t>ją zarówno korzystny, jak i niekorzystny wpływ w zależności od praw podstawowych, których dotyczą (</w:t>
      </w:r>
      <w:r>
        <w:rPr>
          <w:rFonts w:eastAsia="Calibri"/>
          <w:szCs w:val="24"/>
        </w:rPr>
        <w:t>na przykład:</w:t>
      </w:r>
      <w:r w:rsidRPr="00B41C7E">
        <w:rPr>
          <w:rFonts w:eastAsia="Calibri"/>
          <w:szCs w:val="24"/>
        </w:rPr>
        <w:t xml:space="preserve"> niekorzystny wpływ na wolność słowa i korzystny wpływ na prawo własności intelektualnej)?</w:t>
      </w:r>
    </w:p>
    <w:p w14:paraId="61087559" w14:textId="16C945FF" w:rsidR="00EB5334" w:rsidRPr="00B41C7E" w:rsidRDefault="00EB5334" w:rsidP="00EB5334">
      <w:pPr>
        <w:rPr>
          <w:rFonts w:eastAsia="Calibri"/>
          <w:szCs w:val="24"/>
        </w:rPr>
      </w:pPr>
      <w:r w:rsidRPr="00B41C7E">
        <w:rPr>
          <w:rFonts w:eastAsia="Calibri"/>
          <w:b/>
          <w:szCs w:val="24"/>
        </w:rPr>
        <w:t>Godność:</w:t>
      </w:r>
      <w:r w:rsidRPr="00B41C7E">
        <w:rPr>
          <w:rFonts w:eastAsia="Calibri"/>
          <w:szCs w:val="24"/>
        </w:rPr>
        <w:t xml:space="preserve"> Czy projekt ma wpływ na godność człowieka, prawo do życia lub prawo do integralności osoby? Czy projekt dotyczy kwestii (bio)etycznych (klonowanie, wykorzystanie organizmu ludzkiego lub jego części dla zysku finansowego, badania/testy genetyczne, wykorzystanie informacji genetycznych)? Czy realizacja projektu pociągnie za sobą ryzyko nieludzkiego lub poniżającego traktowania albo karania? Czy projekt będzie miał wpływ pod względem pracy przymusowej lub handlu ludźmi?</w:t>
      </w:r>
    </w:p>
    <w:p w14:paraId="1C8AB273" w14:textId="77777777" w:rsidR="00EB5334" w:rsidRPr="00B41C7E" w:rsidRDefault="00EB5334" w:rsidP="00EB5334">
      <w:pPr>
        <w:rPr>
          <w:rFonts w:eastAsia="Calibri"/>
          <w:szCs w:val="24"/>
        </w:rPr>
      </w:pPr>
      <w:r w:rsidRPr="00B41C7E">
        <w:rPr>
          <w:rFonts w:eastAsia="Calibri"/>
          <w:b/>
          <w:szCs w:val="24"/>
        </w:rPr>
        <w:t>Osoby prywatne, życie prywatne i rodzinne, wolność sumienia i wolność słowa</w:t>
      </w:r>
      <w:r w:rsidRPr="00B41C7E">
        <w:rPr>
          <w:rFonts w:eastAsia="Calibri"/>
          <w:szCs w:val="24"/>
        </w:rPr>
        <w:t>: Czy projekt ma wpływ na:</w:t>
      </w:r>
    </w:p>
    <w:p w14:paraId="0FEC9476" w14:textId="77777777" w:rsidR="00EB5334" w:rsidRPr="00B41C7E" w:rsidRDefault="00EB5334" w:rsidP="00E966E6">
      <w:pPr>
        <w:pStyle w:val="Akapitzlist"/>
        <w:numPr>
          <w:ilvl w:val="2"/>
          <w:numId w:val="6"/>
        </w:numPr>
        <w:spacing w:after="200"/>
        <w:ind w:left="709" w:hanging="322"/>
        <w:rPr>
          <w:szCs w:val="24"/>
        </w:rPr>
      </w:pPr>
      <w:r w:rsidRPr="00B41C7E">
        <w:rPr>
          <w:szCs w:val="24"/>
        </w:rPr>
        <w:t xml:space="preserve">prawo do wolności osób prywatnych?, </w:t>
      </w:r>
    </w:p>
    <w:p w14:paraId="02082C91" w14:textId="77777777" w:rsidR="00EB5334" w:rsidRPr="00B41C7E" w:rsidRDefault="00EB5334" w:rsidP="00E966E6">
      <w:pPr>
        <w:pStyle w:val="Akapitzlist"/>
        <w:numPr>
          <w:ilvl w:val="2"/>
          <w:numId w:val="6"/>
        </w:numPr>
        <w:spacing w:after="200"/>
        <w:ind w:left="709" w:hanging="322"/>
        <w:rPr>
          <w:szCs w:val="24"/>
        </w:rPr>
      </w:pPr>
      <w:r w:rsidRPr="00B41C7E">
        <w:rPr>
          <w:szCs w:val="24"/>
        </w:rPr>
        <w:t xml:space="preserve">prawo do prywatności życia prywatnego (w tym domu i wysyłanych i odbieranych informacji)?, </w:t>
      </w:r>
    </w:p>
    <w:p w14:paraId="0EA264E9" w14:textId="77777777" w:rsidR="00EB5334" w:rsidRPr="00B41C7E" w:rsidRDefault="00EB5334" w:rsidP="00E966E6">
      <w:pPr>
        <w:pStyle w:val="Akapitzlist"/>
        <w:numPr>
          <w:ilvl w:val="2"/>
          <w:numId w:val="6"/>
        </w:numPr>
        <w:spacing w:after="200"/>
        <w:ind w:left="709" w:hanging="322"/>
        <w:rPr>
          <w:szCs w:val="24"/>
        </w:rPr>
      </w:pPr>
      <w:r w:rsidRPr="00B41C7E">
        <w:rPr>
          <w:szCs w:val="24"/>
        </w:rPr>
        <w:t xml:space="preserve">prawo osoby prywatnej do swobodnego przemieszczania się na terenie UE?, </w:t>
      </w:r>
    </w:p>
    <w:p w14:paraId="0705F4E6" w14:textId="77777777" w:rsidR="00EB5334" w:rsidRPr="00B41C7E" w:rsidRDefault="00EB5334" w:rsidP="00E966E6">
      <w:pPr>
        <w:pStyle w:val="Akapitzlist"/>
        <w:numPr>
          <w:ilvl w:val="2"/>
          <w:numId w:val="6"/>
        </w:numPr>
        <w:spacing w:after="200"/>
        <w:ind w:left="709" w:hanging="322"/>
        <w:rPr>
          <w:szCs w:val="24"/>
        </w:rPr>
      </w:pPr>
      <w:r w:rsidRPr="00B41C7E">
        <w:rPr>
          <w:szCs w:val="24"/>
        </w:rPr>
        <w:t>prawo do zawarcia małżeństwa i na prawo do założenia rodziny lub na prawną, gospodarczą i społeczną ochronę rodziny?,</w:t>
      </w:r>
    </w:p>
    <w:p w14:paraId="0A90D328" w14:textId="77777777" w:rsidR="00EB5334" w:rsidRPr="00B41C7E" w:rsidRDefault="00EB5334" w:rsidP="00E966E6">
      <w:pPr>
        <w:pStyle w:val="Akapitzlist"/>
        <w:numPr>
          <w:ilvl w:val="2"/>
          <w:numId w:val="6"/>
        </w:numPr>
        <w:spacing w:after="200"/>
        <w:ind w:left="709" w:hanging="322"/>
        <w:rPr>
          <w:szCs w:val="24"/>
        </w:rPr>
      </w:pPr>
      <w:r w:rsidRPr="00B41C7E">
        <w:rPr>
          <w:szCs w:val="24"/>
        </w:rPr>
        <w:t>wolność myśli, sumienia i religii?,</w:t>
      </w:r>
    </w:p>
    <w:p w14:paraId="71015076" w14:textId="77777777" w:rsidR="00EB5334" w:rsidRPr="00B41C7E" w:rsidRDefault="00EB5334" w:rsidP="00E966E6">
      <w:pPr>
        <w:pStyle w:val="Akapitzlist"/>
        <w:numPr>
          <w:ilvl w:val="2"/>
          <w:numId w:val="6"/>
        </w:numPr>
        <w:spacing w:after="200"/>
        <w:ind w:left="709" w:hanging="322"/>
        <w:rPr>
          <w:szCs w:val="24"/>
        </w:rPr>
      </w:pPr>
      <w:r w:rsidRPr="00B41C7E">
        <w:rPr>
          <w:szCs w:val="24"/>
        </w:rPr>
        <w:t>wolność wypowiedzi i informacji?,</w:t>
      </w:r>
    </w:p>
    <w:p w14:paraId="5A78C224" w14:textId="77777777" w:rsidR="00EB5334" w:rsidRPr="00B41C7E" w:rsidRDefault="00EB5334" w:rsidP="00E966E6">
      <w:pPr>
        <w:pStyle w:val="Akapitzlist"/>
        <w:numPr>
          <w:ilvl w:val="2"/>
          <w:numId w:val="6"/>
        </w:numPr>
        <w:spacing w:after="200"/>
        <w:ind w:left="709" w:hanging="322"/>
        <w:rPr>
          <w:szCs w:val="24"/>
        </w:rPr>
      </w:pPr>
      <w:r w:rsidRPr="00B41C7E">
        <w:rPr>
          <w:szCs w:val="24"/>
        </w:rPr>
        <w:t xml:space="preserve">na wolność zrzeszania się i zgromadzeń?, </w:t>
      </w:r>
    </w:p>
    <w:p w14:paraId="65BCC1E8" w14:textId="77777777" w:rsidR="00EB5334" w:rsidRPr="00B41C7E" w:rsidRDefault="00EB5334" w:rsidP="00E966E6">
      <w:pPr>
        <w:pStyle w:val="Akapitzlist"/>
        <w:numPr>
          <w:ilvl w:val="2"/>
          <w:numId w:val="6"/>
        </w:numPr>
        <w:spacing w:after="200"/>
        <w:ind w:left="709" w:hanging="322"/>
        <w:rPr>
          <w:rFonts w:eastAsia="Calibri"/>
          <w:szCs w:val="24"/>
        </w:rPr>
      </w:pPr>
      <w:r w:rsidRPr="00B41C7E">
        <w:rPr>
          <w:szCs w:val="24"/>
        </w:rPr>
        <w:t>na wolność sztuk i nauk?</w:t>
      </w:r>
    </w:p>
    <w:p w14:paraId="1567D187" w14:textId="77777777" w:rsidR="00EB5334" w:rsidRPr="00B41C7E" w:rsidRDefault="00EB5334" w:rsidP="00EB5334">
      <w:pPr>
        <w:rPr>
          <w:rFonts w:eastAsia="Calibri"/>
          <w:szCs w:val="24"/>
        </w:rPr>
      </w:pPr>
      <w:r w:rsidRPr="00B41C7E">
        <w:rPr>
          <w:rFonts w:eastAsia="Calibri"/>
          <w:b/>
          <w:szCs w:val="24"/>
        </w:rPr>
        <w:t>Dane osobowe</w:t>
      </w:r>
      <w:r w:rsidRPr="00B41C7E">
        <w:rPr>
          <w:rFonts w:eastAsia="Calibri"/>
          <w:szCs w:val="24"/>
        </w:rPr>
        <w:t xml:space="preserve">: Czy projekt wiąże się z przetwarzaniem danych osobowych? Kto przetwarza dane osobowe i w jakich celach? Czy zagwarantowane są prawa osoby prywatnej do dostępu, poprawiania i sprzeciwu? Czy operacje przetwarzania danych zgłoszono właściwemu organowi? Czy łańcuchy przetwarzania/przesyłania danych obejmują także przesyły międzynarodowe i jeżeli tak, czy istnieją jakiekolwiek szczegółowe gwarancje w zakresie przesyłów międzynarodowych? Czy zapewniono bezpieczeństwo operacji przetwarzania danych z technicznego i organizacyjnego punktu widzenia? Czy przewidziano jakiekolwiek gwarancje, aby ewentualna ingerencja w prawo </w:t>
      </w:r>
      <w:r w:rsidRPr="00B41C7E">
        <w:rPr>
          <w:rFonts w:eastAsia="Calibri"/>
          <w:szCs w:val="24"/>
        </w:rPr>
        <w:lastRenderedPageBreak/>
        <w:t>do ochrony danych była proporcjonalna i konieczna? Czy wdrożono odpowiednie/szczególne mechanizmy przeglądu i nadzoru?</w:t>
      </w:r>
    </w:p>
    <w:p w14:paraId="4ADDDF44" w14:textId="77777777" w:rsidR="00EB5334" w:rsidRPr="00B41C7E" w:rsidRDefault="00EB5334" w:rsidP="00EB5334">
      <w:pPr>
        <w:rPr>
          <w:rFonts w:eastAsia="Calibri"/>
          <w:szCs w:val="24"/>
        </w:rPr>
      </w:pPr>
      <w:r w:rsidRPr="00B41C7E">
        <w:rPr>
          <w:rFonts w:eastAsia="Calibri"/>
          <w:b/>
          <w:szCs w:val="24"/>
        </w:rPr>
        <w:t>Azyl i ochrona w przypadku usunięcia z terytorium państwa, wydalenia lub ekstradycji:</w:t>
      </w:r>
      <w:r w:rsidRPr="00B41C7E">
        <w:rPr>
          <w:rFonts w:eastAsia="Calibri"/>
          <w:szCs w:val="24"/>
        </w:rPr>
        <w:t xml:space="preserve"> Czy projekt ma wpływ na prawo do azylu i czy gwarantuje zakaz wydalenia lub ekstradycji zbiorowej osób prywatnych do państw, w których istnieje poważne ryzyko, że te osoby mogą być poddane karze śmierci, torturom lub poniżającemu traktowaniu?</w:t>
      </w:r>
    </w:p>
    <w:p w14:paraId="3CCB0886" w14:textId="4BF2006E" w:rsidR="00EB5334" w:rsidRPr="00B41C7E" w:rsidRDefault="00EB5334" w:rsidP="00EB5334">
      <w:pPr>
        <w:rPr>
          <w:rFonts w:eastAsia="Calibri"/>
          <w:szCs w:val="24"/>
        </w:rPr>
      </w:pPr>
      <w:r w:rsidRPr="00B41C7E">
        <w:rPr>
          <w:rFonts w:eastAsia="Calibri"/>
          <w:b/>
          <w:szCs w:val="24"/>
        </w:rPr>
        <w:t>Prawa własności i prawo do prowadzenia działalności gospodarczej:</w:t>
      </w:r>
      <w:r w:rsidRPr="00B41C7E">
        <w:rPr>
          <w:rFonts w:eastAsia="Calibri"/>
          <w:szCs w:val="24"/>
        </w:rPr>
        <w:t xml:space="preserve"> Czy projekt ma wpływ na prawa własności (prawo do ziemi, do posiadania majątku ruchomego i wartości niematerialnych i</w:t>
      </w:r>
      <w:r w:rsidR="00742C46">
        <w:rPr>
          <w:rFonts w:eastAsia="Calibri"/>
          <w:szCs w:val="24"/>
        </w:rPr>
        <w:t> </w:t>
      </w:r>
      <w:r w:rsidRPr="00B41C7E">
        <w:rPr>
          <w:rFonts w:eastAsia="Calibri"/>
          <w:szCs w:val="24"/>
        </w:rPr>
        <w:t>prawnych)? Czy ograniczone są prawa do kupna, sprzedaży lub użytkowania nieruchomości? Jeżeli tak, czy nastąpi zupełna utrata nieruchomości? Jeżeli tak, jakie są uzasadnienia i mechanizmy kompensacyjne? Czy projekt ma wpływ na wolność prowadzenia działalności gospodarczej lub nakłada dodatkowe wymogi, które zwiększają koszty transakcji dla podmiotów gospodarczych, których dotyczy?</w:t>
      </w:r>
    </w:p>
    <w:p w14:paraId="5412C7D5" w14:textId="2562C5A5" w:rsidR="00EB5334" w:rsidRPr="00B41C7E" w:rsidRDefault="00EB5334" w:rsidP="00EB5334">
      <w:pPr>
        <w:rPr>
          <w:rFonts w:eastAsia="Calibri"/>
          <w:szCs w:val="24"/>
        </w:rPr>
      </w:pPr>
      <w:r w:rsidRPr="00B41C7E">
        <w:rPr>
          <w:rFonts w:eastAsia="Calibri"/>
          <w:b/>
          <w:szCs w:val="24"/>
        </w:rPr>
        <w:t>Równouprawnienie płci, równe traktowanie i równość szans, niedyskryminacja i prawa osób niepełnosprawnych</w:t>
      </w:r>
      <w:r w:rsidRPr="00B41C7E">
        <w:rPr>
          <w:rFonts w:eastAsia="Calibri"/>
          <w:szCs w:val="24"/>
        </w:rPr>
        <w:t>: Czy projekt chroni zasadę równości wobec prawa i czy może mieć ono bezpośredni lub pośredni wpływ na zasadę niedyskryminacji, równego traktowania, równouprawnienia płci i równych szans dla wszystkich? Czy projekt ma inny (bezpośredni lub pośredni) wpływ na kobiety i na mężczyzn? W jaki sposób projekt promuje równość kobiet i</w:t>
      </w:r>
      <w:r w:rsidR="00742C46">
        <w:rPr>
          <w:rFonts w:eastAsia="Calibri"/>
          <w:szCs w:val="24"/>
        </w:rPr>
        <w:t> </w:t>
      </w:r>
      <w:r w:rsidRPr="00B41C7E">
        <w:rPr>
          <w:rFonts w:eastAsia="Calibri"/>
          <w:szCs w:val="24"/>
        </w:rPr>
        <w:t>mężczyzn? W jaki sposób projekt pociąga za sobą jakiekolwiek różnice w bezpośrednim traktowaniu grup ludzi lub osób ze względu na płeć, pochodzenie rasowe lub etniczne, religię lub przekonania, niepełnosprawność, wiek lub orientację seksualną? Czy projekt może prowadzić do dyskryminacji pośredniej? Czy w ramach projektu zapewnia się poszanowanie praw osób niepełnosprawnych zgodnie z Konwencją Narodów Zjednoczonych o prawach osób niepełnosprawnych? W jaki sposób? (zob</w:t>
      </w:r>
      <w:r w:rsidR="00A25220">
        <w:rPr>
          <w:rFonts w:eastAsia="Calibri"/>
          <w:szCs w:val="24"/>
        </w:rPr>
        <w:t>acz</w:t>
      </w:r>
      <w:r w:rsidRPr="00B41C7E">
        <w:rPr>
          <w:rFonts w:eastAsia="Calibri"/>
          <w:szCs w:val="24"/>
        </w:rPr>
        <w:t xml:space="preserve"> </w:t>
      </w:r>
      <w:hyperlink r:id="rId8" w:history="1">
        <w:r w:rsidRPr="00B41C7E">
          <w:rPr>
            <w:rStyle w:val="Hipercze"/>
            <w:rFonts w:eastAsia="Calibri"/>
            <w:color w:val="auto"/>
            <w:szCs w:val="24"/>
          </w:rPr>
          <w:t>http://eur-lex.europa.eu/legal-content/PL/TXT/?uri=CELEX:32010D0048</w:t>
        </w:r>
      </w:hyperlink>
      <w:r w:rsidRPr="00B41C7E">
        <w:rPr>
          <w:rFonts w:eastAsia="Calibri"/>
          <w:szCs w:val="24"/>
        </w:rPr>
        <w:t>)</w:t>
      </w:r>
    </w:p>
    <w:p w14:paraId="6F891755" w14:textId="77777777" w:rsidR="00EB5334" w:rsidRPr="00B41C7E" w:rsidRDefault="00EB5334" w:rsidP="00EB5334">
      <w:pPr>
        <w:rPr>
          <w:rFonts w:eastAsia="Calibri"/>
          <w:szCs w:val="24"/>
        </w:rPr>
      </w:pPr>
      <w:r w:rsidRPr="00B41C7E">
        <w:rPr>
          <w:rFonts w:eastAsia="Calibri"/>
          <w:b/>
          <w:szCs w:val="24"/>
        </w:rPr>
        <w:t>Prawa dziecka:</w:t>
      </w:r>
      <w:r w:rsidRPr="00B41C7E">
        <w:rPr>
          <w:rFonts w:eastAsia="Calibri"/>
          <w:szCs w:val="24"/>
        </w:rPr>
        <w:t xml:space="preserve"> Czy projekt wzmacnia lub ogranicza prawa dziecka (lub grupy dzieci)? Jakie jest uzasadnienie ewentualnego ograniczenia? Czy projekt uwzględnia zasadę nadrzędnego interesu dziecka? Czy projekt pomaga w propagowaniu ochrony praw dziecka? Jeżeli tak, czy uwzględnia również prawa i zasady określone w Konwencji Narodów Zjednoczonych o prawach dziecka? Jeżeli tak, jakich artykułów może dotyczyć? W jaki sposób w ramach projektu promuje się zasady przewodnie Konwencji Narodów Zjednoczonych o prawach dziecka? Czy projekt narusza którąkolwiek z zasad przewodnich Konwencji Narodów Zjednoczonych o prawach dziecka? Jakie kroki podjęto, by poprawić sytuację lub zrekompensować wszelkie niekorzystne skutki, jakie może wywrzeć ? Czy poszanowano prawo dziecka do bycia wysłuchanym we wszystkich sprawach, które jego dotyczą? Czy projekt przyczynia się do promocji wymiarów sprawiedliwości przyjaznych dziecku, dostosowanych do potrzeb, wieku i dojrzałości dziecka?</w:t>
      </w:r>
    </w:p>
    <w:p w14:paraId="795119BA" w14:textId="0CEF33D6" w:rsidR="00EB5334" w:rsidRPr="00B41C7E" w:rsidRDefault="00EB5334" w:rsidP="00EB5334">
      <w:pPr>
        <w:rPr>
          <w:rFonts w:eastAsia="Calibri"/>
          <w:szCs w:val="24"/>
        </w:rPr>
      </w:pPr>
      <w:r w:rsidRPr="00B41C7E">
        <w:rPr>
          <w:rFonts w:eastAsia="Calibri"/>
          <w:b/>
          <w:szCs w:val="24"/>
        </w:rPr>
        <w:t>Dobra administracja/ skuteczne środki odwoławcze/wymiar sprawiedliwości:</w:t>
      </w:r>
      <w:r w:rsidRPr="00B41C7E">
        <w:rPr>
          <w:rFonts w:eastAsia="Calibri"/>
          <w:szCs w:val="24"/>
        </w:rPr>
        <w:t xml:space="preserve"> Czy stosowane procedury administracyjne będą bardziej obciążające? Czy procedury zagwarantują prawo do bycia wysłuchanym, prawo dostępu do akt z należytym uwzględnieniem tajemnicy zawodowej </w:t>
      </w:r>
      <w:r w:rsidRPr="00B41C7E">
        <w:rPr>
          <w:rFonts w:eastAsia="Calibri"/>
          <w:szCs w:val="24"/>
        </w:rPr>
        <w:lastRenderedPageBreak/>
        <w:t>i</w:t>
      </w:r>
      <w:r w:rsidR="00742C46">
        <w:rPr>
          <w:rFonts w:eastAsia="Calibri"/>
          <w:szCs w:val="24"/>
        </w:rPr>
        <w:t> </w:t>
      </w:r>
      <w:r w:rsidRPr="00B41C7E">
        <w:rPr>
          <w:rFonts w:eastAsia="Calibri"/>
          <w:szCs w:val="24"/>
        </w:rPr>
        <w:t>handlowej, jak również obowiązek uzasadnienia decyzji przez organy administracji? Czy projekt ma wpływ na dostęp osoby prywatnej do wymiaru sprawiedliwości? Jeżeli projekt ma wpływ na prawa i wolności gwarantowane przez prawo Unii, czy przewiduje on prawo do skutecznego środka prawnego przed sądem? Jeżeli projekt dotyczy prawa karnego lub przewiduje sankcje z</w:t>
      </w:r>
      <w:r w:rsidR="00742C46">
        <w:rPr>
          <w:rFonts w:eastAsia="Calibri"/>
          <w:szCs w:val="24"/>
        </w:rPr>
        <w:t> </w:t>
      </w:r>
      <w:r w:rsidRPr="00B41C7E">
        <w:rPr>
          <w:rFonts w:eastAsia="Calibri"/>
          <w:szCs w:val="24"/>
        </w:rPr>
        <w:t>zakresu prawa karnego, czy obejmuje on zapewnione gwarancje w zakresie domniemania niewinności i prawa do obrony, zasad legalności oraz proporcjonalności kar do czynów zabronionych pod groźbą kary, a także zakazu ponownego sądzenia lub karania w postępowaniu karnym za ten sam czyn zabroniony pod groźbą kary?</w:t>
      </w:r>
    </w:p>
    <w:p w14:paraId="3754EC88" w14:textId="340F37DD" w:rsidR="00EB5334" w:rsidRPr="00B41C7E" w:rsidRDefault="00EB5334" w:rsidP="00EB5334">
      <w:pPr>
        <w:rPr>
          <w:rFonts w:eastAsia="Calibri"/>
          <w:szCs w:val="24"/>
        </w:rPr>
      </w:pPr>
      <w:r w:rsidRPr="00B41C7E">
        <w:rPr>
          <w:rFonts w:eastAsia="Calibri"/>
          <w:b/>
          <w:szCs w:val="24"/>
        </w:rPr>
        <w:t>Solidarność i prawa pracowników:</w:t>
      </w:r>
      <w:r w:rsidRPr="00B41C7E">
        <w:rPr>
          <w:rFonts w:eastAsia="Calibri"/>
          <w:szCs w:val="24"/>
        </w:rPr>
        <w:t xml:space="preserve"> Czy w ramach projektu poszanowane są prawa pracowników, takie jak: prawo pracowników do informacji i konsultacji w ramach przedsiębiorstwa; prawo do rokowań i działań zbiorowych; prawo dostępu do pośrednictwa pracy; ochrona w przypadku nieuzasadnionego zwolnienia z pracy; należyte i sprawiedliwe warunki pracy; zakaz pracy dzieci i</w:t>
      </w:r>
      <w:r w:rsidR="00742C46">
        <w:rPr>
          <w:rFonts w:eastAsia="Calibri"/>
          <w:szCs w:val="24"/>
        </w:rPr>
        <w:t> </w:t>
      </w:r>
      <w:r w:rsidRPr="00B41C7E">
        <w:rPr>
          <w:rFonts w:eastAsia="Calibri"/>
          <w:szCs w:val="24"/>
        </w:rPr>
        <w:t>ochrona młodocianych w pracy; oraz prawo do świadczeń z zabezpieczenia społecznego i do usług społecznych?</w:t>
      </w:r>
    </w:p>
    <w:p w14:paraId="5002EFE7" w14:textId="77777777" w:rsidR="00EB5334" w:rsidRPr="00B41C7E" w:rsidRDefault="00EB5334" w:rsidP="00EB5334">
      <w:pPr>
        <w:rPr>
          <w:rFonts w:eastAsia="Calibri"/>
          <w:szCs w:val="24"/>
        </w:rPr>
      </w:pPr>
      <w:r w:rsidRPr="00B41C7E">
        <w:rPr>
          <w:rFonts w:eastAsia="Calibri"/>
          <w:b/>
          <w:szCs w:val="24"/>
        </w:rPr>
        <w:t>Ochrona środowiska:</w:t>
      </w:r>
      <w:r w:rsidRPr="00B41C7E">
        <w:rPr>
          <w:rFonts w:eastAsia="Calibri"/>
          <w:szCs w:val="24"/>
        </w:rPr>
        <w:t xml:space="preserve"> Czy projekt przyczynia się do utrzymania wysokiego poziomu ochrony środowiska oraz poprawy jakości środowiska zgodnie z zasadą zrównoważonego rozwoju?</w:t>
      </w:r>
    </w:p>
    <w:p w14:paraId="3905AB98" w14:textId="46AD4443" w:rsidR="00EB5334" w:rsidRDefault="00EB5334" w:rsidP="00E966E6">
      <w:pPr>
        <w:pStyle w:val="Nagwek2"/>
        <w:numPr>
          <w:ilvl w:val="1"/>
          <w:numId w:val="18"/>
        </w:numPr>
      </w:pPr>
      <w:bookmarkStart w:id="65" w:name="_Toc205460250"/>
      <w:r w:rsidRPr="00EB5334">
        <w:t>Konwencja o Prawach Osób Niepełnosprawnych (KPON)</w:t>
      </w:r>
      <w:bookmarkEnd w:id="65"/>
      <w:r>
        <w:t xml:space="preserve"> </w:t>
      </w:r>
    </w:p>
    <w:p w14:paraId="1CC48D7A" w14:textId="2CCC04B5" w:rsidR="00C271C6" w:rsidRPr="00B41C7E" w:rsidRDefault="00C271C6" w:rsidP="00555A4E">
      <w:pPr>
        <w:rPr>
          <w:szCs w:val="24"/>
        </w:rPr>
      </w:pPr>
      <w:bookmarkStart w:id="66" w:name="_Toc131499758"/>
      <w:bookmarkStart w:id="67" w:name="_Toc131499863"/>
      <w:bookmarkStart w:id="68" w:name="_Toc131499923"/>
      <w:bookmarkStart w:id="69" w:name="_Toc131500154"/>
      <w:bookmarkStart w:id="70" w:name="_Toc131501818"/>
      <w:bookmarkStart w:id="71" w:name="_Toc131499759"/>
      <w:bookmarkStart w:id="72" w:name="_Toc131499864"/>
      <w:bookmarkStart w:id="73" w:name="_Toc131499924"/>
      <w:bookmarkStart w:id="74" w:name="_Toc131500155"/>
      <w:bookmarkStart w:id="75" w:name="_Toc131501819"/>
      <w:bookmarkEnd w:id="66"/>
      <w:bookmarkEnd w:id="67"/>
      <w:bookmarkEnd w:id="68"/>
      <w:bookmarkEnd w:id="69"/>
      <w:bookmarkEnd w:id="70"/>
      <w:bookmarkEnd w:id="71"/>
      <w:bookmarkEnd w:id="72"/>
      <w:bookmarkEnd w:id="73"/>
      <w:bookmarkEnd w:id="74"/>
      <w:bookmarkEnd w:id="75"/>
      <w:r w:rsidRPr="003D7C5E">
        <w:rPr>
          <w:szCs w:val="24"/>
        </w:rPr>
        <w:t>Należy wykazać zgodność projektu z Konwencją o Prawach Osób Niepe</w:t>
      </w:r>
      <w:r w:rsidRPr="00B41C7E">
        <w:rPr>
          <w:szCs w:val="24"/>
        </w:rPr>
        <w:t xml:space="preserve">łnosprawnych, sporządzoną w Nowym Jorku dnia 13 grudnia 2006 </w:t>
      </w:r>
      <w:r w:rsidR="003D7C5E">
        <w:rPr>
          <w:szCs w:val="24"/>
        </w:rPr>
        <w:t>roku</w:t>
      </w:r>
      <w:r w:rsidRPr="003D7C5E">
        <w:rPr>
          <w:szCs w:val="24"/>
        </w:rPr>
        <w:t xml:space="preserve"> w zakresie odnoszącym się do sposobu realizacji, zakresu projektu i </w:t>
      </w:r>
      <w:r w:rsidR="00B278E1" w:rsidRPr="00B41C7E">
        <w:rPr>
          <w:szCs w:val="24"/>
        </w:rPr>
        <w:t>W</w:t>
      </w:r>
      <w:r w:rsidRPr="00B41C7E">
        <w:rPr>
          <w:szCs w:val="24"/>
        </w:rPr>
        <w:t>nioskodawcy.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B32CAE7" w14:textId="52BC1DAD" w:rsidR="00B040BC" w:rsidRPr="00B040BC" w:rsidRDefault="00B040BC" w:rsidP="00B040BC">
      <w:pPr>
        <w:pStyle w:val="Nagwek1"/>
        <w:numPr>
          <w:ilvl w:val="0"/>
          <w:numId w:val="18"/>
        </w:numPr>
      </w:pPr>
      <w:bookmarkStart w:id="76" w:name="_Toc195694407"/>
      <w:bookmarkStart w:id="77" w:name="_Toc205460251"/>
      <w:r w:rsidRPr="00B040BC">
        <w:rPr>
          <w:rFonts w:cstheme="minorHAnsi"/>
        </w:rPr>
        <w:t>Zgodność projektu z kryteriami oceny wspólnymi dla wszystkich typów projektów</w:t>
      </w:r>
      <w:bookmarkEnd w:id="76"/>
      <w:bookmarkEnd w:id="77"/>
    </w:p>
    <w:p w14:paraId="384FA6EA" w14:textId="029C5B78" w:rsidR="000F1176" w:rsidRPr="00FD7DC3" w:rsidRDefault="000F1176" w:rsidP="000F1176">
      <w:pPr>
        <w:pStyle w:val="Nagwek2"/>
        <w:numPr>
          <w:ilvl w:val="1"/>
          <w:numId w:val="18"/>
        </w:numPr>
      </w:pPr>
      <w:bookmarkStart w:id="78" w:name="_Toc176863929"/>
      <w:bookmarkStart w:id="79" w:name="_Toc205460252"/>
      <w:r w:rsidRPr="00F57DA3">
        <w:t>Zgodność z otoczeniem prawnym</w:t>
      </w:r>
      <w:bookmarkEnd w:id="78"/>
      <w:bookmarkEnd w:id="79"/>
    </w:p>
    <w:p w14:paraId="1347576C" w14:textId="270CF2BA" w:rsidR="006D7706" w:rsidRPr="003C38BB" w:rsidRDefault="005C58A2" w:rsidP="003C38BB">
      <w:pPr>
        <w:rPr>
          <w:rFonts w:cstheme="minorHAnsi"/>
          <w:szCs w:val="24"/>
        </w:rPr>
      </w:pPr>
      <w:r w:rsidRPr="00203CC6">
        <w:rPr>
          <w:rFonts w:cstheme="minorHAnsi"/>
          <w:szCs w:val="24"/>
        </w:rPr>
        <w:t>Należy, poprzez przedstawienie odpowiednich analiz możliwości realizacji projektu i usług objętych projektem, na podstawie obowiązujących przepisów prawa, wykazać gotowość do realizacji projektu w</w:t>
      </w:r>
      <w:r>
        <w:rPr>
          <w:rFonts w:cstheme="minorHAnsi"/>
          <w:szCs w:val="24"/>
        </w:rPr>
        <w:t xml:space="preserve"> istniejącym otoczeniu prawnym.</w:t>
      </w:r>
    </w:p>
    <w:p w14:paraId="79C3D1FF" w14:textId="5E410EAB" w:rsidR="006C5804" w:rsidRDefault="005222D0" w:rsidP="00E966E6">
      <w:pPr>
        <w:pStyle w:val="Nagwek2"/>
        <w:numPr>
          <w:ilvl w:val="1"/>
          <w:numId w:val="18"/>
        </w:numPr>
      </w:pPr>
      <w:bookmarkStart w:id="80" w:name="_Toc205460253"/>
      <w:r>
        <w:rPr>
          <w:rFonts w:cs="Arial"/>
          <w:szCs w:val="24"/>
        </w:rPr>
        <w:t>D</w:t>
      </w:r>
      <w:r w:rsidRPr="00714822">
        <w:rPr>
          <w:rFonts w:cs="Arial"/>
          <w:szCs w:val="24"/>
        </w:rPr>
        <w:t>ziałania wzmacniające adaptacyjność do zmian klimatu oraz sprzyjające neutralności klimatycznej</w:t>
      </w:r>
      <w:bookmarkEnd w:id="80"/>
    </w:p>
    <w:p w14:paraId="033C249C" w14:textId="1043EE9B" w:rsidR="00C005DB" w:rsidRDefault="00C005DB" w:rsidP="00C005DB">
      <w:pPr>
        <w:rPr>
          <w:rFonts w:cs="Arial"/>
          <w:szCs w:val="24"/>
        </w:rPr>
      </w:pPr>
      <w:r>
        <w:rPr>
          <w:rFonts w:cs="Arial"/>
          <w:szCs w:val="24"/>
        </w:rPr>
        <w:t xml:space="preserve">W opisie należy przedstawić informacje, czy </w:t>
      </w:r>
      <w:r w:rsidR="00E47E46">
        <w:rPr>
          <w:rFonts w:cs="Arial"/>
          <w:szCs w:val="24"/>
        </w:rPr>
        <w:t xml:space="preserve">w projekcie </w:t>
      </w:r>
      <w:r>
        <w:rPr>
          <w:rFonts w:cs="Arial"/>
          <w:szCs w:val="24"/>
        </w:rPr>
        <w:t xml:space="preserve">zostały </w:t>
      </w:r>
      <w:r w:rsidRPr="00C005DB">
        <w:rPr>
          <w:rFonts w:cs="Arial"/>
          <w:szCs w:val="24"/>
        </w:rPr>
        <w:t xml:space="preserve">przewidziane działania </w:t>
      </w:r>
      <w:r w:rsidR="00E47E46">
        <w:rPr>
          <w:rFonts w:cs="Arial"/>
          <w:szCs w:val="24"/>
        </w:rPr>
        <w:t>dotyczące</w:t>
      </w:r>
      <w:r w:rsidRPr="00C005DB">
        <w:rPr>
          <w:rFonts w:cs="Arial"/>
          <w:szCs w:val="24"/>
        </w:rPr>
        <w:t xml:space="preserve"> adaptacyjności do zmian klimatu oraz sprzyjające neutralności klimatycznej</w:t>
      </w:r>
      <w:r>
        <w:rPr>
          <w:rFonts w:cs="Arial"/>
          <w:szCs w:val="24"/>
        </w:rPr>
        <w:t xml:space="preserve"> w zakresie</w:t>
      </w:r>
      <w:r w:rsidRPr="00C005DB">
        <w:rPr>
          <w:rFonts w:cs="Arial"/>
          <w:szCs w:val="24"/>
        </w:rPr>
        <w:t>:</w:t>
      </w:r>
    </w:p>
    <w:p w14:paraId="7303F67E" w14:textId="395B8A2A" w:rsidR="00C005DB" w:rsidRDefault="00C005DB" w:rsidP="00263FE2">
      <w:pPr>
        <w:pStyle w:val="Akapitzlist"/>
        <w:numPr>
          <w:ilvl w:val="0"/>
          <w:numId w:val="20"/>
        </w:numPr>
        <w:rPr>
          <w:rFonts w:cs="Arial"/>
          <w:szCs w:val="24"/>
        </w:rPr>
      </w:pPr>
      <w:r w:rsidRPr="00C005DB">
        <w:rPr>
          <w:rFonts w:cs="Arial"/>
          <w:szCs w:val="24"/>
        </w:rPr>
        <w:t xml:space="preserve"> neutralności klimatycznej w ramach efektywności energetycznej (n</w:t>
      </w:r>
      <w:r>
        <w:rPr>
          <w:rFonts w:cs="Arial"/>
          <w:szCs w:val="24"/>
        </w:rPr>
        <w:t>a przykład:</w:t>
      </w:r>
      <w:r w:rsidRPr="00C005DB">
        <w:rPr>
          <w:rFonts w:cs="Arial"/>
          <w:szCs w:val="24"/>
        </w:rPr>
        <w:t xml:space="preserve"> inteligentne systemy zarządzania energią, energooszczędne oświetlenie) i wykorzystania energii z odnawialnych źródeł (n</w:t>
      </w:r>
      <w:r>
        <w:rPr>
          <w:rFonts w:cs="Arial"/>
          <w:szCs w:val="24"/>
        </w:rPr>
        <w:t>a przykład:</w:t>
      </w:r>
      <w:r w:rsidRPr="00C005DB">
        <w:rPr>
          <w:rFonts w:cs="Arial"/>
          <w:szCs w:val="24"/>
        </w:rPr>
        <w:t xml:space="preserve"> instalacja OZE na potrzeby energetyczne budynku)</w:t>
      </w:r>
      <w:r>
        <w:rPr>
          <w:rFonts w:cs="Arial"/>
          <w:szCs w:val="24"/>
        </w:rPr>
        <w:t>;</w:t>
      </w:r>
    </w:p>
    <w:p w14:paraId="0C3AECF0" w14:textId="524D9EB3" w:rsidR="00AD7278" w:rsidRPr="00C005DB" w:rsidRDefault="00C005DB" w:rsidP="00263FE2">
      <w:pPr>
        <w:pStyle w:val="Akapitzlist"/>
        <w:numPr>
          <w:ilvl w:val="0"/>
          <w:numId w:val="20"/>
        </w:numPr>
        <w:rPr>
          <w:rFonts w:cs="Arial"/>
          <w:szCs w:val="24"/>
        </w:rPr>
      </w:pPr>
      <w:r w:rsidRPr="00C005DB">
        <w:rPr>
          <w:rFonts w:cs="Arial"/>
          <w:szCs w:val="24"/>
        </w:rPr>
        <w:lastRenderedPageBreak/>
        <w:t xml:space="preserve"> adaptacji do zmian klimatu w ramach rozwoju zielono-niebieskiej infrastruktury (n</w:t>
      </w:r>
      <w:r>
        <w:rPr>
          <w:rFonts w:cs="Arial"/>
          <w:szCs w:val="24"/>
        </w:rPr>
        <w:t>a przykład:</w:t>
      </w:r>
      <w:r w:rsidRPr="00C005DB">
        <w:rPr>
          <w:rFonts w:cs="Arial"/>
          <w:szCs w:val="24"/>
        </w:rPr>
        <w:t xml:space="preserve"> tworzenie zielonych dachów, ogrodów wertykalnych, instalacji systemów do gromadzenia i wykorzy</w:t>
      </w:r>
      <w:r>
        <w:rPr>
          <w:rFonts w:cs="Arial"/>
          <w:szCs w:val="24"/>
        </w:rPr>
        <w:t>stania wody deszczowej).</w:t>
      </w:r>
    </w:p>
    <w:p w14:paraId="5AEAF070" w14:textId="4F2CDB0A" w:rsidR="00481F40" w:rsidRPr="00481F40" w:rsidRDefault="00481F40" w:rsidP="00481F40">
      <w:pPr>
        <w:pStyle w:val="Nagwek2"/>
        <w:numPr>
          <w:ilvl w:val="1"/>
          <w:numId w:val="18"/>
        </w:numPr>
        <w:rPr>
          <w:rFonts w:cs="Arial"/>
          <w:szCs w:val="24"/>
        </w:rPr>
      </w:pPr>
      <w:bookmarkStart w:id="81" w:name="_Toc195694423"/>
      <w:bookmarkStart w:id="82" w:name="_Toc205460254"/>
      <w:r w:rsidRPr="00842187">
        <w:t>Partnerstwo terytorialne</w:t>
      </w:r>
      <w:bookmarkEnd w:id="81"/>
      <w:bookmarkEnd w:id="82"/>
    </w:p>
    <w:p w14:paraId="556C9B10" w14:textId="33C79AF2" w:rsidR="0075404F" w:rsidRDefault="00D7482A" w:rsidP="0075404F">
      <w:pPr>
        <w:rPr>
          <w:rFonts w:cstheme="minorHAnsi"/>
          <w:szCs w:val="24"/>
        </w:rPr>
      </w:pPr>
      <w:r w:rsidRPr="00D7482A">
        <w:rPr>
          <w:rFonts w:cstheme="minorHAnsi"/>
          <w:szCs w:val="24"/>
        </w:rPr>
        <w:t>Należy wskazać, czy projekt realizowany jest w partnerstwie, z wykorzystaniem takich form jak porozumienie terytorialne, porozumienia zawarte w ramach Centrum Wsparcia Doradczego, inne instrumenty terytorialne (IIT) i formy porozumień partnerskich. W przypadku, gdy projekt jest przeprowadzany w partnerstwie, w opisie należy uzasadnić, że jego realizacja prowadzi do promocji i wzmocnienia potrzeby współpracy i podejmowania wspólnych, zintegrowanych, długotrwałych działań. W tym punkcie Wnioskodawca powinien przedstawić potencjał poszczególnych partnerów do skutecznej realizacji przypisanych im zadań w projekcie, podział zadań w ramach partnerstwa na każdym etapie realizacji projektu, wpływ partnerstwa w projekcie na jego ponadlokalne oddziaływanie. Należy przy tym zachować spójność z Wnioskiem o</w:t>
      </w:r>
      <w:r w:rsidR="00742C46">
        <w:rPr>
          <w:rFonts w:cstheme="minorHAnsi"/>
          <w:szCs w:val="24"/>
        </w:rPr>
        <w:t> </w:t>
      </w:r>
      <w:r w:rsidRPr="00D7482A">
        <w:rPr>
          <w:rFonts w:cstheme="minorHAnsi"/>
          <w:szCs w:val="24"/>
        </w:rPr>
        <w:t>dofinansowanie.</w:t>
      </w:r>
      <w:bookmarkStart w:id="83" w:name="_Toc175920701"/>
    </w:p>
    <w:p w14:paraId="53C3024C" w14:textId="7D012693" w:rsidR="00481F40" w:rsidRPr="00443D28" w:rsidRDefault="0075404F" w:rsidP="00481F40">
      <w:pPr>
        <w:pStyle w:val="Nagwek1"/>
        <w:numPr>
          <w:ilvl w:val="0"/>
          <w:numId w:val="18"/>
        </w:numPr>
        <w:rPr>
          <w:rFonts w:cstheme="minorHAnsi"/>
        </w:rPr>
      </w:pPr>
      <w:bookmarkStart w:id="84" w:name="_Toc205460255"/>
      <w:r w:rsidRPr="0075404F">
        <w:t>Zgodność projektu z kryteriami oceny dla typu projektu</w:t>
      </w:r>
      <w:bookmarkEnd w:id="83"/>
      <w:r w:rsidRPr="0075404F">
        <w:t>: Kompleksowe projekty z zakresu gospodarki odpadami komunalnymi zgodne z hierarchią postępowania z odpadami</w:t>
      </w:r>
      <w:bookmarkEnd w:id="84"/>
    </w:p>
    <w:p w14:paraId="5F65CCAB" w14:textId="46AA79EE" w:rsidR="001B46B3" w:rsidRPr="001B46B3" w:rsidRDefault="000977EE" w:rsidP="001B46B3">
      <w:pPr>
        <w:pStyle w:val="Nagwek2"/>
        <w:numPr>
          <w:ilvl w:val="1"/>
          <w:numId w:val="18"/>
        </w:numPr>
        <w:rPr>
          <w:rFonts w:cs="Arial"/>
          <w:szCs w:val="24"/>
        </w:rPr>
      </w:pPr>
      <w:bookmarkStart w:id="85" w:name="_Toc205460256"/>
      <w:r>
        <w:rPr>
          <w:rFonts w:cs="Arial"/>
          <w:szCs w:val="24"/>
        </w:rPr>
        <w:t xml:space="preserve">Liczba mieszkańców </w:t>
      </w:r>
      <w:r w:rsidR="001B46B3">
        <w:rPr>
          <w:rFonts w:cs="Arial"/>
          <w:szCs w:val="24"/>
        </w:rPr>
        <w:t>(według danych GUS na dzień 31.12.2021 rok</w:t>
      </w:r>
      <w:r w:rsidR="00742C46">
        <w:rPr>
          <w:rFonts w:cs="Arial"/>
          <w:szCs w:val="24"/>
        </w:rPr>
        <w:t>u</w:t>
      </w:r>
      <w:r w:rsidR="001B46B3">
        <w:rPr>
          <w:rFonts w:cs="Arial"/>
          <w:szCs w:val="24"/>
        </w:rPr>
        <w:t>) obsługiwana przez instalację</w:t>
      </w:r>
      <w:bookmarkEnd w:id="85"/>
    </w:p>
    <w:p w14:paraId="2EBDCCAF" w14:textId="1098C53A" w:rsidR="000977EE" w:rsidRDefault="000977EE" w:rsidP="00B533B8">
      <w:pPr>
        <w:jc w:val="both"/>
        <w:rPr>
          <w:rFonts w:cs="Arial"/>
          <w:szCs w:val="24"/>
        </w:rPr>
      </w:pPr>
      <w:r w:rsidRPr="00714822">
        <w:rPr>
          <w:rFonts w:eastAsia="ArialNarrow" w:cs="Arial"/>
          <w:szCs w:val="24"/>
        </w:rPr>
        <w:t>W przypadku inwestycji w infrastrukturę instalacji do przetwarzania odpadów (budowa, rozbudowa lub modernizacja) należy określić (na podstawie najbardziej aktualnych dostępnych danych statystycznych) liczbę mieszkańców obsługiwaną przez instalację (</w:t>
      </w:r>
      <w:r w:rsidRPr="00714822">
        <w:rPr>
          <w:rFonts w:cs="Arial"/>
          <w:szCs w:val="24"/>
        </w:rPr>
        <w:t>rozumianą zgodnie z definicją z</w:t>
      </w:r>
      <w:r w:rsidR="00742C46">
        <w:rPr>
          <w:rFonts w:cs="Arial"/>
          <w:szCs w:val="24"/>
        </w:rPr>
        <w:t> </w:t>
      </w:r>
      <w:r w:rsidR="00881CDA">
        <w:rPr>
          <w:rFonts w:cs="Arial"/>
          <w:szCs w:val="24"/>
        </w:rPr>
        <w:t>artykuł</w:t>
      </w:r>
      <w:r w:rsidR="00742C46">
        <w:rPr>
          <w:rFonts w:cs="Arial"/>
          <w:szCs w:val="24"/>
        </w:rPr>
        <w:t>u</w:t>
      </w:r>
      <w:r w:rsidRPr="00714822">
        <w:rPr>
          <w:rFonts w:cs="Arial"/>
          <w:szCs w:val="24"/>
        </w:rPr>
        <w:t xml:space="preserve"> 3 punkt</w:t>
      </w:r>
      <w:r w:rsidR="00742C46">
        <w:rPr>
          <w:rFonts w:cs="Arial"/>
          <w:szCs w:val="24"/>
        </w:rPr>
        <w:t>u</w:t>
      </w:r>
      <w:r w:rsidRPr="00714822">
        <w:rPr>
          <w:rFonts w:cs="Arial"/>
          <w:szCs w:val="24"/>
        </w:rPr>
        <w:t xml:space="preserve"> 6 ustawy Prawo ochrony środo</w:t>
      </w:r>
      <w:r>
        <w:rPr>
          <w:rFonts w:cs="Arial"/>
          <w:szCs w:val="24"/>
        </w:rPr>
        <w:t>wiska z dnia 27 kwietnia 2001 rok</w:t>
      </w:r>
      <w:r w:rsidR="00742C46">
        <w:rPr>
          <w:rFonts w:cs="Arial"/>
          <w:szCs w:val="24"/>
        </w:rPr>
        <w:t>u</w:t>
      </w:r>
      <w:r w:rsidRPr="00714822">
        <w:rPr>
          <w:rFonts w:eastAsia="ArialNarrow" w:cs="Arial"/>
          <w:szCs w:val="24"/>
        </w:rPr>
        <w:t>) będącą przedmiotem inwestycji.</w:t>
      </w:r>
    </w:p>
    <w:p w14:paraId="2BBEC40E" w14:textId="0268CB2A" w:rsidR="00E3582A" w:rsidRDefault="00E3582A" w:rsidP="00B533B8">
      <w:pPr>
        <w:autoSpaceDE w:val="0"/>
        <w:autoSpaceDN w:val="0"/>
        <w:adjustRightInd w:val="0"/>
        <w:rPr>
          <w:rFonts w:eastAsia="ArialNarrow" w:cs="Arial"/>
          <w:szCs w:val="24"/>
        </w:rPr>
      </w:pPr>
      <w:r>
        <w:rPr>
          <w:rFonts w:eastAsia="ArialNarrow" w:cs="Arial"/>
          <w:szCs w:val="24"/>
        </w:rPr>
        <w:t>Należy podać dane zgodnie z Metodyką wyznaczania liczby mieszkańców.</w:t>
      </w:r>
    </w:p>
    <w:p w14:paraId="3A7F80B7" w14:textId="7C322B94" w:rsidR="001B46B3" w:rsidRPr="00714822" w:rsidRDefault="001B46B3" w:rsidP="00B533B8">
      <w:pPr>
        <w:autoSpaceDE w:val="0"/>
        <w:autoSpaceDN w:val="0"/>
        <w:adjustRightInd w:val="0"/>
        <w:rPr>
          <w:rFonts w:eastAsia="ArialNarrow" w:cs="Arial"/>
          <w:szCs w:val="24"/>
        </w:rPr>
      </w:pPr>
      <w:r w:rsidRPr="00714822">
        <w:rPr>
          <w:rFonts w:eastAsia="ArialNarrow" w:cs="Arial"/>
          <w:szCs w:val="24"/>
        </w:rPr>
        <w:t>Metodyka</w:t>
      </w:r>
      <w:r>
        <w:rPr>
          <w:rFonts w:eastAsia="ArialNarrow" w:cs="Arial"/>
          <w:szCs w:val="24"/>
        </w:rPr>
        <w:t xml:space="preserve"> wyznaczania liczby mieszkańców</w:t>
      </w:r>
      <w:r w:rsidRPr="00714822">
        <w:rPr>
          <w:rFonts w:eastAsia="ArialNarrow" w:cs="Arial"/>
          <w:szCs w:val="24"/>
        </w:rPr>
        <w:t>:</w:t>
      </w:r>
    </w:p>
    <w:p w14:paraId="4879BF6D" w14:textId="77777777" w:rsidR="001B46B3" w:rsidRPr="00714822" w:rsidRDefault="001B46B3" w:rsidP="00B533B8">
      <w:pPr>
        <w:autoSpaceDE w:val="0"/>
        <w:autoSpaceDN w:val="0"/>
        <w:adjustRightInd w:val="0"/>
        <w:rPr>
          <w:rFonts w:eastAsia="ArialNarrow" w:cs="Arial"/>
          <w:szCs w:val="24"/>
        </w:rPr>
      </w:pPr>
      <w:r w:rsidRPr="00714822">
        <w:rPr>
          <w:rFonts w:eastAsia="ArialNarrow" w:cs="Arial"/>
          <w:szCs w:val="24"/>
        </w:rPr>
        <w:t>W pierwszej kolejności należy określić zakres działania instalacji i zdefiniować obsługiwane przez nią jednostki terytorialne.</w:t>
      </w:r>
    </w:p>
    <w:p w14:paraId="01B1955D" w14:textId="50E3253D" w:rsidR="001B46B3" w:rsidRPr="00714822" w:rsidRDefault="001B46B3" w:rsidP="00B533B8">
      <w:pPr>
        <w:autoSpaceDE w:val="0"/>
        <w:autoSpaceDN w:val="0"/>
        <w:adjustRightInd w:val="0"/>
        <w:rPr>
          <w:rFonts w:eastAsia="ArialNarrow" w:cs="Arial"/>
          <w:szCs w:val="24"/>
        </w:rPr>
      </w:pPr>
      <w:r w:rsidRPr="00714822">
        <w:rPr>
          <w:rFonts w:eastAsia="ArialNarrow" w:cs="Arial"/>
          <w:szCs w:val="24"/>
        </w:rPr>
        <w:t>Następnie korzystając z portalu z danymi statystycznymi GUS (</w:t>
      </w:r>
      <w:hyperlink r:id="rId9" w:history="1">
        <w:r w:rsidRPr="00714822">
          <w:rPr>
            <w:rFonts w:eastAsia="ArialNarrow" w:cs="Arial"/>
            <w:color w:val="0563C1" w:themeColor="hyperlink"/>
            <w:szCs w:val="24"/>
            <w:u w:val="single"/>
          </w:rPr>
          <w:t>https://bdl.stat.gov.pl/bdl/start</w:t>
        </w:r>
      </w:hyperlink>
      <w:r w:rsidRPr="00714822">
        <w:rPr>
          <w:rFonts w:eastAsia="ArialNarrow" w:cs="Arial"/>
          <w:szCs w:val="24"/>
        </w:rPr>
        <w:t>) należy wyszukać właściwe dane dla każdej jednostki terytorialnej obsługiwanej przez instalację w</w:t>
      </w:r>
      <w:r w:rsidR="00742C46">
        <w:rPr>
          <w:rFonts w:eastAsia="ArialNarrow" w:cs="Arial"/>
          <w:szCs w:val="24"/>
        </w:rPr>
        <w:t> </w:t>
      </w:r>
      <w:r w:rsidRPr="00714822">
        <w:rPr>
          <w:rFonts w:eastAsia="ArialNarrow" w:cs="Arial"/>
          <w:szCs w:val="24"/>
        </w:rPr>
        <w:t>następujący sposób:</w:t>
      </w:r>
    </w:p>
    <w:p w14:paraId="14BBBF52" w14:textId="6B778539" w:rsidR="001B46B3" w:rsidRPr="001B46B3" w:rsidRDefault="001B46B3" w:rsidP="00B533B8">
      <w:pPr>
        <w:pStyle w:val="Akapitzlist"/>
        <w:numPr>
          <w:ilvl w:val="0"/>
          <w:numId w:val="21"/>
        </w:numPr>
        <w:autoSpaceDE w:val="0"/>
        <w:autoSpaceDN w:val="0"/>
        <w:adjustRightInd w:val="0"/>
        <w:contextualSpacing w:val="0"/>
        <w:rPr>
          <w:rFonts w:eastAsia="ArialNarrow" w:cs="Arial"/>
          <w:szCs w:val="24"/>
        </w:rPr>
      </w:pPr>
      <w:r w:rsidRPr="001B46B3">
        <w:rPr>
          <w:rFonts w:eastAsia="ArialNarrow" w:cs="Arial"/>
          <w:szCs w:val="24"/>
        </w:rPr>
        <w:t>Ikona „Dane dla jednostki terytorialnej”;</w:t>
      </w:r>
    </w:p>
    <w:p w14:paraId="01A7588E" w14:textId="60B62667" w:rsidR="001B46B3" w:rsidRDefault="001B46B3" w:rsidP="00B533B8">
      <w:pPr>
        <w:pStyle w:val="Akapitzlist"/>
        <w:numPr>
          <w:ilvl w:val="0"/>
          <w:numId w:val="21"/>
        </w:numPr>
        <w:autoSpaceDE w:val="0"/>
        <w:autoSpaceDN w:val="0"/>
        <w:adjustRightInd w:val="0"/>
        <w:contextualSpacing w:val="0"/>
        <w:rPr>
          <w:rFonts w:eastAsia="ArialNarrow" w:cs="Arial"/>
          <w:szCs w:val="24"/>
        </w:rPr>
      </w:pPr>
      <w:r w:rsidRPr="001B46B3">
        <w:rPr>
          <w:rFonts w:eastAsia="ArialNarrow" w:cs="Arial"/>
          <w:szCs w:val="24"/>
        </w:rPr>
        <w:t>Wyszukujemy właściwą jednostkę terytorialną;</w:t>
      </w:r>
    </w:p>
    <w:p w14:paraId="0BFCE6B4" w14:textId="24767530" w:rsidR="001B46B3" w:rsidRDefault="001B46B3" w:rsidP="00B533B8">
      <w:pPr>
        <w:pStyle w:val="Akapitzlist"/>
        <w:numPr>
          <w:ilvl w:val="0"/>
          <w:numId w:val="21"/>
        </w:numPr>
        <w:autoSpaceDE w:val="0"/>
        <w:autoSpaceDN w:val="0"/>
        <w:adjustRightInd w:val="0"/>
        <w:contextualSpacing w:val="0"/>
        <w:rPr>
          <w:rFonts w:eastAsia="ArialNarrow" w:cs="Arial"/>
          <w:szCs w:val="24"/>
        </w:rPr>
      </w:pPr>
      <w:r w:rsidRPr="001B46B3">
        <w:rPr>
          <w:rFonts w:eastAsia="ArialNarrow" w:cs="Arial"/>
          <w:szCs w:val="24"/>
        </w:rPr>
        <w:t xml:space="preserve">z rozwijanej listy wybieramy Ludność-&gt; Stan Ludności-&gt;Ludność w gminach bez miast na prawach powiatu i w miastach na prawach powiatu wg płci; </w:t>
      </w:r>
    </w:p>
    <w:p w14:paraId="388887E0" w14:textId="77777777" w:rsidR="001B46B3" w:rsidRDefault="001B46B3" w:rsidP="00B533B8">
      <w:pPr>
        <w:pStyle w:val="Akapitzlist"/>
        <w:numPr>
          <w:ilvl w:val="0"/>
          <w:numId w:val="21"/>
        </w:numPr>
        <w:autoSpaceDE w:val="0"/>
        <w:autoSpaceDN w:val="0"/>
        <w:adjustRightInd w:val="0"/>
        <w:contextualSpacing w:val="0"/>
        <w:rPr>
          <w:rFonts w:eastAsia="ArialNarrow" w:cs="Arial"/>
          <w:szCs w:val="24"/>
        </w:rPr>
      </w:pPr>
      <w:r w:rsidRPr="001B46B3">
        <w:rPr>
          <w:rFonts w:eastAsia="ArialNarrow" w:cs="Arial"/>
          <w:szCs w:val="24"/>
        </w:rPr>
        <w:lastRenderedPageBreak/>
        <w:t>Zaznaczamy rok 2021;</w:t>
      </w:r>
    </w:p>
    <w:p w14:paraId="146FFFFB" w14:textId="7E836D87" w:rsidR="001B46B3" w:rsidRPr="001B46B3" w:rsidRDefault="001B46B3" w:rsidP="00B533B8">
      <w:pPr>
        <w:pStyle w:val="Akapitzlist"/>
        <w:numPr>
          <w:ilvl w:val="0"/>
          <w:numId w:val="21"/>
        </w:numPr>
        <w:autoSpaceDE w:val="0"/>
        <w:autoSpaceDN w:val="0"/>
        <w:adjustRightInd w:val="0"/>
        <w:contextualSpacing w:val="0"/>
        <w:rPr>
          <w:rFonts w:eastAsia="ArialNarrow" w:cs="Arial"/>
          <w:szCs w:val="24"/>
        </w:rPr>
      </w:pPr>
      <w:r w:rsidRPr="001B46B3">
        <w:rPr>
          <w:rFonts w:eastAsia="ArialNarrow" w:cs="Arial"/>
          <w:szCs w:val="24"/>
        </w:rPr>
        <w:t xml:space="preserve"> Sprawdzamy dane OGÓŁEM na dzień 31.12.2021.</w:t>
      </w:r>
    </w:p>
    <w:p w14:paraId="0AC271DA" w14:textId="7530373B" w:rsidR="000977EE" w:rsidRDefault="001B46B3" w:rsidP="00B533B8">
      <w:pPr>
        <w:jc w:val="both"/>
        <w:rPr>
          <w:rFonts w:cs="Arial"/>
          <w:szCs w:val="24"/>
        </w:rPr>
      </w:pPr>
      <w:r w:rsidRPr="00714822">
        <w:rPr>
          <w:rFonts w:eastAsia="ArialNarrow" w:cs="Arial"/>
          <w:szCs w:val="24"/>
        </w:rPr>
        <w:t>W przypadku gdy instalacja obsługuje kilka jednostek samorządu terytorialnego należy zsumować wartość ludności dla wszystkich obsługiwanych JST.</w:t>
      </w:r>
    </w:p>
    <w:p w14:paraId="6AEED0B9" w14:textId="04F714DA" w:rsidR="001B46B3" w:rsidRDefault="001B46B3" w:rsidP="00E966E6">
      <w:pPr>
        <w:pStyle w:val="Nagwek2"/>
        <w:numPr>
          <w:ilvl w:val="1"/>
          <w:numId w:val="18"/>
        </w:numPr>
        <w:rPr>
          <w:rFonts w:cs="Arial"/>
          <w:szCs w:val="24"/>
        </w:rPr>
      </w:pPr>
      <w:bookmarkStart w:id="86" w:name="_Toc139958680"/>
      <w:bookmarkStart w:id="87" w:name="_Toc205460257"/>
      <w:r w:rsidRPr="00714822">
        <w:rPr>
          <w:rFonts w:cs="Arial"/>
          <w:szCs w:val="24"/>
        </w:rPr>
        <w:t>Metody przetwarzania odpadów</w:t>
      </w:r>
      <w:bookmarkEnd w:id="87"/>
    </w:p>
    <w:p w14:paraId="511D364D" w14:textId="04BDFECB" w:rsidR="00403B78" w:rsidRDefault="00E51D14" w:rsidP="00403B78">
      <w:pPr>
        <w:pStyle w:val="NormalnyWeb"/>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t>Należy szczegółowo opisać zastosowane procesy zagospodarowania odpadów, w kontekście spełnienia celów wynikających z dyrektyw UE dotyczących gospodarki odpadami. Studium powinno zawierać następujące informacje:</w:t>
      </w:r>
    </w:p>
    <w:p w14:paraId="57BC6582" w14:textId="26EFB2B4" w:rsidR="00E51D14" w:rsidRPr="00E51D14" w:rsidRDefault="00E51D14" w:rsidP="00403B78">
      <w:pPr>
        <w:pStyle w:val="NormalnyWeb"/>
        <w:numPr>
          <w:ilvl w:val="1"/>
          <w:numId w:val="17"/>
        </w:numPr>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t>Szczegółowy opis wszystkich technologii zagospodarowania odpadów, które zostaną wdrożone lub rozwinięte w ramach projektu. Należy jasno określić, czy technologie te obejmują:</w:t>
      </w:r>
    </w:p>
    <w:p w14:paraId="718F017E" w14:textId="476492AA" w:rsidR="00E51D14" w:rsidRPr="00E51D14" w:rsidRDefault="00E51D14" w:rsidP="00DE248D">
      <w:pPr>
        <w:pStyle w:val="NormalnyWeb"/>
        <w:numPr>
          <w:ilvl w:val="1"/>
          <w:numId w:val="38"/>
        </w:numPr>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t>Recykling materiałowy lub recykling organiczny selektywnie zebranych bioodpadów (n</w:t>
      </w:r>
      <w:r w:rsidR="001A5D3A">
        <w:rPr>
          <w:rFonts w:asciiTheme="minorHAnsi" w:eastAsia="ArialNarrow" w:hAnsiTheme="minorHAnsi" w:cstheme="minorHAnsi"/>
          <w:lang w:eastAsia="en-US"/>
        </w:rPr>
        <w:t>a przykład:</w:t>
      </w:r>
      <w:r w:rsidRPr="00E51D14">
        <w:rPr>
          <w:rFonts w:asciiTheme="minorHAnsi" w:eastAsia="ArialNarrow" w:hAnsiTheme="minorHAnsi" w:cstheme="minorHAnsi"/>
          <w:lang w:eastAsia="en-US"/>
        </w:rPr>
        <w:t xml:space="preserve"> fermentacja, kompostowanie). Wskazanie rodzaju recyklingu jest kluczowe.</w:t>
      </w:r>
    </w:p>
    <w:p w14:paraId="163933BD" w14:textId="785B56ED" w:rsidR="00E51D14" w:rsidRPr="00E51D14" w:rsidRDefault="00E51D14" w:rsidP="00DE248D">
      <w:pPr>
        <w:pStyle w:val="NormalnyWeb"/>
        <w:numPr>
          <w:ilvl w:val="1"/>
          <w:numId w:val="38"/>
        </w:numPr>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t>Odzysk odpadów polegający na przygotowaniu odpadów do recyklingu poza zakładem (n</w:t>
      </w:r>
      <w:r w:rsidR="001A5D3A">
        <w:rPr>
          <w:rFonts w:asciiTheme="minorHAnsi" w:eastAsia="ArialNarrow" w:hAnsiTheme="minorHAnsi" w:cstheme="minorHAnsi"/>
          <w:lang w:eastAsia="en-US"/>
        </w:rPr>
        <w:t>a przykład:</w:t>
      </w:r>
      <w:r w:rsidRPr="00E51D14">
        <w:rPr>
          <w:rFonts w:asciiTheme="minorHAnsi" w:eastAsia="ArialNarrow" w:hAnsiTheme="minorHAnsi" w:cstheme="minorHAnsi"/>
          <w:lang w:eastAsia="en-US"/>
        </w:rPr>
        <w:t xml:space="preserve"> doczyszczanie, sortowanie</w:t>
      </w:r>
      <w:r w:rsidR="00BF33AB">
        <w:rPr>
          <w:rFonts w:asciiTheme="minorHAnsi" w:eastAsia="ArialNarrow" w:hAnsiTheme="minorHAnsi" w:cstheme="minorHAnsi"/>
          <w:lang w:eastAsia="en-US"/>
        </w:rPr>
        <w:t xml:space="preserve"> odpadów</w:t>
      </w:r>
      <w:r w:rsidRPr="00E51D14">
        <w:rPr>
          <w:rFonts w:asciiTheme="minorHAnsi" w:eastAsia="ArialNarrow" w:hAnsiTheme="minorHAnsi" w:cstheme="minorHAnsi"/>
          <w:lang w:eastAsia="en-US"/>
        </w:rPr>
        <w:t>). W tym punkcie należy przedstawić metody i procesy przygotowania.</w:t>
      </w:r>
    </w:p>
    <w:p w14:paraId="2B82A1F8" w14:textId="0FA9E175" w:rsidR="00E51D14" w:rsidRPr="00E51D14" w:rsidRDefault="00E51D14" w:rsidP="00DE248D">
      <w:pPr>
        <w:pStyle w:val="NormalnyWeb"/>
        <w:numPr>
          <w:ilvl w:val="1"/>
          <w:numId w:val="38"/>
        </w:numPr>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t>Inwestycje w technologie odzyskiwania materiałów z odpadów oraz odpadów resztkowych (pozostałości z przetwarzania odpadów) do celów gospodarki o obiegu zamkniętym. Należy szczegółowo opisać zastosowane technologie i ich wkład w</w:t>
      </w:r>
      <w:r w:rsidR="00742C46">
        <w:rPr>
          <w:rFonts w:asciiTheme="minorHAnsi" w:eastAsia="ArialNarrow" w:hAnsiTheme="minorHAnsi" w:cstheme="minorHAnsi"/>
          <w:lang w:eastAsia="en-US"/>
        </w:rPr>
        <w:t> </w:t>
      </w:r>
      <w:r w:rsidRPr="00E51D14">
        <w:rPr>
          <w:rFonts w:asciiTheme="minorHAnsi" w:eastAsia="ArialNarrow" w:hAnsiTheme="minorHAnsi" w:cstheme="minorHAnsi"/>
          <w:lang w:eastAsia="en-US"/>
        </w:rPr>
        <w:t>cyrkularność.</w:t>
      </w:r>
    </w:p>
    <w:p w14:paraId="4D8C656F" w14:textId="45572ECF" w:rsidR="00E51D14" w:rsidRPr="00E51D14" w:rsidRDefault="00E51D14" w:rsidP="00DE248D">
      <w:pPr>
        <w:pStyle w:val="NormalnyWeb"/>
        <w:numPr>
          <w:ilvl w:val="1"/>
          <w:numId w:val="38"/>
        </w:numPr>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t>Przygotowanie odpadów do odzysku energii poza zakładem. W przypadku tej opcji należy opisać procesy przygotowania.</w:t>
      </w:r>
    </w:p>
    <w:p w14:paraId="1E1C31F6" w14:textId="3CAB956A" w:rsidR="00E51D14" w:rsidRPr="00E51D14" w:rsidRDefault="00E51D14" w:rsidP="00DE248D">
      <w:pPr>
        <w:pStyle w:val="NormalnyWeb"/>
        <w:numPr>
          <w:ilvl w:val="1"/>
          <w:numId w:val="38"/>
        </w:numPr>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t>W przypadku, gdy żadna z powyższych kategorii nie ma zastosowania, należy to wyraźnie zaznaczyć.</w:t>
      </w:r>
    </w:p>
    <w:p w14:paraId="3AB56DA7" w14:textId="74A5CF4F" w:rsidR="00E51D14" w:rsidRPr="00E51D14" w:rsidRDefault="00E51D14" w:rsidP="00403B78">
      <w:pPr>
        <w:pStyle w:val="NormalnyWeb"/>
        <w:numPr>
          <w:ilvl w:val="0"/>
          <w:numId w:val="6"/>
        </w:numPr>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t>Dane dotyczące mocy przerobowych każdej z planowanych instalacji w zakresie poszczególnych technologii. Te dane są niezbędne do wyliczenia średniej ważonej punktacji, zarówno dla instalacji wykorzystujących kilka technologii, jak i dla projektów obejmujących wiele instalacji. Należy podać jednostki mocy przerobowej (n</w:t>
      </w:r>
      <w:r w:rsidR="00B929EB">
        <w:rPr>
          <w:rFonts w:asciiTheme="minorHAnsi" w:eastAsia="ArialNarrow" w:hAnsiTheme="minorHAnsi" w:cstheme="minorHAnsi"/>
          <w:lang w:eastAsia="en-US"/>
        </w:rPr>
        <w:t>a przykład:</w:t>
      </w:r>
      <w:r w:rsidRPr="00E51D14">
        <w:rPr>
          <w:rFonts w:asciiTheme="minorHAnsi" w:eastAsia="ArialNarrow" w:hAnsiTheme="minorHAnsi" w:cstheme="minorHAnsi"/>
          <w:lang w:eastAsia="en-US"/>
        </w:rPr>
        <w:t xml:space="preserve"> tony/rok, m³/godz.).</w:t>
      </w:r>
    </w:p>
    <w:p w14:paraId="5D3C7DDA" w14:textId="1A0CF19C" w:rsidR="00E51D14" w:rsidRPr="00E51D14" w:rsidRDefault="00E51D14" w:rsidP="00403B78">
      <w:pPr>
        <w:pStyle w:val="NormalnyWeb"/>
        <w:numPr>
          <w:ilvl w:val="0"/>
          <w:numId w:val="6"/>
        </w:numPr>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t>W przypadku zastosowania kilku technologii w jednej instalacji: Należy przedstawić dane, które pozwolą na wyliczenie średniej ważonej punktacji, uwzględniając moc przerobową dla każdej z technologii.</w:t>
      </w:r>
    </w:p>
    <w:p w14:paraId="74B4FA65" w14:textId="7E2FBA8E" w:rsidR="00E51D14" w:rsidRPr="00E51D14" w:rsidRDefault="00E51D14" w:rsidP="00403B78">
      <w:pPr>
        <w:pStyle w:val="NormalnyWeb"/>
        <w:numPr>
          <w:ilvl w:val="0"/>
          <w:numId w:val="6"/>
        </w:numPr>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t>W przypadku realizacji kilku instalacji w ramach projektu: Należy dostarczyć dane o mocy przerobowej dla każdej instalacji, co umożliwi wyliczenie średniej ważonej dla całego projektu.</w:t>
      </w:r>
    </w:p>
    <w:p w14:paraId="39F596DB" w14:textId="0F7E397A" w:rsidR="00E51D14" w:rsidRPr="00470F79" w:rsidRDefault="00E51D14" w:rsidP="00742EEC">
      <w:pPr>
        <w:pStyle w:val="NormalnyWeb"/>
        <w:spacing w:before="0" w:beforeAutospacing="0" w:after="120" w:afterAutospacing="0" w:line="288" w:lineRule="auto"/>
        <w:rPr>
          <w:rFonts w:asciiTheme="minorHAnsi" w:eastAsia="ArialNarrow" w:hAnsiTheme="minorHAnsi" w:cstheme="minorHAnsi"/>
          <w:lang w:eastAsia="en-US"/>
        </w:rPr>
      </w:pPr>
      <w:r w:rsidRPr="00E51D14">
        <w:rPr>
          <w:rFonts w:asciiTheme="minorHAnsi" w:eastAsia="ArialNarrow" w:hAnsiTheme="minorHAnsi" w:cstheme="minorHAnsi"/>
          <w:lang w:eastAsia="en-US"/>
        </w:rPr>
        <w:lastRenderedPageBreak/>
        <w:t>Ważne jest, aby wszystkie przedstawione dane były jasne, precyzyjne i umożliwiały weryfikację zgodności z kryteriami oceny.</w:t>
      </w:r>
      <w:r w:rsidR="001A5D3A">
        <w:rPr>
          <w:rFonts w:asciiTheme="minorHAnsi" w:eastAsia="ArialNarrow" w:hAnsiTheme="minorHAnsi" w:cstheme="minorHAnsi"/>
          <w:lang w:eastAsia="en-US"/>
        </w:rPr>
        <w:t xml:space="preserve"> Opis</w:t>
      </w:r>
      <w:r w:rsidRPr="00E51D14">
        <w:rPr>
          <w:rFonts w:asciiTheme="minorHAnsi" w:eastAsia="ArialNarrow" w:hAnsiTheme="minorHAnsi" w:cstheme="minorHAnsi"/>
          <w:lang w:eastAsia="en-US"/>
        </w:rPr>
        <w:t xml:space="preserve"> powin</w:t>
      </w:r>
      <w:r w:rsidR="001A5D3A">
        <w:rPr>
          <w:rFonts w:asciiTheme="minorHAnsi" w:eastAsia="ArialNarrow" w:hAnsiTheme="minorHAnsi" w:cstheme="minorHAnsi"/>
          <w:lang w:eastAsia="en-US"/>
        </w:rPr>
        <w:t>ien</w:t>
      </w:r>
      <w:r w:rsidRPr="00E51D14">
        <w:rPr>
          <w:rFonts w:asciiTheme="minorHAnsi" w:eastAsia="ArialNarrow" w:hAnsiTheme="minorHAnsi" w:cstheme="minorHAnsi"/>
          <w:lang w:eastAsia="en-US"/>
        </w:rPr>
        <w:t xml:space="preserve"> wyraźnie wykazać, w jaki sposób proponowane rozwiązania przyczyniają się do osiągnięcia celów unijnych dyrektyw w zakresie gospodarki odpadami.</w:t>
      </w:r>
    </w:p>
    <w:p w14:paraId="527C7AC4" w14:textId="6CE2C003" w:rsidR="00815544" w:rsidRDefault="00815544" w:rsidP="00815544">
      <w:pPr>
        <w:pStyle w:val="Nagwek2"/>
        <w:numPr>
          <w:ilvl w:val="1"/>
          <w:numId w:val="18"/>
        </w:numPr>
        <w:rPr>
          <w:rFonts w:cs="Arial"/>
          <w:szCs w:val="24"/>
        </w:rPr>
      </w:pPr>
      <w:bookmarkStart w:id="88" w:name="_Toc205460258"/>
      <w:r w:rsidRPr="00815544">
        <w:rPr>
          <w:rFonts w:cs="Arial"/>
          <w:szCs w:val="24"/>
        </w:rPr>
        <w:t>Inwestycja przyczyni się do zapewnienia zgodności systemu gospodarki odpadami z hierarchią postępowania z odpadami</w:t>
      </w:r>
      <w:bookmarkEnd w:id="88"/>
    </w:p>
    <w:p w14:paraId="53547983" w14:textId="793D0B26" w:rsidR="007E648A" w:rsidRPr="007E648A" w:rsidRDefault="007E648A" w:rsidP="00EB790F">
      <w:pPr>
        <w:pStyle w:val="Default"/>
        <w:spacing w:after="120" w:line="288" w:lineRule="auto"/>
        <w:rPr>
          <w:rFonts w:asciiTheme="minorHAnsi" w:eastAsia="ArialNarrow" w:hAnsiTheme="minorHAnsi"/>
        </w:rPr>
      </w:pPr>
      <w:r w:rsidRPr="007E648A">
        <w:rPr>
          <w:rFonts w:asciiTheme="minorHAnsi" w:eastAsia="ArialNarrow" w:hAnsiTheme="minorHAnsi"/>
        </w:rPr>
        <w:t>Należy szczegółowo opisać, w jaki sposób projekt wpisuje się w hierarchię postępowania z</w:t>
      </w:r>
      <w:r w:rsidR="00AA701E">
        <w:rPr>
          <w:rFonts w:asciiTheme="minorHAnsi" w:eastAsia="ArialNarrow" w:hAnsiTheme="minorHAnsi"/>
        </w:rPr>
        <w:t> </w:t>
      </w:r>
      <w:r w:rsidRPr="007E648A">
        <w:rPr>
          <w:rFonts w:asciiTheme="minorHAnsi" w:eastAsia="ArialNarrow" w:hAnsiTheme="minorHAnsi"/>
        </w:rPr>
        <w:t>odpadami, ze szczególnym uwzględnieniem elementu o największej wartości kosztów całkowitych. Dla każdego projektu należy przedstawić:</w:t>
      </w:r>
    </w:p>
    <w:p w14:paraId="6AC6682F" w14:textId="5C3F9285" w:rsidR="007E648A" w:rsidRPr="007E648A" w:rsidRDefault="00AA701E" w:rsidP="00AA701E">
      <w:pPr>
        <w:pStyle w:val="Default"/>
        <w:spacing w:after="120" w:line="288" w:lineRule="auto"/>
        <w:rPr>
          <w:rFonts w:asciiTheme="minorHAnsi" w:eastAsia="ArialNarrow" w:hAnsiTheme="minorHAnsi"/>
        </w:rPr>
      </w:pPr>
      <w:r>
        <w:rPr>
          <w:rFonts w:asciiTheme="minorHAnsi" w:eastAsia="ArialNarrow" w:hAnsiTheme="minorHAnsi"/>
        </w:rPr>
        <w:t xml:space="preserve">1. </w:t>
      </w:r>
      <w:r w:rsidR="007E648A" w:rsidRPr="007E648A">
        <w:rPr>
          <w:rFonts w:asciiTheme="minorHAnsi" w:eastAsia="ArialNarrow" w:hAnsiTheme="minorHAnsi"/>
        </w:rPr>
        <w:t>Zidentyfikowanie elementu o największych kosztach całkowitych:</w:t>
      </w:r>
    </w:p>
    <w:p w14:paraId="5897CBDC" w14:textId="31DF4860" w:rsidR="007E648A" w:rsidRPr="007E648A" w:rsidRDefault="007E648A" w:rsidP="00EB790F">
      <w:pPr>
        <w:pStyle w:val="Default"/>
        <w:spacing w:after="120" w:line="288" w:lineRule="auto"/>
        <w:rPr>
          <w:rFonts w:asciiTheme="minorHAnsi" w:eastAsia="ArialNarrow" w:hAnsiTheme="minorHAnsi"/>
        </w:rPr>
      </w:pPr>
      <w:r w:rsidRPr="007E648A">
        <w:rPr>
          <w:rFonts w:asciiTheme="minorHAnsi" w:eastAsia="ArialNarrow" w:hAnsiTheme="minorHAnsi"/>
        </w:rPr>
        <w:t>Wskazanie, który element projektu stanowi największy udział w kosztach całkowitych inwestycji.</w:t>
      </w:r>
    </w:p>
    <w:p w14:paraId="5BC2E771" w14:textId="4C93E271" w:rsidR="007E648A" w:rsidRPr="007E648A" w:rsidRDefault="007E648A" w:rsidP="00EB790F">
      <w:pPr>
        <w:pStyle w:val="Default"/>
        <w:numPr>
          <w:ilvl w:val="1"/>
          <w:numId w:val="17"/>
        </w:numPr>
        <w:spacing w:after="120" w:line="288" w:lineRule="auto"/>
        <w:rPr>
          <w:rFonts w:asciiTheme="minorHAnsi" w:eastAsia="ArialNarrow" w:hAnsiTheme="minorHAnsi"/>
        </w:rPr>
      </w:pPr>
      <w:r w:rsidRPr="007E648A">
        <w:rPr>
          <w:rFonts w:asciiTheme="minorHAnsi" w:eastAsia="ArialNarrow" w:hAnsiTheme="minorHAnsi"/>
        </w:rPr>
        <w:t>Analiza zgodności kluczowego elementu z hierarchią odpadów:</w:t>
      </w:r>
    </w:p>
    <w:p w14:paraId="5F35CFE9" w14:textId="436E54C4" w:rsidR="007E648A" w:rsidRPr="007E648A" w:rsidRDefault="007E648A" w:rsidP="00DE248D">
      <w:pPr>
        <w:pStyle w:val="Default"/>
        <w:numPr>
          <w:ilvl w:val="0"/>
          <w:numId w:val="25"/>
        </w:numPr>
        <w:spacing w:after="120" w:line="288" w:lineRule="auto"/>
        <w:rPr>
          <w:rFonts w:asciiTheme="minorHAnsi" w:eastAsia="ArialNarrow" w:hAnsiTheme="minorHAnsi"/>
        </w:rPr>
      </w:pPr>
      <w:r w:rsidRPr="007E648A">
        <w:rPr>
          <w:rFonts w:asciiTheme="minorHAnsi" w:eastAsia="ArialNarrow" w:hAnsiTheme="minorHAnsi"/>
        </w:rPr>
        <w:t>Zapobieganie powstawaniu odpadów: Jeśli projekt obejmuje działania prewencyjne (n</w:t>
      </w:r>
      <w:r>
        <w:rPr>
          <w:rFonts w:asciiTheme="minorHAnsi" w:eastAsia="ArialNarrow" w:hAnsiTheme="minorHAnsi"/>
        </w:rPr>
        <w:t>a przykład:</w:t>
      </w:r>
      <w:r w:rsidRPr="007E648A">
        <w:rPr>
          <w:rFonts w:asciiTheme="minorHAnsi" w:eastAsia="ArialNarrow" w:hAnsiTheme="minorHAnsi"/>
        </w:rPr>
        <w:t xml:space="preserve"> edukacja, systemy „zero waste”, centra napraw), należy opisać ich zakres i</w:t>
      </w:r>
      <w:r w:rsidR="00AA701E">
        <w:rPr>
          <w:rFonts w:asciiTheme="minorHAnsi" w:eastAsia="ArialNarrow" w:hAnsiTheme="minorHAnsi"/>
        </w:rPr>
        <w:t> </w:t>
      </w:r>
      <w:r w:rsidRPr="007E648A">
        <w:rPr>
          <w:rFonts w:asciiTheme="minorHAnsi" w:eastAsia="ArialNarrow" w:hAnsiTheme="minorHAnsi"/>
        </w:rPr>
        <w:t>szacowane efekty w postaci zmniejszenia ilości wytwarzanych odpadów.</w:t>
      </w:r>
    </w:p>
    <w:p w14:paraId="2E761322" w14:textId="68E5B304" w:rsidR="007E648A" w:rsidRPr="007E648A" w:rsidRDefault="007E648A" w:rsidP="00DE248D">
      <w:pPr>
        <w:pStyle w:val="Default"/>
        <w:numPr>
          <w:ilvl w:val="0"/>
          <w:numId w:val="25"/>
        </w:numPr>
        <w:spacing w:after="120" w:line="288" w:lineRule="auto"/>
        <w:rPr>
          <w:rFonts w:asciiTheme="minorHAnsi" w:eastAsia="ArialNarrow" w:hAnsiTheme="minorHAnsi"/>
        </w:rPr>
      </w:pPr>
      <w:r w:rsidRPr="007E648A">
        <w:rPr>
          <w:rFonts w:asciiTheme="minorHAnsi" w:eastAsia="ArialNarrow" w:hAnsiTheme="minorHAnsi"/>
        </w:rPr>
        <w:t>Przygotowanie do ponownego użycia: Jeśli projekt obejmuje punkty typu „Drugie Życie Rzeczy”, naprawę, renowację lub inne działania umożliwiające ponowne użycie przedmiotów, należy szczegółowo je opisać, wskazując rodzaje przedmiotów i</w:t>
      </w:r>
      <w:r w:rsidR="00AA701E">
        <w:rPr>
          <w:rFonts w:asciiTheme="minorHAnsi" w:eastAsia="ArialNarrow" w:hAnsiTheme="minorHAnsi"/>
        </w:rPr>
        <w:t> </w:t>
      </w:r>
      <w:r w:rsidRPr="007E648A">
        <w:rPr>
          <w:rFonts w:asciiTheme="minorHAnsi" w:eastAsia="ArialNarrow" w:hAnsiTheme="minorHAnsi"/>
        </w:rPr>
        <w:t>przewidywane wolumeny.</w:t>
      </w:r>
    </w:p>
    <w:p w14:paraId="02C8D200" w14:textId="1B6D0F82" w:rsidR="007E648A" w:rsidRPr="007E648A" w:rsidRDefault="007E648A" w:rsidP="00DE248D">
      <w:pPr>
        <w:pStyle w:val="Default"/>
        <w:numPr>
          <w:ilvl w:val="0"/>
          <w:numId w:val="25"/>
        </w:numPr>
        <w:spacing w:after="120" w:line="288" w:lineRule="auto"/>
        <w:rPr>
          <w:rFonts w:asciiTheme="minorHAnsi" w:eastAsia="ArialNarrow" w:hAnsiTheme="minorHAnsi"/>
        </w:rPr>
      </w:pPr>
      <w:r w:rsidRPr="007E648A">
        <w:rPr>
          <w:rFonts w:asciiTheme="minorHAnsi" w:eastAsia="ArialNarrow" w:hAnsiTheme="minorHAnsi"/>
        </w:rPr>
        <w:t>Recykling: Jeśli kluczowy element dotyczy recyklingu materiałowego lub organicznego (n</w:t>
      </w:r>
      <w:r>
        <w:rPr>
          <w:rFonts w:asciiTheme="minorHAnsi" w:eastAsia="ArialNarrow" w:hAnsiTheme="minorHAnsi"/>
        </w:rPr>
        <w:t>a przykład:</w:t>
      </w:r>
      <w:r w:rsidRPr="007E648A">
        <w:rPr>
          <w:rFonts w:asciiTheme="minorHAnsi" w:eastAsia="ArialNarrow" w:hAnsiTheme="minorHAnsi"/>
        </w:rPr>
        <w:t xml:space="preserve"> sortownie, kompostownie, fermentownie), należy opisać proces technologiczny, rodzaje przetwarzanych odpadów i przewidywane ilości surowców wtórnych.</w:t>
      </w:r>
    </w:p>
    <w:p w14:paraId="6D2D0AE3" w14:textId="1BE3BF7A" w:rsidR="007E648A" w:rsidRPr="007E648A" w:rsidRDefault="00265CAF" w:rsidP="00DE248D">
      <w:pPr>
        <w:pStyle w:val="Default"/>
        <w:numPr>
          <w:ilvl w:val="0"/>
          <w:numId w:val="25"/>
        </w:numPr>
        <w:spacing w:after="120" w:line="288" w:lineRule="auto"/>
        <w:rPr>
          <w:rFonts w:asciiTheme="minorHAnsi" w:eastAsia="ArialNarrow" w:hAnsiTheme="minorHAnsi"/>
        </w:rPr>
      </w:pPr>
      <w:r>
        <w:rPr>
          <w:rFonts w:asciiTheme="minorHAnsi" w:eastAsia="ArialNarrow" w:hAnsiTheme="minorHAnsi"/>
        </w:rPr>
        <w:t>Inne metody odzysku:</w:t>
      </w:r>
      <w:r w:rsidR="007E648A" w:rsidRPr="001576FB">
        <w:rPr>
          <w:rFonts w:asciiTheme="minorHAnsi" w:eastAsia="ArialNarrow" w:hAnsiTheme="minorHAnsi"/>
          <w:color w:val="C00000"/>
        </w:rPr>
        <w:t xml:space="preserve"> </w:t>
      </w:r>
      <w:r w:rsidR="007E648A" w:rsidRPr="007E648A">
        <w:rPr>
          <w:rFonts w:asciiTheme="minorHAnsi" w:eastAsia="ArialNarrow" w:hAnsiTheme="minorHAnsi"/>
        </w:rPr>
        <w:t xml:space="preserve">Jeśli kluczowy element dotyczy </w:t>
      </w:r>
      <w:r w:rsidR="007E648A" w:rsidRPr="001576FB">
        <w:rPr>
          <w:rFonts w:asciiTheme="minorHAnsi" w:eastAsia="ArialNarrow" w:hAnsiTheme="minorHAnsi"/>
          <w:color w:val="auto"/>
        </w:rPr>
        <w:t xml:space="preserve">odzysku </w:t>
      </w:r>
      <w:r w:rsidR="001576FB" w:rsidRPr="001576FB">
        <w:rPr>
          <w:rFonts w:asciiTheme="minorHAnsi" w:eastAsia="ArialNarrow" w:hAnsiTheme="minorHAnsi"/>
          <w:color w:val="auto"/>
        </w:rPr>
        <w:t xml:space="preserve">materiału </w:t>
      </w:r>
      <w:r w:rsidR="007E648A" w:rsidRPr="007E648A">
        <w:rPr>
          <w:rFonts w:asciiTheme="minorHAnsi" w:eastAsia="ArialNarrow" w:hAnsiTheme="minorHAnsi"/>
        </w:rPr>
        <w:t>z odpadów n</w:t>
      </w:r>
      <w:r>
        <w:rPr>
          <w:rFonts w:asciiTheme="minorHAnsi" w:eastAsia="ArialNarrow" w:hAnsiTheme="minorHAnsi"/>
        </w:rPr>
        <w:t xml:space="preserve">ależy opisać technologię </w:t>
      </w:r>
      <w:r w:rsidR="007E648A" w:rsidRPr="007E648A">
        <w:rPr>
          <w:rFonts w:asciiTheme="minorHAnsi" w:eastAsia="ArialNarrow" w:hAnsiTheme="minorHAnsi"/>
        </w:rPr>
        <w:t>i wpływ na środowisko.</w:t>
      </w:r>
    </w:p>
    <w:p w14:paraId="4D65A9D4" w14:textId="3180BEBD" w:rsidR="00F17041" w:rsidRPr="001A6F2C" w:rsidRDefault="007E648A" w:rsidP="00DE248D">
      <w:pPr>
        <w:pStyle w:val="Default"/>
        <w:numPr>
          <w:ilvl w:val="0"/>
          <w:numId w:val="25"/>
        </w:numPr>
        <w:spacing w:after="120" w:line="288" w:lineRule="auto"/>
        <w:rPr>
          <w:rFonts w:asciiTheme="minorHAnsi" w:eastAsia="ArialNarrow" w:hAnsiTheme="minorHAnsi"/>
        </w:rPr>
      </w:pPr>
      <w:r w:rsidRPr="007E648A">
        <w:rPr>
          <w:rFonts w:asciiTheme="minorHAnsi" w:eastAsia="ArialNarrow" w:hAnsiTheme="minorHAnsi"/>
        </w:rPr>
        <w:t>Unieszkodliwianie: Jeśli kluczowy element do</w:t>
      </w:r>
      <w:r w:rsidR="00265CAF">
        <w:rPr>
          <w:rFonts w:asciiTheme="minorHAnsi" w:eastAsia="ArialNarrow" w:hAnsiTheme="minorHAnsi"/>
        </w:rPr>
        <w:t xml:space="preserve">tyczy unieszkodliwiania odpadów </w:t>
      </w:r>
      <w:r w:rsidRPr="007E648A">
        <w:rPr>
          <w:rFonts w:asciiTheme="minorHAnsi" w:eastAsia="ArialNarrow" w:hAnsiTheme="minorHAnsi"/>
        </w:rPr>
        <w:t>należy wyjaśnić, dlaczego jest to konieczne i jakie środki minimalizujące wpływ na środowisko zostaną zastosowane. Należy podkreślić, że jest to ostateczność w hierarchii.</w:t>
      </w:r>
    </w:p>
    <w:p w14:paraId="608CC518" w14:textId="209D09EE" w:rsidR="007E648A" w:rsidRPr="007E648A" w:rsidRDefault="007E648A" w:rsidP="00EB790F">
      <w:pPr>
        <w:pStyle w:val="Default"/>
        <w:numPr>
          <w:ilvl w:val="1"/>
          <w:numId w:val="17"/>
        </w:numPr>
        <w:spacing w:after="120" w:line="288" w:lineRule="auto"/>
        <w:rPr>
          <w:rFonts w:asciiTheme="minorHAnsi" w:eastAsia="ArialNarrow" w:hAnsiTheme="minorHAnsi"/>
        </w:rPr>
      </w:pPr>
      <w:r w:rsidRPr="007E648A">
        <w:rPr>
          <w:rFonts w:asciiTheme="minorHAnsi" w:eastAsia="ArialNarrow" w:hAnsiTheme="minorHAnsi"/>
        </w:rPr>
        <w:t>Uzasadnienie wpływu projektu na hierarchię odpadów:</w:t>
      </w:r>
    </w:p>
    <w:p w14:paraId="13720BA7" w14:textId="1482D829" w:rsidR="007E648A" w:rsidRPr="007E648A" w:rsidRDefault="007E648A" w:rsidP="00EB790F">
      <w:pPr>
        <w:pStyle w:val="Default"/>
        <w:spacing w:after="120" w:line="288" w:lineRule="auto"/>
        <w:rPr>
          <w:rFonts w:asciiTheme="minorHAnsi" w:eastAsia="ArialNarrow" w:hAnsiTheme="minorHAnsi"/>
        </w:rPr>
      </w:pPr>
      <w:r w:rsidRPr="007E648A">
        <w:rPr>
          <w:rFonts w:asciiTheme="minorHAnsi" w:eastAsia="ArialNarrow" w:hAnsiTheme="minorHAnsi"/>
        </w:rPr>
        <w:t xml:space="preserve">Wyjaśnić, w jaki sposób zidentyfikowany, najbardziej kosztowny element, </w:t>
      </w:r>
      <w:r w:rsidR="00AA701E">
        <w:rPr>
          <w:rFonts w:asciiTheme="minorHAnsi" w:eastAsia="ArialNarrow" w:hAnsiTheme="minorHAnsi"/>
        </w:rPr>
        <w:t>a także cały projekt, przyczyni</w:t>
      </w:r>
      <w:r w:rsidRPr="007E648A">
        <w:rPr>
          <w:rFonts w:asciiTheme="minorHAnsi" w:eastAsia="ArialNarrow" w:hAnsiTheme="minorHAnsi"/>
        </w:rPr>
        <w:t xml:space="preserve"> się do przesunięcia gospodarki odpadami na wyższe szczeble hierarchii.</w:t>
      </w:r>
    </w:p>
    <w:p w14:paraId="1935C8A8" w14:textId="65974FEB" w:rsidR="007E648A" w:rsidRPr="007E648A" w:rsidRDefault="00AA701E" w:rsidP="00EB790F">
      <w:pPr>
        <w:pStyle w:val="Default"/>
        <w:spacing w:after="120" w:line="288" w:lineRule="auto"/>
        <w:rPr>
          <w:rFonts w:asciiTheme="minorHAnsi" w:eastAsia="ArialNarrow" w:hAnsiTheme="minorHAnsi"/>
        </w:rPr>
      </w:pPr>
      <w:r>
        <w:rPr>
          <w:rFonts w:asciiTheme="minorHAnsi" w:eastAsia="ArialNarrow" w:hAnsiTheme="minorHAnsi"/>
        </w:rPr>
        <w:t>Należy p</w:t>
      </w:r>
      <w:r w:rsidR="007E648A" w:rsidRPr="007E648A">
        <w:rPr>
          <w:rFonts w:asciiTheme="minorHAnsi" w:eastAsia="ArialNarrow" w:hAnsiTheme="minorHAnsi"/>
        </w:rPr>
        <w:t xml:space="preserve">rzedstawić kwantyfikację przewidywanych efektów </w:t>
      </w:r>
      <w:r>
        <w:rPr>
          <w:rFonts w:asciiTheme="minorHAnsi" w:eastAsia="ArialNarrow" w:hAnsiTheme="minorHAnsi"/>
        </w:rPr>
        <w:t xml:space="preserve">projektu </w:t>
      </w:r>
      <w:r w:rsidR="007E648A" w:rsidRPr="007E648A">
        <w:rPr>
          <w:rFonts w:asciiTheme="minorHAnsi" w:eastAsia="ArialNarrow" w:hAnsiTheme="minorHAnsi"/>
        </w:rPr>
        <w:t>w kontekście hierarchii (n</w:t>
      </w:r>
      <w:r w:rsidR="007E648A">
        <w:rPr>
          <w:rFonts w:asciiTheme="minorHAnsi" w:eastAsia="ArialNarrow" w:hAnsiTheme="minorHAnsi"/>
        </w:rPr>
        <w:t>a przykład:</w:t>
      </w:r>
      <w:r w:rsidR="007E648A" w:rsidRPr="007E648A">
        <w:rPr>
          <w:rFonts w:asciiTheme="minorHAnsi" w:eastAsia="ArialNarrow" w:hAnsiTheme="minorHAnsi"/>
        </w:rPr>
        <w:t xml:space="preserve"> o ile zmniejszy się ilość odpadów składowanych, o ile wzrośnie wskaźnik recyklingu, ile odpadów zostanie przygotowanych do ponownego użycia).</w:t>
      </w:r>
    </w:p>
    <w:p w14:paraId="280AEA4B" w14:textId="0A31A776" w:rsidR="00252586" w:rsidRPr="008635C3" w:rsidRDefault="00AA701E" w:rsidP="008635C3">
      <w:pPr>
        <w:pStyle w:val="Default"/>
        <w:spacing w:after="120" w:line="288" w:lineRule="auto"/>
        <w:contextualSpacing/>
        <w:rPr>
          <w:rFonts w:asciiTheme="minorHAnsi" w:eastAsia="ArialNarrow" w:hAnsiTheme="minorHAnsi"/>
        </w:rPr>
      </w:pPr>
      <w:r>
        <w:rPr>
          <w:rFonts w:asciiTheme="minorHAnsi" w:eastAsia="ArialNarrow" w:hAnsiTheme="minorHAnsi"/>
        </w:rPr>
        <w:t>Należy p</w:t>
      </w:r>
      <w:r w:rsidR="007E648A" w:rsidRPr="007E648A">
        <w:rPr>
          <w:rFonts w:asciiTheme="minorHAnsi" w:eastAsia="ArialNarrow" w:hAnsiTheme="minorHAnsi"/>
        </w:rPr>
        <w:t>okazać, jak projekt wpisuje się w szerszą strategię gospodarki odpadami na danym terenie i jak uzupełnia istniejący system.</w:t>
      </w:r>
    </w:p>
    <w:p w14:paraId="0868EE0E" w14:textId="6D47BE07" w:rsidR="00C210FE" w:rsidRDefault="00C210FE" w:rsidP="00C210FE">
      <w:pPr>
        <w:pStyle w:val="Nagwek2"/>
        <w:numPr>
          <w:ilvl w:val="1"/>
          <w:numId w:val="18"/>
        </w:numPr>
        <w:rPr>
          <w:rFonts w:cs="Arial"/>
          <w:szCs w:val="24"/>
        </w:rPr>
      </w:pPr>
      <w:bookmarkStart w:id="89" w:name="_Toc205460259"/>
      <w:r w:rsidRPr="00C210FE">
        <w:rPr>
          <w:rFonts w:cs="Arial"/>
          <w:szCs w:val="24"/>
        </w:rPr>
        <w:lastRenderedPageBreak/>
        <w:t>Wpływ projektu na zapobieganie powstawaniu odpadów oraz zwiększenie ilości odpadów poddawanych recyklingowi i odzyskowi</w:t>
      </w:r>
      <w:bookmarkEnd w:id="89"/>
    </w:p>
    <w:p w14:paraId="6BA35CCC" w14:textId="7B7709BE" w:rsidR="00B07290" w:rsidRPr="005A4D73" w:rsidRDefault="001A6F2C" w:rsidP="008C11EC">
      <w:pPr>
        <w:pStyle w:val="Default"/>
        <w:spacing w:after="120" w:line="288" w:lineRule="auto"/>
        <w:rPr>
          <w:rFonts w:asciiTheme="minorHAnsi" w:eastAsia="ArialNarrow" w:hAnsiTheme="minorHAnsi"/>
          <w:color w:val="FF0000"/>
        </w:rPr>
      </w:pPr>
      <w:r>
        <w:rPr>
          <w:rFonts w:asciiTheme="minorHAnsi" w:eastAsia="ArialNarrow" w:hAnsiTheme="minorHAnsi"/>
        </w:rPr>
        <w:t>W opisie</w:t>
      </w:r>
      <w:r w:rsidR="00823072" w:rsidRPr="00823072">
        <w:rPr>
          <w:rFonts w:asciiTheme="minorHAnsi" w:eastAsia="ArialNarrow" w:hAnsiTheme="minorHAnsi"/>
        </w:rPr>
        <w:t xml:space="preserve"> należy przedstawić szczegółową analizę obecnego stanu, prognozy oraz me</w:t>
      </w:r>
      <w:r w:rsidR="00877153">
        <w:rPr>
          <w:rFonts w:asciiTheme="minorHAnsi" w:eastAsia="ArialNarrow" w:hAnsiTheme="minorHAnsi"/>
        </w:rPr>
        <w:t xml:space="preserve">todykę obliczeń dla wskaźników: </w:t>
      </w:r>
      <w:r w:rsidR="00823072" w:rsidRPr="00823072">
        <w:rPr>
          <w:rFonts w:asciiTheme="minorHAnsi" w:eastAsia="ArialNarrow" w:hAnsiTheme="minorHAnsi"/>
        </w:rPr>
        <w:t>Dodatkowe zdolnośc</w:t>
      </w:r>
      <w:r w:rsidR="00877153">
        <w:rPr>
          <w:rFonts w:asciiTheme="minorHAnsi" w:eastAsia="ArialNarrow" w:hAnsiTheme="minorHAnsi"/>
        </w:rPr>
        <w:t xml:space="preserve">i w zakresie recyklingu odpadów oraz </w:t>
      </w:r>
      <w:r w:rsidR="00823072" w:rsidRPr="00823072">
        <w:rPr>
          <w:rFonts w:asciiTheme="minorHAnsi" w:eastAsia="ArialNarrow" w:hAnsiTheme="minorHAnsi"/>
        </w:rPr>
        <w:t>Odpady p</w:t>
      </w:r>
      <w:r w:rsidR="00877153">
        <w:rPr>
          <w:rFonts w:asciiTheme="minorHAnsi" w:eastAsia="ArialNarrow" w:hAnsiTheme="minorHAnsi"/>
        </w:rPr>
        <w:t>rzygotowane do ponownego użycia</w:t>
      </w:r>
      <w:r w:rsidR="00823072" w:rsidRPr="00823072">
        <w:rPr>
          <w:rFonts w:asciiTheme="minorHAnsi" w:eastAsia="ArialNarrow" w:hAnsiTheme="minorHAnsi"/>
        </w:rPr>
        <w:t xml:space="preserve">. </w:t>
      </w:r>
      <w:r w:rsidR="00823072" w:rsidRPr="00470F79">
        <w:rPr>
          <w:rFonts w:asciiTheme="minorHAnsi" w:eastAsia="ArialNarrow" w:hAnsiTheme="minorHAnsi"/>
          <w:color w:val="auto"/>
        </w:rPr>
        <w:t>Informacje</w:t>
      </w:r>
      <w:r w:rsidR="00B07290" w:rsidRPr="00470F79">
        <w:rPr>
          <w:rFonts w:asciiTheme="minorHAnsi" w:eastAsia="ArialNarrow" w:hAnsiTheme="minorHAnsi"/>
          <w:color w:val="auto"/>
        </w:rPr>
        <w:t xml:space="preserve"> oraz otrzymane wyniki </w:t>
      </w:r>
      <w:r w:rsidR="00823072" w:rsidRPr="00470F79">
        <w:rPr>
          <w:rFonts w:asciiTheme="minorHAnsi" w:eastAsia="ArialNarrow" w:hAnsiTheme="minorHAnsi"/>
          <w:color w:val="auto"/>
        </w:rPr>
        <w:t xml:space="preserve">powinny być </w:t>
      </w:r>
      <w:r w:rsidR="00B07290" w:rsidRPr="00470F79">
        <w:rPr>
          <w:rFonts w:asciiTheme="minorHAnsi" w:eastAsia="ArialNarrow" w:hAnsiTheme="minorHAnsi"/>
          <w:color w:val="auto"/>
        </w:rPr>
        <w:t>zbieżne z</w:t>
      </w:r>
      <w:r w:rsidR="00AA701E">
        <w:rPr>
          <w:rFonts w:asciiTheme="minorHAnsi" w:eastAsia="ArialNarrow" w:hAnsiTheme="minorHAnsi"/>
          <w:color w:val="auto"/>
        </w:rPr>
        <w:t> </w:t>
      </w:r>
      <w:r w:rsidR="00823072" w:rsidRPr="00470F79">
        <w:rPr>
          <w:rFonts w:asciiTheme="minorHAnsi" w:eastAsia="ArialNarrow" w:hAnsiTheme="minorHAnsi"/>
          <w:color w:val="auto"/>
        </w:rPr>
        <w:t>odpowiedni</w:t>
      </w:r>
      <w:r w:rsidR="00B07290" w:rsidRPr="00470F79">
        <w:rPr>
          <w:rFonts w:asciiTheme="minorHAnsi" w:eastAsia="ArialNarrow" w:hAnsiTheme="minorHAnsi"/>
          <w:color w:val="auto"/>
        </w:rPr>
        <w:t>mi</w:t>
      </w:r>
      <w:r w:rsidR="00823072" w:rsidRPr="00470F79">
        <w:rPr>
          <w:rFonts w:asciiTheme="minorHAnsi" w:eastAsia="ArialNarrow" w:hAnsiTheme="minorHAnsi"/>
          <w:color w:val="auto"/>
        </w:rPr>
        <w:t xml:space="preserve"> sekcja</w:t>
      </w:r>
      <w:r w:rsidR="00B07290" w:rsidRPr="00470F79">
        <w:rPr>
          <w:rFonts w:asciiTheme="minorHAnsi" w:eastAsia="ArialNarrow" w:hAnsiTheme="minorHAnsi"/>
          <w:color w:val="auto"/>
        </w:rPr>
        <w:t xml:space="preserve">mi </w:t>
      </w:r>
      <w:r w:rsidR="00823072" w:rsidRPr="00470F79">
        <w:rPr>
          <w:rFonts w:asciiTheme="minorHAnsi" w:eastAsia="ArialNarrow" w:hAnsiTheme="minorHAnsi"/>
          <w:color w:val="auto"/>
        </w:rPr>
        <w:t>n</w:t>
      </w:r>
      <w:r w:rsidR="00B07290" w:rsidRPr="00470F79">
        <w:rPr>
          <w:rFonts w:asciiTheme="minorHAnsi" w:eastAsia="ArialNarrow" w:hAnsiTheme="minorHAnsi"/>
          <w:color w:val="auto"/>
        </w:rPr>
        <w:t>a przykład:</w:t>
      </w:r>
      <w:r w:rsidR="00823072" w:rsidRPr="00470F79">
        <w:rPr>
          <w:rFonts w:asciiTheme="minorHAnsi" w:eastAsia="ArialNarrow" w:hAnsiTheme="minorHAnsi"/>
          <w:color w:val="auto"/>
        </w:rPr>
        <w:t xml:space="preserve"> w analizie </w:t>
      </w:r>
      <w:r w:rsidR="005A4D73" w:rsidRPr="00470F79">
        <w:rPr>
          <w:rFonts w:asciiTheme="minorHAnsi" w:eastAsia="ArialNarrow" w:hAnsiTheme="minorHAnsi"/>
          <w:color w:val="auto"/>
        </w:rPr>
        <w:t>popytu</w:t>
      </w:r>
      <w:r w:rsidR="00823072" w:rsidRPr="00470F79">
        <w:rPr>
          <w:rFonts w:asciiTheme="minorHAnsi" w:eastAsia="ArialNarrow" w:hAnsiTheme="minorHAnsi"/>
          <w:color w:val="auto"/>
        </w:rPr>
        <w:t>, technicznej, celach</w:t>
      </w:r>
      <w:r w:rsidR="00B07290" w:rsidRPr="00470F79">
        <w:rPr>
          <w:rFonts w:asciiTheme="minorHAnsi" w:eastAsia="ArialNarrow" w:hAnsiTheme="minorHAnsi"/>
          <w:color w:val="auto"/>
        </w:rPr>
        <w:t xml:space="preserve"> projektu, wskaźnikach produktu</w:t>
      </w:r>
      <w:r w:rsidR="00B25366" w:rsidRPr="00470F79">
        <w:rPr>
          <w:rFonts w:asciiTheme="minorHAnsi" w:eastAsia="ArialNarrow" w:hAnsiTheme="minorHAnsi"/>
          <w:color w:val="auto"/>
        </w:rPr>
        <w:t>.</w:t>
      </w:r>
    </w:p>
    <w:p w14:paraId="73BD2961" w14:textId="3A97C668" w:rsidR="00823072" w:rsidRPr="00823072" w:rsidRDefault="00823072" w:rsidP="008C11EC">
      <w:pPr>
        <w:pStyle w:val="Default"/>
        <w:spacing w:after="120" w:line="288" w:lineRule="auto"/>
        <w:rPr>
          <w:rFonts w:asciiTheme="minorHAnsi" w:eastAsia="ArialNarrow" w:hAnsiTheme="minorHAnsi"/>
        </w:rPr>
      </w:pPr>
      <w:r w:rsidRPr="00823072">
        <w:rPr>
          <w:rFonts w:asciiTheme="minorHAnsi" w:eastAsia="ArialNarrow" w:hAnsiTheme="minorHAnsi"/>
        </w:rPr>
        <w:t>Dla obszaru realizacji projektu należy przedstawić:</w:t>
      </w:r>
    </w:p>
    <w:p w14:paraId="3AE9635A" w14:textId="3D267DE5" w:rsidR="00823072" w:rsidRPr="00823072" w:rsidRDefault="00823072" w:rsidP="00DE248D">
      <w:pPr>
        <w:pStyle w:val="Default"/>
        <w:numPr>
          <w:ilvl w:val="0"/>
          <w:numId w:val="26"/>
        </w:numPr>
        <w:spacing w:after="120" w:line="288" w:lineRule="auto"/>
        <w:rPr>
          <w:rFonts w:asciiTheme="minorHAnsi" w:eastAsia="ArialNarrow" w:hAnsiTheme="minorHAnsi"/>
        </w:rPr>
      </w:pPr>
      <w:r w:rsidRPr="00823072">
        <w:rPr>
          <w:rFonts w:asciiTheme="minorHAnsi" w:eastAsia="ArialNarrow" w:hAnsiTheme="minorHAnsi"/>
        </w:rPr>
        <w:t>Analiz</w:t>
      </w:r>
      <w:r w:rsidR="00AA701E">
        <w:rPr>
          <w:rFonts w:asciiTheme="minorHAnsi" w:eastAsia="ArialNarrow" w:hAnsiTheme="minorHAnsi"/>
        </w:rPr>
        <w:t>ę</w:t>
      </w:r>
      <w:r w:rsidRPr="00823072">
        <w:rPr>
          <w:rFonts w:asciiTheme="minorHAnsi" w:eastAsia="ArialNarrow" w:hAnsiTheme="minorHAnsi"/>
        </w:rPr>
        <w:t xml:space="preserve"> stanu obecnego (punkt wyjścia):</w:t>
      </w:r>
    </w:p>
    <w:p w14:paraId="269549F1" w14:textId="174FEFCF" w:rsidR="00823072" w:rsidRPr="00823072" w:rsidRDefault="00823072" w:rsidP="00DE248D">
      <w:pPr>
        <w:pStyle w:val="Akapitzlist"/>
        <w:numPr>
          <w:ilvl w:val="0"/>
          <w:numId w:val="39"/>
        </w:numPr>
      </w:pPr>
      <w:r w:rsidRPr="00823072">
        <w:t>Ilość odpadów kierowanych obecnie na sk</w:t>
      </w:r>
      <w:r w:rsidR="00B07290">
        <w:t>ładowiska (tony</w:t>
      </w:r>
      <w:r w:rsidRPr="00823072">
        <w:t>/rok) na obszarze objętym projektem.</w:t>
      </w:r>
    </w:p>
    <w:p w14:paraId="484258A6" w14:textId="08BD71E3" w:rsidR="00823072" w:rsidRPr="00823072" w:rsidRDefault="00823072" w:rsidP="00DE248D">
      <w:pPr>
        <w:pStyle w:val="Akapitzlist"/>
        <w:numPr>
          <w:ilvl w:val="0"/>
          <w:numId w:val="39"/>
        </w:numPr>
      </w:pPr>
      <w:r w:rsidRPr="00823072">
        <w:t>Obecne zdolności w</w:t>
      </w:r>
      <w:r w:rsidR="00B07290">
        <w:t xml:space="preserve"> zakresie recyklingu odpadów (tony</w:t>
      </w:r>
      <w:r w:rsidRPr="00823072">
        <w:t>/rok) – czyli ile odpadów jest aktualnie poddawanych recyklingowi.</w:t>
      </w:r>
    </w:p>
    <w:p w14:paraId="344FB7B0" w14:textId="1D2884EF" w:rsidR="00823072" w:rsidRPr="00823072" w:rsidRDefault="00823072" w:rsidP="00DE248D">
      <w:pPr>
        <w:pStyle w:val="Akapitzlist"/>
        <w:numPr>
          <w:ilvl w:val="0"/>
          <w:numId w:val="39"/>
        </w:numPr>
      </w:pPr>
      <w:r w:rsidRPr="00823072">
        <w:t>Obecna ilość odpadów przygoto</w:t>
      </w:r>
      <w:r w:rsidR="00B07290">
        <w:t>wywanych do ponownego użycia (tony</w:t>
      </w:r>
      <w:r w:rsidRPr="00823072">
        <w:t>/rok) – jeśli takie działania są już prowadzone.</w:t>
      </w:r>
    </w:p>
    <w:p w14:paraId="68FE7486" w14:textId="171DAF67" w:rsidR="008F0486" w:rsidRDefault="00823072" w:rsidP="008C11EC">
      <w:pPr>
        <w:pStyle w:val="Default"/>
        <w:spacing w:after="120" w:line="288" w:lineRule="auto"/>
        <w:rPr>
          <w:rFonts w:asciiTheme="minorHAnsi" w:eastAsia="ArialNarrow" w:hAnsiTheme="minorHAnsi"/>
        </w:rPr>
      </w:pPr>
      <w:r w:rsidRPr="00823072">
        <w:rPr>
          <w:rFonts w:asciiTheme="minorHAnsi" w:eastAsia="ArialNarrow" w:hAnsiTheme="minorHAnsi"/>
        </w:rPr>
        <w:t>Dane te powinny być poparte wiarygodnymi źródłami (n</w:t>
      </w:r>
      <w:r w:rsidR="008F0486">
        <w:rPr>
          <w:rFonts w:asciiTheme="minorHAnsi" w:eastAsia="ArialNarrow" w:hAnsiTheme="minorHAnsi"/>
        </w:rPr>
        <w:t>a przykład:</w:t>
      </w:r>
      <w:r w:rsidRPr="00823072">
        <w:rPr>
          <w:rFonts w:asciiTheme="minorHAnsi" w:eastAsia="ArialNarrow" w:hAnsiTheme="minorHAnsi"/>
        </w:rPr>
        <w:t xml:space="preserve"> sprawozdania roczne, dane gminne, wojewódzkie</w:t>
      </w:r>
      <w:r w:rsidR="008F0486">
        <w:rPr>
          <w:rFonts w:asciiTheme="minorHAnsi" w:eastAsia="ArialNarrow" w:hAnsiTheme="minorHAnsi"/>
        </w:rPr>
        <w:t xml:space="preserve"> i tym podobne</w:t>
      </w:r>
      <w:r w:rsidR="007B3B31">
        <w:rPr>
          <w:rFonts w:asciiTheme="minorHAnsi" w:eastAsia="ArialNarrow" w:hAnsiTheme="minorHAnsi"/>
        </w:rPr>
        <w:t>).</w:t>
      </w:r>
    </w:p>
    <w:p w14:paraId="41E258D5" w14:textId="23F5938C" w:rsidR="00823072" w:rsidRPr="00823072" w:rsidRDefault="00823072" w:rsidP="00DE248D">
      <w:pPr>
        <w:pStyle w:val="Default"/>
        <w:numPr>
          <w:ilvl w:val="0"/>
          <w:numId w:val="26"/>
        </w:numPr>
        <w:spacing w:after="120" w:line="288" w:lineRule="auto"/>
        <w:rPr>
          <w:rFonts w:asciiTheme="minorHAnsi" w:eastAsia="ArialNarrow" w:hAnsiTheme="minorHAnsi"/>
        </w:rPr>
      </w:pPr>
      <w:r w:rsidRPr="00823072">
        <w:rPr>
          <w:rFonts w:asciiTheme="minorHAnsi" w:eastAsia="ArialNarrow" w:hAnsiTheme="minorHAnsi"/>
        </w:rPr>
        <w:t>Prognozowane efekty projektu i metodologia obliczeń:</w:t>
      </w:r>
    </w:p>
    <w:p w14:paraId="2376CD68" w14:textId="5B9AD2A0" w:rsidR="00823072" w:rsidRPr="00823072" w:rsidRDefault="00823072" w:rsidP="008C11EC">
      <w:pPr>
        <w:pStyle w:val="Default"/>
        <w:spacing w:after="120" w:line="288" w:lineRule="auto"/>
        <w:rPr>
          <w:rFonts w:asciiTheme="minorHAnsi" w:eastAsia="ArialNarrow" w:hAnsiTheme="minorHAnsi"/>
          <w:b/>
        </w:rPr>
      </w:pPr>
      <w:r w:rsidRPr="00823072">
        <w:rPr>
          <w:rFonts w:asciiTheme="minorHAnsi" w:eastAsia="ArialNarrow" w:hAnsiTheme="minorHAnsi"/>
          <w:b/>
        </w:rPr>
        <w:t>Dodatkowe zdolności w zakre</w:t>
      </w:r>
      <w:r w:rsidR="008F0486" w:rsidRPr="008F0486">
        <w:rPr>
          <w:rFonts w:asciiTheme="minorHAnsi" w:eastAsia="ArialNarrow" w:hAnsiTheme="minorHAnsi"/>
          <w:b/>
        </w:rPr>
        <w:t xml:space="preserve">sie recyklingu </w:t>
      </w:r>
      <w:r w:rsidR="00B07290">
        <w:rPr>
          <w:rFonts w:asciiTheme="minorHAnsi" w:eastAsia="ArialNarrow" w:hAnsiTheme="minorHAnsi"/>
          <w:b/>
        </w:rPr>
        <w:t>odpadów (tony</w:t>
      </w:r>
      <w:r w:rsidR="008F0486" w:rsidRPr="008F0486">
        <w:rPr>
          <w:rFonts w:asciiTheme="minorHAnsi" w:eastAsia="ArialNarrow" w:hAnsiTheme="minorHAnsi"/>
          <w:b/>
        </w:rPr>
        <w:t>/rok)</w:t>
      </w:r>
      <w:r w:rsidRPr="00823072">
        <w:rPr>
          <w:rFonts w:asciiTheme="minorHAnsi" w:eastAsia="ArialNarrow" w:hAnsiTheme="minorHAnsi"/>
          <w:b/>
        </w:rPr>
        <w:t>:</w:t>
      </w:r>
    </w:p>
    <w:p w14:paraId="1A3611F8" w14:textId="1595E0A0" w:rsidR="00B07290" w:rsidRDefault="00823072" w:rsidP="008C11EC">
      <w:pPr>
        <w:pStyle w:val="Default"/>
        <w:spacing w:after="120" w:line="288" w:lineRule="auto"/>
        <w:rPr>
          <w:rFonts w:asciiTheme="minorHAnsi" w:eastAsia="ArialNarrow" w:hAnsiTheme="minorHAnsi"/>
        </w:rPr>
      </w:pPr>
      <w:r w:rsidRPr="00823072">
        <w:rPr>
          <w:rFonts w:asciiTheme="minorHAnsi" w:eastAsia="ArialNarrow" w:hAnsiTheme="minorHAnsi"/>
        </w:rPr>
        <w:t>Należy szczegółowo opisać, w jaki sposób projekt przyczyni się do zwiększenia zdol</w:t>
      </w:r>
      <w:r w:rsidR="00AA701E">
        <w:rPr>
          <w:rFonts w:asciiTheme="minorHAnsi" w:eastAsia="ArialNarrow" w:hAnsiTheme="minorHAnsi"/>
        </w:rPr>
        <w:t>ności recyklingowych. Może to się odbyć</w:t>
      </w:r>
      <w:r w:rsidRPr="00823072">
        <w:rPr>
          <w:rFonts w:asciiTheme="minorHAnsi" w:eastAsia="ArialNarrow" w:hAnsiTheme="minorHAnsi"/>
        </w:rPr>
        <w:t xml:space="preserve"> poprzez budowę nowych instalacji do recyklingu, </w:t>
      </w:r>
      <w:r w:rsidR="00B07290">
        <w:rPr>
          <w:rFonts w:asciiTheme="minorHAnsi" w:eastAsia="ArialNarrow" w:hAnsiTheme="minorHAnsi"/>
        </w:rPr>
        <w:t>rozbudowę zdolności</w:t>
      </w:r>
      <w:r w:rsidR="00AA701E">
        <w:rPr>
          <w:rFonts w:asciiTheme="minorHAnsi" w:eastAsia="ArialNarrow" w:hAnsiTheme="minorHAnsi"/>
        </w:rPr>
        <w:t>,</w:t>
      </w:r>
      <w:r w:rsidR="00B07290">
        <w:rPr>
          <w:rFonts w:asciiTheme="minorHAnsi" w:eastAsia="ArialNarrow" w:hAnsiTheme="minorHAnsi"/>
        </w:rPr>
        <w:t xml:space="preserve"> ale nie utr</w:t>
      </w:r>
      <w:r w:rsidR="007B3B31">
        <w:rPr>
          <w:rFonts w:asciiTheme="minorHAnsi" w:eastAsia="ArialNarrow" w:hAnsiTheme="minorHAnsi"/>
        </w:rPr>
        <w:t xml:space="preserve">zymanie istniejącej zdolności. </w:t>
      </w:r>
    </w:p>
    <w:p w14:paraId="27F2CE3A" w14:textId="79BEE934" w:rsidR="00823072" w:rsidRPr="00823072" w:rsidRDefault="00823072" w:rsidP="008C11EC">
      <w:pPr>
        <w:pStyle w:val="Default"/>
        <w:spacing w:after="120" w:line="288" w:lineRule="auto"/>
        <w:rPr>
          <w:rFonts w:asciiTheme="minorHAnsi" w:eastAsia="ArialNarrow" w:hAnsiTheme="minorHAnsi"/>
        </w:rPr>
      </w:pPr>
      <w:r w:rsidRPr="00823072">
        <w:rPr>
          <w:rFonts w:asciiTheme="minorHAnsi" w:eastAsia="ArialNarrow" w:hAnsiTheme="minorHAnsi"/>
        </w:rPr>
        <w:t>Kwantyfikacja: Podać ko</w:t>
      </w:r>
      <w:r w:rsidR="00B07290">
        <w:rPr>
          <w:rFonts w:asciiTheme="minorHAnsi" w:eastAsia="ArialNarrow" w:hAnsiTheme="minorHAnsi"/>
        </w:rPr>
        <w:t>nkretną prognozowaną ilość (tony</w:t>
      </w:r>
      <w:r w:rsidRPr="00823072">
        <w:rPr>
          <w:rFonts w:asciiTheme="minorHAnsi" w:eastAsia="ArialNarrow" w:hAnsiTheme="minorHAnsi"/>
        </w:rPr>
        <w:t>/rok) odpadów, które dodatkowo zostaną poddane recyklingowi dzięki realizacji projektu. Wyliczenie to powinno być poparte danymi technicznymi i założeniami operacyjnymi inwestycji (n</w:t>
      </w:r>
      <w:r w:rsidR="00B07290">
        <w:rPr>
          <w:rFonts w:asciiTheme="minorHAnsi" w:eastAsia="ArialNarrow" w:hAnsiTheme="minorHAnsi"/>
        </w:rPr>
        <w:t>a przykład:</w:t>
      </w:r>
      <w:r w:rsidRPr="00823072">
        <w:rPr>
          <w:rFonts w:asciiTheme="minorHAnsi" w:eastAsia="ArialNarrow" w:hAnsiTheme="minorHAnsi"/>
        </w:rPr>
        <w:t xml:space="preserve"> projektowana przepustowość nowej linii recyklingowej).</w:t>
      </w:r>
    </w:p>
    <w:p w14:paraId="05839039" w14:textId="77777777" w:rsidR="007B3B31" w:rsidRDefault="00823072" w:rsidP="008C11EC">
      <w:pPr>
        <w:pStyle w:val="Default"/>
        <w:spacing w:after="120" w:line="288" w:lineRule="auto"/>
        <w:rPr>
          <w:rFonts w:asciiTheme="minorHAnsi" w:eastAsia="ArialNarrow" w:hAnsiTheme="minorHAnsi"/>
        </w:rPr>
      </w:pPr>
      <w:r w:rsidRPr="00823072">
        <w:rPr>
          <w:rFonts w:asciiTheme="minorHAnsi" w:eastAsia="ArialNarrow" w:hAnsiTheme="minorHAnsi"/>
        </w:rPr>
        <w:t>Uzasadnienie realistyczności: Wyjaśnić, w jaki sposób zadeklarowana dodatkowa zdolność jest osiągalna (n</w:t>
      </w:r>
      <w:r w:rsidR="00B07290">
        <w:rPr>
          <w:rFonts w:asciiTheme="minorHAnsi" w:eastAsia="ArialNarrow" w:hAnsiTheme="minorHAnsi"/>
        </w:rPr>
        <w:t>a przykład:</w:t>
      </w:r>
      <w:r w:rsidRPr="00823072">
        <w:rPr>
          <w:rFonts w:asciiTheme="minorHAnsi" w:eastAsia="ArialNarrow" w:hAnsiTheme="minorHAnsi"/>
        </w:rPr>
        <w:t xml:space="preserve"> dostępność strumienia odpadów, stabilno</w:t>
      </w:r>
      <w:r w:rsidR="007B3B31">
        <w:rPr>
          <w:rFonts w:asciiTheme="minorHAnsi" w:eastAsia="ArialNarrow" w:hAnsiTheme="minorHAnsi"/>
        </w:rPr>
        <w:t>ść rynku zbytu dla recyklatów).</w:t>
      </w:r>
    </w:p>
    <w:p w14:paraId="751C091E" w14:textId="322FC809" w:rsidR="00823072" w:rsidRPr="007B3B31" w:rsidRDefault="00823072" w:rsidP="008C11EC">
      <w:pPr>
        <w:pStyle w:val="Default"/>
        <w:spacing w:after="120" w:line="288" w:lineRule="auto"/>
        <w:rPr>
          <w:rFonts w:asciiTheme="minorHAnsi" w:eastAsia="ArialNarrow" w:hAnsiTheme="minorHAnsi"/>
          <w:b/>
        </w:rPr>
      </w:pPr>
      <w:r w:rsidRPr="007B3B31">
        <w:rPr>
          <w:rFonts w:asciiTheme="minorHAnsi" w:eastAsia="ArialNarrow" w:hAnsiTheme="minorHAnsi"/>
          <w:b/>
        </w:rPr>
        <w:t>Odpady przygotowa</w:t>
      </w:r>
      <w:r w:rsidR="00663A48" w:rsidRPr="007B3B31">
        <w:rPr>
          <w:rFonts w:asciiTheme="minorHAnsi" w:eastAsia="ArialNarrow" w:hAnsiTheme="minorHAnsi"/>
          <w:b/>
        </w:rPr>
        <w:t>ne do ponownego użycia (tony</w:t>
      </w:r>
      <w:r w:rsidR="008F0486" w:rsidRPr="007B3B31">
        <w:rPr>
          <w:rFonts w:asciiTheme="minorHAnsi" w:eastAsia="ArialNarrow" w:hAnsiTheme="minorHAnsi"/>
          <w:b/>
        </w:rPr>
        <w:t>/rok)</w:t>
      </w:r>
      <w:r w:rsidRPr="007B3B31">
        <w:rPr>
          <w:rFonts w:asciiTheme="minorHAnsi" w:eastAsia="ArialNarrow" w:hAnsiTheme="minorHAnsi"/>
          <w:b/>
        </w:rPr>
        <w:t>:</w:t>
      </w:r>
    </w:p>
    <w:p w14:paraId="4F96B5A4" w14:textId="7429EBB5" w:rsidR="00823072" w:rsidRPr="008F0486" w:rsidRDefault="00823072" w:rsidP="008C11EC">
      <w:pPr>
        <w:rPr>
          <w:rFonts w:eastAsia="ArialNarrow" w:cs="Arial"/>
          <w:color w:val="000000"/>
          <w:szCs w:val="24"/>
        </w:rPr>
      </w:pPr>
      <w:r w:rsidRPr="008F0486">
        <w:rPr>
          <w:rFonts w:eastAsia="ArialNarrow" w:cs="Arial"/>
          <w:color w:val="000000"/>
          <w:szCs w:val="24"/>
        </w:rPr>
        <w:t>Należy opisać działania projektowe, które umożliwią przygotowanie odpadów do ponownego użycia. Może to być n</w:t>
      </w:r>
      <w:r w:rsidR="00A62C14">
        <w:rPr>
          <w:rFonts w:eastAsia="ArialNarrow" w:cs="Arial"/>
          <w:color w:val="000000"/>
          <w:szCs w:val="24"/>
        </w:rPr>
        <w:t>a przykład:</w:t>
      </w:r>
      <w:r w:rsidRPr="008F0486">
        <w:rPr>
          <w:rFonts w:eastAsia="ArialNarrow" w:cs="Arial"/>
          <w:color w:val="000000"/>
          <w:szCs w:val="24"/>
        </w:rPr>
        <w:t xml:space="preserve"> utworzenie lub rozbudowa punktów typu „Drugie Życie Rzeczy”, centrów napraw, czy punktów odbioru i selekcji przedmiotów przeznaczonych do ponownego użycia.</w:t>
      </w:r>
    </w:p>
    <w:p w14:paraId="63C3243A" w14:textId="13CC9C6E" w:rsidR="00823072" w:rsidRPr="008F0486" w:rsidRDefault="00823072" w:rsidP="00EB790F">
      <w:pPr>
        <w:rPr>
          <w:rFonts w:eastAsia="ArialNarrow" w:cs="Arial"/>
          <w:color w:val="000000"/>
          <w:szCs w:val="24"/>
        </w:rPr>
      </w:pPr>
      <w:r w:rsidRPr="008F0486">
        <w:rPr>
          <w:rFonts w:eastAsia="ArialNarrow" w:cs="Arial"/>
          <w:color w:val="000000"/>
          <w:szCs w:val="24"/>
        </w:rPr>
        <w:t>Kwantyfikacja: Podać ko</w:t>
      </w:r>
      <w:r w:rsidR="00A62C14">
        <w:rPr>
          <w:rFonts w:eastAsia="ArialNarrow" w:cs="Arial"/>
          <w:color w:val="000000"/>
          <w:szCs w:val="24"/>
        </w:rPr>
        <w:t>nkretną prognozowaną ilość (tony</w:t>
      </w:r>
      <w:r w:rsidRPr="008F0486">
        <w:rPr>
          <w:rFonts w:eastAsia="ArialNarrow" w:cs="Arial"/>
          <w:color w:val="000000"/>
          <w:szCs w:val="24"/>
        </w:rPr>
        <w:t xml:space="preserve">/rok) przedmiotów/odpadów, które dodatkowo zostaną przygotowane do ponownego użycia dzięki projektowi. Należy podać </w:t>
      </w:r>
      <w:r w:rsidRPr="008F0486">
        <w:rPr>
          <w:rFonts w:eastAsia="ArialNarrow" w:cs="Arial"/>
          <w:color w:val="000000"/>
          <w:szCs w:val="24"/>
        </w:rPr>
        <w:lastRenderedPageBreak/>
        <w:t>metodykę szacowania tej wartości (n</w:t>
      </w:r>
      <w:r w:rsidR="008F0486" w:rsidRPr="008F0486">
        <w:rPr>
          <w:rFonts w:eastAsia="ArialNarrow" w:cs="Arial"/>
          <w:color w:val="000000"/>
          <w:szCs w:val="24"/>
        </w:rPr>
        <w:t>a przykład:</w:t>
      </w:r>
      <w:r w:rsidRPr="008F0486">
        <w:rPr>
          <w:rFonts w:eastAsia="ArialNarrow" w:cs="Arial"/>
          <w:color w:val="000000"/>
          <w:szCs w:val="24"/>
        </w:rPr>
        <w:t xml:space="preserve"> na podstawie doświadczeń podobnych punktów, analizy strumienia odpadów).</w:t>
      </w:r>
    </w:p>
    <w:p w14:paraId="5051A221" w14:textId="3672BEE0" w:rsidR="00823072" w:rsidRPr="00823072" w:rsidRDefault="00823072" w:rsidP="008F0486">
      <w:pPr>
        <w:rPr>
          <w:rFonts w:eastAsia="ArialNarrow" w:cs="Arial"/>
          <w:color w:val="000000"/>
          <w:szCs w:val="24"/>
        </w:rPr>
      </w:pPr>
      <w:r w:rsidRPr="00823072">
        <w:rPr>
          <w:rFonts w:eastAsia="ArialNarrow" w:cs="Arial"/>
          <w:color w:val="000000"/>
          <w:szCs w:val="24"/>
        </w:rPr>
        <w:t>Uzasadnienie realistyczności: Wyjaśnić, w jaki sposób z</w:t>
      </w:r>
      <w:r w:rsidR="00A62C14">
        <w:rPr>
          <w:rFonts w:eastAsia="ArialNarrow" w:cs="Arial"/>
          <w:color w:val="000000"/>
          <w:szCs w:val="24"/>
        </w:rPr>
        <w:t>apewniona zostanie ich faktyczne</w:t>
      </w:r>
      <w:r w:rsidRPr="00823072">
        <w:rPr>
          <w:rFonts w:eastAsia="ArialNarrow" w:cs="Arial"/>
          <w:color w:val="000000"/>
          <w:szCs w:val="24"/>
        </w:rPr>
        <w:t xml:space="preserve"> ponowne użycie (n</w:t>
      </w:r>
      <w:r w:rsidR="008F0486">
        <w:rPr>
          <w:rFonts w:eastAsia="ArialNarrow" w:cs="Arial"/>
          <w:color w:val="000000"/>
          <w:szCs w:val="24"/>
        </w:rPr>
        <w:t>a przykład:</w:t>
      </w:r>
      <w:r w:rsidRPr="00823072">
        <w:rPr>
          <w:rFonts w:eastAsia="ArialNarrow" w:cs="Arial"/>
          <w:color w:val="000000"/>
          <w:szCs w:val="24"/>
        </w:rPr>
        <w:t xml:space="preserve"> współpraca z organizacjami, bazami danych przedmiotów, programy darowizn).</w:t>
      </w:r>
    </w:p>
    <w:p w14:paraId="66C5BCC1" w14:textId="250936E9" w:rsidR="00823072" w:rsidRPr="0047749F" w:rsidRDefault="00823072" w:rsidP="00DE248D">
      <w:pPr>
        <w:pStyle w:val="Akapitzlist"/>
        <w:numPr>
          <w:ilvl w:val="0"/>
          <w:numId w:val="26"/>
        </w:numPr>
        <w:rPr>
          <w:rFonts w:eastAsia="ArialNarrow" w:cs="Arial"/>
          <w:color w:val="000000"/>
          <w:szCs w:val="24"/>
        </w:rPr>
      </w:pPr>
      <w:r w:rsidRPr="0047749F">
        <w:rPr>
          <w:rFonts w:eastAsia="ArialNarrow" w:cs="Arial"/>
          <w:color w:val="000000"/>
          <w:szCs w:val="24"/>
        </w:rPr>
        <w:t>Wpływ na zmniejszenie składowania:</w:t>
      </w:r>
    </w:p>
    <w:p w14:paraId="4AE7201D" w14:textId="320DDBC0" w:rsidR="00823072" w:rsidRPr="00823072" w:rsidRDefault="00823072" w:rsidP="008F0486">
      <w:pPr>
        <w:rPr>
          <w:rFonts w:eastAsia="ArialNarrow" w:cs="Arial"/>
          <w:color w:val="000000"/>
          <w:szCs w:val="24"/>
        </w:rPr>
      </w:pPr>
      <w:r w:rsidRPr="00823072">
        <w:rPr>
          <w:rFonts w:eastAsia="ArialNarrow" w:cs="Arial"/>
          <w:color w:val="000000"/>
          <w:szCs w:val="24"/>
        </w:rPr>
        <w:t>Na podstawie prognozowanych dodatkowych zdolności recyklingowych i ilości odpadów przygotowanych do ponownego użycia, należy jasno wykazać, o ile zmniejszy się ilość odpadó</w:t>
      </w:r>
      <w:r w:rsidR="001B22F5">
        <w:rPr>
          <w:rFonts w:eastAsia="ArialNarrow" w:cs="Arial"/>
          <w:color w:val="000000"/>
          <w:szCs w:val="24"/>
        </w:rPr>
        <w:t>w kierowanych na składowisko (tony</w:t>
      </w:r>
      <w:r w:rsidRPr="00823072">
        <w:rPr>
          <w:rFonts w:eastAsia="ArialNarrow" w:cs="Arial"/>
          <w:color w:val="000000"/>
          <w:szCs w:val="24"/>
        </w:rPr>
        <w:t>/rok).</w:t>
      </w:r>
    </w:p>
    <w:p w14:paraId="1FC7D6DF" w14:textId="77777777" w:rsidR="00823072" w:rsidRPr="00823072" w:rsidRDefault="00823072" w:rsidP="008F0486">
      <w:pPr>
        <w:rPr>
          <w:rFonts w:eastAsia="ArialNarrow" w:cs="Arial"/>
          <w:color w:val="000000"/>
          <w:szCs w:val="24"/>
        </w:rPr>
      </w:pPr>
      <w:r w:rsidRPr="00823072">
        <w:rPr>
          <w:rFonts w:eastAsia="ArialNarrow" w:cs="Arial"/>
          <w:color w:val="000000"/>
          <w:szCs w:val="24"/>
        </w:rPr>
        <w:t>Warto przedstawić to w kontekście procentowego udziału odpadów składowanych przed i po realizacji projektu.</w:t>
      </w:r>
    </w:p>
    <w:p w14:paraId="508AF6C9" w14:textId="4E5B3056" w:rsidR="00823072" w:rsidRPr="0047749F" w:rsidRDefault="00823072" w:rsidP="00DE248D">
      <w:pPr>
        <w:pStyle w:val="Akapitzlist"/>
        <w:numPr>
          <w:ilvl w:val="0"/>
          <w:numId w:val="26"/>
        </w:numPr>
        <w:rPr>
          <w:rFonts w:eastAsia="ArialNarrow" w:cs="Arial"/>
          <w:color w:val="000000"/>
          <w:szCs w:val="24"/>
        </w:rPr>
      </w:pPr>
      <w:r w:rsidRPr="0047749F">
        <w:rPr>
          <w:rFonts w:eastAsia="ArialNarrow" w:cs="Arial"/>
          <w:color w:val="000000"/>
          <w:szCs w:val="24"/>
        </w:rPr>
        <w:t>Spójność z planami i strategiami:</w:t>
      </w:r>
    </w:p>
    <w:p w14:paraId="5520E199" w14:textId="4E2E3649" w:rsidR="007620A4" w:rsidRPr="007B3B31" w:rsidRDefault="00823072" w:rsidP="007B3B31">
      <w:pPr>
        <w:contextualSpacing/>
        <w:rPr>
          <w:rFonts w:eastAsia="ArialNarrow" w:cs="Arial"/>
          <w:color w:val="000000"/>
          <w:szCs w:val="24"/>
        </w:rPr>
      </w:pPr>
      <w:r w:rsidRPr="00823072">
        <w:rPr>
          <w:rFonts w:eastAsia="ArialNarrow" w:cs="Arial"/>
          <w:color w:val="000000"/>
          <w:szCs w:val="24"/>
        </w:rPr>
        <w:t xml:space="preserve">Wykazać, w jaki sposób projekt wpisuje się w lokalne, regionalne i krajowe plany gospodarki odpadami, zwłaszcza w zakresie redukcji składowania i </w:t>
      </w:r>
      <w:r w:rsidR="007B3B31">
        <w:rPr>
          <w:rFonts w:eastAsia="ArialNarrow" w:cs="Arial"/>
          <w:color w:val="000000"/>
          <w:szCs w:val="24"/>
        </w:rPr>
        <w:t>zwiększania recyklingu/odzysku.</w:t>
      </w:r>
    </w:p>
    <w:p w14:paraId="0A7FC730" w14:textId="23887DDD" w:rsidR="0079201A" w:rsidRDefault="0079201A" w:rsidP="00E966E6">
      <w:pPr>
        <w:pStyle w:val="Nagwek2"/>
        <w:numPr>
          <w:ilvl w:val="1"/>
          <w:numId w:val="18"/>
        </w:numPr>
      </w:pPr>
      <w:bookmarkStart w:id="90" w:name="_Toc205460260"/>
      <w:r w:rsidRPr="008D1B50">
        <w:t>Projekt jest realizowany w formule projektu hybrydowego PPP lub innym modelu wykorzystującym kapitał prywatny, w tym w formule ESCO</w:t>
      </w:r>
      <w:bookmarkEnd w:id="86"/>
      <w:bookmarkEnd w:id="90"/>
    </w:p>
    <w:p w14:paraId="10734A38" w14:textId="09280587" w:rsidR="00E64C7B" w:rsidRPr="00443D28" w:rsidRDefault="00E64C7B" w:rsidP="008C11EC">
      <w:pPr>
        <w:rPr>
          <w:rFonts w:cstheme="minorHAnsi"/>
          <w:szCs w:val="24"/>
        </w:rPr>
      </w:pPr>
      <w:r w:rsidRPr="00443D28">
        <w:rPr>
          <w:rFonts w:cstheme="minorHAnsi"/>
          <w:szCs w:val="24"/>
        </w:rPr>
        <w:t>W punkcie należy przedstawić informacje czy projekt jest/będzie realizowany w formule projektu hybrydowego PPP lub w innym modelu z wykorzystaniem kapitału prywatnego na przykład formuła ESCO. Projekt hybrydowy polega na wspólnej realizacji projektu przez partnerstwo publiczno-prywatne w</w:t>
      </w:r>
      <w:r w:rsidR="00AA701E">
        <w:rPr>
          <w:rFonts w:cstheme="minorHAnsi"/>
          <w:szCs w:val="24"/>
        </w:rPr>
        <w:t xml:space="preserve"> rozumieniu artykuł 2 punkt 15 R</w:t>
      </w:r>
      <w:r w:rsidRPr="00443D28">
        <w:rPr>
          <w:rFonts w:cstheme="minorHAnsi"/>
          <w:szCs w:val="24"/>
        </w:rPr>
        <w:t>ozporządzenia Parlamentu Europejskiego i</w:t>
      </w:r>
      <w:r w:rsidR="00AA701E">
        <w:rPr>
          <w:rFonts w:cstheme="minorHAnsi"/>
          <w:szCs w:val="24"/>
        </w:rPr>
        <w:t> </w:t>
      </w:r>
      <w:r w:rsidRPr="00443D28">
        <w:rPr>
          <w:rFonts w:cstheme="minorHAnsi"/>
          <w:szCs w:val="24"/>
        </w:rPr>
        <w:t>Rady (UE) 2021/1060 z dnia 24 czerwca 2021 r</w:t>
      </w:r>
      <w:r w:rsidR="00090D31" w:rsidRPr="00443D28">
        <w:rPr>
          <w:rFonts w:cstheme="minorHAnsi"/>
          <w:szCs w:val="24"/>
        </w:rPr>
        <w:t>oku</w:t>
      </w:r>
      <w:r w:rsidRPr="00443D28">
        <w:rPr>
          <w:rFonts w:cstheme="minorHAnsi"/>
          <w:szCs w:val="24"/>
        </w:rPr>
        <w:t>.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w:t>
      </w:r>
      <w:r w:rsidR="00AA701E">
        <w:rPr>
          <w:rFonts w:cstheme="minorHAnsi"/>
          <w:szCs w:val="24"/>
        </w:rPr>
        <w:t> </w:t>
      </w:r>
      <w:r w:rsidRPr="00443D28">
        <w:rPr>
          <w:rFonts w:cstheme="minorHAnsi"/>
          <w:szCs w:val="24"/>
        </w:rPr>
        <w:t xml:space="preserve">Instrumentu Wsparcia Finansowego na rzecz Zarządzania Granicami i Polityki Wizowej. Do wyboru partnera prywatnego w celu realizacji projektu hybrydowego stosuje się odpowiednie przepisy prawa. </w:t>
      </w:r>
    </w:p>
    <w:p w14:paraId="553EC04E" w14:textId="0D4F3977" w:rsidR="00E8717E" w:rsidRPr="00443D28" w:rsidRDefault="00E64C7B" w:rsidP="008C11EC">
      <w:pPr>
        <w:rPr>
          <w:rFonts w:cstheme="minorHAnsi"/>
          <w:szCs w:val="24"/>
        </w:rPr>
      </w:pPr>
      <w:r w:rsidRPr="00443D28">
        <w:rPr>
          <w:rFonts w:cstheme="minorHAnsi"/>
          <w:szCs w:val="24"/>
        </w:rPr>
        <w:t xml:space="preserve">Projekty realizowane z wykorzystaniem kapitału prywatnego zapewniają wysokiej jakości usługi publiczne świadczone długoterminowo – sposób realizacji zadań oparty jest na wieloletniej umowie, określającej podział zadań i ryzyk pomiędzy podmiotem publicznym a partnerem prywatnym. </w:t>
      </w:r>
    </w:p>
    <w:p w14:paraId="45CE30A6" w14:textId="20A9F995" w:rsidR="00C955E1" w:rsidRDefault="00C955E1" w:rsidP="00443D28">
      <w:pPr>
        <w:pStyle w:val="Nagwek1"/>
        <w:numPr>
          <w:ilvl w:val="0"/>
          <w:numId w:val="18"/>
        </w:numPr>
        <w:spacing w:before="0" w:after="120"/>
        <w:ind w:left="357" w:hanging="357"/>
        <w:contextualSpacing/>
      </w:pPr>
      <w:bookmarkStart w:id="91" w:name="_Toc166575587"/>
      <w:bookmarkStart w:id="92" w:name="_Toc205460261"/>
      <w:bookmarkEnd w:id="91"/>
      <w:r w:rsidRPr="0075404F">
        <w:lastRenderedPageBreak/>
        <w:t>Zgodność projektu z kryteriami oceny</w:t>
      </w:r>
      <w:r w:rsidR="004E6FEA">
        <w:t xml:space="preserve"> dla typu projektu: </w:t>
      </w:r>
      <w:r w:rsidR="004E6FEA" w:rsidRPr="004E6FEA">
        <w:t>Rozwój systemów selektywnego zbierania odpadów, tworzenia rozwiązań dotyczących zapobieganiu powstawaniu odpadów oraz ich ponownego użycia</w:t>
      </w:r>
      <w:bookmarkEnd w:id="92"/>
    </w:p>
    <w:p w14:paraId="614895AA" w14:textId="665C6D15" w:rsidR="00215402" w:rsidRPr="002950E0" w:rsidRDefault="0094647D" w:rsidP="00443D28">
      <w:pPr>
        <w:pStyle w:val="Akapitzlist"/>
        <w:numPr>
          <w:ilvl w:val="1"/>
          <w:numId w:val="18"/>
        </w:numPr>
        <w:ind w:left="788" w:hanging="431"/>
        <w:outlineLvl w:val="1"/>
        <w:rPr>
          <w:rFonts w:eastAsiaTheme="majorEastAsia" w:cstheme="majorBidi"/>
          <w:szCs w:val="26"/>
        </w:rPr>
      </w:pPr>
      <w:bookmarkStart w:id="93" w:name="_Toc205460262"/>
      <w:r>
        <w:rPr>
          <w:rFonts w:eastAsiaTheme="majorEastAsia" w:cstheme="majorBidi"/>
          <w:szCs w:val="26"/>
        </w:rPr>
        <w:t xml:space="preserve">Dostępność </w:t>
      </w:r>
      <w:r w:rsidR="008475D6" w:rsidRPr="00A368D8">
        <w:rPr>
          <w:rFonts w:eastAsiaTheme="majorEastAsia" w:cstheme="majorBidi"/>
          <w:szCs w:val="26"/>
        </w:rPr>
        <w:t>P</w:t>
      </w:r>
      <w:r>
        <w:rPr>
          <w:rFonts w:eastAsiaTheme="majorEastAsia" w:cstheme="majorBidi"/>
          <w:szCs w:val="26"/>
        </w:rPr>
        <w:t xml:space="preserve">unktów </w:t>
      </w:r>
      <w:r w:rsidR="008475D6" w:rsidRPr="00A368D8">
        <w:rPr>
          <w:rFonts w:eastAsiaTheme="majorEastAsia" w:cstheme="majorBidi"/>
          <w:szCs w:val="26"/>
        </w:rPr>
        <w:t>S</w:t>
      </w:r>
      <w:r>
        <w:rPr>
          <w:rFonts w:eastAsiaTheme="majorEastAsia" w:cstheme="majorBidi"/>
          <w:szCs w:val="26"/>
        </w:rPr>
        <w:t xml:space="preserve">elektywnej </w:t>
      </w:r>
      <w:r w:rsidR="008475D6" w:rsidRPr="00A368D8">
        <w:rPr>
          <w:rFonts w:eastAsiaTheme="majorEastAsia" w:cstheme="majorBidi"/>
          <w:szCs w:val="26"/>
        </w:rPr>
        <w:t>Z</w:t>
      </w:r>
      <w:r>
        <w:rPr>
          <w:rFonts w:eastAsiaTheme="majorEastAsia" w:cstheme="majorBidi"/>
          <w:szCs w:val="26"/>
        </w:rPr>
        <w:t xml:space="preserve">biórki </w:t>
      </w:r>
      <w:r w:rsidR="008475D6" w:rsidRPr="00A368D8">
        <w:rPr>
          <w:rFonts w:eastAsiaTheme="majorEastAsia" w:cstheme="majorBidi"/>
          <w:szCs w:val="26"/>
        </w:rPr>
        <w:t>O</w:t>
      </w:r>
      <w:r>
        <w:rPr>
          <w:rFonts w:eastAsiaTheme="majorEastAsia" w:cstheme="majorBidi"/>
          <w:szCs w:val="26"/>
        </w:rPr>
        <w:t xml:space="preserve">dpadów </w:t>
      </w:r>
      <w:r w:rsidR="008475D6" w:rsidRPr="00A368D8">
        <w:rPr>
          <w:rFonts w:eastAsiaTheme="majorEastAsia" w:cstheme="majorBidi"/>
          <w:szCs w:val="26"/>
        </w:rPr>
        <w:t>K</w:t>
      </w:r>
      <w:r>
        <w:rPr>
          <w:rFonts w:eastAsiaTheme="majorEastAsia" w:cstheme="majorBidi"/>
          <w:szCs w:val="26"/>
        </w:rPr>
        <w:t>omunalnych (PSZOK)</w:t>
      </w:r>
      <w:r w:rsidR="008475D6" w:rsidRPr="00A368D8">
        <w:rPr>
          <w:rFonts w:eastAsiaTheme="majorEastAsia" w:cstheme="majorBidi"/>
          <w:szCs w:val="26"/>
        </w:rPr>
        <w:t xml:space="preserve"> dla mieszkańców</w:t>
      </w:r>
      <w:bookmarkEnd w:id="93"/>
    </w:p>
    <w:p w14:paraId="74740CE5" w14:textId="2907252A" w:rsidR="0094647D" w:rsidRPr="0094647D" w:rsidRDefault="00393902" w:rsidP="00AF4610">
      <w:pPr>
        <w:autoSpaceDE w:val="0"/>
        <w:autoSpaceDN w:val="0"/>
        <w:adjustRightInd w:val="0"/>
        <w:rPr>
          <w:rFonts w:cs="Arial"/>
          <w:szCs w:val="24"/>
        </w:rPr>
      </w:pPr>
      <w:r>
        <w:t xml:space="preserve">Należy wskazać i uzasadnić, czy i w jakim stopniu </w:t>
      </w:r>
      <w:r w:rsidR="00AA701E">
        <w:t>projekt</w:t>
      </w:r>
      <w:r w:rsidR="0094647D">
        <w:t xml:space="preserve"> </w:t>
      </w:r>
      <w:r>
        <w:t>przyczyni się do</w:t>
      </w:r>
      <w:r w:rsidR="0094647D">
        <w:t xml:space="preserve"> </w:t>
      </w:r>
      <w:r w:rsidRPr="00CD71EC">
        <w:rPr>
          <w:bCs/>
        </w:rPr>
        <w:t>zwiększ</w:t>
      </w:r>
      <w:r>
        <w:rPr>
          <w:bCs/>
        </w:rPr>
        <w:t>enia</w:t>
      </w:r>
      <w:r w:rsidRPr="00CD71EC">
        <w:rPr>
          <w:bCs/>
        </w:rPr>
        <w:t xml:space="preserve"> </w:t>
      </w:r>
      <w:r w:rsidR="0094647D" w:rsidRPr="00CD71EC">
        <w:rPr>
          <w:bCs/>
        </w:rPr>
        <w:t>dostępnoś</w:t>
      </w:r>
      <w:r>
        <w:rPr>
          <w:bCs/>
        </w:rPr>
        <w:t>ci</w:t>
      </w:r>
      <w:r w:rsidR="0094647D" w:rsidRPr="00CD71EC">
        <w:rPr>
          <w:bCs/>
        </w:rPr>
        <w:t xml:space="preserve"> i</w:t>
      </w:r>
      <w:r w:rsidR="00AA701E">
        <w:rPr>
          <w:bCs/>
        </w:rPr>
        <w:t> </w:t>
      </w:r>
      <w:r w:rsidRPr="00CD71EC">
        <w:rPr>
          <w:bCs/>
        </w:rPr>
        <w:t>wygod</w:t>
      </w:r>
      <w:r>
        <w:rPr>
          <w:bCs/>
        </w:rPr>
        <w:t>y</w:t>
      </w:r>
      <w:r w:rsidRPr="00CD71EC">
        <w:rPr>
          <w:bCs/>
        </w:rPr>
        <w:t xml:space="preserve"> </w:t>
      </w:r>
      <w:r w:rsidR="0094647D" w:rsidRPr="00CD71EC">
        <w:rPr>
          <w:bCs/>
        </w:rPr>
        <w:t>korzystania z Punktów Selektywnej Zbiórki Odpadów Komunalnych</w:t>
      </w:r>
      <w:r w:rsidR="0094647D" w:rsidRPr="0094647D">
        <w:rPr>
          <w:b/>
          <w:bCs/>
        </w:rPr>
        <w:t xml:space="preserve"> </w:t>
      </w:r>
      <w:r w:rsidR="0094647D" w:rsidRPr="00CD71EC">
        <w:rPr>
          <w:bCs/>
        </w:rPr>
        <w:t>(PSZOK)</w:t>
      </w:r>
      <w:r w:rsidR="0094647D">
        <w:t xml:space="preserve"> dla mieszkańców. Im łatwiej mieszkańcy mogą oddawać posegregowane odpady, tym większa szansa na osiągnięcie wysokich poziomów selektywnej zbiórki.</w:t>
      </w:r>
    </w:p>
    <w:p w14:paraId="624D6E6B" w14:textId="408648DA" w:rsidR="0094647D" w:rsidRPr="0094647D" w:rsidRDefault="001217B3" w:rsidP="00AF4610">
      <w:pPr>
        <w:autoSpaceDE w:val="0"/>
        <w:autoSpaceDN w:val="0"/>
        <w:adjustRightInd w:val="0"/>
      </w:pPr>
      <w:r w:rsidRPr="00CD71EC">
        <w:rPr>
          <w:bCs/>
        </w:rPr>
        <w:t xml:space="preserve">Punkty Selektywnej Zbiórki Odpadów Komunalnych </w:t>
      </w:r>
      <w:r w:rsidR="0094647D" w:rsidRPr="00CD71EC">
        <w:t>ma</w:t>
      </w:r>
      <w:r w:rsidRPr="00CD71EC">
        <w:t>ją</w:t>
      </w:r>
      <w:r w:rsidR="0094647D" w:rsidRPr="00CD71EC">
        <w:t xml:space="preserve"> kluczowe znaczenie, ponieważ </w:t>
      </w:r>
      <w:r w:rsidR="0094647D" w:rsidRPr="00CD71EC">
        <w:rPr>
          <w:bCs/>
        </w:rPr>
        <w:t>bezpośrednio wpływa</w:t>
      </w:r>
      <w:r w:rsidRPr="00CD71EC">
        <w:rPr>
          <w:bCs/>
        </w:rPr>
        <w:t xml:space="preserve">ją </w:t>
      </w:r>
      <w:r w:rsidR="0094647D" w:rsidRPr="00CD71EC">
        <w:rPr>
          <w:bCs/>
        </w:rPr>
        <w:t>na zaangażowanie mieszkańców w system segregacji odpadów</w:t>
      </w:r>
      <w:r w:rsidR="0094647D">
        <w:t>. Im łatwiejszy i bardziej dostępny jest system, tym większe prawdopodobieństwo, że mieszkańcy będą chętniej i skuteczniej segregować odpady, co przekłada się na wyższe wskaźniki odzysku i</w:t>
      </w:r>
      <w:r w:rsidR="00AA701E">
        <w:t> </w:t>
      </w:r>
      <w:r w:rsidR="0094647D">
        <w:t>recyklingu.</w:t>
      </w:r>
    </w:p>
    <w:p w14:paraId="1CF40EE3" w14:textId="00E1B94C" w:rsidR="0094647D" w:rsidRPr="0094647D" w:rsidRDefault="001217B3" w:rsidP="00AF4610">
      <w:pPr>
        <w:pStyle w:val="NormalnyWeb"/>
        <w:spacing w:before="0" w:beforeAutospacing="0" w:after="120" w:afterAutospacing="0" w:line="288"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W opisie należy przedstawić informację odnośnie </w:t>
      </w:r>
      <w:r w:rsidR="0094647D" w:rsidRPr="0094647D">
        <w:rPr>
          <w:rFonts w:asciiTheme="minorHAnsi" w:eastAsiaTheme="minorHAnsi" w:hAnsiTheme="minorHAnsi" w:cstheme="minorBidi"/>
          <w:szCs w:val="22"/>
          <w:lang w:eastAsia="en-US"/>
        </w:rPr>
        <w:t>godziny i dni funkcjonowania PSZOK, ze szczególnym uwzględnieniem dostępności w godzinach popołudniowych oraz w weekendy:</w:t>
      </w:r>
    </w:p>
    <w:p w14:paraId="34A7D4FC" w14:textId="68D2AB71" w:rsidR="0094647D" w:rsidRDefault="00AA701E" w:rsidP="00AA701E">
      <w:pPr>
        <w:pStyle w:val="NormalnyWeb"/>
        <w:numPr>
          <w:ilvl w:val="2"/>
          <w:numId w:val="26"/>
        </w:numPr>
        <w:spacing w:before="0" w:beforeAutospacing="0" w:after="120" w:afterAutospacing="0" w:line="288" w:lineRule="auto"/>
        <w:ind w:left="567" w:firstLine="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 </w:t>
      </w:r>
      <w:r w:rsidR="0094647D" w:rsidRPr="0094647D">
        <w:rPr>
          <w:rFonts w:asciiTheme="minorHAnsi" w:eastAsiaTheme="minorHAnsi" w:hAnsiTheme="minorHAnsi" w:cstheme="minorBidi"/>
          <w:szCs w:val="22"/>
          <w:lang w:eastAsia="en-US"/>
        </w:rPr>
        <w:t>PSZOK funkcjonuje maksymalnie 5 dni w tygodniu pomiędzy godzinami 8:00-16:00.</w:t>
      </w:r>
      <w:r w:rsidR="0094647D">
        <w:rPr>
          <w:rFonts w:asciiTheme="minorHAnsi" w:eastAsiaTheme="minorHAnsi" w:hAnsiTheme="minorHAnsi" w:cstheme="minorBidi"/>
          <w:szCs w:val="22"/>
          <w:lang w:eastAsia="en-US"/>
        </w:rPr>
        <w:t xml:space="preserve"> </w:t>
      </w:r>
    </w:p>
    <w:p w14:paraId="45A1AFB9" w14:textId="5DB74107" w:rsidR="0094647D" w:rsidRPr="0094647D" w:rsidRDefault="0094647D" w:rsidP="00AA701E">
      <w:pPr>
        <w:pStyle w:val="NormalnyWeb"/>
        <w:spacing w:before="0" w:beforeAutospacing="0" w:after="120" w:afterAutospacing="0" w:line="288" w:lineRule="auto"/>
        <w:ind w:left="567"/>
        <w:rPr>
          <w:rFonts w:asciiTheme="minorHAnsi" w:eastAsiaTheme="minorHAnsi" w:hAnsiTheme="minorHAnsi" w:cstheme="minorBidi"/>
          <w:szCs w:val="22"/>
          <w:lang w:eastAsia="en-US"/>
        </w:rPr>
      </w:pPr>
      <w:r w:rsidRPr="0094647D">
        <w:rPr>
          <w:rFonts w:asciiTheme="minorHAnsi" w:eastAsiaTheme="minorHAnsi" w:hAnsiTheme="minorHAnsi" w:cstheme="minorBidi"/>
          <w:szCs w:val="22"/>
          <w:lang w:eastAsia="en-US"/>
        </w:rPr>
        <w:t>Taka dostępność jest uznawana za podstawową, ale nie optymalną z punktu widzenia potrzeb mieszkańców, którzy często pracują w standardowych godzinach i mają ograniczony czas na oddanie odpadów. Brak elastycznych godzin otwarcia poza typowymi godzinami pracy oraz brak dostępności weekendowej obniża wygodę korzystania.</w:t>
      </w:r>
      <w:r w:rsidR="001217B3">
        <w:rPr>
          <w:rFonts w:asciiTheme="minorHAnsi" w:eastAsiaTheme="minorHAnsi" w:hAnsiTheme="minorHAnsi" w:cstheme="minorBidi"/>
          <w:szCs w:val="22"/>
          <w:lang w:eastAsia="en-US"/>
        </w:rPr>
        <w:t xml:space="preserve"> Należy uzasadnić przyjęte rozwiązanie. </w:t>
      </w:r>
    </w:p>
    <w:p w14:paraId="66DF2E70" w14:textId="6CDC3446" w:rsidR="0094647D" w:rsidRPr="0094647D" w:rsidRDefault="00AA701E" w:rsidP="00AA701E">
      <w:pPr>
        <w:pStyle w:val="NormalnyWeb"/>
        <w:numPr>
          <w:ilvl w:val="2"/>
          <w:numId w:val="26"/>
        </w:numPr>
        <w:spacing w:before="0" w:beforeAutospacing="0" w:after="120" w:afterAutospacing="0" w:line="288" w:lineRule="auto"/>
        <w:ind w:left="567" w:firstLine="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 </w:t>
      </w:r>
      <w:r w:rsidR="0094647D" w:rsidRPr="0094647D">
        <w:rPr>
          <w:rFonts w:asciiTheme="minorHAnsi" w:eastAsiaTheme="minorHAnsi" w:hAnsiTheme="minorHAnsi" w:cstheme="minorBidi"/>
          <w:szCs w:val="22"/>
          <w:lang w:eastAsia="en-US"/>
        </w:rPr>
        <w:t>PSZOK funkcjonuje co najmniej 5 dni w tygodniu, przy czym co najmniej w 2 dni przez 2</w:t>
      </w:r>
      <w:r>
        <w:rPr>
          <w:rFonts w:asciiTheme="minorHAnsi" w:eastAsiaTheme="minorHAnsi" w:hAnsiTheme="minorHAnsi" w:cstheme="minorBidi"/>
          <w:szCs w:val="22"/>
          <w:lang w:eastAsia="en-US"/>
        </w:rPr>
        <w:t> </w:t>
      </w:r>
      <w:r w:rsidR="0094647D" w:rsidRPr="0094647D">
        <w:rPr>
          <w:rFonts w:asciiTheme="minorHAnsi" w:eastAsiaTheme="minorHAnsi" w:hAnsiTheme="minorHAnsi" w:cstheme="minorBidi"/>
          <w:szCs w:val="22"/>
          <w:lang w:eastAsia="en-US"/>
        </w:rPr>
        <w:t>godziny poza godzinami 8:00-16:00.</w:t>
      </w:r>
    </w:p>
    <w:p w14:paraId="1B055D8D" w14:textId="1DE8F63C" w:rsidR="0094647D" w:rsidRPr="0094647D" w:rsidRDefault="0094647D" w:rsidP="00AA701E">
      <w:pPr>
        <w:pStyle w:val="NormalnyWeb"/>
        <w:spacing w:before="0" w:beforeAutospacing="0" w:after="120" w:afterAutospacing="0" w:line="288" w:lineRule="auto"/>
        <w:ind w:left="567"/>
        <w:rPr>
          <w:rFonts w:asciiTheme="minorHAnsi" w:eastAsiaTheme="minorHAnsi" w:hAnsiTheme="minorHAnsi" w:cstheme="minorBidi"/>
          <w:szCs w:val="22"/>
          <w:lang w:eastAsia="en-US"/>
        </w:rPr>
      </w:pPr>
      <w:r w:rsidRPr="0094647D">
        <w:rPr>
          <w:rFonts w:asciiTheme="minorHAnsi" w:eastAsiaTheme="minorHAnsi" w:hAnsiTheme="minorHAnsi" w:cstheme="minorBidi"/>
          <w:szCs w:val="22"/>
          <w:lang w:eastAsia="en-US"/>
        </w:rPr>
        <w:t>Oznacza to, że PSZOK będzie otwarty przez co najmniej dwa dni w tygodniu w godzinach popołudniowych (n</w:t>
      </w:r>
      <w:r w:rsidR="00B20008">
        <w:rPr>
          <w:rFonts w:asciiTheme="minorHAnsi" w:eastAsiaTheme="minorHAnsi" w:hAnsiTheme="minorHAnsi" w:cstheme="minorBidi"/>
          <w:szCs w:val="22"/>
          <w:lang w:eastAsia="en-US"/>
        </w:rPr>
        <w:t>a przykład:</w:t>
      </w:r>
      <w:r w:rsidRPr="0094647D">
        <w:rPr>
          <w:rFonts w:asciiTheme="minorHAnsi" w:eastAsiaTheme="minorHAnsi" w:hAnsiTheme="minorHAnsi" w:cstheme="minorBidi"/>
          <w:szCs w:val="22"/>
          <w:lang w:eastAsia="en-US"/>
        </w:rPr>
        <w:t xml:space="preserve"> do 18:00), co zwiększa jego dostępność dla osób pracujących. Jest to krok w kierunku poprawy komfortu mieszkańców.</w:t>
      </w:r>
      <w:r w:rsidR="001217B3">
        <w:rPr>
          <w:rFonts w:asciiTheme="minorHAnsi" w:eastAsiaTheme="minorHAnsi" w:hAnsiTheme="minorHAnsi" w:cstheme="minorBidi"/>
          <w:szCs w:val="22"/>
          <w:lang w:eastAsia="en-US"/>
        </w:rPr>
        <w:t xml:space="preserve"> Należy uzasadnić przyjęte rozwiązanie.</w:t>
      </w:r>
    </w:p>
    <w:p w14:paraId="3E3A0B4E" w14:textId="4560499F" w:rsidR="0094647D" w:rsidRDefault="00AA701E" w:rsidP="00AA701E">
      <w:pPr>
        <w:pStyle w:val="NormalnyWeb"/>
        <w:numPr>
          <w:ilvl w:val="2"/>
          <w:numId w:val="26"/>
        </w:numPr>
        <w:spacing w:before="0" w:beforeAutospacing="0" w:after="120" w:afterAutospacing="0" w:line="288" w:lineRule="auto"/>
        <w:ind w:left="567" w:firstLine="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 </w:t>
      </w:r>
      <w:r w:rsidR="0094647D" w:rsidRPr="0094647D">
        <w:rPr>
          <w:rFonts w:asciiTheme="minorHAnsi" w:eastAsiaTheme="minorHAnsi" w:hAnsiTheme="minorHAnsi" w:cstheme="minorBidi"/>
          <w:szCs w:val="22"/>
          <w:lang w:eastAsia="en-US"/>
        </w:rPr>
        <w:t>PSZOK funkcjonuje co najmniej 6 dni w tygodniu, co najmniej w 2 dni przez 2 godziny poza godzinami 8:00-16:00, a w dni weekendowe (sobota lub niedziela) czas otwarcia to co najmniej 4 godziny.</w:t>
      </w:r>
      <w:r w:rsidR="001217B3">
        <w:rPr>
          <w:rFonts w:asciiTheme="minorHAnsi" w:eastAsiaTheme="minorHAnsi" w:hAnsiTheme="minorHAnsi" w:cstheme="minorBidi"/>
          <w:szCs w:val="22"/>
          <w:lang w:eastAsia="en-US"/>
        </w:rPr>
        <w:t xml:space="preserve"> Należy uzasadnić przyjęte rozwiązanie.</w:t>
      </w:r>
    </w:p>
    <w:p w14:paraId="0B89708C" w14:textId="5DF804F5" w:rsidR="0094647D" w:rsidRPr="0094647D" w:rsidRDefault="001217B3" w:rsidP="00AF4610">
      <w:pPr>
        <w:pStyle w:val="NormalnyWeb"/>
        <w:spacing w:before="0" w:beforeAutospacing="0" w:after="120" w:afterAutospacing="0" w:line="288"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Realizacja przedsięwzięcia powinna </w:t>
      </w:r>
      <w:r w:rsidR="0094647D" w:rsidRPr="0094647D">
        <w:rPr>
          <w:rFonts w:asciiTheme="minorHAnsi" w:eastAsiaTheme="minorHAnsi" w:hAnsiTheme="minorHAnsi" w:cstheme="minorBidi"/>
          <w:szCs w:val="22"/>
          <w:lang w:eastAsia="en-US"/>
        </w:rPr>
        <w:t>zagwarant</w:t>
      </w:r>
      <w:r>
        <w:rPr>
          <w:rFonts w:asciiTheme="minorHAnsi" w:eastAsiaTheme="minorHAnsi" w:hAnsiTheme="minorHAnsi" w:cstheme="minorBidi"/>
          <w:szCs w:val="22"/>
          <w:lang w:eastAsia="en-US"/>
        </w:rPr>
        <w:t>ować</w:t>
      </w:r>
      <w:r w:rsidR="0094647D" w:rsidRPr="0094647D">
        <w:rPr>
          <w:rFonts w:asciiTheme="minorHAnsi" w:eastAsiaTheme="minorHAnsi" w:hAnsiTheme="minorHAnsi" w:cstheme="minorBidi"/>
          <w:szCs w:val="22"/>
          <w:lang w:eastAsia="en-US"/>
        </w:rPr>
        <w:t xml:space="preserve"> bardzo wysoką dostępność PSZOK. Obejmuje to niemalże codzienne funkcjonowanie (przynajmniej 6 dni w tygodniu), elastyczne godziny popołudniowe (przynajmniej 2 dni z wydłużonymi godzinami) oraz co najmniej 4-godzinną dostępność w weekend (sobota lub niedziela). Taka organizacja pracy PSZOK znacząco ułatwia mieszkańcom korzystanie z punktu, sprzyjając efektywnej zbiórce selektywnej.</w:t>
      </w:r>
    </w:p>
    <w:p w14:paraId="137402C8" w14:textId="0CAC21F8" w:rsidR="00021B65" w:rsidRPr="00F57567" w:rsidRDefault="0094647D" w:rsidP="00AF4610">
      <w:pPr>
        <w:autoSpaceDE w:val="0"/>
        <w:autoSpaceDN w:val="0"/>
        <w:adjustRightInd w:val="0"/>
        <w:rPr>
          <w:rFonts w:cs="Arial"/>
          <w:szCs w:val="24"/>
        </w:rPr>
      </w:pPr>
      <w:r w:rsidRPr="00F57567">
        <w:lastRenderedPageBreak/>
        <w:t xml:space="preserve">W przypadku projektów, które przewidują </w:t>
      </w:r>
      <w:r w:rsidRPr="00F57567">
        <w:rPr>
          <w:bCs/>
        </w:rPr>
        <w:t>realizację lub wsparcie kilku Punktów Selektywnej Zbiórki Odpadów Komunalnych</w:t>
      </w:r>
      <w:r w:rsidRPr="00F57567">
        <w:t xml:space="preserve">, aby projekt mógł otrzymać określoną liczbę punktów, </w:t>
      </w:r>
      <w:r w:rsidRPr="00F57567">
        <w:rPr>
          <w:bCs/>
        </w:rPr>
        <w:t>każdy z nowo tworzonych lub modernizowanych PSZOK-ów musi spełniać przypisane do tej liczby punktów warunki</w:t>
      </w:r>
      <w:r w:rsidRPr="00F57567">
        <w:t>. Oznacza to, że nie wystarczy, aby tylko jeden PSZOK spełniał wysokie standardy dostępności – wszystkie muszą odpowiadać wymogom danej kategorii punktowej.</w:t>
      </w:r>
    </w:p>
    <w:p w14:paraId="5AD3199E" w14:textId="6E1CA070" w:rsidR="00021B65" w:rsidRDefault="00021B65" w:rsidP="004B160D">
      <w:pPr>
        <w:pStyle w:val="Akapitzlist"/>
        <w:numPr>
          <w:ilvl w:val="1"/>
          <w:numId w:val="18"/>
        </w:numPr>
        <w:outlineLvl w:val="1"/>
        <w:rPr>
          <w:rFonts w:eastAsiaTheme="majorEastAsia" w:cstheme="majorBidi"/>
          <w:szCs w:val="26"/>
        </w:rPr>
      </w:pPr>
      <w:bookmarkStart w:id="94" w:name="_Toc205460263"/>
      <w:r w:rsidRPr="00021B65">
        <w:rPr>
          <w:rFonts w:eastAsiaTheme="majorEastAsia" w:cstheme="majorBidi"/>
          <w:szCs w:val="26"/>
        </w:rPr>
        <w:t>Projekt zwiększa poziom odpadów zbieranych selektywnie na terenie jego realizacji</w:t>
      </w:r>
      <w:bookmarkEnd w:id="94"/>
    </w:p>
    <w:p w14:paraId="10157C34" w14:textId="48C62034" w:rsidR="004D4362" w:rsidRDefault="00BE6965" w:rsidP="00EB790F">
      <w:pPr>
        <w:contextualSpacing/>
        <w:rPr>
          <w:rFonts w:cs="Arial"/>
          <w:szCs w:val="24"/>
        </w:rPr>
      </w:pPr>
      <w:r>
        <w:rPr>
          <w:rFonts w:cs="Arial"/>
          <w:szCs w:val="24"/>
        </w:rPr>
        <w:t xml:space="preserve">W opisie należy przedstawić, </w:t>
      </w:r>
      <w:r>
        <w:t>w jakim stopniu realizacja projektu przyczyni się do osiągnięcia wysokiego poziomu selektywnie zbieranych odpadów komunalnych na obszarze objętym projektem.</w:t>
      </w:r>
    </w:p>
    <w:p w14:paraId="2493B862" w14:textId="730A89C2" w:rsidR="004D4362" w:rsidRPr="00BE6965" w:rsidRDefault="00612A84" w:rsidP="00EB790F">
      <w:pPr>
        <w:contextualSpacing/>
      </w:pPr>
      <w:r>
        <w:t>Wnioskodawca powinien określić,</w:t>
      </w:r>
      <w:r w:rsidR="00FB6549">
        <w:t xml:space="preserve"> w jakim stopniu proj</w:t>
      </w:r>
      <w:r w:rsidR="000B55C1">
        <w:t>ekt</w:t>
      </w:r>
      <w:r w:rsidR="00BE6965">
        <w:t xml:space="preserve"> przyczyni się do </w:t>
      </w:r>
      <w:r w:rsidR="00BE6965" w:rsidRPr="005F74CF">
        <w:rPr>
          <w:bCs/>
        </w:rPr>
        <w:t>zwiększenia ilości odpadów zbieranych selektywnie i przekazywanych do odzysku lub recyklingu</w:t>
      </w:r>
      <w:r w:rsidR="00BE6965" w:rsidRPr="005F74CF">
        <w:t>.</w:t>
      </w:r>
      <w:r w:rsidR="00BE6965">
        <w:t xml:space="preserve"> Mierzony będzie procentowy udział selektywnie zebranych i zagospodarowanych odpadów komunalnych w</w:t>
      </w:r>
      <w:r>
        <w:t> </w:t>
      </w:r>
      <w:r w:rsidR="00BE6965">
        <w:t>stosunku do całkowitej masy odpadów wytworzonych na danym obszarze.</w:t>
      </w:r>
    </w:p>
    <w:p w14:paraId="671474EF" w14:textId="1232B072" w:rsidR="00BE6965" w:rsidRPr="00BE6965" w:rsidRDefault="00BE6965" w:rsidP="00EB790F">
      <w:pPr>
        <w:contextualSpacing/>
      </w:pPr>
      <w:r w:rsidRPr="00BE6965">
        <w:t xml:space="preserve">W </w:t>
      </w:r>
      <w:r>
        <w:t xml:space="preserve">opisie </w:t>
      </w:r>
      <w:r w:rsidRPr="00BE6965">
        <w:t xml:space="preserve">należy przedstawić szczegółową prognozę i uzasadnienie planowanego poziomu selektywnej zbiórki odpadów komunalnych po zakończeniu realizacji projektu. </w:t>
      </w:r>
    </w:p>
    <w:p w14:paraId="16D6D0D7" w14:textId="77777777" w:rsidR="00BE6965" w:rsidRPr="00BE6965" w:rsidRDefault="00BE6965" w:rsidP="00EB790F">
      <w:pPr>
        <w:contextualSpacing/>
      </w:pPr>
      <w:r w:rsidRPr="00BE6965">
        <w:t>Dla obszaru realizacji projektu należy przedstawić:</w:t>
      </w:r>
    </w:p>
    <w:p w14:paraId="4A167DAE" w14:textId="77777777" w:rsidR="00BE6965" w:rsidRPr="00BE6965" w:rsidRDefault="00BE6965" w:rsidP="00DE248D">
      <w:pPr>
        <w:numPr>
          <w:ilvl w:val="0"/>
          <w:numId w:val="22"/>
        </w:numPr>
        <w:contextualSpacing/>
      </w:pPr>
      <w:r w:rsidRPr="00BE6965">
        <w:t>Analizę obecnego stanu:</w:t>
      </w:r>
    </w:p>
    <w:p w14:paraId="5BE0512E" w14:textId="7B74E441" w:rsidR="00BE6965" w:rsidRPr="00BE6965" w:rsidRDefault="00BE6965" w:rsidP="00DE248D">
      <w:pPr>
        <w:pStyle w:val="Akapitzlist"/>
        <w:numPr>
          <w:ilvl w:val="1"/>
          <w:numId w:val="37"/>
        </w:numPr>
      </w:pPr>
      <w:r w:rsidRPr="00BE6965">
        <w:t xml:space="preserve">Aktualny poziom selektywnej zbiórki odpadów komunalnych (procentowy wskaźnik za ostatnie dostępne </w:t>
      </w:r>
      <w:r w:rsidR="00FF5471">
        <w:t xml:space="preserve">2 </w:t>
      </w:r>
      <w:r w:rsidRPr="00BE6965">
        <w:t>lata).</w:t>
      </w:r>
    </w:p>
    <w:p w14:paraId="47972ACD" w14:textId="43F92114" w:rsidR="00BE6965" w:rsidRPr="00BE6965" w:rsidRDefault="00BE6965" w:rsidP="00DE248D">
      <w:pPr>
        <w:pStyle w:val="Akapitzlist"/>
        <w:numPr>
          <w:ilvl w:val="1"/>
          <w:numId w:val="37"/>
        </w:numPr>
      </w:pPr>
      <w:r w:rsidRPr="00BE6965">
        <w:t xml:space="preserve">Całkowita masa wytworzonych odpadów komunalnych oraz masa odpadów zbieranych selektywnie i przekazywanych do zagospodarowania (odzysku lub recyklingu) za ostatnie dostępne </w:t>
      </w:r>
      <w:r w:rsidR="00FF5471">
        <w:t xml:space="preserve">2 </w:t>
      </w:r>
      <w:r w:rsidRPr="00BE6965">
        <w:t>lata.</w:t>
      </w:r>
    </w:p>
    <w:p w14:paraId="0D51D331" w14:textId="547F19DE" w:rsidR="00BE6965" w:rsidRPr="00BE6965" w:rsidRDefault="00BE6965" w:rsidP="00DE248D">
      <w:pPr>
        <w:pStyle w:val="Akapitzlist"/>
        <w:numPr>
          <w:ilvl w:val="1"/>
          <w:numId w:val="37"/>
        </w:numPr>
      </w:pPr>
      <w:r w:rsidRPr="00BE6965">
        <w:t>Główne czynniki wpływające na obecny poziom selektywnej zbiórki (n</w:t>
      </w:r>
      <w:r>
        <w:t>a przykład</w:t>
      </w:r>
      <w:r w:rsidRPr="00BE6965">
        <w:t xml:space="preserve"> infrastruktura, świadomość mieszkańców, system edukacji ekologicznej).</w:t>
      </w:r>
    </w:p>
    <w:p w14:paraId="171FB4AD" w14:textId="77777777" w:rsidR="00BE6965" w:rsidRPr="00BE6965" w:rsidRDefault="00BE6965" w:rsidP="00DE248D">
      <w:pPr>
        <w:numPr>
          <w:ilvl w:val="0"/>
          <w:numId w:val="22"/>
        </w:numPr>
        <w:contextualSpacing/>
      </w:pPr>
      <w:r w:rsidRPr="00BE6965">
        <w:t>Cele i wskaźniki projektu:</w:t>
      </w:r>
    </w:p>
    <w:p w14:paraId="36631B54" w14:textId="01FFE8F7" w:rsidR="00BE6965" w:rsidRPr="00BE6965" w:rsidRDefault="00BE6965" w:rsidP="00DE248D">
      <w:pPr>
        <w:pStyle w:val="Akapitzlist"/>
        <w:numPr>
          <w:ilvl w:val="1"/>
          <w:numId w:val="36"/>
        </w:numPr>
      </w:pPr>
      <w:r w:rsidRPr="00BE6965">
        <w:t>Procentowy cel wskaźnika selektywnej zbiórki odpadów komunalnych, jaki projekt zakłada osiągnąć w pierwszym pełnym roku kalendarzowym po zakończeniu jego realizacji. Należy jasno zadeklarować</w:t>
      </w:r>
      <w:r>
        <w:t>, w jakiej kategorii procentowej</w:t>
      </w:r>
      <w:r w:rsidR="00612A84">
        <w:t xml:space="preserve"> projekt ma się znaleźć (na przykład</w:t>
      </w:r>
      <w:r w:rsidRPr="00BE6965">
        <w:t xml:space="preserve"> 20-24%, 24-28%, i</w:t>
      </w:r>
      <w:r>
        <w:t xml:space="preserve"> </w:t>
      </w:r>
      <w:r w:rsidRPr="00BE6965">
        <w:t>t</w:t>
      </w:r>
      <w:r>
        <w:t>ak dalej</w:t>
      </w:r>
      <w:r w:rsidRPr="00BE6965">
        <w:t>).</w:t>
      </w:r>
    </w:p>
    <w:p w14:paraId="131C2E20" w14:textId="2A2823E7" w:rsidR="00BE6965" w:rsidRPr="00BE6965" w:rsidRDefault="00BE6965" w:rsidP="00DE248D">
      <w:pPr>
        <w:pStyle w:val="Akapitzlist"/>
        <w:numPr>
          <w:ilvl w:val="1"/>
          <w:numId w:val="36"/>
        </w:numPr>
      </w:pPr>
      <w:r w:rsidRPr="00BE6965">
        <w:t>Metodyka obliczenia tego wskaźnika, zgodna z definicją kryterium (stosunek masy odpadów selektywnie zebranych i przekazanych do zagospodarowania do całkowitej masy wytworzonych odpadów</w:t>
      </w:r>
      <w:r w:rsidR="009D6285">
        <w:t xml:space="preserve"> komunalnych na terenie obszaru realizacji projektu</w:t>
      </w:r>
      <w:r w:rsidRPr="00BE6965">
        <w:t>).</w:t>
      </w:r>
    </w:p>
    <w:p w14:paraId="3B22357A" w14:textId="77777777" w:rsidR="00BE6965" w:rsidRPr="00BE6965" w:rsidRDefault="00BE6965" w:rsidP="00DE248D">
      <w:pPr>
        <w:numPr>
          <w:ilvl w:val="0"/>
          <w:numId w:val="22"/>
        </w:numPr>
        <w:contextualSpacing/>
      </w:pPr>
      <w:r w:rsidRPr="00BE6965">
        <w:t>Uzasadnienie zakładanego poziomu selektywnej zbiórki:</w:t>
      </w:r>
    </w:p>
    <w:p w14:paraId="2A6A5779" w14:textId="61F49A9A" w:rsidR="00BE6965" w:rsidRPr="00BE6965" w:rsidRDefault="00BE6965" w:rsidP="00DE248D">
      <w:pPr>
        <w:pStyle w:val="Akapitzlist"/>
        <w:numPr>
          <w:ilvl w:val="1"/>
          <w:numId w:val="35"/>
        </w:numPr>
      </w:pPr>
      <w:r w:rsidRPr="00BE6965">
        <w:t>Opis działań projektowych, które przyczynią się do osiągnięcia zadeklarowanego poziomu (n</w:t>
      </w:r>
      <w:r>
        <w:t>a przykład</w:t>
      </w:r>
      <w:r w:rsidRPr="00BE6965">
        <w:t xml:space="preserve"> budowa/modernizacja PSZOK, zakup sprzętu do selektywnej zbiórki, kampanie edukacyjne, wprowadzenie nowych systemów zbierania).</w:t>
      </w:r>
    </w:p>
    <w:p w14:paraId="4CAA81BE" w14:textId="55591A32" w:rsidR="00BE6965" w:rsidRPr="00BE6965" w:rsidRDefault="00BE6965" w:rsidP="00DE248D">
      <w:pPr>
        <w:pStyle w:val="Akapitzlist"/>
        <w:numPr>
          <w:ilvl w:val="1"/>
          <w:numId w:val="35"/>
        </w:numPr>
      </w:pPr>
      <w:r w:rsidRPr="00BE6965">
        <w:lastRenderedPageBreak/>
        <w:t>Kwantyfikacja przewidywanych efektów tych działań (n</w:t>
      </w:r>
      <w:r>
        <w:t>a przykład</w:t>
      </w:r>
      <w:r w:rsidRPr="00BE6965">
        <w:t xml:space="preserve"> o ile zwiększy się przepustowość PSZOK, ile dodatkowych pojemników zostanie zakupionych, ilu mieszkańców zostanie objętych edukacją).</w:t>
      </w:r>
    </w:p>
    <w:p w14:paraId="6C0353C4" w14:textId="0B8AA576" w:rsidR="00BE6965" w:rsidRPr="00BE6965" w:rsidRDefault="00BE6965" w:rsidP="00DE248D">
      <w:pPr>
        <w:pStyle w:val="Akapitzlist"/>
        <w:numPr>
          <w:ilvl w:val="1"/>
          <w:numId w:val="35"/>
        </w:numPr>
      </w:pPr>
      <w:r w:rsidRPr="00BE6965">
        <w:t>Analiza ryzyka: Ocena potencjalnych ryzyk, które mogą wpłynąć na osiągnięcie założonego poziomu selektywnej zbiórki (n</w:t>
      </w:r>
      <w:r>
        <w:t>a przykład</w:t>
      </w:r>
      <w:r w:rsidRPr="00BE6965">
        <w:t xml:space="preserve"> niskie zaangażowanie mieszkańców, zmiany w przepisach, problemy operacyjne) oraz planowane działania minimalizujące te ryzyka.</w:t>
      </w:r>
    </w:p>
    <w:p w14:paraId="56B1849B" w14:textId="2B3C61BA" w:rsidR="00BE6965" w:rsidRPr="00BE6965" w:rsidRDefault="00BE6965" w:rsidP="00DE248D">
      <w:pPr>
        <w:pStyle w:val="Akapitzlist"/>
        <w:numPr>
          <w:ilvl w:val="1"/>
          <w:numId w:val="35"/>
        </w:numPr>
      </w:pPr>
      <w:r w:rsidRPr="00BE6965">
        <w:t>Prognoza na lata po zakończeniu projektu: Krótkie przedstawienie, w jaki sposób system będzie utrzymywał wysoki poziom selektywnej zbiórki w kolejnych latach po zakończeniu projektu.</w:t>
      </w:r>
    </w:p>
    <w:p w14:paraId="5B613566" w14:textId="721FDBE1" w:rsidR="004D4362" w:rsidRDefault="00271394" w:rsidP="00EB790F">
      <w:pPr>
        <w:rPr>
          <w:rFonts w:cs="Arial"/>
          <w:szCs w:val="24"/>
        </w:rPr>
      </w:pPr>
      <w:r>
        <w:t>Precyzyjne i kompleksowe przedstawienie planów oraz prognoz dotyczących poziomu selektywnej zbiórki odpadów komunalnych jes</w:t>
      </w:r>
      <w:r w:rsidR="00612A84">
        <w:t xml:space="preserve">t kluczowe dla oceny projektu. </w:t>
      </w:r>
      <w:r>
        <w:t>Wnioskodawca powinien skupić się na wykazaniu realnego i znaczącego wpływu projektu na poprawę efektywności systemu gospodarki odpadami, uwzględniając szerszy kontekst działań prowadzonych przez organizatora systemu.</w:t>
      </w:r>
    </w:p>
    <w:p w14:paraId="1D0DDA16" w14:textId="1A62CC31" w:rsidR="00170F04" w:rsidRDefault="00170F04" w:rsidP="004B160D">
      <w:pPr>
        <w:pStyle w:val="Akapitzlist"/>
        <w:numPr>
          <w:ilvl w:val="1"/>
          <w:numId w:val="18"/>
        </w:numPr>
        <w:outlineLvl w:val="1"/>
        <w:rPr>
          <w:rFonts w:eastAsiaTheme="majorEastAsia" w:cstheme="majorBidi"/>
          <w:szCs w:val="26"/>
        </w:rPr>
      </w:pPr>
      <w:bookmarkStart w:id="95" w:name="_Toc205460264"/>
      <w:r w:rsidRPr="00170F04">
        <w:rPr>
          <w:rFonts w:eastAsiaTheme="majorEastAsia" w:cstheme="majorBidi"/>
          <w:szCs w:val="26"/>
        </w:rPr>
        <w:t>Projekt zwiększa kompleksowość systemu selektywnej  zbiórki odp</w:t>
      </w:r>
      <w:r>
        <w:rPr>
          <w:rFonts w:eastAsiaTheme="majorEastAsia" w:cstheme="majorBidi"/>
          <w:szCs w:val="26"/>
        </w:rPr>
        <w:t>adów na terenie jego realizacji</w:t>
      </w:r>
      <w:bookmarkEnd w:id="95"/>
    </w:p>
    <w:p w14:paraId="01834A32" w14:textId="12DA85A3" w:rsidR="008A2990" w:rsidRPr="00860BAC" w:rsidRDefault="00612A84" w:rsidP="00EB790F">
      <w:pPr>
        <w:rPr>
          <w:rFonts w:cs="Arial"/>
          <w:szCs w:val="24"/>
        </w:rPr>
      </w:pPr>
      <w:r>
        <w:t>Należy przestawić w opisie</w:t>
      </w:r>
      <w:r w:rsidR="008A2990">
        <w:t>, w jakim stopniu realizacja projektu przyczyni się do zwiększenia różnorodności odpadów, które mieszkańcy mogą oddawać do Punktów Selektywnej Zbiórki Odpadów Komunalnych (PSZOK). Im szerszy zakres zbieranych frakcji, tym bardziej kompleksowa i</w:t>
      </w:r>
      <w:r>
        <w:t> </w:t>
      </w:r>
      <w:r w:rsidR="008A2990">
        <w:t xml:space="preserve">efektywna jest selektywna zbiórka. </w:t>
      </w:r>
    </w:p>
    <w:p w14:paraId="20A6BB0F" w14:textId="519E5AD9" w:rsidR="008A2990" w:rsidRDefault="008A2990" w:rsidP="00EB790F">
      <w:r>
        <w:t>Zapewnienie możliwości oddania większej liczby frakcji odpadów sprzyja ich odzyskowi i</w:t>
      </w:r>
      <w:r w:rsidR="00612A84">
        <w:t> </w:t>
      </w:r>
      <w:r>
        <w:t>recyklingowi, zmniejszając jednocześnie ilość odpadów trafiających na składowiska. Im bardziej kompleksowa oferta PSZOK, tym wyższa ocena projektu.</w:t>
      </w:r>
    </w:p>
    <w:p w14:paraId="0F062BD6" w14:textId="2FDAB9FC" w:rsidR="008A2990" w:rsidRPr="008A2990" w:rsidRDefault="008A2990" w:rsidP="00EB790F">
      <w:r w:rsidRPr="008A2990">
        <w:t xml:space="preserve">W </w:t>
      </w:r>
      <w:r>
        <w:t xml:space="preserve">opisie </w:t>
      </w:r>
      <w:r w:rsidRPr="008A2990">
        <w:t>należy szczegółowo przedstawić planowaną listę frakcji odpadów, które będą zbie</w:t>
      </w:r>
      <w:r w:rsidR="00860BAC">
        <w:t>rane w</w:t>
      </w:r>
      <w:r w:rsidR="00612A84">
        <w:t> </w:t>
      </w:r>
      <w:r w:rsidR="00860BAC">
        <w:t xml:space="preserve">PSZOK objętych projektem, wraz z uzasadnieniem. </w:t>
      </w:r>
      <w:r w:rsidRPr="008A2990">
        <w:t xml:space="preserve"> Dla każdego PSZOK objętego projektem należy przedstawić:</w:t>
      </w:r>
    </w:p>
    <w:p w14:paraId="11BCC106" w14:textId="74AACC86" w:rsidR="008A2990" w:rsidRPr="008A2990" w:rsidRDefault="008A2990" w:rsidP="00DE248D">
      <w:pPr>
        <w:numPr>
          <w:ilvl w:val="0"/>
          <w:numId w:val="23"/>
        </w:numPr>
        <w:contextualSpacing/>
      </w:pPr>
      <w:r w:rsidRPr="008A2990">
        <w:t>Obecny stan funkcjonowania (jeśli dotyczy):</w:t>
      </w:r>
      <w:r w:rsidR="00C9279D">
        <w:t xml:space="preserve"> </w:t>
      </w:r>
      <w:r w:rsidRPr="008A2990">
        <w:t xml:space="preserve">Aktualna liczba i wykaz frakcji odpadów zbieranych w istniejących PSZOK, </w:t>
      </w:r>
      <w:r w:rsidRPr="000A60DA">
        <w:t>jeśli projekt przewiduje ich modernizację lub rozbudowę.</w:t>
      </w:r>
    </w:p>
    <w:p w14:paraId="1145B443" w14:textId="77777777" w:rsidR="008A2990" w:rsidRPr="008A2990" w:rsidRDefault="008A2990" w:rsidP="00DE248D">
      <w:pPr>
        <w:numPr>
          <w:ilvl w:val="0"/>
          <w:numId w:val="23"/>
        </w:numPr>
        <w:ind w:hanging="357"/>
      </w:pPr>
      <w:r w:rsidRPr="008A2990">
        <w:t>Planowana liczba i wykaz frakcji odpadów zbieranych po realizacji projektu:</w:t>
      </w:r>
    </w:p>
    <w:p w14:paraId="3A2120D8" w14:textId="5370BFAB" w:rsidR="008A2990" w:rsidRPr="008A2990" w:rsidRDefault="008A2990" w:rsidP="00DE248D">
      <w:pPr>
        <w:pStyle w:val="Akapitzlist"/>
        <w:numPr>
          <w:ilvl w:val="1"/>
          <w:numId w:val="34"/>
        </w:numPr>
      </w:pPr>
      <w:r w:rsidRPr="008A2990">
        <w:t>Pełna lista wszystkich frakcji odpadów, które będą zbierane w PSZOK po zakończeniu projektu. Należy podać konkretne nazwy frakcji (n</w:t>
      </w:r>
      <w:r w:rsidR="00460910">
        <w:t>a przykład:</w:t>
      </w:r>
      <w:r w:rsidRPr="008A2990">
        <w:t xml:space="preserve"> papier, szkło białe, szkło kolorowe, tworzywa sztuczne, metale, opakowania wielomateriałowe, bioodpady, zużyty sprzęt elektryczny i elektroniczny (ZSEE), meble i inne odpady wielkogabarytowe, odpady budowlane i rozbiórkowe, zużyte opony, baterie i akumulatory, odpady niebezpieczne, tekstylia, chemikalia i</w:t>
      </w:r>
      <w:r>
        <w:t xml:space="preserve"> </w:t>
      </w:r>
      <w:r w:rsidRPr="008A2990">
        <w:t>t</w:t>
      </w:r>
      <w:r>
        <w:t>ym podobne</w:t>
      </w:r>
      <w:r w:rsidRPr="008A2990">
        <w:t>).</w:t>
      </w:r>
    </w:p>
    <w:p w14:paraId="23F5C248" w14:textId="3FAB101E" w:rsidR="008A2990" w:rsidRPr="008A2990" w:rsidRDefault="008A2990" w:rsidP="00DE248D">
      <w:pPr>
        <w:pStyle w:val="Akapitzlist"/>
        <w:numPr>
          <w:ilvl w:val="1"/>
          <w:numId w:val="34"/>
        </w:numPr>
      </w:pPr>
      <w:r w:rsidRPr="008A2990">
        <w:lastRenderedPageBreak/>
        <w:t xml:space="preserve">Uzasadnienie dla poszerzenia (lub utrzymania) danej liczby frakcji: Dlaczego wybrano akurat te frakcje? </w:t>
      </w:r>
      <w:r w:rsidR="00612A84">
        <w:t>Dla j</w:t>
      </w:r>
      <w:r w:rsidRPr="008A2990">
        <w:t>aki</w:t>
      </w:r>
      <w:r w:rsidR="00612A84">
        <w:t>ch potrzeb mieszkańców zaadresowano</w:t>
      </w:r>
      <w:r w:rsidRPr="008A2990">
        <w:t xml:space="preserve"> to poszerzenie? W jaki sposób przyczyni się to do osiągnięcia celów w zakresie gospodarki odpadami?</w:t>
      </w:r>
    </w:p>
    <w:p w14:paraId="262B0665" w14:textId="7E5D2549" w:rsidR="008A2990" w:rsidRPr="008A2990" w:rsidRDefault="008A2990" w:rsidP="00DE248D">
      <w:pPr>
        <w:pStyle w:val="Akapitzlist"/>
        <w:numPr>
          <w:ilvl w:val="1"/>
          <w:numId w:val="34"/>
        </w:numPr>
      </w:pPr>
      <w:r w:rsidRPr="008A2990">
        <w:t>Opis infrastruktury i wyposażenia: W jaki sposób projekt zapewni odpowiednie warunki do zbierania każdej z wymienionych frakcji (n</w:t>
      </w:r>
      <w:r>
        <w:t>a przykład:</w:t>
      </w:r>
      <w:r w:rsidRPr="008A2990">
        <w:t xml:space="preserve"> odpowiednia liczba i rodzaj pojemników, zadaszenia, utwardzone place, wagi, systemy zabezpieczające dla odpadów niebezpiecznych).</w:t>
      </w:r>
    </w:p>
    <w:p w14:paraId="1EF9F82A" w14:textId="1CF782EB" w:rsidR="00860BAC" w:rsidRPr="0086266C" w:rsidRDefault="008A2990" w:rsidP="00DE248D">
      <w:pPr>
        <w:pStyle w:val="Akapitzlist"/>
        <w:numPr>
          <w:ilvl w:val="1"/>
          <w:numId w:val="34"/>
        </w:numPr>
      </w:pPr>
      <w:r w:rsidRPr="008A2990">
        <w:t>Potwierdzenie zgodności z obow</w:t>
      </w:r>
      <w:r w:rsidR="00B95BDC">
        <w:t>iązującymi przepisami: Należy wy</w:t>
      </w:r>
      <w:r w:rsidRPr="008A2990">
        <w:t>kazać, że planowane frakcje są zgodne z wymogami prawnymi dotyczącymi selektywnej zbiórki odpadów komunalnych.</w:t>
      </w:r>
    </w:p>
    <w:p w14:paraId="57883B27" w14:textId="7D33006B" w:rsidR="00860BAC" w:rsidRPr="00860BAC" w:rsidRDefault="00860BAC" w:rsidP="00EB790F">
      <w:pPr>
        <w:spacing w:line="312" w:lineRule="auto"/>
      </w:pPr>
      <w:r w:rsidRPr="00860BAC">
        <w:t xml:space="preserve">W </w:t>
      </w:r>
      <w:r>
        <w:t>opisie</w:t>
      </w:r>
      <w:r w:rsidRPr="00860BAC">
        <w:t xml:space="preserve"> </w:t>
      </w:r>
      <w:r w:rsidR="00B95BDC" w:rsidRPr="00860BAC">
        <w:t xml:space="preserve">dla każdego PSZOK osobno </w:t>
      </w:r>
      <w:r w:rsidRPr="00860BAC">
        <w:t xml:space="preserve">należy przedstawić listę frakcji, a następnie obliczyć średnią arytmetyczną dla wszystkich PSZOK objętych projektem. </w:t>
      </w:r>
      <w:r w:rsidR="00B95BDC">
        <w:t xml:space="preserve"> </w:t>
      </w:r>
    </w:p>
    <w:p w14:paraId="3822D45D" w14:textId="570997A9" w:rsidR="00170F04" w:rsidRPr="00940AE4" w:rsidRDefault="00860BAC" w:rsidP="00940AE4">
      <w:pPr>
        <w:spacing w:line="312" w:lineRule="auto"/>
        <w:contextualSpacing/>
      </w:pPr>
      <w:r w:rsidRPr="00860BAC">
        <w:t xml:space="preserve">Przykład: Jeśli projekt obejmuje dwa PSZOK-i – jeden, który będzie zbierał 10 frakcji, i drugi, który będzie zbierał 14 frakcji, średnia wyniesie (10+14)/2=12 frakcji. </w:t>
      </w:r>
    </w:p>
    <w:p w14:paraId="487388B5" w14:textId="3F43610E" w:rsidR="00A368D8" w:rsidRDefault="00027ADA" w:rsidP="004B160D">
      <w:pPr>
        <w:pStyle w:val="Akapitzlist"/>
        <w:numPr>
          <w:ilvl w:val="1"/>
          <w:numId w:val="18"/>
        </w:numPr>
        <w:outlineLvl w:val="1"/>
        <w:rPr>
          <w:rFonts w:eastAsiaTheme="majorEastAsia" w:cstheme="majorBidi"/>
          <w:szCs w:val="26"/>
        </w:rPr>
      </w:pPr>
      <w:bookmarkStart w:id="96" w:name="_Toc205460265"/>
      <w:r w:rsidRPr="00027ADA">
        <w:rPr>
          <w:rFonts w:eastAsiaTheme="majorEastAsia" w:cstheme="majorBidi"/>
          <w:szCs w:val="26"/>
        </w:rPr>
        <w:t>Projekt zakłada działania związane z podnoszeniem świadomości ekologicznej</w:t>
      </w:r>
      <w:bookmarkEnd w:id="96"/>
    </w:p>
    <w:p w14:paraId="7F17DB86" w14:textId="1ED7AE3E" w:rsidR="00027ADA" w:rsidRPr="00940AE4" w:rsidRDefault="00860BAC" w:rsidP="00940AE4">
      <w:pPr>
        <w:rPr>
          <w:rFonts w:eastAsiaTheme="majorEastAsia" w:cstheme="majorBidi"/>
          <w:szCs w:val="26"/>
        </w:rPr>
      </w:pPr>
      <w:r>
        <w:rPr>
          <w:rFonts w:cs="Arial"/>
          <w:szCs w:val="24"/>
        </w:rPr>
        <w:t xml:space="preserve">W opisie należy przedstawić informacje, czy </w:t>
      </w:r>
      <w:r w:rsidR="00027ADA" w:rsidRPr="00027ADA">
        <w:rPr>
          <w:rFonts w:cs="Arial"/>
          <w:szCs w:val="24"/>
        </w:rPr>
        <w:t xml:space="preserve">w projekcie przewidziano  działania wspierające kształtowanie właściwych postaw konsumpcyjnych wśród przedsiębiorców i mieszkańców regionu; a planowana interwencja przyczyni się do zwiększenia świadomości konsumentów, przedsiębiorców i podmiotów publicznych oraz zmianę ich zachowań / modeli biznesowych na zgodne z </w:t>
      </w:r>
      <w:r w:rsidR="00EF6E40">
        <w:rPr>
          <w:rFonts w:cs="Arial"/>
          <w:szCs w:val="24"/>
        </w:rPr>
        <w:t xml:space="preserve">gospodarką o obiegu zamkniętym. </w:t>
      </w:r>
    </w:p>
    <w:p w14:paraId="1B94AF35" w14:textId="23A3F3A1" w:rsidR="00A368D8" w:rsidRPr="00CF21CE" w:rsidRDefault="009A4273" w:rsidP="004B160D">
      <w:pPr>
        <w:pStyle w:val="Akapitzlist"/>
        <w:numPr>
          <w:ilvl w:val="1"/>
          <w:numId w:val="18"/>
        </w:numPr>
        <w:outlineLvl w:val="1"/>
        <w:rPr>
          <w:rFonts w:eastAsiaTheme="majorEastAsia" w:cstheme="majorBidi"/>
          <w:szCs w:val="26"/>
        </w:rPr>
      </w:pPr>
      <w:bookmarkStart w:id="97" w:name="_Toc205460266"/>
      <w:r w:rsidRPr="00714822">
        <w:rPr>
          <w:rFonts w:cs="Arial"/>
          <w:szCs w:val="24"/>
        </w:rPr>
        <w:t>Drugie Życie Rze</w:t>
      </w:r>
      <w:r w:rsidR="00CF21CE">
        <w:rPr>
          <w:rFonts w:cs="Arial"/>
          <w:szCs w:val="24"/>
        </w:rPr>
        <w:t>czy przy PSZOK</w:t>
      </w:r>
      <w:bookmarkEnd w:id="97"/>
    </w:p>
    <w:p w14:paraId="1F6E2505" w14:textId="7C8C54A4" w:rsidR="00BA448C" w:rsidRDefault="00BA448C" w:rsidP="00CF21CE">
      <w:r>
        <w:t>Należy wskazać</w:t>
      </w:r>
      <w:r w:rsidR="00B95BDC">
        <w:t>,</w:t>
      </w:r>
      <w:r>
        <w:t xml:space="preserve"> czy </w:t>
      </w:r>
      <w:r w:rsidR="003937AD">
        <w:t>przy Punkcie Selektywn</w:t>
      </w:r>
      <w:r w:rsidR="00B95BDC">
        <w:t xml:space="preserve">ej Zbiórki Odpadów Komunalnych </w:t>
      </w:r>
      <w:r w:rsidR="003937AD">
        <w:t xml:space="preserve">funkcjonuje punkt typu „Drugie Życie Rzeczy” (wymiana rzeczy używanych) i opisać zastosowane rozwiązania zgodne z zasadami gospodarki o obiegu zamkniętym, a konkretnie </w:t>
      </w:r>
      <w:r w:rsidR="003937AD" w:rsidRPr="005D7E74">
        <w:rPr>
          <w:bCs/>
        </w:rPr>
        <w:t>przygotowania do ponownego użycia</w:t>
      </w:r>
      <w:r w:rsidR="003937AD" w:rsidRPr="005D7E74">
        <w:t>.</w:t>
      </w:r>
    </w:p>
    <w:p w14:paraId="0C8F9690" w14:textId="168D98DA" w:rsidR="00860BAC" w:rsidRDefault="00B95BDC" w:rsidP="00B94DD9">
      <w:pPr>
        <w:spacing w:line="312" w:lineRule="auto"/>
        <w:contextualSpacing/>
      </w:pPr>
      <w:r>
        <w:t>W opisie należy uzasadnić</w:t>
      </w:r>
      <w:r w:rsidR="003937AD">
        <w:t>, czy projekt</w:t>
      </w:r>
      <w:r w:rsidR="00CF21CE">
        <w:t xml:space="preserve"> wykracza poza tradycyjną </w:t>
      </w:r>
      <w:r>
        <w:t xml:space="preserve">selektywną zbiórkę i recykling, </w:t>
      </w:r>
      <w:r w:rsidR="00CF21CE">
        <w:t xml:space="preserve">wprowadzając mechanizmy </w:t>
      </w:r>
      <w:r w:rsidR="00CF21CE" w:rsidRPr="00CF21CE">
        <w:t>bezpośredniego ponownego użycia przedmiotów</w:t>
      </w:r>
      <w:r w:rsidR="00CF21CE">
        <w:t xml:space="preserve">. </w:t>
      </w:r>
      <w:r>
        <w:t>Czy u</w:t>
      </w:r>
      <w:r w:rsidR="00CF21CE">
        <w:t>tworzenie punktu „Drugie Życie Rzeczy” przy PSZOK</w:t>
      </w:r>
      <w:r>
        <w:t xml:space="preserve"> umożliwi nadanie sprawnym</w:t>
      </w:r>
      <w:r w:rsidR="00CF21CE">
        <w:t>, nieuszkodzonym i czystym przedmiotom drugiego życia, co ogranicz</w:t>
      </w:r>
      <w:r>
        <w:t>y</w:t>
      </w:r>
      <w:r w:rsidR="00CF21CE">
        <w:t xml:space="preserve"> powstawanie odpadów i </w:t>
      </w:r>
      <w:r>
        <w:t xml:space="preserve">będzie </w:t>
      </w:r>
      <w:r w:rsidR="00CF21CE">
        <w:t>wspiera</w:t>
      </w:r>
      <w:r>
        <w:t>ć</w:t>
      </w:r>
      <w:r w:rsidR="00CF21CE">
        <w:t xml:space="preserve"> lokalną społeczność.</w:t>
      </w:r>
    </w:p>
    <w:p w14:paraId="407F46F5" w14:textId="333FC243" w:rsidR="00CF21CE" w:rsidRPr="00CF21CE" w:rsidRDefault="00CF21CE" w:rsidP="00B94DD9">
      <w:pPr>
        <w:spacing w:line="312" w:lineRule="auto"/>
        <w:contextualSpacing/>
      </w:pPr>
      <w:r w:rsidRPr="00CF21CE">
        <w:t>W opis</w:t>
      </w:r>
      <w:r>
        <w:t xml:space="preserve">ie należy </w:t>
      </w:r>
      <w:r w:rsidR="00B95BDC">
        <w:t>szczegółowo przedstawić</w:t>
      </w:r>
      <w:r w:rsidRPr="00CF21CE">
        <w:t xml:space="preserve"> planowane funkcjonowan</w:t>
      </w:r>
      <w:r w:rsidR="00B95BDC">
        <w:t>ie punktu „Drugie Życie Rzeczy”; w tym n</w:t>
      </w:r>
      <w:r w:rsidRPr="00CF21CE">
        <w:t>ależy przedstawić następujące informacje:</w:t>
      </w:r>
    </w:p>
    <w:p w14:paraId="6DD2097B" w14:textId="77777777" w:rsidR="00CF21CE" w:rsidRPr="00CF21CE" w:rsidRDefault="00CF21CE" w:rsidP="00DE248D">
      <w:pPr>
        <w:numPr>
          <w:ilvl w:val="0"/>
          <w:numId w:val="24"/>
        </w:numPr>
        <w:spacing w:line="312" w:lineRule="auto"/>
        <w:contextualSpacing/>
      </w:pPr>
      <w:r w:rsidRPr="00CF21CE">
        <w:t>Opis koncepcji punktu „Drugie Życie Rzeczy”:</w:t>
      </w:r>
    </w:p>
    <w:p w14:paraId="2DC2A3C7" w14:textId="33CAA8A0" w:rsidR="00CF21CE" w:rsidRPr="00CF21CE" w:rsidRDefault="00CF21CE" w:rsidP="00DE248D">
      <w:pPr>
        <w:pStyle w:val="Akapitzlist"/>
        <w:numPr>
          <w:ilvl w:val="1"/>
          <w:numId w:val="33"/>
        </w:numPr>
        <w:spacing w:line="312" w:lineRule="auto"/>
      </w:pPr>
      <w:r w:rsidRPr="00CF21CE">
        <w:t>Cel i zakres działania: W jaki sposób punkt będzie funkcjonować? Jakie rodzaje przedmiotów będą przyjmowane (n</w:t>
      </w:r>
      <w:r>
        <w:t>a przykład:</w:t>
      </w:r>
      <w:r w:rsidRPr="00CF21CE">
        <w:t xml:space="preserve"> meble, sprzęt AGD/RTV, książki, zabawki, narzędzia, ubrania – z wyłączeniem odpadów, które mogą stwarzać zagrożenie sanitarne lub bezpieczeństwa)?</w:t>
      </w:r>
    </w:p>
    <w:p w14:paraId="1F11D8F2" w14:textId="4EC5EE2F" w:rsidR="00CF21CE" w:rsidRPr="00CF21CE" w:rsidRDefault="00CF21CE" w:rsidP="00DE248D">
      <w:pPr>
        <w:pStyle w:val="Akapitzlist"/>
        <w:numPr>
          <w:ilvl w:val="1"/>
          <w:numId w:val="33"/>
        </w:numPr>
        <w:spacing w:line="312" w:lineRule="auto"/>
      </w:pPr>
      <w:r w:rsidRPr="00CF21CE">
        <w:lastRenderedPageBreak/>
        <w:t>Defi</w:t>
      </w:r>
      <w:r w:rsidR="00B95BDC">
        <w:t>nicja „Drugiego Życia Rzeczy”: j</w:t>
      </w:r>
      <w:r w:rsidRPr="00CF21CE">
        <w:t>asne określenie, że przyjmowane będą wyłącznie przedmioty sprawne, nieuszkodzone, czyste oraz nie stwarzające zagrożenia dla kolejnych użytkowników.</w:t>
      </w:r>
    </w:p>
    <w:p w14:paraId="0ABC729E" w14:textId="77777777" w:rsidR="00CF21CE" w:rsidRPr="00CF21CE" w:rsidRDefault="00CF21CE" w:rsidP="00DE248D">
      <w:pPr>
        <w:numPr>
          <w:ilvl w:val="0"/>
          <w:numId w:val="24"/>
        </w:numPr>
        <w:spacing w:line="312" w:lineRule="auto"/>
        <w:contextualSpacing/>
      </w:pPr>
      <w:r w:rsidRPr="00CF21CE">
        <w:t>Lokalizacja i infrastruktura:</w:t>
      </w:r>
    </w:p>
    <w:p w14:paraId="7A85BB70" w14:textId="266AA96A" w:rsidR="00CF21CE" w:rsidRPr="00CF21CE" w:rsidRDefault="00CF21CE" w:rsidP="00DE248D">
      <w:pPr>
        <w:pStyle w:val="Akapitzlist"/>
        <w:numPr>
          <w:ilvl w:val="1"/>
          <w:numId w:val="32"/>
        </w:numPr>
        <w:spacing w:line="312" w:lineRule="auto"/>
      </w:pPr>
      <w:r w:rsidRPr="00CF21CE">
        <w:t>Wskazanie dokładnej lokalizacji punktu „Drugie Życie Rzeczy” – musi on funkcjonować przy PSZOK (niekoniecznie w tym samym budynku, ale w</w:t>
      </w:r>
      <w:r w:rsidR="00B95BDC">
        <w:t> </w:t>
      </w:r>
      <w:r w:rsidRPr="00CF21CE">
        <w:t>bezpośrednim sąsiedztwie lub jako integralna część kompleksu PSZOK).</w:t>
      </w:r>
    </w:p>
    <w:p w14:paraId="77749FAF" w14:textId="6859C2C9" w:rsidR="00CF21CE" w:rsidRPr="00CF21CE" w:rsidRDefault="00CF21CE" w:rsidP="00DE248D">
      <w:pPr>
        <w:pStyle w:val="Akapitzlist"/>
        <w:numPr>
          <w:ilvl w:val="1"/>
          <w:numId w:val="32"/>
        </w:numPr>
        <w:spacing w:line="312" w:lineRule="auto"/>
      </w:pPr>
      <w:r w:rsidRPr="00CF21CE">
        <w:t>Opis planowanej infrastruktury: jakie pomieszczenia lub powierzchnie zostaną przeznaczone na ten cel (n</w:t>
      </w:r>
      <w:r>
        <w:t>a przykład:</w:t>
      </w:r>
      <w:r w:rsidRPr="00CF21CE">
        <w:t xml:space="preserve"> zadaszony magazyn, wydzielona strefa składowania, regały, przestrzeń do ekspozycji)? Jakie wyposażenie zostanie przewidziane (n</w:t>
      </w:r>
      <w:r>
        <w:t>a przykład:</w:t>
      </w:r>
      <w:r w:rsidRPr="00CF21CE">
        <w:t xml:space="preserve"> narzędzia do drobnych napraw, wózki transportowe)?</w:t>
      </w:r>
    </w:p>
    <w:p w14:paraId="501F0146" w14:textId="77777777" w:rsidR="00CF21CE" w:rsidRPr="00CF21CE" w:rsidRDefault="00CF21CE" w:rsidP="00DE248D">
      <w:pPr>
        <w:numPr>
          <w:ilvl w:val="0"/>
          <w:numId w:val="24"/>
        </w:numPr>
        <w:spacing w:line="312" w:lineRule="auto"/>
        <w:contextualSpacing/>
      </w:pPr>
      <w:r w:rsidRPr="00CF21CE">
        <w:t>Model funkcjonowania i zarządzania:</w:t>
      </w:r>
    </w:p>
    <w:p w14:paraId="5080A848" w14:textId="739E6B71" w:rsidR="00CF21CE" w:rsidRPr="00CF21CE" w:rsidRDefault="00CF21CE" w:rsidP="00DE248D">
      <w:pPr>
        <w:pStyle w:val="Akapitzlist"/>
        <w:numPr>
          <w:ilvl w:val="1"/>
          <w:numId w:val="31"/>
        </w:numPr>
        <w:spacing w:line="312" w:lineRule="auto"/>
      </w:pPr>
      <w:r w:rsidRPr="00CF21CE">
        <w:t>Procedury przyjmowania przedmiotów: Jakie będą zasady przyjmowania przedmiotów od mieszkańców (n</w:t>
      </w:r>
      <w:r>
        <w:t>a przykład:</w:t>
      </w:r>
      <w:r w:rsidRPr="00CF21CE">
        <w:t xml:space="preserve"> weryfikacja stanu technicznego i</w:t>
      </w:r>
      <w:r w:rsidR="00B95BDC">
        <w:t> </w:t>
      </w:r>
      <w:r w:rsidRPr="00CF21CE">
        <w:t>czystości, dokumentowanie)?</w:t>
      </w:r>
    </w:p>
    <w:p w14:paraId="72C4A16D" w14:textId="4F4645FC" w:rsidR="00CF21CE" w:rsidRPr="00CF21CE" w:rsidRDefault="00CF21CE" w:rsidP="00DE248D">
      <w:pPr>
        <w:pStyle w:val="Akapitzlist"/>
        <w:numPr>
          <w:ilvl w:val="1"/>
          <w:numId w:val="31"/>
        </w:numPr>
        <w:spacing w:line="312" w:lineRule="auto"/>
      </w:pPr>
      <w:r w:rsidRPr="00CF21CE">
        <w:t>Procedury wydawania/przekazywania przedmiotów: Kto będzie mógł skorzystać z</w:t>
      </w:r>
      <w:r w:rsidR="00B95BDC">
        <w:t> </w:t>
      </w:r>
      <w:r w:rsidRPr="00CF21CE">
        <w:t>przedmiotów (osoby fizyczne, organizacje pozarządowe, instytucje, szkoły)? Jakie będą zasady ich wydawania (n</w:t>
      </w:r>
      <w:r>
        <w:t>a przykład:</w:t>
      </w:r>
      <w:r w:rsidRPr="00CF21CE">
        <w:t xml:space="preserve"> bezpłatnie, w drodze symbolicznej darowizny, przez aukcje)?</w:t>
      </w:r>
    </w:p>
    <w:p w14:paraId="7C71D98A" w14:textId="0A3C76EB" w:rsidR="00CF21CE" w:rsidRPr="00CF21CE" w:rsidRDefault="00CF21CE" w:rsidP="00DE248D">
      <w:pPr>
        <w:pStyle w:val="Akapitzlist"/>
        <w:numPr>
          <w:ilvl w:val="1"/>
          <w:numId w:val="31"/>
        </w:numPr>
        <w:spacing w:line="312" w:lineRule="auto"/>
      </w:pPr>
      <w:r w:rsidRPr="00CF21CE">
        <w:t>Zarządzanie punktem: Kto będzie odpowiedzialny za obsługę punktu (n</w:t>
      </w:r>
      <w:r>
        <w:t>a przykład:</w:t>
      </w:r>
      <w:r w:rsidRPr="00CF21CE">
        <w:t xml:space="preserve"> pracownicy PSZOK, dedykowani pracownicy, wolontariusze)?</w:t>
      </w:r>
    </w:p>
    <w:p w14:paraId="36B38895" w14:textId="368FC73F" w:rsidR="00CF21CE" w:rsidRPr="00CF21CE" w:rsidRDefault="00CF21CE" w:rsidP="00DE248D">
      <w:pPr>
        <w:pStyle w:val="Akapitzlist"/>
        <w:numPr>
          <w:ilvl w:val="1"/>
          <w:numId w:val="31"/>
        </w:numPr>
        <w:spacing w:line="312" w:lineRule="auto"/>
      </w:pPr>
      <w:r w:rsidRPr="00CF21CE">
        <w:t>Godziny otwarcia punktu „Drugie Życie Rzeczy”: Czy będą to te same godziny co PSZOK, czy inne? Warto dążyć do zapewnienia dogodnej dostępności.</w:t>
      </w:r>
    </w:p>
    <w:p w14:paraId="208B82F0" w14:textId="77777777" w:rsidR="00CF21CE" w:rsidRPr="00CF21CE" w:rsidRDefault="00CF21CE" w:rsidP="00DE248D">
      <w:pPr>
        <w:numPr>
          <w:ilvl w:val="0"/>
          <w:numId w:val="24"/>
        </w:numPr>
        <w:spacing w:line="312" w:lineRule="auto"/>
        <w:contextualSpacing/>
      </w:pPr>
      <w:r w:rsidRPr="00CF21CE">
        <w:t>Promocja i współpraca:</w:t>
      </w:r>
    </w:p>
    <w:p w14:paraId="232AFD9E" w14:textId="6A94122E" w:rsidR="00CF21CE" w:rsidRPr="00CF21CE" w:rsidRDefault="00CF21CE" w:rsidP="00DE248D">
      <w:pPr>
        <w:pStyle w:val="Akapitzlist"/>
        <w:numPr>
          <w:ilvl w:val="1"/>
          <w:numId w:val="30"/>
        </w:numPr>
        <w:spacing w:line="312" w:lineRule="auto"/>
      </w:pPr>
      <w:r w:rsidRPr="00CF21CE">
        <w:t>W jaki sposób planowana jest promocja punktu „Drugie Życie Rzeczy” wśród mieszkańców i potencjalnych odbiorców (n</w:t>
      </w:r>
      <w:r>
        <w:t>a przykład:</w:t>
      </w:r>
      <w:r w:rsidRPr="00CF21CE">
        <w:t xml:space="preserve"> kampanie informacyjne, media społecznościowe, współpraca z lokalnymi stowarzyszeniami, domami pomocy społecznej)?</w:t>
      </w:r>
    </w:p>
    <w:p w14:paraId="4350545D" w14:textId="7235FB6B" w:rsidR="00CF21CE" w:rsidRPr="00CF21CE" w:rsidRDefault="00CF21CE" w:rsidP="00DE248D">
      <w:pPr>
        <w:pStyle w:val="Akapitzlist"/>
        <w:numPr>
          <w:ilvl w:val="1"/>
          <w:numId w:val="30"/>
        </w:numPr>
        <w:spacing w:line="312" w:lineRule="auto"/>
      </w:pPr>
      <w:r w:rsidRPr="00CF21CE">
        <w:t>Czy planowana jest współpraca z organizacjami pozarządowymi, instytucjami charytatywnymi lub innymi podmiotami, które mogłyby wykorzystywać pozyskane przedmioty? Należy wskazać potencjalnych partnerów.</w:t>
      </w:r>
    </w:p>
    <w:p w14:paraId="7BC155F0" w14:textId="77777777" w:rsidR="00CF21CE" w:rsidRPr="00CF21CE" w:rsidRDefault="00CF21CE" w:rsidP="00DE248D">
      <w:pPr>
        <w:numPr>
          <w:ilvl w:val="0"/>
          <w:numId w:val="24"/>
        </w:numPr>
        <w:spacing w:line="312" w:lineRule="auto"/>
        <w:contextualSpacing/>
      </w:pPr>
      <w:r w:rsidRPr="00CF21CE">
        <w:t>Przewidywane efekty ekologiczne i społeczne:</w:t>
      </w:r>
    </w:p>
    <w:p w14:paraId="430AD671" w14:textId="651015D0" w:rsidR="00CF21CE" w:rsidRPr="0086266C" w:rsidRDefault="00CF21CE" w:rsidP="00DE248D">
      <w:pPr>
        <w:pStyle w:val="Akapitzlist"/>
        <w:numPr>
          <w:ilvl w:val="1"/>
          <w:numId w:val="29"/>
        </w:numPr>
      </w:pPr>
      <w:r w:rsidRPr="0086266C">
        <w:t>Szacunkowa ilość przedmiotów, które zostaną przekazane do ponownego użycia dzięki funkcjonowaniu punktu.</w:t>
      </w:r>
    </w:p>
    <w:p w14:paraId="11D18971" w14:textId="340E9BB3" w:rsidR="00CF21CE" w:rsidRPr="0086266C" w:rsidRDefault="00CF21CE" w:rsidP="00DE248D">
      <w:pPr>
        <w:pStyle w:val="Akapitzlist"/>
        <w:numPr>
          <w:ilvl w:val="1"/>
          <w:numId w:val="29"/>
        </w:numPr>
      </w:pPr>
      <w:r w:rsidRPr="0086266C">
        <w:lastRenderedPageBreak/>
        <w:t>W jaki sposób funkcjonowanie punktu przyczyni się do redukcji ilości odpadów i</w:t>
      </w:r>
      <w:r w:rsidR="00B95BDC">
        <w:t> </w:t>
      </w:r>
      <w:r w:rsidRPr="0086266C">
        <w:t>zwiększenia świadomości ekologicznej mieszkańców?</w:t>
      </w:r>
    </w:p>
    <w:p w14:paraId="2E92661B" w14:textId="771891C8" w:rsidR="00CF21CE" w:rsidRPr="0086266C" w:rsidRDefault="00CF21CE" w:rsidP="00DE248D">
      <w:pPr>
        <w:pStyle w:val="Akapitzlist"/>
        <w:numPr>
          <w:ilvl w:val="1"/>
          <w:numId w:val="29"/>
        </w:numPr>
      </w:pPr>
      <w:r w:rsidRPr="0086266C">
        <w:t>Jakie korzyści społeczne wynikną z projektu (na przykład: wsparcie dla osób w</w:t>
      </w:r>
      <w:r w:rsidR="00B95BDC">
        <w:t> </w:t>
      </w:r>
      <w:r w:rsidRPr="0086266C">
        <w:t>trudnej sytuacji materialnej, budowanie społeczności lokalnej, edukacja proekologiczna)?</w:t>
      </w:r>
    </w:p>
    <w:p w14:paraId="50E34A86" w14:textId="401B566E" w:rsidR="00B94DD9" w:rsidRPr="00B94DD9" w:rsidRDefault="00B94DD9" w:rsidP="00B94DD9">
      <w:pPr>
        <w:spacing w:line="312" w:lineRule="auto"/>
        <w:contextualSpacing/>
        <w:rPr>
          <w:szCs w:val="24"/>
        </w:rPr>
      </w:pPr>
      <w:r w:rsidRPr="0007643D">
        <w:rPr>
          <w:szCs w:val="24"/>
        </w:rPr>
        <w:t>W</w:t>
      </w:r>
      <w:r w:rsidRPr="00B94DD9">
        <w:rPr>
          <w:szCs w:val="24"/>
        </w:rPr>
        <w:t xml:space="preserve"> </w:t>
      </w:r>
      <w:r w:rsidRPr="0007643D">
        <w:rPr>
          <w:szCs w:val="24"/>
        </w:rPr>
        <w:t xml:space="preserve">opisie należy </w:t>
      </w:r>
      <w:r w:rsidRPr="00B94DD9">
        <w:rPr>
          <w:szCs w:val="24"/>
        </w:rPr>
        <w:t>jasno i wiarygodnie wykaza</w:t>
      </w:r>
      <w:r w:rsidRPr="0007643D">
        <w:rPr>
          <w:szCs w:val="24"/>
        </w:rPr>
        <w:t>ć</w:t>
      </w:r>
      <w:r w:rsidRPr="00B94DD9">
        <w:rPr>
          <w:szCs w:val="24"/>
        </w:rPr>
        <w:t>, że:</w:t>
      </w:r>
    </w:p>
    <w:p w14:paraId="3AAECEF3" w14:textId="1D7C9DEC" w:rsidR="00B94DD9" w:rsidRDefault="00B94DD9" w:rsidP="00DE248D">
      <w:pPr>
        <w:pStyle w:val="Akapitzlist"/>
        <w:numPr>
          <w:ilvl w:val="1"/>
          <w:numId w:val="28"/>
        </w:numPr>
      </w:pPr>
      <w:r w:rsidRPr="0007643D">
        <w:t>PSZOK, który jest przedmiotem inwestycji, będzie posiadał funkcjonalny punkt typu „Dr</w:t>
      </w:r>
      <w:r w:rsidR="0007643D" w:rsidRPr="0007643D">
        <w:t>ugie Życie Rzeczy”;</w:t>
      </w:r>
    </w:p>
    <w:p w14:paraId="5F4609B5" w14:textId="1975A524" w:rsidR="00B94DD9" w:rsidRDefault="00B94DD9" w:rsidP="00DE248D">
      <w:pPr>
        <w:pStyle w:val="Akapitzlist"/>
        <w:numPr>
          <w:ilvl w:val="1"/>
          <w:numId w:val="28"/>
        </w:numPr>
      </w:pPr>
      <w:r w:rsidRPr="0007643D">
        <w:t>punkt ten będzie spełniał określone wymagania dotyczące jakości przyjmowanych przedmiotów (sprawne, nieuszkodzone, czyste, bezpieczne i tak dalej</w:t>
      </w:r>
      <w:r w:rsidR="0007643D">
        <w:t>);</w:t>
      </w:r>
    </w:p>
    <w:p w14:paraId="273D30E6" w14:textId="34B57AC9" w:rsidR="00860BAC" w:rsidRPr="0007643D" w:rsidRDefault="00B94DD9" w:rsidP="00DE248D">
      <w:pPr>
        <w:pStyle w:val="Akapitzlist"/>
        <w:numPr>
          <w:ilvl w:val="1"/>
          <w:numId w:val="28"/>
        </w:numPr>
      </w:pPr>
      <w:r w:rsidRPr="0007643D">
        <w:t>zostaną przedstawione wiarygodne plany dotyczące jego funkcjonowania, infrastruktury, zarządzania i promocji, potwierdzające realność i efektywność rozwiązania.</w:t>
      </w:r>
    </w:p>
    <w:p w14:paraId="2C2D81B5" w14:textId="5ABAA80F" w:rsidR="001E1CC0" w:rsidRDefault="006C5804" w:rsidP="00E966E6">
      <w:pPr>
        <w:pStyle w:val="Nagwek1"/>
        <w:numPr>
          <w:ilvl w:val="0"/>
          <w:numId w:val="18"/>
        </w:numPr>
      </w:pPr>
      <w:bookmarkStart w:id="98" w:name="_Toc205460267"/>
      <w:r w:rsidRPr="006C5804">
        <w:t>Analiza wariantów</w:t>
      </w:r>
      <w:bookmarkEnd w:id="98"/>
      <w:r>
        <w:t xml:space="preserve"> </w:t>
      </w:r>
    </w:p>
    <w:p w14:paraId="17A8B921" w14:textId="20DB2989" w:rsidR="00D72F57" w:rsidRPr="00587B52" w:rsidRDefault="00D72F57" w:rsidP="00D72F57">
      <w:pPr>
        <w:rPr>
          <w:rFonts w:cstheme="minorHAnsi"/>
          <w:szCs w:val="24"/>
        </w:rPr>
      </w:pPr>
      <w:bookmarkStart w:id="99" w:name="_Toc131499099"/>
      <w:bookmarkStart w:id="100" w:name="_Toc131499157"/>
      <w:bookmarkStart w:id="101" w:name="_Toc131499100"/>
      <w:bookmarkStart w:id="102" w:name="_Toc131499158"/>
      <w:bookmarkStart w:id="103" w:name="_Toc131499101"/>
      <w:bookmarkStart w:id="104" w:name="_Toc131499159"/>
      <w:bookmarkStart w:id="105" w:name="_Toc131499102"/>
      <w:bookmarkStart w:id="106" w:name="_Toc131499160"/>
      <w:bookmarkStart w:id="107" w:name="_Toc131499103"/>
      <w:bookmarkStart w:id="108" w:name="_Toc131499161"/>
      <w:bookmarkEnd w:id="99"/>
      <w:bookmarkEnd w:id="100"/>
      <w:bookmarkEnd w:id="101"/>
      <w:bookmarkEnd w:id="102"/>
      <w:bookmarkEnd w:id="103"/>
      <w:bookmarkEnd w:id="104"/>
      <w:bookmarkEnd w:id="105"/>
      <w:bookmarkEnd w:id="106"/>
      <w:bookmarkEnd w:id="107"/>
      <w:bookmarkEnd w:id="108"/>
      <w:r w:rsidRPr="00587B52">
        <w:rPr>
          <w:rFonts w:cstheme="minorHAnsi"/>
          <w:szCs w:val="24"/>
        </w:rPr>
        <w:t>Dla projektów, których całkowity koszt kwalifikowalny w momencie złożenia wniosku o</w:t>
      </w:r>
      <w:r w:rsidR="00B95BDC">
        <w:rPr>
          <w:rFonts w:cstheme="minorHAnsi"/>
          <w:szCs w:val="24"/>
        </w:rPr>
        <w:t> </w:t>
      </w:r>
      <w:r w:rsidRPr="00587B52">
        <w:rPr>
          <w:rFonts w:cstheme="minorHAnsi"/>
          <w:szCs w:val="24"/>
        </w:rPr>
        <w:t>dofinansowan</w:t>
      </w:r>
      <w:r w:rsidR="00B95BDC">
        <w:rPr>
          <w:rFonts w:cstheme="minorHAnsi"/>
          <w:szCs w:val="24"/>
        </w:rPr>
        <w:t>ie wynosi co najmniej 50 milionów złotych</w:t>
      </w:r>
      <w:r w:rsidRPr="00587B52">
        <w:rPr>
          <w:rFonts w:cstheme="minorHAnsi"/>
          <w:szCs w:val="24"/>
        </w:rPr>
        <w:t>, analizę wariantów należy przygotować na podstawie Rozdziału 5. „Analiza wykonalności, analiza popytu oraz analiza opcji” Wytycznych dotyczących zagadnień związanych z przygotowaniem projektów inwestycyjnych, w tym hybrydowych na lata 2021-2027.</w:t>
      </w:r>
    </w:p>
    <w:p w14:paraId="3ED2E255" w14:textId="77777777" w:rsidR="00D72F57" w:rsidRPr="00587B52" w:rsidRDefault="00D72F57" w:rsidP="00D72F57">
      <w:pPr>
        <w:rPr>
          <w:rFonts w:cstheme="minorHAnsi"/>
          <w:szCs w:val="24"/>
        </w:rPr>
      </w:pPr>
      <w:r w:rsidRPr="00587B52">
        <w:rPr>
          <w:rFonts w:cstheme="minorHAnsi"/>
          <w:szCs w:val="24"/>
        </w:rPr>
        <w:t>Dla pozostałych projektów obowiązuje metodyka przedstawiona poniżej.</w:t>
      </w:r>
    </w:p>
    <w:p w14:paraId="3B41AB53" w14:textId="4C6677B2" w:rsidR="00D72F57" w:rsidRPr="00587B52" w:rsidRDefault="00D72F57" w:rsidP="00E966E6">
      <w:pPr>
        <w:pStyle w:val="Nagwek2"/>
        <w:numPr>
          <w:ilvl w:val="1"/>
          <w:numId w:val="18"/>
        </w:numPr>
        <w:spacing w:before="0"/>
        <w:rPr>
          <w:rFonts w:cstheme="minorHAnsi"/>
          <w:szCs w:val="24"/>
        </w:rPr>
      </w:pPr>
      <w:bookmarkStart w:id="109" w:name="_Toc132270878"/>
      <w:bookmarkStart w:id="110" w:name="_Toc159570436"/>
      <w:bookmarkStart w:id="111" w:name="_Toc205460268"/>
      <w:r w:rsidRPr="00587B52">
        <w:rPr>
          <w:rFonts w:cstheme="minorHAnsi"/>
          <w:szCs w:val="24"/>
        </w:rPr>
        <w:t>Analiza wykonalności</w:t>
      </w:r>
      <w:bookmarkEnd w:id="109"/>
      <w:bookmarkEnd w:id="110"/>
      <w:bookmarkEnd w:id="111"/>
    </w:p>
    <w:p w14:paraId="61565DD3" w14:textId="77777777" w:rsidR="00D72F57" w:rsidRPr="00587B52" w:rsidRDefault="00D72F57" w:rsidP="00D72F57">
      <w:pPr>
        <w:rPr>
          <w:rFonts w:cstheme="minorHAnsi"/>
          <w:szCs w:val="24"/>
        </w:rPr>
      </w:pPr>
      <w:r w:rsidRPr="00587B52">
        <w:rPr>
          <w:rFonts w:cstheme="minorHAnsi"/>
          <w:szCs w:val="24"/>
        </w:rPr>
        <w:t xml:space="preserve">Należy przeprowadzić i przedstawić identyfikację możliwych do zastosowania rozwiązań inwestycyjnych, które można uznać za wykonalne pod względem technicznym, ekonomicznym, środowiskowym i instytucjonalnym. </w:t>
      </w:r>
    </w:p>
    <w:p w14:paraId="495A5D37" w14:textId="77777777" w:rsidR="00D72F57" w:rsidRPr="00587B52" w:rsidRDefault="00D72F57" w:rsidP="00D72F57">
      <w:pPr>
        <w:rPr>
          <w:rFonts w:cstheme="minorHAnsi"/>
          <w:szCs w:val="24"/>
        </w:rPr>
      </w:pPr>
      <w:r w:rsidRPr="00587B52">
        <w:rPr>
          <w:rFonts w:cstheme="minorHAnsi"/>
          <w:szCs w:val="24"/>
        </w:rPr>
        <w:t>Nie należy identyfikować tych wariantów, które pozostają w sprzeczności z istniejącym stanem prawnym, są niemożliwe do wykonania z przyczyn ekonomiczno-finansowych, istniejących ograniczeń technicznych.</w:t>
      </w:r>
    </w:p>
    <w:p w14:paraId="2AB6E099" w14:textId="77777777" w:rsidR="00D72F57" w:rsidRPr="00587B52" w:rsidRDefault="00D72F57" w:rsidP="00E966E6">
      <w:pPr>
        <w:pStyle w:val="Nagwek2"/>
        <w:numPr>
          <w:ilvl w:val="1"/>
          <w:numId w:val="18"/>
        </w:numPr>
        <w:spacing w:before="0"/>
        <w:rPr>
          <w:rFonts w:cstheme="minorHAnsi"/>
          <w:szCs w:val="24"/>
        </w:rPr>
      </w:pPr>
      <w:bookmarkStart w:id="112" w:name="_Toc132270879"/>
      <w:bookmarkStart w:id="113" w:name="_Toc159570437"/>
      <w:bookmarkStart w:id="114" w:name="_Toc205460269"/>
      <w:r w:rsidRPr="00587B52">
        <w:rPr>
          <w:rFonts w:cstheme="minorHAnsi"/>
          <w:szCs w:val="24"/>
        </w:rPr>
        <w:t>Analiza popytu</w:t>
      </w:r>
      <w:bookmarkEnd w:id="112"/>
      <w:bookmarkEnd w:id="113"/>
      <w:bookmarkEnd w:id="114"/>
      <w:r w:rsidRPr="00587B52">
        <w:rPr>
          <w:rFonts w:cstheme="minorHAnsi"/>
          <w:szCs w:val="24"/>
        </w:rPr>
        <w:t xml:space="preserve"> </w:t>
      </w:r>
    </w:p>
    <w:p w14:paraId="44D30A59" w14:textId="77777777" w:rsidR="00D72F57" w:rsidRPr="00587B52" w:rsidRDefault="00D72F57" w:rsidP="00D72F57">
      <w:pPr>
        <w:rPr>
          <w:rFonts w:cstheme="minorHAnsi"/>
          <w:szCs w:val="24"/>
        </w:rPr>
      </w:pPr>
      <w:r w:rsidRPr="00587B52">
        <w:rPr>
          <w:rFonts w:cstheme="minorHAnsi"/>
          <w:szCs w:val="24"/>
        </w:rPr>
        <w:t xml:space="preserve">Przedmiotowa analiza ma za zadanie zidentyfikować i ilościowo określić społeczne zapotrzebowanie na realizację planowanej inwestycji. W jej ramach należy uwzględnić bieżący (w oparciu o aktualne dane), jak również prognozowany popyt (w oparciu o prognozy uwzględniające </w:t>
      </w:r>
      <w:r>
        <w:rPr>
          <w:rFonts w:cstheme="minorHAnsi"/>
          <w:szCs w:val="24"/>
        </w:rPr>
        <w:t>między innymi</w:t>
      </w:r>
      <w:r w:rsidRPr="00587B52">
        <w:rPr>
          <w:rFonts w:cstheme="minorHAnsi"/>
          <w:szCs w:val="24"/>
        </w:rPr>
        <w:t xml:space="preserve"> wskaźniki makroekonomiczne i społeczne). Analizę prognozowanego popytu należy przeprowadzić dla scenariusza z inwestycją oraz bez inwestycji. Wnioskodawca powinien wykazać, że przeprowadził rzetelną analizę popytu dla projektu i wskazać w jaki sposób wnioski z niej przełożyły się na zakres projektu.</w:t>
      </w:r>
    </w:p>
    <w:p w14:paraId="6F40DE15" w14:textId="2A95E68A" w:rsidR="00D72F57" w:rsidRPr="00587B52" w:rsidRDefault="00D72F57" w:rsidP="00E966E6">
      <w:pPr>
        <w:pStyle w:val="Nagwek2"/>
        <w:numPr>
          <w:ilvl w:val="1"/>
          <w:numId w:val="18"/>
        </w:numPr>
        <w:spacing w:before="0"/>
        <w:rPr>
          <w:rFonts w:cstheme="minorHAnsi"/>
          <w:szCs w:val="24"/>
        </w:rPr>
      </w:pPr>
      <w:bookmarkStart w:id="115" w:name="_Toc132270880"/>
      <w:bookmarkStart w:id="116" w:name="_Toc159570438"/>
      <w:bookmarkStart w:id="117" w:name="_Toc205460270"/>
      <w:r w:rsidRPr="00587B52">
        <w:rPr>
          <w:rFonts w:cstheme="minorHAnsi"/>
          <w:szCs w:val="24"/>
        </w:rPr>
        <w:lastRenderedPageBreak/>
        <w:t>Analiza opcji</w:t>
      </w:r>
      <w:bookmarkEnd w:id="115"/>
      <w:bookmarkEnd w:id="116"/>
      <w:bookmarkEnd w:id="117"/>
    </w:p>
    <w:p w14:paraId="2694BF18" w14:textId="77777777" w:rsidR="00D72F57" w:rsidRPr="00587B52" w:rsidRDefault="00D72F57" w:rsidP="00D72F57">
      <w:pPr>
        <w:rPr>
          <w:rFonts w:cstheme="minorHAnsi"/>
          <w:szCs w:val="24"/>
        </w:rPr>
      </w:pPr>
      <w:r w:rsidRPr="00587B52">
        <w:rPr>
          <w:rFonts w:cstheme="minorHAnsi"/>
          <w:szCs w:val="24"/>
        </w:rPr>
        <w:t xml:space="preserve">Należy przedstawić porównanie i ocenę możliwych do zastosowania rozwiązań inwestycyjnych zidentyfikowanych na etapie analizy wykonalności. Analizę w formie opisowej należy przeprowadzić pod kątem dostępnych rozwiązań technologicznych, z podaniem wartości realizacji tych wariantów. </w:t>
      </w:r>
    </w:p>
    <w:p w14:paraId="3373D21D" w14:textId="77777777" w:rsidR="00D72F57" w:rsidRPr="00587B52" w:rsidRDefault="00D72F57" w:rsidP="00D72F57">
      <w:pPr>
        <w:rPr>
          <w:rFonts w:cstheme="minorHAnsi"/>
          <w:szCs w:val="24"/>
        </w:rPr>
      </w:pPr>
      <w:r w:rsidRPr="00587B52">
        <w:rPr>
          <w:rFonts w:cstheme="minorHAnsi"/>
          <w:szCs w:val="24"/>
        </w:rPr>
        <w:t xml:space="preserve">Należy wskazać wariant wybrany do realizacji oraz przedstawić uzasadnienie jego wyboru. </w:t>
      </w:r>
    </w:p>
    <w:p w14:paraId="7D506691" w14:textId="6E51B507" w:rsidR="00D72F57" w:rsidRDefault="004B5D96" w:rsidP="00E966E6">
      <w:pPr>
        <w:pStyle w:val="Nagwek1"/>
        <w:numPr>
          <w:ilvl w:val="0"/>
          <w:numId w:val="18"/>
        </w:numPr>
        <w:autoSpaceDE/>
        <w:autoSpaceDN/>
        <w:adjustRightInd/>
        <w:spacing w:after="120"/>
      </w:pPr>
      <w:bookmarkStart w:id="118" w:name="_Toc159570439"/>
      <w:r>
        <w:t xml:space="preserve"> </w:t>
      </w:r>
      <w:bookmarkStart w:id="119" w:name="_Toc205460271"/>
      <w:r w:rsidR="00D72F57" w:rsidRPr="005157BB">
        <w:t>Analiza finansowa</w:t>
      </w:r>
      <w:bookmarkEnd w:id="118"/>
      <w:bookmarkEnd w:id="119"/>
      <w:r w:rsidR="00D72F57">
        <w:t xml:space="preserve"> </w:t>
      </w:r>
    </w:p>
    <w:p w14:paraId="107BC62F" w14:textId="2367511B" w:rsidR="00D72F57" w:rsidRPr="00DE660D" w:rsidRDefault="00D72F57" w:rsidP="00D72F57">
      <w:pPr>
        <w:rPr>
          <w:rFonts w:cstheme="minorHAnsi"/>
          <w:szCs w:val="24"/>
        </w:rPr>
      </w:pPr>
      <w:r w:rsidRPr="00DE660D">
        <w:rPr>
          <w:rFonts w:cstheme="minorHAnsi"/>
          <w:szCs w:val="24"/>
        </w:rPr>
        <w:t>Dla projektów, których całkowity koszt kwalifikowalny w momencie złożenia wniosku o</w:t>
      </w:r>
      <w:r w:rsidR="00B95BDC">
        <w:rPr>
          <w:rFonts w:cstheme="minorHAnsi"/>
          <w:szCs w:val="24"/>
        </w:rPr>
        <w:t> </w:t>
      </w:r>
      <w:r w:rsidRPr="00DE660D">
        <w:rPr>
          <w:rFonts w:cstheme="minorHAnsi"/>
          <w:szCs w:val="24"/>
        </w:rPr>
        <w:t>dofinansowan</w:t>
      </w:r>
      <w:r w:rsidR="00B95BDC">
        <w:rPr>
          <w:rFonts w:cstheme="minorHAnsi"/>
          <w:szCs w:val="24"/>
        </w:rPr>
        <w:t>ie wynosi co najmniej 50 milinów złotych</w:t>
      </w:r>
      <w:r w:rsidRPr="00DE660D">
        <w:rPr>
          <w:rFonts w:cstheme="minorHAnsi"/>
          <w:szCs w:val="24"/>
        </w:rPr>
        <w:t>, analizę finansową należy przygotować na podstawie Rozdziału 6. „Analiza finansowa” Wytycznych dotyczących zagadnień związanych z</w:t>
      </w:r>
      <w:r w:rsidR="00B95BDC">
        <w:rPr>
          <w:rFonts w:cstheme="minorHAnsi"/>
          <w:szCs w:val="24"/>
        </w:rPr>
        <w:t> </w:t>
      </w:r>
      <w:r w:rsidRPr="00DE660D">
        <w:rPr>
          <w:rFonts w:cstheme="minorHAnsi"/>
          <w:szCs w:val="24"/>
        </w:rPr>
        <w:t>przygotowaniem projektów inwestycyjnych, w tym hybrydowych na lata 2021-2027.</w:t>
      </w:r>
    </w:p>
    <w:p w14:paraId="776EB623" w14:textId="77777777" w:rsidR="00D72F57" w:rsidRPr="00DE660D" w:rsidRDefault="00D72F57" w:rsidP="00D72F57">
      <w:pPr>
        <w:rPr>
          <w:rFonts w:cstheme="minorHAnsi"/>
          <w:szCs w:val="24"/>
        </w:rPr>
      </w:pPr>
      <w:r w:rsidRPr="00DE660D">
        <w:rPr>
          <w:rFonts w:cstheme="minorHAnsi"/>
          <w:szCs w:val="24"/>
        </w:rPr>
        <w:t>Dla pozostałych projektów obowiązuje metodyka przedstawiona poniżej.</w:t>
      </w:r>
    </w:p>
    <w:p w14:paraId="6D4E5E57" w14:textId="77777777" w:rsidR="00D72F57" w:rsidRPr="00DE660D" w:rsidRDefault="00D72F57" w:rsidP="00D72F57">
      <w:pPr>
        <w:rPr>
          <w:rFonts w:cstheme="minorHAnsi"/>
          <w:szCs w:val="24"/>
        </w:rPr>
      </w:pPr>
      <w:r w:rsidRPr="00DE660D">
        <w:rPr>
          <w:rFonts w:cstheme="minorHAnsi"/>
          <w:szCs w:val="24"/>
        </w:rPr>
        <w:t>Analizę finansową należy przeprowadzić w oparciu o metodę DCF, przy uwzględnieniu między innymi:</w:t>
      </w:r>
    </w:p>
    <w:p w14:paraId="728612BC" w14:textId="41D8C0FF" w:rsidR="00D72F57" w:rsidRPr="00D72F57" w:rsidRDefault="00D72F57" w:rsidP="00E966E6">
      <w:pPr>
        <w:pStyle w:val="Akapitzlist"/>
        <w:numPr>
          <w:ilvl w:val="0"/>
          <w:numId w:val="11"/>
        </w:numPr>
        <w:ind w:left="851" w:hanging="446"/>
        <w:rPr>
          <w:rFonts w:cstheme="minorHAnsi"/>
          <w:szCs w:val="24"/>
        </w:rPr>
      </w:pPr>
      <w:r w:rsidRPr="00D72F57">
        <w:rPr>
          <w:rFonts w:cstheme="minorHAnsi"/>
          <w:szCs w:val="24"/>
        </w:rPr>
        <w:t>analizy skonsolidowanej prowadzonej jednocześnie z punktu widzenia właściciela infrastruktury, jak i podmiotu gospodarczego ją eksploatującego (operatora), w przypadku gdy są oni odrębnymi podmiotami;</w:t>
      </w:r>
    </w:p>
    <w:p w14:paraId="1C899C20" w14:textId="77777777" w:rsidR="00D72F57" w:rsidRPr="00DE660D" w:rsidRDefault="00D72F57" w:rsidP="00E966E6">
      <w:pPr>
        <w:numPr>
          <w:ilvl w:val="0"/>
          <w:numId w:val="11"/>
        </w:numPr>
        <w:ind w:left="851" w:hanging="446"/>
        <w:contextualSpacing/>
        <w:rPr>
          <w:rFonts w:cstheme="minorHAnsi"/>
          <w:szCs w:val="24"/>
        </w:rPr>
      </w:pPr>
      <w:r w:rsidRPr="00DE660D">
        <w:rPr>
          <w:rFonts w:cstheme="minorHAnsi"/>
          <w:szCs w:val="24"/>
        </w:rPr>
        <w:t>wyłącznie przepływów środków pieniężnych, to jest rzeczywistej kwoty pieniężnej wypłacanej lub otrzymywanej przez dany projekt (niepieniężne pozycje rachunkowe jak amortyzacja nie są ujmowane w przepływach pieniężnych);</w:t>
      </w:r>
    </w:p>
    <w:p w14:paraId="66374BC4" w14:textId="77777777" w:rsidR="00D72F57" w:rsidRPr="00DE660D" w:rsidRDefault="00D72F57" w:rsidP="00E966E6">
      <w:pPr>
        <w:numPr>
          <w:ilvl w:val="0"/>
          <w:numId w:val="11"/>
        </w:numPr>
        <w:ind w:left="851" w:hanging="446"/>
        <w:contextualSpacing/>
        <w:rPr>
          <w:rFonts w:cstheme="minorHAnsi"/>
          <w:szCs w:val="24"/>
        </w:rPr>
      </w:pPr>
      <w:r w:rsidRPr="00DE660D">
        <w:rPr>
          <w:rFonts w:cstheme="minorHAnsi"/>
          <w:szCs w:val="24"/>
        </w:rPr>
        <w:t xml:space="preserve">przepływów środków pieniężnych w roku, w którym zostały dokonane i ujęte w okresie odniesienia (metoda kasowa), przy czym </w:t>
      </w:r>
      <w:r w:rsidRPr="00DE660D">
        <w:rPr>
          <w:rFonts w:cstheme="minorHAnsi"/>
          <w:iCs/>
          <w:szCs w:val="24"/>
        </w:rPr>
        <w:t>wyjątek stanowią nakłady inwestycyjne na realizację projektu poniesione przed pierwszym rokiem okresu odniesienia – należy je uwzględnić w pierwszym roku odniesienia, w wartościach niezdyskontowanych;</w:t>
      </w:r>
    </w:p>
    <w:p w14:paraId="72629DBA" w14:textId="547786CD" w:rsidR="00D72F57" w:rsidRPr="00DE660D" w:rsidRDefault="00D72F57" w:rsidP="00E966E6">
      <w:pPr>
        <w:numPr>
          <w:ilvl w:val="0"/>
          <w:numId w:val="11"/>
        </w:numPr>
        <w:ind w:left="851" w:hanging="446"/>
        <w:contextualSpacing/>
        <w:rPr>
          <w:rFonts w:cstheme="minorHAnsi"/>
          <w:szCs w:val="24"/>
        </w:rPr>
      </w:pPr>
      <w:r w:rsidRPr="00DE660D">
        <w:rPr>
          <w:rFonts w:cstheme="minorHAnsi"/>
          <w:iCs/>
          <w:szCs w:val="24"/>
        </w:rPr>
        <w:t>wartości rezydualnej, oszacowanej w</w:t>
      </w:r>
      <w:r w:rsidRPr="00DE660D">
        <w:rPr>
          <w:rFonts w:cstheme="minorHAnsi"/>
          <w:szCs w:val="24"/>
        </w:rPr>
        <w:t xml:space="preserve"> oparciu o metodę wyceny wartości aktywów trwałych netto, </w:t>
      </w:r>
      <w:r w:rsidRPr="00DE660D">
        <w:rPr>
          <w:rFonts w:cstheme="minorHAnsi"/>
          <w:iCs/>
          <w:szCs w:val="24"/>
        </w:rPr>
        <w:t>określoną przy wykorzystaniu metody i okresu amortyzacji zgodnych z</w:t>
      </w:r>
      <w:r w:rsidR="00B95BDC">
        <w:rPr>
          <w:rFonts w:cstheme="minorHAnsi"/>
          <w:iCs/>
          <w:szCs w:val="24"/>
        </w:rPr>
        <w:t> </w:t>
      </w:r>
      <w:r w:rsidRPr="00DE660D">
        <w:rPr>
          <w:rFonts w:cstheme="minorHAnsi"/>
          <w:iCs/>
          <w:szCs w:val="24"/>
        </w:rPr>
        <w:t>polityką rachunkowości wnioskodawcy/operatora</w:t>
      </w:r>
      <w:r w:rsidRPr="00DE660D">
        <w:rPr>
          <w:rFonts w:cstheme="minorHAnsi"/>
          <w:szCs w:val="24"/>
        </w:rPr>
        <w:t>;</w:t>
      </w:r>
    </w:p>
    <w:p w14:paraId="4C49EE9E" w14:textId="77777777" w:rsidR="00D72F57" w:rsidRPr="00DE660D" w:rsidRDefault="00D72F57" w:rsidP="00E966E6">
      <w:pPr>
        <w:numPr>
          <w:ilvl w:val="0"/>
          <w:numId w:val="11"/>
        </w:numPr>
        <w:ind w:left="851" w:hanging="446"/>
        <w:contextualSpacing/>
        <w:rPr>
          <w:rFonts w:cstheme="minorHAnsi"/>
          <w:szCs w:val="24"/>
        </w:rPr>
      </w:pPr>
      <w:r w:rsidRPr="00DE660D">
        <w:rPr>
          <w:rFonts w:cstheme="minorHAnsi"/>
          <w:szCs w:val="24"/>
        </w:rPr>
        <w:t>wartości pieniądza w czasie przy sumowaniu przepływów finansowych w różnych latach.</w:t>
      </w:r>
    </w:p>
    <w:p w14:paraId="4B53FB97" w14:textId="77777777" w:rsidR="00D72F57" w:rsidRPr="00DE660D" w:rsidRDefault="00D72F57" w:rsidP="00D72F57">
      <w:pPr>
        <w:ind w:left="403"/>
        <w:contextualSpacing/>
        <w:rPr>
          <w:rFonts w:cstheme="minorHAnsi"/>
          <w:szCs w:val="24"/>
        </w:rPr>
      </w:pPr>
    </w:p>
    <w:p w14:paraId="6FE7A1AD" w14:textId="5636A73D" w:rsidR="00D72F57" w:rsidRPr="00DE660D" w:rsidRDefault="00D72F57" w:rsidP="00D72F57">
      <w:pPr>
        <w:rPr>
          <w:rFonts w:cstheme="minorHAnsi"/>
          <w:szCs w:val="24"/>
        </w:rPr>
      </w:pPr>
      <w:r w:rsidRPr="00DE660D">
        <w:rPr>
          <w:rFonts w:cstheme="minorHAnsi"/>
          <w:szCs w:val="24"/>
        </w:rPr>
        <w:t>Analizę sporządza się przy użyciu metody standardowej lub złożonej. Wybór metody zależy od tego, czy możliwe jest oddzielenie strumienia przychodów projektu od ogólnego st</w:t>
      </w:r>
      <w:r w:rsidR="00C10897">
        <w:rPr>
          <w:rFonts w:cstheme="minorHAnsi"/>
          <w:szCs w:val="24"/>
        </w:rPr>
        <w:t>rumienia przychodów Wnioskodawcy</w:t>
      </w:r>
      <w:r w:rsidRPr="00DE660D">
        <w:rPr>
          <w:rFonts w:cstheme="minorHAnsi"/>
          <w:szCs w:val="24"/>
        </w:rPr>
        <w:t xml:space="preserve"> oraz czy możliwe jest oddzielenie strumienia kosztów operacyjnych i</w:t>
      </w:r>
      <w:r w:rsidR="00B95BDC">
        <w:rPr>
          <w:rFonts w:cstheme="minorHAnsi"/>
          <w:szCs w:val="24"/>
        </w:rPr>
        <w:t> </w:t>
      </w:r>
      <w:r w:rsidRPr="00DE660D">
        <w:rPr>
          <w:rFonts w:cstheme="minorHAnsi"/>
          <w:szCs w:val="24"/>
        </w:rPr>
        <w:t>nakładów inwestycyjnych na realizację projektu od ogólnego strumienia kosztów operacyjnych i</w:t>
      </w:r>
      <w:r w:rsidR="00B95BDC">
        <w:rPr>
          <w:rFonts w:cstheme="minorHAnsi"/>
          <w:szCs w:val="24"/>
        </w:rPr>
        <w:t> </w:t>
      </w:r>
      <w:r w:rsidRPr="00DE660D">
        <w:rPr>
          <w:rFonts w:cstheme="minorHAnsi"/>
          <w:szCs w:val="24"/>
        </w:rPr>
        <w:t>nakładów inwestycyjnych Wnioskodawcy. Szczegółowe informacje w zakresie wyboru metody opracowania analizy finansowej przedstawiono w Wytycznych dotyczących zagadnień związanych z przygotowaniem projektów inwestycyjnych, w tym hybrydowych na lata 2021-2027 (podrozdział 6.5).</w:t>
      </w:r>
    </w:p>
    <w:p w14:paraId="2432512D" w14:textId="77777777" w:rsidR="00D72F57" w:rsidRPr="00DE660D" w:rsidRDefault="00D72F57" w:rsidP="00D72F57">
      <w:pPr>
        <w:rPr>
          <w:rFonts w:cstheme="minorHAnsi"/>
          <w:szCs w:val="24"/>
        </w:rPr>
      </w:pPr>
      <w:r w:rsidRPr="00DE660D">
        <w:rPr>
          <w:rFonts w:cstheme="minorHAnsi"/>
          <w:szCs w:val="24"/>
        </w:rPr>
        <w:lastRenderedPageBreak/>
        <w:t>Analiza finansowa powinna zostać przeprowadzona w wersji elektronicznej w specjalnie przygotowanych do tego celu arkuszach kalkulacyjnych (format xls), przedstawiających sporządzone analizy zgodnie ze schematem przedstawionym poniżej:</w:t>
      </w:r>
    </w:p>
    <w:p w14:paraId="3960F168" w14:textId="77777777" w:rsidR="00D72F57" w:rsidRPr="00DE660D" w:rsidRDefault="00D72F57" w:rsidP="00E966E6">
      <w:pPr>
        <w:numPr>
          <w:ilvl w:val="0"/>
          <w:numId w:val="8"/>
        </w:numPr>
        <w:ind w:left="709" w:hanging="349"/>
        <w:contextualSpacing/>
        <w:rPr>
          <w:rFonts w:cstheme="minorHAnsi"/>
          <w:szCs w:val="24"/>
        </w:rPr>
      </w:pPr>
      <w:r w:rsidRPr="00DE660D">
        <w:rPr>
          <w:rFonts w:cstheme="minorHAnsi"/>
          <w:szCs w:val="24"/>
        </w:rPr>
        <w:t>„Dane w</w:t>
      </w:r>
      <w:r>
        <w:rPr>
          <w:rFonts w:cstheme="minorHAnsi"/>
          <w:szCs w:val="24"/>
        </w:rPr>
        <w:t>e</w:t>
      </w:r>
      <w:r w:rsidRPr="00DE660D">
        <w:rPr>
          <w:rFonts w:cstheme="minorHAnsi"/>
          <w:szCs w:val="24"/>
        </w:rPr>
        <w:t>jściowe”,</w:t>
      </w:r>
    </w:p>
    <w:p w14:paraId="5719F640" w14:textId="77777777" w:rsidR="00D72F57" w:rsidRPr="00DE660D" w:rsidRDefault="00D72F57" w:rsidP="00E966E6">
      <w:pPr>
        <w:numPr>
          <w:ilvl w:val="0"/>
          <w:numId w:val="8"/>
        </w:numPr>
        <w:ind w:left="709" w:hanging="349"/>
        <w:contextualSpacing/>
        <w:rPr>
          <w:rFonts w:cstheme="minorHAnsi"/>
          <w:szCs w:val="24"/>
        </w:rPr>
      </w:pPr>
      <w:r w:rsidRPr="00DE660D">
        <w:rPr>
          <w:rFonts w:cstheme="minorHAnsi"/>
          <w:szCs w:val="24"/>
        </w:rPr>
        <w:t>„Obliczenia”,</w:t>
      </w:r>
    </w:p>
    <w:p w14:paraId="202B43D6" w14:textId="7889BE93" w:rsidR="00772055" w:rsidRDefault="00D72F57" w:rsidP="00E966E6">
      <w:pPr>
        <w:numPr>
          <w:ilvl w:val="0"/>
          <w:numId w:val="8"/>
        </w:numPr>
        <w:ind w:left="709" w:hanging="352"/>
        <w:contextualSpacing/>
        <w:rPr>
          <w:rFonts w:cstheme="minorHAnsi"/>
          <w:szCs w:val="24"/>
        </w:rPr>
      </w:pPr>
      <w:r w:rsidRPr="00DE660D">
        <w:rPr>
          <w:rFonts w:cstheme="minorHAnsi"/>
          <w:szCs w:val="24"/>
        </w:rPr>
        <w:t>„Trwałość finansowa”</w:t>
      </w:r>
      <w:r w:rsidR="003A0CEE">
        <w:rPr>
          <w:rFonts w:cstheme="minorHAnsi"/>
          <w:szCs w:val="24"/>
        </w:rPr>
        <w:t>,</w:t>
      </w:r>
    </w:p>
    <w:p w14:paraId="576110C0" w14:textId="018DB96D" w:rsidR="00875CB7" w:rsidRDefault="00875CB7" w:rsidP="00E966E6">
      <w:pPr>
        <w:numPr>
          <w:ilvl w:val="0"/>
          <w:numId w:val="8"/>
        </w:numPr>
        <w:ind w:left="709" w:hanging="352"/>
        <w:contextualSpacing/>
        <w:rPr>
          <w:rFonts w:cstheme="minorHAnsi"/>
          <w:szCs w:val="24"/>
        </w:rPr>
      </w:pPr>
      <w:r>
        <w:rPr>
          <w:rFonts w:cstheme="minorHAnsi"/>
          <w:szCs w:val="24"/>
        </w:rPr>
        <w:t>„Kalkulacja taryf-popyt”,</w:t>
      </w:r>
    </w:p>
    <w:p w14:paraId="600BD94E" w14:textId="59A1405B" w:rsidR="003A0CEE" w:rsidRDefault="003A0CEE" w:rsidP="00E966E6">
      <w:pPr>
        <w:numPr>
          <w:ilvl w:val="0"/>
          <w:numId w:val="8"/>
        </w:numPr>
        <w:ind w:left="709" w:hanging="352"/>
        <w:contextualSpacing/>
        <w:rPr>
          <w:rFonts w:cstheme="minorHAnsi"/>
          <w:szCs w:val="24"/>
        </w:rPr>
      </w:pPr>
      <w:r>
        <w:rPr>
          <w:rFonts w:cstheme="minorHAnsi"/>
          <w:szCs w:val="24"/>
        </w:rPr>
        <w:t>„Rekompensata”</w:t>
      </w:r>
      <w:r w:rsidR="00875CB7">
        <w:rPr>
          <w:rFonts w:cstheme="minorHAnsi"/>
          <w:szCs w:val="24"/>
        </w:rPr>
        <w:t>,</w:t>
      </w:r>
    </w:p>
    <w:p w14:paraId="69C1C178" w14:textId="58943FA2" w:rsidR="00D72F57" w:rsidRPr="00761C0D" w:rsidRDefault="00A41594" w:rsidP="00761C0D">
      <w:pPr>
        <w:numPr>
          <w:ilvl w:val="0"/>
          <w:numId w:val="8"/>
        </w:numPr>
        <w:ind w:left="709" w:hanging="352"/>
        <w:rPr>
          <w:rFonts w:cstheme="minorHAnsi"/>
          <w:szCs w:val="24"/>
        </w:rPr>
      </w:pPr>
      <w:r>
        <w:rPr>
          <w:rFonts w:cstheme="minorHAnsi"/>
          <w:szCs w:val="24"/>
        </w:rPr>
        <w:t>„</w:t>
      </w:r>
      <w:r w:rsidR="00875CB7">
        <w:rPr>
          <w:rFonts w:cstheme="minorHAnsi"/>
          <w:szCs w:val="24"/>
        </w:rPr>
        <w:t>RPI</w:t>
      </w:r>
      <w:r>
        <w:rPr>
          <w:rFonts w:cstheme="minorHAnsi"/>
          <w:szCs w:val="24"/>
        </w:rPr>
        <w:t>”</w:t>
      </w:r>
      <w:r w:rsidR="00875CB7">
        <w:rPr>
          <w:rFonts w:cstheme="minorHAnsi"/>
          <w:szCs w:val="24"/>
        </w:rPr>
        <w:t>.</w:t>
      </w:r>
    </w:p>
    <w:p w14:paraId="49280324" w14:textId="77777777" w:rsidR="00D72F57" w:rsidRPr="00DE660D" w:rsidRDefault="00D72F57" w:rsidP="00D72F57">
      <w:pPr>
        <w:rPr>
          <w:rFonts w:cstheme="minorHAnsi"/>
          <w:szCs w:val="24"/>
        </w:rPr>
      </w:pPr>
      <w:r w:rsidRPr="00DE660D">
        <w:rPr>
          <w:rFonts w:cstheme="minorHAnsi"/>
          <w:szCs w:val="24"/>
        </w:rPr>
        <w:t xml:space="preserve">Arkusz kalkulacyjny nie powinien być chroniony, w arkuszu powinny być widoczne (nie ukryte) działające formuły pokazujące powiązania pomiędzy poszczególnymi wielkościami finansowymi. Plik nie może komunikować się na zewnątrz. </w:t>
      </w:r>
    </w:p>
    <w:p w14:paraId="1F0D6129" w14:textId="77777777" w:rsidR="00D72F57" w:rsidRPr="00DE660D" w:rsidRDefault="00D72F57" w:rsidP="00D72F57">
      <w:pPr>
        <w:rPr>
          <w:rFonts w:cstheme="minorHAnsi"/>
          <w:szCs w:val="24"/>
        </w:rPr>
      </w:pPr>
      <w:r w:rsidRPr="00DE660D">
        <w:rPr>
          <w:rFonts w:cstheme="minorHAnsi"/>
          <w:szCs w:val="24"/>
        </w:rPr>
        <w:t>Sporządzanie analizy finansowej należy rozpocząć od tabel w arkuszu „Dane w</w:t>
      </w:r>
      <w:r>
        <w:rPr>
          <w:rFonts w:cstheme="minorHAnsi"/>
          <w:szCs w:val="24"/>
        </w:rPr>
        <w:t>e</w:t>
      </w:r>
      <w:r w:rsidRPr="00DE660D">
        <w:rPr>
          <w:rFonts w:cstheme="minorHAnsi"/>
          <w:szCs w:val="24"/>
        </w:rPr>
        <w:t>jściowe”, gdzie należy określić wszystkie założenia wykorzystywane podczas obliczeń. Zasadnicze obliczenia należy przeprowadzić z wykorzystaniem formuł w arkuszu „Obliczenia”. Analizę trwałości finansowej należy przeprowadzić za pomocą formuł w arkuszu „Trwałość finansowa”. Arkusz kalkulacyjny można dostosowywać oraz rozbudowywać do swoich potrzeb wynikających ze specyfiki projektu, sektora, wymagań i tym podobne (na przykład na potrzeby obliczenia zmiany kapitału obrotowego netto należy stworzyć dedykowaną tabelę z odpowiednimi kalkulacjami powiązanymi formułami).</w:t>
      </w:r>
    </w:p>
    <w:p w14:paraId="5F5516A4" w14:textId="77777777" w:rsidR="00D72F57" w:rsidRPr="00DE660D" w:rsidRDefault="00D72F57" w:rsidP="00D72F57">
      <w:pPr>
        <w:rPr>
          <w:rFonts w:cstheme="minorHAnsi"/>
          <w:szCs w:val="24"/>
        </w:rPr>
      </w:pPr>
      <w:r w:rsidRPr="00DE660D">
        <w:rPr>
          <w:rFonts w:cstheme="minorHAnsi"/>
          <w:szCs w:val="24"/>
        </w:rPr>
        <w:t>W niniejszym punkcie Studium Wykonalności należy przedstawić zbiorcze zestawienie przyjętych parametrów oraz najważniejszych wyników otrzymanych z analizy przedstawionej w arkuszu kalkulacyjnym wraz z ich interpretacją zgodnie z instrukcjami poniżej.</w:t>
      </w:r>
    </w:p>
    <w:p w14:paraId="5E528CFC" w14:textId="77777777" w:rsidR="00D72F57" w:rsidRPr="00DE660D" w:rsidRDefault="00D72F57" w:rsidP="00E966E6">
      <w:pPr>
        <w:keepNext/>
        <w:keepLines/>
        <w:numPr>
          <w:ilvl w:val="1"/>
          <w:numId w:val="18"/>
        </w:numPr>
        <w:outlineLvl w:val="1"/>
        <w:rPr>
          <w:rFonts w:eastAsiaTheme="majorEastAsia" w:cstheme="minorHAnsi"/>
          <w:szCs w:val="24"/>
        </w:rPr>
      </w:pPr>
      <w:bookmarkStart w:id="120" w:name="_Toc132270882"/>
      <w:bookmarkStart w:id="121" w:name="_Toc159570440"/>
      <w:bookmarkStart w:id="122" w:name="_Toc205460272"/>
      <w:r w:rsidRPr="00DE660D">
        <w:rPr>
          <w:rFonts w:eastAsiaTheme="majorEastAsia" w:cstheme="minorHAnsi"/>
          <w:szCs w:val="24"/>
        </w:rPr>
        <w:t>Założenia</w:t>
      </w:r>
      <w:bookmarkEnd w:id="120"/>
      <w:bookmarkEnd w:id="121"/>
      <w:bookmarkEnd w:id="122"/>
    </w:p>
    <w:p w14:paraId="23454F52" w14:textId="77777777" w:rsidR="00EA7761" w:rsidRPr="00587B52" w:rsidRDefault="00EA7761" w:rsidP="00EA7761">
      <w:pPr>
        <w:pStyle w:val="Akapitzlist"/>
        <w:numPr>
          <w:ilvl w:val="0"/>
          <w:numId w:val="10"/>
        </w:numPr>
        <w:rPr>
          <w:rFonts w:cstheme="minorHAnsi"/>
          <w:szCs w:val="24"/>
        </w:rPr>
      </w:pPr>
      <w:r w:rsidRPr="00587B52">
        <w:rPr>
          <w:rFonts w:cstheme="minorHAnsi"/>
          <w:szCs w:val="24"/>
        </w:rPr>
        <w:t xml:space="preserve">wskaźniki makroekonomiczne – należy korzystać z danych makroekonomicznych zawartych w aktualnych wytycznych Ministra Finansów dotyczących stosowania jednolitych wskaźników makroekonomicznych będących podstawą oszacowania skutków finansowych projektowanych ustaw; </w:t>
      </w:r>
    </w:p>
    <w:p w14:paraId="3500BC67" w14:textId="77777777" w:rsidR="00EA7761" w:rsidRPr="00587B52" w:rsidRDefault="00EA7761" w:rsidP="00EA7761">
      <w:pPr>
        <w:pStyle w:val="Akapitzlist"/>
        <w:numPr>
          <w:ilvl w:val="0"/>
          <w:numId w:val="10"/>
        </w:numPr>
        <w:rPr>
          <w:rFonts w:cstheme="minorHAnsi"/>
          <w:szCs w:val="24"/>
        </w:rPr>
      </w:pPr>
      <w:r w:rsidRPr="00587B52">
        <w:rPr>
          <w:rFonts w:cstheme="minorHAnsi"/>
          <w:szCs w:val="24"/>
        </w:rPr>
        <w:t xml:space="preserve">ceny stałe – w analizach należy stosować ceny stałe, </w:t>
      </w:r>
      <w:r>
        <w:rPr>
          <w:rFonts w:cstheme="minorHAnsi"/>
          <w:szCs w:val="24"/>
        </w:rPr>
        <w:t>to jest</w:t>
      </w:r>
      <w:r w:rsidRPr="00587B52">
        <w:rPr>
          <w:rFonts w:cstheme="minorHAnsi"/>
          <w:szCs w:val="24"/>
        </w:rPr>
        <w:t xml:space="preserve"> nieuwzględniające wpływu inflacji;</w:t>
      </w:r>
    </w:p>
    <w:p w14:paraId="78489D6C" w14:textId="77777777" w:rsidR="00EA7761" w:rsidRPr="00587B52" w:rsidRDefault="00EA7761" w:rsidP="00EA7761">
      <w:pPr>
        <w:pStyle w:val="Akapitzlist"/>
        <w:numPr>
          <w:ilvl w:val="0"/>
          <w:numId w:val="10"/>
        </w:numPr>
        <w:rPr>
          <w:rFonts w:cstheme="minorHAnsi"/>
          <w:szCs w:val="24"/>
        </w:rPr>
      </w:pPr>
      <w:r w:rsidRPr="00587B52">
        <w:rPr>
          <w:rFonts w:cstheme="minorHAnsi"/>
          <w:szCs w:val="24"/>
        </w:rPr>
        <w:t>stopa dyskontowa – dla analiz prowadzonych w cenach stałych należy stosować stopę dyskontową na poziomie 4%;</w:t>
      </w:r>
    </w:p>
    <w:p w14:paraId="14CC288E" w14:textId="77777777" w:rsidR="00EA7761" w:rsidRPr="00587B52" w:rsidRDefault="00EA7761" w:rsidP="00EA7761">
      <w:pPr>
        <w:pStyle w:val="Akapitzlist"/>
        <w:numPr>
          <w:ilvl w:val="0"/>
          <w:numId w:val="10"/>
        </w:numPr>
        <w:rPr>
          <w:rFonts w:cstheme="minorHAnsi"/>
          <w:szCs w:val="24"/>
        </w:rPr>
      </w:pPr>
      <w:r w:rsidRPr="00587B52">
        <w:rPr>
          <w:rFonts w:cstheme="minorHAnsi"/>
          <w:szCs w:val="24"/>
        </w:rPr>
        <w:t>podatek VAT – analizy należy sporządzić w:</w:t>
      </w:r>
    </w:p>
    <w:p w14:paraId="773C8DD9" w14:textId="77777777" w:rsidR="00EA7761" w:rsidRPr="00587B52" w:rsidRDefault="00EA7761" w:rsidP="00EA7761">
      <w:pPr>
        <w:pStyle w:val="Akapitzlist"/>
        <w:numPr>
          <w:ilvl w:val="1"/>
          <w:numId w:val="9"/>
        </w:numPr>
        <w:ind w:left="1560" w:hanging="414"/>
        <w:rPr>
          <w:rFonts w:cstheme="minorHAnsi"/>
          <w:szCs w:val="24"/>
        </w:rPr>
      </w:pPr>
      <w:r w:rsidRPr="00587B52">
        <w:rPr>
          <w:rFonts w:cstheme="minorHAnsi"/>
          <w:szCs w:val="24"/>
        </w:rPr>
        <w:t>cenach netto (bez VAT) w przypadku, gdy podatek VAT podlega (lub może potencjalnie podlegać) odliczeniu lub</w:t>
      </w:r>
    </w:p>
    <w:p w14:paraId="691ABBDC" w14:textId="77777777" w:rsidR="00EA7761" w:rsidRPr="00587B52" w:rsidRDefault="00EA7761" w:rsidP="00EA7761">
      <w:pPr>
        <w:pStyle w:val="Akapitzlist"/>
        <w:numPr>
          <w:ilvl w:val="1"/>
          <w:numId w:val="9"/>
        </w:numPr>
        <w:ind w:left="1560" w:hanging="414"/>
        <w:rPr>
          <w:rFonts w:cstheme="minorHAnsi"/>
          <w:szCs w:val="24"/>
        </w:rPr>
      </w:pPr>
      <w:r w:rsidRPr="00587B52">
        <w:rPr>
          <w:rFonts w:cstheme="minorHAnsi"/>
          <w:szCs w:val="24"/>
        </w:rPr>
        <w:t>w cenach brutto (wraz z VAT), gdy VAT nie podlega odliczeniu. VAT należy wyodrębnić jako osobną pozycję analizy finansowej;</w:t>
      </w:r>
    </w:p>
    <w:p w14:paraId="41A5D4D8" w14:textId="497F1919" w:rsidR="00EA7761" w:rsidRPr="00587B52" w:rsidRDefault="00EA7761" w:rsidP="00EA7761">
      <w:pPr>
        <w:pStyle w:val="Akapitzlist"/>
        <w:numPr>
          <w:ilvl w:val="0"/>
          <w:numId w:val="10"/>
        </w:numPr>
        <w:rPr>
          <w:rFonts w:cstheme="minorHAnsi"/>
          <w:szCs w:val="24"/>
        </w:rPr>
      </w:pPr>
      <w:r w:rsidRPr="00587B52">
        <w:rPr>
          <w:rFonts w:cstheme="minorHAnsi"/>
          <w:szCs w:val="24"/>
        </w:rPr>
        <w:t xml:space="preserve">okres odniesienia (horyzont czasowy) – okres, za który należy sporządzić prognozę przepływów pieniężnych w projekcie, uwzględniający zarówno okres realizacji projektu, jak i okres po jego ukończeniu, </w:t>
      </w:r>
      <w:r>
        <w:rPr>
          <w:rFonts w:cstheme="minorHAnsi"/>
          <w:szCs w:val="24"/>
        </w:rPr>
        <w:t>to jest</w:t>
      </w:r>
      <w:r w:rsidRPr="00587B52">
        <w:rPr>
          <w:rFonts w:cstheme="minorHAnsi"/>
          <w:szCs w:val="24"/>
        </w:rPr>
        <w:t xml:space="preserve"> fazę inwestycyjną i operacyjną. Rokiem bazowym </w:t>
      </w:r>
      <w:r w:rsidRPr="00587B52">
        <w:rPr>
          <w:rFonts w:cstheme="minorHAnsi"/>
          <w:szCs w:val="24"/>
        </w:rPr>
        <w:lastRenderedPageBreak/>
        <w:t>w</w:t>
      </w:r>
      <w:r w:rsidR="00FA7ED9">
        <w:rPr>
          <w:rFonts w:cstheme="minorHAnsi"/>
          <w:szCs w:val="24"/>
        </w:rPr>
        <w:t> </w:t>
      </w:r>
      <w:r w:rsidRPr="00587B52">
        <w:rPr>
          <w:rFonts w:cstheme="minorHAnsi"/>
          <w:szCs w:val="24"/>
        </w:rPr>
        <w:t>analizie finansowej powinien być założony w analizie rok rozpoczęcia realizacji projektu (</w:t>
      </w:r>
      <w:r>
        <w:rPr>
          <w:rFonts w:cstheme="minorHAnsi"/>
          <w:szCs w:val="24"/>
        </w:rPr>
        <w:t>na przykład</w:t>
      </w:r>
      <w:r w:rsidRPr="00587B52">
        <w:rPr>
          <w:rFonts w:cstheme="minorHAnsi"/>
          <w:szCs w:val="24"/>
        </w:rPr>
        <w:t xml:space="preserve"> rok rozpoczęcia robót budowlanych). Wyjątkiem od tej zasady jest sytuacja, w</w:t>
      </w:r>
      <w:r w:rsidR="00FA7ED9">
        <w:rPr>
          <w:rFonts w:cstheme="minorHAnsi"/>
          <w:szCs w:val="24"/>
        </w:rPr>
        <w:t> </w:t>
      </w:r>
      <w:r w:rsidRPr="00587B52">
        <w:rPr>
          <w:rFonts w:cstheme="minorHAnsi"/>
          <w:szCs w:val="24"/>
        </w:rPr>
        <w:t>której wniosek o dofinansowanie został sporządzony na etapie, gdy realizacja projektu została już rozpoczęta. Wówczas rokiem bazowym jest rok złożenia wniosku o</w:t>
      </w:r>
      <w:r w:rsidR="00FA7ED9">
        <w:rPr>
          <w:rFonts w:cstheme="minorHAnsi"/>
          <w:szCs w:val="24"/>
        </w:rPr>
        <w:t> </w:t>
      </w:r>
      <w:r w:rsidRPr="00587B52">
        <w:rPr>
          <w:rFonts w:cstheme="minorHAnsi"/>
          <w:szCs w:val="24"/>
        </w:rPr>
        <w:t>dofinansowanie. Prac przygotowawczych (</w:t>
      </w:r>
      <w:r>
        <w:rPr>
          <w:rFonts w:cstheme="minorHAnsi"/>
          <w:szCs w:val="24"/>
        </w:rPr>
        <w:t>na przykład</w:t>
      </w:r>
      <w:r w:rsidRPr="00587B52">
        <w:rPr>
          <w:rFonts w:cstheme="minorHAnsi"/>
          <w:szCs w:val="24"/>
        </w:rPr>
        <w:t xml:space="preserve"> prac geodezyjnych lub uzyskania zezwoleń, czy przeprowadzenia studiów wykonalności) nie uznaje się za rozpoczęcie rzeczowej realizacji projektu. </w:t>
      </w:r>
    </w:p>
    <w:p w14:paraId="11E327DB" w14:textId="77777777" w:rsidR="00EA7761" w:rsidRPr="00587B52" w:rsidRDefault="00EA7761" w:rsidP="00EA7761">
      <w:pPr>
        <w:pStyle w:val="Akapitzlist"/>
        <w:rPr>
          <w:rFonts w:cstheme="minorHAnsi"/>
          <w:szCs w:val="24"/>
        </w:rPr>
      </w:pPr>
      <w:r w:rsidRPr="00587B52">
        <w:rPr>
          <w:rFonts w:cstheme="minorHAnsi"/>
          <w:szCs w:val="24"/>
        </w:rPr>
        <w:t>Okres odniesienia zastosowany w analizach powinien odzwierciedlać ekonomiczny okres użytkowania projektu, a więc odpowiadać oczekiwanemu czasowi, w którym projekt pozostaje użyteczny (t</w:t>
      </w:r>
      <w:r>
        <w:rPr>
          <w:rFonts w:cstheme="minorHAnsi"/>
          <w:szCs w:val="24"/>
        </w:rPr>
        <w:t>o znaczy</w:t>
      </w:r>
      <w:r w:rsidRPr="00587B52">
        <w:rPr>
          <w:rFonts w:cstheme="minorHAnsi"/>
          <w:szCs w:val="24"/>
        </w:rPr>
        <w:t xml:space="preserve"> zdolny do dostarczania dóbr/usług).</w:t>
      </w:r>
    </w:p>
    <w:p w14:paraId="527CB7AD" w14:textId="00EC88F4" w:rsidR="00EA7761" w:rsidRPr="00587B52" w:rsidRDefault="00EA7761" w:rsidP="00EA7761">
      <w:pPr>
        <w:pStyle w:val="Akapitzlist"/>
        <w:rPr>
          <w:rFonts w:cstheme="minorHAnsi"/>
          <w:color w:val="FF0000"/>
          <w:szCs w:val="24"/>
        </w:rPr>
      </w:pPr>
      <w:r w:rsidRPr="00587B52">
        <w:rPr>
          <w:rFonts w:cstheme="minorHAnsi"/>
          <w:szCs w:val="24"/>
        </w:rPr>
        <w:t xml:space="preserve">W celu zachowania porównywalności </w:t>
      </w:r>
      <w:r>
        <w:rPr>
          <w:rFonts w:cstheme="minorHAnsi"/>
          <w:szCs w:val="24"/>
        </w:rPr>
        <w:t xml:space="preserve">należy </w:t>
      </w:r>
      <w:r w:rsidRPr="00072AAB">
        <w:rPr>
          <w:rFonts w:cstheme="minorHAnsi"/>
          <w:szCs w:val="24"/>
        </w:rPr>
        <w:t xml:space="preserve">przyjąć </w:t>
      </w:r>
      <w:r>
        <w:rPr>
          <w:rFonts w:cstheme="minorHAnsi"/>
          <w:szCs w:val="24"/>
        </w:rPr>
        <w:t>25</w:t>
      </w:r>
      <w:r w:rsidRPr="00072AAB">
        <w:rPr>
          <w:rFonts w:cstheme="minorHAnsi"/>
          <w:szCs w:val="24"/>
        </w:rPr>
        <w:t>-letni okres odniesienia.</w:t>
      </w:r>
      <w:r w:rsidRPr="00587B52">
        <w:rPr>
          <w:rFonts w:cstheme="minorHAnsi"/>
          <w:szCs w:val="24"/>
        </w:rPr>
        <w:t xml:space="preserve"> </w:t>
      </w:r>
    </w:p>
    <w:p w14:paraId="159F4DC1" w14:textId="77777777" w:rsidR="00EA7761" w:rsidRPr="00587B52" w:rsidRDefault="00EA7761" w:rsidP="00EA7761">
      <w:pPr>
        <w:pStyle w:val="Akapitzlist"/>
        <w:numPr>
          <w:ilvl w:val="0"/>
          <w:numId w:val="10"/>
        </w:numPr>
        <w:rPr>
          <w:rFonts w:cstheme="minorHAnsi"/>
          <w:szCs w:val="24"/>
        </w:rPr>
      </w:pPr>
      <w:r w:rsidRPr="00587B52">
        <w:rPr>
          <w:rFonts w:cstheme="minorHAnsi"/>
          <w:szCs w:val="24"/>
        </w:rPr>
        <w:t>podatki bezpośrednie - mogą zostać uwzględnione w analizie finansowej jako koszty, o ile stanowią one faktyczny koszt operacyjny ponoszony w związku z funkcjonowaniem projektu oraz istnieje możliwość ich skwantyfikowania. Niezależnie od powyższego, podatki bezpośrednie należy każdorazowo uwzględnić jako koszty w ramach analizy trwałości finansowej. Zasadność wskazania podatków bezpośrednich (</w:t>
      </w:r>
      <w:r>
        <w:rPr>
          <w:rFonts w:cstheme="minorHAnsi"/>
          <w:szCs w:val="24"/>
        </w:rPr>
        <w:t>na przykład</w:t>
      </w:r>
      <w:r w:rsidRPr="00587B52">
        <w:rPr>
          <w:rFonts w:cstheme="minorHAnsi"/>
          <w:szCs w:val="24"/>
        </w:rPr>
        <w:t xml:space="preserve"> podatku od nieruchomości) jako przychodów projektu należy poddać pogłębionej analizie, uwzględniającej specyfikę danego projektu (</w:t>
      </w:r>
      <w:r>
        <w:rPr>
          <w:rFonts w:cstheme="minorHAnsi"/>
          <w:szCs w:val="24"/>
        </w:rPr>
        <w:t>na przykład</w:t>
      </w:r>
      <w:r w:rsidRPr="00587B52">
        <w:rPr>
          <w:rFonts w:cstheme="minorHAnsi"/>
          <w:szCs w:val="24"/>
        </w:rPr>
        <w:t xml:space="preserve"> wpływ z tytułu podatku może zostać uznany za przychód projektu, jeżeli konieczność wniesienia tej opłaty jest bezpośrednio związana z realizacją projektu lub usługami dostarczanymi przez projekt);</w:t>
      </w:r>
    </w:p>
    <w:p w14:paraId="1B7699CA" w14:textId="2038C164" w:rsidR="00EA7761" w:rsidRPr="00587B52" w:rsidRDefault="00EA7761" w:rsidP="00EA7761">
      <w:pPr>
        <w:pStyle w:val="Akapitzlist"/>
        <w:numPr>
          <w:ilvl w:val="0"/>
          <w:numId w:val="10"/>
        </w:numPr>
        <w:rPr>
          <w:rFonts w:cstheme="minorHAnsi"/>
          <w:szCs w:val="24"/>
        </w:rPr>
      </w:pPr>
      <w:r w:rsidRPr="00587B52">
        <w:rPr>
          <w:rFonts w:cstheme="minorHAnsi"/>
          <w:szCs w:val="24"/>
        </w:rPr>
        <w:t xml:space="preserve">amortyzacja – </w:t>
      </w:r>
      <w:r w:rsidR="00D72983" w:rsidRPr="0079160E">
        <w:rPr>
          <w:szCs w:val="24"/>
        </w:rPr>
        <w:t xml:space="preserve">metoda oraz okres amortyzacji dla każdego typu aktywa powinny być zgodne z polityką rachunkowości </w:t>
      </w:r>
      <w:r w:rsidR="00D72983">
        <w:rPr>
          <w:szCs w:val="24"/>
        </w:rPr>
        <w:t>Wnioskodawc</w:t>
      </w:r>
      <w:r w:rsidR="00D72983" w:rsidRPr="0079160E">
        <w:rPr>
          <w:szCs w:val="24"/>
        </w:rPr>
        <w:t>y</w:t>
      </w:r>
      <w:r w:rsidR="00D72983">
        <w:rPr>
          <w:szCs w:val="24"/>
        </w:rPr>
        <w:t xml:space="preserve">.  </w:t>
      </w:r>
      <w:r w:rsidR="00D72983">
        <w:t>Odpisów amortyzacyjnych dokonuje się od wartości początkowej środków trwałych lub wartości niematerialnych i prawnych, począwszy od pierwszego miesiąca następującego po miesiącu, w którym ten środek lub wartość wprowadzono do ewidencji.</w:t>
      </w:r>
      <w:r w:rsidR="00D72983">
        <w:rPr>
          <w:szCs w:val="24"/>
        </w:rPr>
        <w:t xml:space="preserve"> W kalkulacji amortyzacji </w:t>
      </w:r>
      <w:r w:rsidR="00D72983">
        <w:t>należy uwzględnić terminy realizacji (rozpoczęcia i zakończenia) danego zadania/projektu określone we wniosku o dofinansowanie.</w:t>
      </w:r>
      <w:r w:rsidRPr="00587B52">
        <w:rPr>
          <w:rFonts w:cstheme="minorHAnsi"/>
          <w:szCs w:val="24"/>
        </w:rPr>
        <w:t>;</w:t>
      </w:r>
    </w:p>
    <w:p w14:paraId="20A7EB87" w14:textId="3A410A23" w:rsidR="00D72F57" w:rsidRPr="00493F1B" w:rsidRDefault="00EA7761" w:rsidP="00D72F57">
      <w:pPr>
        <w:pStyle w:val="Akapitzlist"/>
        <w:numPr>
          <w:ilvl w:val="0"/>
          <w:numId w:val="10"/>
        </w:numPr>
        <w:rPr>
          <w:rFonts w:cstheme="minorHAnsi"/>
          <w:szCs w:val="24"/>
        </w:rPr>
      </w:pPr>
      <w:r w:rsidRPr="00587B52">
        <w:rPr>
          <w:rFonts w:cstheme="minorHAnsi"/>
          <w:szCs w:val="24"/>
        </w:rPr>
        <w:t>wartość dofinansowania projektu z funduszy UE – może zostać uwzględniona tylko w</w:t>
      </w:r>
      <w:r w:rsidR="00FA7ED9">
        <w:rPr>
          <w:rFonts w:cstheme="minorHAnsi"/>
          <w:szCs w:val="24"/>
        </w:rPr>
        <w:t> </w:t>
      </w:r>
      <w:r w:rsidRPr="00587B52">
        <w:rPr>
          <w:rFonts w:cstheme="minorHAnsi"/>
          <w:szCs w:val="24"/>
        </w:rPr>
        <w:t>ramach analizy trwałości finansowej projektu.</w:t>
      </w:r>
    </w:p>
    <w:p w14:paraId="65035A68" w14:textId="77777777" w:rsidR="00D72F57" w:rsidRPr="00DE660D" w:rsidRDefault="00D72F57" w:rsidP="00E966E6">
      <w:pPr>
        <w:keepNext/>
        <w:keepLines/>
        <w:numPr>
          <w:ilvl w:val="1"/>
          <w:numId w:val="18"/>
        </w:numPr>
        <w:ind w:left="788" w:hanging="431"/>
        <w:outlineLvl w:val="1"/>
        <w:rPr>
          <w:rFonts w:eastAsiaTheme="majorEastAsia" w:cstheme="minorHAnsi"/>
          <w:szCs w:val="24"/>
        </w:rPr>
      </w:pPr>
      <w:bookmarkStart w:id="123" w:name="_Toc130906766"/>
      <w:bookmarkStart w:id="124" w:name="_Toc131502047"/>
      <w:bookmarkStart w:id="125" w:name="_Toc132270883"/>
      <w:bookmarkStart w:id="126" w:name="_Toc159570441"/>
      <w:bookmarkStart w:id="127" w:name="_Toc205460273"/>
      <w:r w:rsidRPr="00DE660D">
        <w:rPr>
          <w:rFonts w:eastAsiaTheme="majorEastAsia" w:cstheme="minorHAnsi"/>
          <w:szCs w:val="24"/>
        </w:rPr>
        <w:t>Nakłady inwestycyjne projektu i wydatki kwalifikowalne</w:t>
      </w:r>
      <w:bookmarkEnd w:id="123"/>
      <w:bookmarkEnd w:id="124"/>
      <w:bookmarkEnd w:id="125"/>
      <w:bookmarkEnd w:id="126"/>
      <w:bookmarkEnd w:id="127"/>
    </w:p>
    <w:p w14:paraId="4CB022BE" w14:textId="77777777" w:rsidR="00D72F57" w:rsidRPr="00DE660D" w:rsidRDefault="00D72F57" w:rsidP="00D72F57">
      <w:pPr>
        <w:rPr>
          <w:rFonts w:eastAsiaTheme="majorEastAsia" w:cstheme="minorHAnsi"/>
          <w:bCs/>
          <w:szCs w:val="24"/>
        </w:rPr>
      </w:pPr>
      <w:r w:rsidRPr="00DE660D">
        <w:rPr>
          <w:rFonts w:eastAsiaTheme="majorEastAsia" w:cstheme="minorHAnsi"/>
          <w:szCs w:val="24"/>
        </w:rPr>
        <w:t xml:space="preserve">W niniejszym punkcie Studium należy omówić przyjętą metodykę oraz założenia dla określenia wartości nakładów inwestycyjnych projektu oraz podać źródło informacji o nich (na przykład kosztorysy inwestorskie, szacunki Wnioskodawcy). Ponadto należy </w:t>
      </w:r>
      <w:r w:rsidRPr="00DE660D">
        <w:rPr>
          <w:rFonts w:eastAsiaTheme="majorEastAsia" w:cstheme="minorHAnsi"/>
          <w:bCs/>
          <w:szCs w:val="24"/>
        </w:rPr>
        <w:t>uzasadnić wybór najbardziej efektywnej metody finansowania nakładów (zakup, amortyzacja, leasing i tym podobne) uwzględniając okres realizacji, przedmiot i cel danego projektu.</w:t>
      </w:r>
    </w:p>
    <w:p w14:paraId="1C31C07F" w14:textId="77777777" w:rsidR="00D72F57" w:rsidRPr="00DE660D" w:rsidRDefault="00D72F57" w:rsidP="00D72F57">
      <w:pPr>
        <w:rPr>
          <w:rFonts w:eastAsiaTheme="majorEastAsia" w:cstheme="minorHAnsi"/>
          <w:szCs w:val="24"/>
        </w:rPr>
      </w:pPr>
      <w:r w:rsidRPr="00DE660D">
        <w:rPr>
          <w:rFonts w:eastAsiaTheme="majorEastAsia" w:cstheme="minorHAnsi"/>
          <w:szCs w:val="24"/>
        </w:rPr>
        <w:t>W przypadku uwzględnienia w analizach nakładów odtworzeniowych, tutaj należy uzasadnić konieczność ich ponoszenia w projekcie, a także wskazać podstawę ich prognozowania.</w:t>
      </w:r>
    </w:p>
    <w:p w14:paraId="341A8BDE" w14:textId="23C1E6A4" w:rsidR="00A94A19" w:rsidRDefault="00D72F57" w:rsidP="00FB1A06">
      <w:pPr>
        <w:rPr>
          <w:rFonts w:eastAsiaTheme="majorEastAsia" w:cstheme="minorHAnsi"/>
          <w:szCs w:val="24"/>
        </w:rPr>
      </w:pPr>
      <w:r w:rsidRPr="00DE660D">
        <w:rPr>
          <w:rFonts w:eastAsiaTheme="majorEastAsia" w:cstheme="minorHAnsi"/>
          <w:szCs w:val="24"/>
        </w:rPr>
        <w:lastRenderedPageBreak/>
        <w:t>Natomiast wartości nakładów inwestycyjnych należy przedstawić z zachowaniem zgodności z wnioskiem o dofinansowanie w arkuszu „Dane w</w:t>
      </w:r>
      <w:r>
        <w:rPr>
          <w:rFonts w:eastAsiaTheme="majorEastAsia" w:cstheme="minorHAnsi"/>
          <w:szCs w:val="24"/>
        </w:rPr>
        <w:t>e</w:t>
      </w:r>
      <w:r w:rsidRPr="00DE660D">
        <w:rPr>
          <w:rFonts w:eastAsiaTheme="majorEastAsia" w:cstheme="minorHAnsi"/>
          <w:szCs w:val="24"/>
        </w:rPr>
        <w:t>jściowe” w podziale na wydatki kwali</w:t>
      </w:r>
      <w:bookmarkStart w:id="128" w:name="_Toc130906767"/>
      <w:bookmarkStart w:id="129" w:name="_Toc131502048"/>
      <w:bookmarkStart w:id="130" w:name="_Toc132270884"/>
      <w:bookmarkStart w:id="131" w:name="_Toc159570442"/>
      <w:r w:rsidR="00FB1A06">
        <w:rPr>
          <w:rFonts w:eastAsiaTheme="majorEastAsia" w:cstheme="minorHAnsi"/>
          <w:szCs w:val="24"/>
        </w:rPr>
        <w:t xml:space="preserve">fikowalne i niekwalifikowalne. </w:t>
      </w:r>
    </w:p>
    <w:p w14:paraId="4B67CEBF" w14:textId="61307B2E" w:rsidR="00D72F57" w:rsidRPr="00DE660D" w:rsidRDefault="00D72F57" w:rsidP="00E966E6">
      <w:pPr>
        <w:keepNext/>
        <w:keepLines/>
        <w:numPr>
          <w:ilvl w:val="1"/>
          <w:numId w:val="18"/>
        </w:numPr>
        <w:outlineLvl w:val="1"/>
        <w:rPr>
          <w:rFonts w:eastAsiaTheme="majorEastAsia" w:cstheme="minorHAnsi"/>
          <w:szCs w:val="24"/>
        </w:rPr>
      </w:pPr>
      <w:bookmarkStart w:id="132" w:name="_Toc205460274"/>
      <w:r w:rsidRPr="00DE660D">
        <w:rPr>
          <w:rFonts w:eastAsiaTheme="majorEastAsia" w:cstheme="minorHAnsi"/>
          <w:szCs w:val="24"/>
        </w:rPr>
        <w:t>Przychody operacyjne projektu</w:t>
      </w:r>
      <w:bookmarkEnd w:id="128"/>
      <w:bookmarkEnd w:id="129"/>
      <w:bookmarkEnd w:id="130"/>
      <w:bookmarkEnd w:id="131"/>
      <w:r w:rsidR="00F54B01">
        <w:rPr>
          <w:rFonts w:eastAsiaTheme="majorEastAsia" w:cstheme="minorHAnsi"/>
          <w:szCs w:val="24"/>
        </w:rPr>
        <w:t>, kalkulacja taryf</w:t>
      </w:r>
      <w:bookmarkEnd w:id="132"/>
      <w:r w:rsidRPr="00DE660D">
        <w:rPr>
          <w:rFonts w:eastAsiaTheme="majorEastAsia" w:cstheme="minorHAnsi"/>
          <w:szCs w:val="24"/>
        </w:rPr>
        <w:t xml:space="preserve"> </w:t>
      </w:r>
    </w:p>
    <w:p w14:paraId="241F421D" w14:textId="77777777" w:rsidR="00F54B01" w:rsidRDefault="00F54B01" w:rsidP="00F54B01">
      <w:pPr>
        <w:rPr>
          <w:rFonts w:eastAsiaTheme="majorEastAsia" w:cstheme="minorHAnsi"/>
          <w:szCs w:val="24"/>
        </w:rPr>
      </w:pPr>
      <w:bookmarkStart w:id="133" w:name="_Toc130906768"/>
      <w:bookmarkStart w:id="134" w:name="_Toc131502049"/>
      <w:bookmarkStart w:id="135" w:name="_Toc132270885"/>
      <w:bookmarkStart w:id="136" w:name="_Toc159570443"/>
      <w:r>
        <w:rPr>
          <w:rFonts w:eastAsiaTheme="majorEastAsia" w:cstheme="minorHAnsi"/>
          <w:szCs w:val="24"/>
        </w:rPr>
        <w:t xml:space="preserve">Niniejszą analizę </w:t>
      </w:r>
      <w:r w:rsidRPr="00C63008">
        <w:rPr>
          <w:rFonts w:eastAsiaTheme="majorEastAsia" w:cstheme="minorHAnsi"/>
          <w:szCs w:val="24"/>
        </w:rPr>
        <w:t xml:space="preserve">należy przygotować na podstawie </w:t>
      </w:r>
      <w:r>
        <w:rPr>
          <w:rFonts w:eastAsiaTheme="majorEastAsia" w:cstheme="minorHAnsi"/>
          <w:szCs w:val="24"/>
        </w:rPr>
        <w:t>Podr</w:t>
      </w:r>
      <w:r w:rsidRPr="00C63008">
        <w:rPr>
          <w:rFonts w:eastAsiaTheme="majorEastAsia" w:cstheme="minorHAnsi"/>
          <w:szCs w:val="24"/>
        </w:rPr>
        <w:t xml:space="preserve">ozdziału </w:t>
      </w:r>
      <w:r>
        <w:rPr>
          <w:rFonts w:eastAsiaTheme="majorEastAsia" w:cstheme="minorHAnsi"/>
          <w:szCs w:val="24"/>
        </w:rPr>
        <w:t>6.6. „</w:t>
      </w:r>
      <w:r w:rsidRPr="00C63008">
        <w:rPr>
          <w:rFonts w:eastAsiaTheme="majorEastAsia" w:cstheme="minorHAnsi"/>
          <w:szCs w:val="24"/>
        </w:rPr>
        <w:t>Określenie przychodów projektu, kalkulacja taryf</w:t>
      </w:r>
      <w:r>
        <w:rPr>
          <w:rFonts w:eastAsiaTheme="majorEastAsia" w:cstheme="minorHAnsi"/>
          <w:szCs w:val="24"/>
        </w:rPr>
        <w:t xml:space="preserve">” </w:t>
      </w:r>
      <w:r w:rsidRPr="00C63008">
        <w:rPr>
          <w:rFonts w:eastAsiaTheme="majorEastAsia" w:cstheme="minorHAnsi"/>
          <w:szCs w:val="24"/>
        </w:rPr>
        <w:t>Wytycznych dotyczących zagadnień związanych z przygotowaniem projektów inwestycyjnych, w tym hybrydowych na lata 2021-2027.</w:t>
      </w:r>
    </w:p>
    <w:p w14:paraId="6BCC54F1" w14:textId="1E43F71D" w:rsidR="00297E1D" w:rsidRPr="00C96E2B" w:rsidRDefault="00297E1D" w:rsidP="00F54B01">
      <w:pPr>
        <w:rPr>
          <w:rFonts w:eastAsiaTheme="majorEastAsia" w:cstheme="minorHAnsi"/>
          <w:szCs w:val="24"/>
        </w:rPr>
      </w:pPr>
      <w:r w:rsidRPr="00747850">
        <w:rPr>
          <w:rFonts w:eastAsiaTheme="majorEastAsia" w:cstheme="minorHAnsi"/>
          <w:szCs w:val="24"/>
        </w:rPr>
        <w:t xml:space="preserve">Kalkulację przychodów operacyjnych dla projektu i taryf należy przeprowadzić w </w:t>
      </w:r>
      <w:r w:rsidRPr="00747850">
        <w:rPr>
          <w:rFonts w:cstheme="minorHAnsi"/>
          <w:szCs w:val="24"/>
        </w:rPr>
        <w:t>arkuszu „Kalkulacja taryf – popyt” gdzie należy określić wszystkie założenia wykorzystywane podczas obliczeń.</w:t>
      </w:r>
      <w:r w:rsidRPr="00C96E2B">
        <w:rPr>
          <w:rFonts w:cstheme="minorHAnsi"/>
          <w:szCs w:val="24"/>
        </w:rPr>
        <w:t xml:space="preserve"> </w:t>
      </w:r>
    </w:p>
    <w:p w14:paraId="5E3820E9" w14:textId="77895D47" w:rsidR="00F54B01" w:rsidRDefault="00F54B01" w:rsidP="00F54B01">
      <w:pPr>
        <w:rPr>
          <w:rFonts w:eastAsiaTheme="majorEastAsia" w:cstheme="minorHAnsi"/>
          <w:szCs w:val="24"/>
        </w:rPr>
      </w:pPr>
      <w:r w:rsidRPr="00C63008">
        <w:rPr>
          <w:rFonts w:eastAsiaTheme="majorEastAsia" w:cstheme="minorHAnsi"/>
          <w:szCs w:val="24"/>
        </w:rPr>
        <w:t>Wysokość taryf ustalających ceny za towary lub usługi zapewniane przez dany projekt jest, obok popytu, głównym czynnikiem pozwalającym określić poziom przychodów, jakie będą generowane w fazie operacyjnej projektu.</w:t>
      </w:r>
    </w:p>
    <w:p w14:paraId="2A536456" w14:textId="2B50C5C2" w:rsidR="00F54B01" w:rsidRDefault="00F54B01" w:rsidP="00F54B01">
      <w:pPr>
        <w:rPr>
          <w:rFonts w:eastAsiaTheme="majorEastAsia" w:cstheme="minorHAnsi"/>
          <w:szCs w:val="24"/>
        </w:rPr>
      </w:pPr>
      <w:r w:rsidRPr="00C63008">
        <w:rPr>
          <w:rFonts w:eastAsiaTheme="majorEastAsia" w:cstheme="minorHAnsi"/>
          <w:szCs w:val="24"/>
        </w:rPr>
        <w:t>W odniesieniu do projektów do</w:t>
      </w:r>
      <w:r>
        <w:rPr>
          <w:rFonts w:eastAsiaTheme="majorEastAsia" w:cstheme="minorHAnsi"/>
          <w:szCs w:val="24"/>
        </w:rPr>
        <w:t>tyczących określonych sektorów</w:t>
      </w:r>
      <w:r w:rsidRPr="00C63008">
        <w:rPr>
          <w:rFonts w:eastAsiaTheme="majorEastAsia" w:cstheme="minorHAnsi"/>
          <w:szCs w:val="24"/>
        </w:rPr>
        <w:t xml:space="preserve">, taryfę opłat dokonywanych przez użytkowników </w:t>
      </w:r>
      <w:r>
        <w:rPr>
          <w:rFonts w:eastAsiaTheme="majorEastAsia" w:cstheme="minorHAnsi"/>
          <w:szCs w:val="24"/>
        </w:rPr>
        <w:t>należy ustalić zgodnie z zasadą</w:t>
      </w:r>
      <w:r w:rsidRPr="00C63008">
        <w:rPr>
          <w:rFonts w:eastAsiaTheme="majorEastAsia" w:cstheme="minorHAnsi"/>
          <w:szCs w:val="24"/>
        </w:rPr>
        <w:t xml:space="preserve"> „zanieczyszczający płaci” oraz zasadą pełnego zwrotu kosztów, przy uwzględnieniu kryterium dostępności cenowej taryf (ang. affordability), wyrażającego granicę zdolności gospodarstw domowych do ponoszenia kosztów zakupu dóbr i</w:t>
      </w:r>
      <w:r w:rsidR="00FA7ED9">
        <w:rPr>
          <w:rFonts w:eastAsiaTheme="majorEastAsia" w:cstheme="minorHAnsi"/>
          <w:szCs w:val="24"/>
        </w:rPr>
        <w:t> </w:t>
      </w:r>
      <w:r w:rsidRPr="00C63008">
        <w:rPr>
          <w:rFonts w:eastAsiaTheme="majorEastAsia" w:cstheme="minorHAnsi"/>
          <w:szCs w:val="24"/>
        </w:rPr>
        <w:t>usług zapewnianych przez projekt.</w:t>
      </w:r>
    </w:p>
    <w:p w14:paraId="5C3CFAFA" w14:textId="77777777" w:rsidR="00F54B01" w:rsidRDefault="00F54B01" w:rsidP="00F54B01">
      <w:pPr>
        <w:rPr>
          <w:rFonts w:eastAsiaTheme="majorEastAsia" w:cstheme="minorHAnsi"/>
          <w:szCs w:val="24"/>
        </w:rPr>
      </w:pPr>
      <w:r w:rsidRPr="00C63008">
        <w:rPr>
          <w:rFonts w:eastAsiaTheme="majorEastAsia" w:cstheme="minorHAnsi"/>
          <w:szCs w:val="24"/>
        </w:rPr>
        <w:t xml:space="preserve">Zastosowanie zasady pełnego zwrotu kosztów polega na tym, że: </w:t>
      </w:r>
    </w:p>
    <w:p w14:paraId="2A752A74" w14:textId="0C412DC9" w:rsidR="00F54B01" w:rsidRDefault="00FA7ED9" w:rsidP="00F54B01">
      <w:pPr>
        <w:pStyle w:val="Akapitzlist"/>
        <w:numPr>
          <w:ilvl w:val="2"/>
          <w:numId w:val="1"/>
        </w:numPr>
        <w:ind w:left="760" w:hanging="357"/>
        <w:rPr>
          <w:rFonts w:eastAsiaTheme="majorEastAsia" w:cstheme="minorHAnsi"/>
          <w:szCs w:val="24"/>
        </w:rPr>
      </w:pPr>
      <w:r>
        <w:rPr>
          <w:rFonts w:eastAsiaTheme="majorEastAsia" w:cstheme="minorHAnsi"/>
          <w:szCs w:val="24"/>
        </w:rPr>
        <w:t>przyjęte taryfy powinny</w:t>
      </w:r>
      <w:r w:rsidR="00F54B01" w:rsidRPr="001D6707">
        <w:rPr>
          <w:rFonts w:eastAsiaTheme="majorEastAsia" w:cstheme="minorHAnsi"/>
          <w:szCs w:val="24"/>
        </w:rPr>
        <w:t xml:space="preserve"> na tyle, na ile to możliwe, pokrywać nakłady inwestycyjne oraz koszty operacyjne i nakłady odtworzeniowe, jak również koszty związane z</w:t>
      </w:r>
      <w:r>
        <w:rPr>
          <w:rFonts w:eastAsiaTheme="majorEastAsia" w:cstheme="minorHAnsi"/>
          <w:szCs w:val="24"/>
        </w:rPr>
        <w:t> </w:t>
      </w:r>
      <w:r w:rsidR="00F54B01" w:rsidRPr="001D6707">
        <w:rPr>
          <w:rFonts w:eastAsiaTheme="majorEastAsia" w:cstheme="minorHAnsi"/>
          <w:szCs w:val="24"/>
        </w:rPr>
        <w:t xml:space="preserve">zanieczyszczeniem środowiska, </w:t>
      </w:r>
    </w:p>
    <w:p w14:paraId="1C158D32" w14:textId="4C13231E" w:rsidR="00F54B01" w:rsidRPr="00EA7761" w:rsidRDefault="00F54B01" w:rsidP="00F54B01">
      <w:pPr>
        <w:pStyle w:val="Akapitzlist"/>
        <w:numPr>
          <w:ilvl w:val="2"/>
          <w:numId w:val="1"/>
        </w:numPr>
        <w:ind w:left="760" w:hanging="357"/>
        <w:rPr>
          <w:rFonts w:eastAsiaTheme="majorEastAsia" w:cstheme="minorHAnsi"/>
          <w:szCs w:val="24"/>
        </w:rPr>
      </w:pPr>
      <w:r w:rsidRPr="001D6707">
        <w:rPr>
          <w:rFonts w:eastAsiaTheme="majorEastAsia" w:cstheme="minorHAnsi"/>
          <w:szCs w:val="24"/>
        </w:rPr>
        <w:t>struktura taryf powinna maksymalizować przychody projektu przed uwzględnieniem subwencji/dotacji, przy uwzględnieniu kryterium dostępności cenowej.</w:t>
      </w:r>
    </w:p>
    <w:p w14:paraId="01D68611" w14:textId="77777777" w:rsidR="00F54B01" w:rsidRDefault="00F54B01" w:rsidP="00F54B01">
      <w:pPr>
        <w:rPr>
          <w:rFonts w:eastAsiaTheme="majorEastAsia" w:cstheme="minorHAnsi"/>
          <w:szCs w:val="24"/>
        </w:rPr>
      </w:pPr>
      <w:r w:rsidRPr="00C63008">
        <w:rPr>
          <w:rFonts w:eastAsiaTheme="majorEastAsia" w:cstheme="minorHAnsi"/>
          <w:szCs w:val="24"/>
        </w:rPr>
        <w:t>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w:t>
      </w:r>
    </w:p>
    <w:p w14:paraId="1DE1F7EB" w14:textId="5EE5EDE5" w:rsidR="00F54B01" w:rsidRDefault="00F54B01" w:rsidP="00F54B01">
      <w:pPr>
        <w:rPr>
          <w:rFonts w:eastAsiaTheme="majorEastAsia" w:cstheme="minorHAnsi"/>
          <w:szCs w:val="24"/>
        </w:rPr>
      </w:pPr>
      <w:r w:rsidRPr="00C63008">
        <w:rPr>
          <w:rFonts w:eastAsiaTheme="majorEastAsia" w:cstheme="minorHAnsi"/>
          <w:szCs w:val="24"/>
        </w:rPr>
        <w:t>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w:t>
      </w:r>
      <w:r w:rsidR="00FA7ED9">
        <w:rPr>
          <w:rFonts w:eastAsiaTheme="majorEastAsia" w:cstheme="minorHAnsi"/>
          <w:szCs w:val="24"/>
        </w:rPr>
        <w:t> </w:t>
      </w:r>
      <w:r w:rsidRPr="00C63008">
        <w:rPr>
          <w:rFonts w:eastAsiaTheme="majorEastAsia" w:cstheme="minorHAnsi"/>
          <w:szCs w:val="24"/>
        </w:rPr>
        <w:t>tym samym zagrozi finansowej trwałości inwestycji.</w:t>
      </w:r>
    </w:p>
    <w:p w14:paraId="00F0BFA1" w14:textId="77777777" w:rsidR="00F54B01" w:rsidRDefault="00F54B01" w:rsidP="00F54B01">
      <w:pPr>
        <w:rPr>
          <w:rFonts w:eastAsiaTheme="majorEastAsia" w:cstheme="minorHAnsi"/>
          <w:szCs w:val="24"/>
        </w:rPr>
      </w:pPr>
      <w:r w:rsidRPr="00C63008">
        <w:rPr>
          <w:rFonts w:eastAsiaTheme="majorEastAsia" w:cstheme="minorHAnsi"/>
          <w:szCs w:val="24"/>
        </w:rPr>
        <w:t>Skalę korekty ustala beneficjent, uwzględniając przy tym uwarunkowania lokalne, w tym zwłaszcza aktualny poziom wydatków ponoszonych przez gospodarstwa domowe.</w:t>
      </w:r>
    </w:p>
    <w:p w14:paraId="2EF43205" w14:textId="77777777" w:rsidR="00F54B01" w:rsidRDefault="00F54B01" w:rsidP="00F54B01">
      <w:pPr>
        <w:rPr>
          <w:rFonts w:eastAsiaTheme="majorEastAsia" w:cstheme="minorHAnsi"/>
          <w:szCs w:val="24"/>
        </w:rPr>
      </w:pPr>
      <w:r w:rsidRPr="00C63008">
        <w:rPr>
          <w:rFonts w:eastAsiaTheme="majorEastAsia" w:cstheme="minorHAnsi"/>
          <w:szCs w:val="24"/>
        </w:rPr>
        <w:t xml:space="preserve">Odwołując się do kryterium dostępności cenowej przy ustalaniu poziomu taryf należy zastosować się do poniższych reguł: </w:t>
      </w:r>
    </w:p>
    <w:p w14:paraId="692FBBF0" w14:textId="77777777" w:rsidR="00F54B01" w:rsidRDefault="00F54B01" w:rsidP="00DE248D">
      <w:pPr>
        <w:pStyle w:val="Akapitzlist"/>
        <w:numPr>
          <w:ilvl w:val="1"/>
          <w:numId w:val="27"/>
        </w:numPr>
        <w:rPr>
          <w:rFonts w:eastAsiaTheme="majorEastAsia" w:cstheme="minorHAnsi"/>
          <w:szCs w:val="24"/>
        </w:rPr>
      </w:pPr>
      <w:r w:rsidRPr="001D6707">
        <w:rPr>
          <w:rFonts w:eastAsiaTheme="majorEastAsia" w:cstheme="minorHAnsi"/>
          <w:szCs w:val="24"/>
        </w:rPr>
        <w:lastRenderedPageBreak/>
        <w:t xml:space="preserve">korekta poziomu taryf nie powinna zagrażać trwałości finansowej projektu, </w:t>
      </w:r>
    </w:p>
    <w:p w14:paraId="6749CE86" w14:textId="77777777" w:rsidR="00F54B01" w:rsidRDefault="00F54B01" w:rsidP="00DE248D">
      <w:pPr>
        <w:pStyle w:val="Akapitzlist"/>
        <w:numPr>
          <w:ilvl w:val="1"/>
          <w:numId w:val="27"/>
        </w:numPr>
        <w:rPr>
          <w:rFonts w:eastAsiaTheme="majorEastAsia" w:cstheme="minorHAnsi"/>
          <w:szCs w:val="24"/>
        </w:rPr>
      </w:pPr>
      <w:r w:rsidRPr="001D6707">
        <w:rPr>
          <w:rFonts w:eastAsiaTheme="majorEastAsia" w:cstheme="minorHAnsi"/>
          <w:szCs w:val="24"/>
        </w:rPr>
        <w:t xml:space="preserve">co do zasady, korekta powinna mieć charakter tymczasowy i obowiązywać do momentu, do którego jest ona niezbędna do zastosowania, </w:t>
      </w:r>
    </w:p>
    <w:p w14:paraId="1584D53B" w14:textId="3739C12D" w:rsidR="00F54B01" w:rsidRDefault="00F54B01" w:rsidP="00DE248D">
      <w:pPr>
        <w:pStyle w:val="Akapitzlist"/>
        <w:numPr>
          <w:ilvl w:val="1"/>
          <w:numId w:val="27"/>
        </w:numPr>
        <w:rPr>
          <w:rFonts w:eastAsiaTheme="majorEastAsia" w:cstheme="minorHAnsi"/>
          <w:szCs w:val="24"/>
        </w:rPr>
      </w:pPr>
      <w:r w:rsidRPr="001D6707">
        <w:rPr>
          <w:rFonts w:eastAsiaTheme="majorEastAsia" w:cstheme="minorHAnsi"/>
          <w:szCs w:val="24"/>
        </w:rPr>
        <w:t>korekta poziomu taryf oparta na przedmiotowej zasadzie może być dokonana wyłącznie w</w:t>
      </w:r>
      <w:r w:rsidR="00FA7ED9">
        <w:rPr>
          <w:rFonts w:eastAsiaTheme="majorEastAsia" w:cstheme="minorHAnsi"/>
          <w:szCs w:val="24"/>
        </w:rPr>
        <w:t> </w:t>
      </w:r>
      <w:r w:rsidRPr="001D6707">
        <w:rPr>
          <w:rFonts w:eastAsiaTheme="majorEastAsia" w:cstheme="minorHAnsi"/>
          <w:szCs w:val="24"/>
        </w:rPr>
        <w:t xml:space="preserve">odniesieniu do opłat ponoszonych przez gospodarstwa domowe, </w:t>
      </w:r>
    </w:p>
    <w:p w14:paraId="23F4F727" w14:textId="77777777" w:rsidR="00F54B01" w:rsidRDefault="00F54B01" w:rsidP="00DE248D">
      <w:pPr>
        <w:pStyle w:val="Akapitzlist"/>
        <w:numPr>
          <w:ilvl w:val="1"/>
          <w:numId w:val="27"/>
        </w:numPr>
        <w:rPr>
          <w:rFonts w:eastAsiaTheme="majorEastAsia" w:cstheme="minorHAnsi"/>
          <w:szCs w:val="24"/>
        </w:rPr>
      </w:pPr>
      <w:r w:rsidRPr="001D6707">
        <w:rPr>
          <w:rFonts w:eastAsiaTheme="majorEastAsia" w:cstheme="minorHAnsi"/>
          <w:szCs w:val="24"/>
        </w:rPr>
        <w:t xml:space="preserve">jeżeli w analizie finansowej stosowano taryfy w wymiarze uwzględniającym kryterium dostępności cenowej, tożsame taryfy muszą być stosowane w fazie operacyjnej projektu, </w:t>
      </w:r>
    </w:p>
    <w:p w14:paraId="07BA47EC" w14:textId="77777777" w:rsidR="00F54B01" w:rsidRPr="001D6707" w:rsidRDefault="00F54B01" w:rsidP="00DE248D">
      <w:pPr>
        <w:pStyle w:val="Akapitzlist"/>
        <w:numPr>
          <w:ilvl w:val="1"/>
          <w:numId w:val="27"/>
        </w:numPr>
        <w:rPr>
          <w:rFonts w:eastAsiaTheme="majorEastAsia" w:cstheme="minorHAnsi"/>
          <w:szCs w:val="24"/>
        </w:rPr>
      </w:pPr>
      <w:r w:rsidRPr="001D6707">
        <w:rPr>
          <w:rFonts w:eastAsiaTheme="majorEastAsia" w:cstheme="minorHAnsi"/>
          <w:szCs w:val="24"/>
        </w:rPr>
        <w:t>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w:t>
      </w:r>
    </w:p>
    <w:p w14:paraId="1065D76B" w14:textId="35D0DA75" w:rsidR="00F54B01" w:rsidRDefault="00F54B01" w:rsidP="00F54B01">
      <w:pPr>
        <w:rPr>
          <w:rFonts w:eastAsiaTheme="majorEastAsia" w:cstheme="minorHAnsi"/>
          <w:szCs w:val="24"/>
        </w:rPr>
      </w:pPr>
      <w:r w:rsidRPr="00C63008">
        <w:rPr>
          <w:rFonts w:eastAsiaTheme="majorEastAsia" w:cstheme="minorHAnsi"/>
          <w:szCs w:val="24"/>
        </w:rPr>
        <w:t>W analizie finansowej projektu, na potrzeby obliczenia efektywności finansowej projektu, powinny być uwzględniane wyłącznie przychody pochodzące z bezpośrednich wpłat dokonywanych przez użytkowników lub określone instytucje za towary lub usługi zapewniane przez dany projekt,</w:t>
      </w:r>
      <w:r w:rsidR="00FA7ED9">
        <w:rPr>
          <w:rFonts w:eastAsiaTheme="majorEastAsia" w:cstheme="minorHAnsi"/>
          <w:szCs w:val="24"/>
        </w:rPr>
        <w:t xml:space="preserve"> to znaczy</w:t>
      </w:r>
      <w:r w:rsidRPr="00C63008">
        <w:rPr>
          <w:rFonts w:eastAsiaTheme="majorEastAsia" w:cstheme="minorHAnsi"/>
          <w:szCs w:val="24"/>
        </w:rPr>
        <w:t xml:space="preserve">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 fazie operacyjnej projektu (ograniczonymi zgodnie z regułą dostępności cenowej). Na przychód projektu, co do zasady, nie składają się zatem transfery z budżetu państwa lub samorządu</w:t>
      </w:r>
      <w:r w:rsidR="00FA7ED9">
        <w:rPr>
          <w:rFonts w:eastAsiaTheme="majorEastAsia" w:cstheme="minorHAnsi"/>
          <w:szCs w:val="24"/>
        </w:rPr>
        <w:t>,</w:t>
      </w:r>
      <w:r w:rsidRPr="00C63008">
        <w:rPr>
          <w:rFonts w:eastAsiaTheme="majorEastAsia" w:cstheme="minorHAnsi"/>
          <w:szCs w:val="24"/>
        </w:rPr>
        <w:t xml:space="preserve"> ani z publicznych systemów ubezpieczeń (n</w:t>
      </w:r>
      <w:r>
        <w:rPr>
          <w:rFonts w:eastAsiaTheme="majorEastAsia" w:cstheme="minorHAnsi"/>
          <w:szCs w:val="24"/>
        </w:rPr>
        <w:t>a przykład:</w:t>
      </w:r>
      <w:r w:rsidRPr="00C63008">
        <w:rPr>
          <w:rFonts w:eastAsiaTheme="majorEastAsia" w:cstheme="minorHAnsi"/>
          <w:szCs w:val="24"/>
        </w:rPr>
        <w:t xml:space="preserve"> dotacje na działalność oraz subsydia).</w:t>
      </w:r>
    </w:p>
    <w:p w14:paraId="2E05DD91" w14:textId="77777777" w:rsidR="00F54B01" w:rsidRPr="00587B52" w:rsidRDefault="00F54B01" w:rsidP="00F54B01">
      <w:pPr>
        <w:rPr>
          <w:rFonts w:eastAsiaTheme="majorEastAsia" w:cstheme="minorHAnsi"/>
          <w:szCs w:val="24"/>
        </w:rPr>
      </w:pPr>
      <w:r w:rsidRPr="00D968D2">
        <w:rPr>
          <w:rFonts w:eastAsiaTheme="majorEastAsia" w:cstheme="minorHAnsi"/>
          <w:szCs w:val="24"/>
        </w:rPr>
        <w:t>W niniejszym punkcie Studium należy krótko opisać zidentyfikowane źródła przychodów projektu oraz opisać założenia przyjęte do szacowania ich wielkości w okresie odniesienia.</w:t>
      </w:r>
    </w:p>
    <w:p w14:paraId="3211D845" w14:textId="77777777" w:rsidR="00F54B01" w:rsidRPr="00587B52" w:rsidRDefault="00F54B01" w:rsidP="00F54B01">
      <w:pPr>
        <w:rPr>
          <w:rFonts w:eastAsiaTheme="majorEastAsia" w:cstheme="minorHAnsi"/>
          <w:szCs w:val="24"/>
        </w:rPr>
      </w:pPr>
      <w:r w:rsidRPr="00587B52">
        <w:rPr>
          <w:rFonts w:eastAsiaTheme="majorEastAsia" w:cstheme="minorHAnsi"/>
          <w:szCs w:val="24"/>
        </w:rPr>
        <w:t>Właściwym do uwzględniania wszystkich źródeł przychodów etapem analizy finansowej jest etap analizy trwałości finansowej projektu.</w:t>
      </w:r>
    </w:p>
    <w:p w14:paraId="52B5D52B" w14:textId="5717FC93" w:rsidR="00ED4654" w:rsidRPr="00ED4654" w:rsidRDefault="00D72F57" w:rsidP="00D72F57">
      <w:pPr>
        <w:keepNext/>
        <w:keepLines/>
        <w:numPr>
          <w:ilvl w:val="1"/>
          <w:numId w:val="18"/>
        </w:numPr>
        <w:outlineLvl w:val="1"/>
        <w:rPr>
          <w:rFonts w:eastAsiaTheme="majorEastAsia" w:cstheme="minorHAnsi"/>
          <w:szCs w:val="24"/>
        </w:rPr>
      </w:pPr>
      <w:bookmarkStart w:id="137" w:name="_Toc205460275"/>
      <w:r w:rsidRPr="00DE660D">
        <w:rPr>
          <w:rFonts w:eastAsiaTheme="majorEastAsia" w:cstheme="minorHAnsi"/>
          <w:szCs w:val="24"/>
        </w:rPr>
        <w:t>Koszty operacyjne projektu</w:t>
      </w:r>
      <w:bookmarkEnd w:id="133"/>
      <w:bookmarkEnd w:id="134"/>
      <w:bookmarkEnd w:id="135"/>
      <w:bookmarkEnd w:id="136"/>
      <w:bookmarkEnd w:id="137"/>
    </w:p>
    <w:p w14:paraId="78769D6F" w14:textId="64CC1C4A" w:rsidR="00FB1A06" w:rsidRPr="00587B52" w:rsidRDefault="00FB1A06" w:rsidP="00FB1A06">
      <w:pPr>
        <w:rPr>
          <w:rFonts w:eastAsiaTheme="majorEastAsia" w:cstheme="minorHAnsi"/>
          <w:szCs w:val="24"/>
        </w:rPr>
      </w:pPr>
      <w:r w:rsidRPr="00587B52">
        <w:rPr>
          <w:rFonts w:eastAsiaTheme="majorEastAsia" w:cstheme="minorHAnsi"/>
          <w:szCs w:val="24"/>
        </w:rPr>
        <w:t>Szacowanie kosztów eksploatacji (operacyjnych) należy przeprowadzić w arkuszu kalkulacyjnym według układu rodzajowego kosztów z uprzednim określeniem założeń w niniejszej części Studium. W razie braku danych należy korzystać z ostatniego dostępnego okresu lub wiedzy konsultantów i</w:t>
      </w:r>
      <w:r w:rsidR="00FA7ED9">
        <w:rPr>
          <w:rFonts w:eastAsiaTheme="majorEastAsia" w:cstheme="minorHAnsi"/>
          <w:szCs w:val="24"/>
        </w:rPr>
        <w:t> </w:t>
      </w:r>
      <w:r w:rsidRPr="00587B52">
        <w:rPr>
          <w:rFonts w:eastAsiaTheme="majorEastAsia" w:cstheme="minorHAnsi"/>
          <w:szCs w:val="24"/>
        </w:rPr>
        <w:t>danych rynkowych. Kluczowe jest podanie źródła informacji. Szacowanie kosztów należy odnosić do cen rynkowych i przyjętej koncepcji technicznej.</w:t>
      </w:r>
    </w:p>
    <w:p w14:paraId="7982A05C" w14:textId="77777777" w:rsidR="00FB1A06" w:rsidRPr="00587B52" w:rsidRDefault="00FB1A06" w:rsidP="00FB1A06">
      <w:pPr>
        <w:rPr>
          <w:rFonts w:eastAsiaTheme="majorEastAsia" w:cstheme="minorHAnsi"/>
          <w:szCs w:val="24"/>
        </w:rPr>
      </w:pPr>
      <w:r w:rsidRPr="00587B52">
        <w:rPr>
          <w:rFonts w:eastAsiaTheme="majorEastAsia" w:cstheme="minorHAnsi"/>
          <w:szCs w:val="24"/>
        </w:rPr>
        <w:t>Proszę opisać poszczególne koszty w odniesieniu do zgłoszonego projektu:</w:t>
      </w:r>
    </w:p>
    <w:p w14:paraId="234EDF23" w14:textId="77777777" w:rsidR="00FB1A06" w:rsidRPr="00587B52" w:rsidRDefault="00FB1A06" w:rsidP="00FB1A06">
      <w:pPr>
        <w:numPr>
          <w:ilvl w:val="0"/>
          <w:numId w:val="14"/>
        </w:numPr>
        <w:contextualSpacing/>
        <w:rPr>
          <w:rFonts w:cstheme="minorHAnsi"/>
          <w:szCs w:val="24"/>
        </w:rPr>
      </w:pPr>
      <w:r w:rsidRPr="00587B52">
        <w:rPr>
          <w:rFonts w:cstheme="minorHAnsi"/>
          <w:szCs w:val="24"/>
        </w:rPr>
        <w:t>amortyzacja;</w:t>
      </w:r>
    </w:p>
    <w:p w14:paraId="23D302FB" w14:textId="77777777" w:rsidR="00FB1A06" w:rsidRPr="00587B52" w:rsidRDefault="00FB1A06" w:rsidP="00FB1A06">
      <w:pPr>
        <w:numPr>
          <w:ilvl w:val="0"/>
          <w:numId w:val="14"/>
        </w:numPr>
        <w:contextualSpacing/>
        <w:rPr>
          <w:rFonts w:cstheme="minorHAnsi"/>
          <w:szCs w:val="24"/>
        </w:rPr>
      </w:pPr>
      <w:r w:rsidRPr="00587B52">
        <w:rPr>
          <w:rFonts w:cstheme="minorHAnsi"/>
          <w:szCs w:val="24"/>
        </w:rPr>
        <w:t>usługi obce;</w:t>
      </w:r>
    </w:p>
    <w:p w14:paraId="712612AD" w14:textId="77777777" w:rsidR="00FB1A06" w:rsidRPr="00587B52" w:rsidRDefault="00FB1A06" w:rsidP="00FB1A06">
      <w:pPr>
        <w:numPr>
          <w:ilvl w:val="0"/>
          <w:numId w:val="14"/>
        </w:numPr>
        <w:contextualSpacing/>
        <w:rPr>
          <w:rFonts w:cstheme="minorHAnsi"/>
          <w:szCs w:val="24"/>
        </w:rPr>
      </w:pPr>
      <w:r w:rsidRPr="00587B52">
        <w:rPr>
          <w:rFonts w:cstheme="minorHAnsi"/>
          <w:szCs w:val="24"/>
        </w:rPr>
        <w:t>zużycie materiałów i energii;</w:t>
      </w:r>
    </w:p>
    <w:p w14:paraId="5CA7593A" w14:textId="77777777" w:rsidR="00FB1A06" w:rsidRPr="00587B52" w:rsidRDefault="00FB1A06" w:rsidP="00FB1A06">
      <w:pPr>
        <w:numPr>
          <w:ilvl w:val="0"/>
          <w:numId w:val="14"/>
        </w:numPr>
        <w:contextualSpacing/>
        <w:rPr>
          <w:rFonts w:cstheme="minorHAnsi"/>
          <w:szCs w:val="24"/>
        </w:rPr>
      </w:pPr>
      <w:r w:rsidRPr="00587B52">
        <w:rPr>
          <w:rFonts w:cstheme="minorHAnsi"/>
          <w:szCs w:val="24"/>
        </w:rPr>
        <w:t>wynagrodzenia;</w:t>
      </w:r>
    </w:p>
    <w:p w14:paraId="1B16F2F2" w14:textId="77777777" w:rsidR="00FB1A06" w:rsidRPr="00587B52" w:rsidRDefault="00FB1A06" w:rsidP="00FB1A06">
      <w:pPr>
        <w:numPr>
          <w:ilvl w:val="0"/>
          <w:numId w:val="14"/>
        </w:numPr>
        <w:contextualSpacing/>
        <w:rPr>
          <w:rFonts w:cstheme="minorHAnsi"/>
          <w:szCs w:val="24"/>
        </w:rPr>
      </w:pPr>
      <w:r w:rsidRPr="00587B52">
        <w:rPr>
          <w:rFonts w:cstheme="minorHAnsi"/>
          <w:szCs w:val="24"/>
        </w:rPr>
        <w:t>ubezpieczenia społeczne i inne świadczenia;</w:t>
      </w:r>
    </w:p>
    <w:p w14:paraId="5A72DE77" w14:textId="77777777" w:rsidR="00FB1A06" w:rsidRPr="00587B52" w:rsidRDefault="00FB1A06" w:rsidP="00FB1A06">
      <w:pPr>
        <w:numPr>
          <w:ilvl w:val="0"/>
          <w:numId w:val="14"/>
        </w:numPr>
        <w:contextualSpacing/>
        <w:rPr>
          <w:rFonts w:cstheme="minorHAnsi"/>
          <w:szCs w:val="24"/>
        </w:rPr>
      </w:pPr>
      <w:r w:rsidRPr="00587B52">
        <w:rPr>
          <w:rFonts w:cstheme="minorHAnsi"/>
          <w:szCs w:val="24"/>
        </w:rPr>
        <w:t>podatki i opłaty;</w:t>
      </w:r>
    </w:p>
    <w:p w14:paraId="7B5036A6" w14:textId="7D82A3A5" w:rsidR="00FB1A06" w:rsidRPr="001A50D1" w:rsidRDefault="00FB1A06" w:rsidP="001A50D1">
      <w:pPr>
        <w:numPr>
          <w:ilvl w:val="0"/>
          <w:numId w:val="14"/>
        </w:numPr>
        <w:ind w:left="714" w:hanging="357"/>
        <w:contextualSpacing/>
        <w:rPr>
          <w:rFonts w:eastAsiaTheme="majorEastAsia" w:cstheme="minorHAnsi"/>
          <w:szCs w:val="24"/>
        </w:rPr>
      </w:pPr>
      <w:r w:rsidRPr="00587B52">
        <w:rPr>
          <w:rFonts w:cstheme="minorHAnsi"/>
          <w:szCs w:val="24"/>
        </w:rPr>
        <w:lastRenderedPageBreak/>
        <w:t>pozostałe koszty rodzajowe</w:t>
      </w:r>
      <w:r w:rsidRPr="00587B52">
        <w:rPr>
          <w:rFonts w:eastAsiaTheme="majorEastAsia" w:cstheme="minorHAnsi"/>
          <w:szCs w:val="24"/>
        </w:rPr>
        <w:t>.</w:t>
      </w:r>
    </w:p>
    <w:p w14:paraId="719B2CC9" w14:textId="4F13A509" w:rsidR="00ED4654" w:rsidRPr="00DE660D" w:rsidRDefault="00FB1A06" w:rsidP="00D72F57">
      <w:pPr>
        <w:rPr>
          <w:rFonts w:eastAsiaTheme="majorEastAsia" w:cstheme="minorHAnsi"/>
          <w:szCs w:val="24"/>
        </w:rPr>
      </w:pPr>
      <w:r w:rsidRPr="00587B52">
        <w:rPr>
          <w:rFonts w:eastAsiaTheme="majorEastAsia" w:cstheme="minorHAnsi"/>
          <w:szCs w:val="24"/>
        </w:rPr>
        <w:t xml:space="preserve">Po stronie kosztów operacyjnych powinny zostać uwzględnione również oszczędności kosztów operacyjnych (działalności), czyli spadku poziomu kosztów operacyjnych związanych z funkcjonowaniem infrastruktury powstałej w skutek realizacji projektu. W niniejszym punkcie należy opisać sposób i podstawę szacowania oszczędności. </w:t>
      </w:r>
    </w:p>
    <w:p w14:paraId="6B088F27" w14:textId="77777777" w:rsidR="00D72F57" w:rsidRPr="00DE660D" w:rsidRDefault="00D72F57" w:rsidP="00E966E6">
      <w:pPr>
        <w:keepNext/>
        <w:keepLines/>
        <w:numPr>
          <w:ilvl w:val="1"/>
          <w:numId w:val="18"/>
        </w:numPr>
        <w:outlineLvl w:val="1"/>
        <w:rPr>
          <w:rFonts w:eastAsiaTheme="majorEastAsia" w:cstheme="minorHAnsi"/>
          <w:szCs w:val="24"/>
        </w:rPr>
      </w:pPr>
      <w:bookmarkStart w:id="138" w:name="_Toc130906769"/>
      <w:bookmarkStart w:id="139" w:name="_Toc131502050"/>
      <w:bookmarkStart w:id="140" w:name="_Toc132270886"/>
      <w:bookmarkStart w:id="141" w:name="_Toc159570444"/>
      <w:bookmarkStart w:id="142" w:name="_Toc205460276"/>
      <w:r w:rsidRPr="00DE660D">
        <w:rPr>
          <w:rFonts w:eastAsiaTheme="majorEastAsia" w:cstheme="minorHAnsi"/>
          <w:szCs w:val="24"/>
        </w:rPr>
        <w:t>Wskaźniki efektywności finansowej</w:t>
      </w:r>
      <w:bookmarkEnd w:id="138"/>
      <w:bookmarkEnd w:id="139"/>
      <w:bookmarkEnd w:id="140"/>
      <w:bookmarkEnd w:id="141"/>
      <w:bookmarkEnd w:id="142"/>
    </w:p>
    <w:p w14:paraId="4268B1E5" w14:textId="393AA65A" w:rsidR="00D72F57" w:rsidRPr="00DE660D" w:rsidRDefault="00D72F57" w:rsidP="00D72F57">
      <w:pPr>
        <w:rPr>
          <w:rFonts w:eastAsiaTheme="majorEastAsia" w:cstheme="minorHAnsi"/>
          <w:iCs/>
          <w:szCs w:val="24"/>
        </w:rPr>
      </w:pPr>
      <w:r w:rsidRPr="00DE660D">
        <w:rPr>
          <w:rFonts w:eastAsiaTheme="majorEastAsia" w:cstheme="minorHAnsi"/>
          <w:iCs/>
          <w:szCs w:val="24"/>
        </w:rPr>
        <w:t xml:space="preserve">Zgodnie z artykułem 73 ustępem 2 literą c </w:t>
      </w:r>
      <w:r w:rsidR="00FA7ED9">
        <w:rPr>
          <w:rFonts w:eastAsiaTheme="majorEastAsia" w:cstheme="minorHAnsi"/>
          <w:iCs/>
          <w:szCs w:val="24"/>
        </w:rPr>
        <w:t xml:space="preserve">Rozporządzenia </w:t>
      </w:r>
      <w:r w:rsidRPr="00DE660D">
        <w:rPr>
          <w:rFonts w:eastAsiaTheme="majorEastAsia" w:cstheme="minorHAnsi"/>
          <w:iCs/>
          <w:szCs w:val="24"/>
        </w:rPr>
        <w:t>2021/1060, projekty wybrane do wsparcia powinny charakteryzować się najkorzystniejszą relacją między kwotą wsparcia, podejmowanymi działaniami i celami, które mają być osiągnięte w wyniku ich realizacji.</w:t>
      </w:r>
    </w:p>
    <w:p w14:paraId="457D793B" w14:textId="77777777" w:rsidR="00D72F57" w:rsidRPr="00DE660D" w:rsidRDefault="00D72F57" w:rsidP="00D72F57">
      <w:pPr>
        <w:rPr>
          <w:rFonts w:eastAsiaTheme="majorEastAsia" w:cstheme="minorHAnsi"/>
          <w:szCs w:val="24"/>
        </w:rPr>
      </w:pPr>
      <w:r w:rsidRPr="00DE660D">
        <w:rPr>
          <w:rFonts w:eastAsiaTheme="majorEastAsia" w:cstheme="minorHAnsi"/>
          <w:iCs/>
          <w:szCs w:val="24"/>
        </w:rPr>
        <w:t>W celu oceny tego warunku w</w:t>
      </w:r>
      <w:r w:rsidRPr="00DE660D">
        <w:rPr>
          <w:rFonts w:eastAsiaTheme="majorEastAsia" w:cstheme="minorHAnsi"/>
          <w:szCs w:val="24"/>
        </w:rPr>
        <w:t xml:space="preserve"> arkuszu obliczeniowym należy obliczyć następujące wskaźniki:</w:t>
      </w:r>
    </w:p>
    <w:p w14:paraId="79A09A81" w14:textId="77777777" w:rsidR="00D72F57" w:rsidRPr="00DE660D" w:rsidRDefault="00D72F57" w:rsidP="00E966E6">
      <w:pPr>
        <w:numPr>
          <w:ilvl w:val="0"/>
          <w:numId w:val="12"/>
        </w:numPr>
        <w:rPr>
          <w:rFonts w:eastAsiaTheme="majorEastAsia" w:cstheme="minorHAnsi"/>
          <w:szCs w:val="24"/>
        </w:rPr>
      </w:pPr>
      <w:r w:rsidRPr="00DE660D">
        <w:rPr>
          <w:rFonts w:eastAsiaTheme="majorEastAsia" w:cstheme="minorHAnsi"/>
          <w:szCs w:val="24"/>
        </w:rPr>
        <w:t>finansowa bieżąca wartość netto inwestycji (FNPV/C),</w:t>
      </w:r>
    </w:p>
    <w:p w14:paraId="21545168" w14:textId="77777777" w:rsidR="00D72F57" w:rsidRPr="00DE660D" w:rsidRDefault="00D72F57" w:rsidP="00E966E6">
      <w:pPr>
        <w:numPr>
          <w:ilvl w:val="0"/>
          <w:numId w:val="12"/>
        </w:numPr>
        <w:rPr>
          <w:rFonts w:eastAsiaTheme="majorEastAsia" w:cstheme="minorHAnsi"/>
          <w:szCs w:val="24"/>
        </w:rPr>
      </w:pPr>
      <w:r w:rsidRPr="00DE660D">
        <w:rPr>
          <w:rFonts w:eastAsiaTheme="majorEastAsia" w:cstheme="minorHAnsi"/>
          <w:szCs w:val="24"/>
        </w:rPr>
        <w:t>finansowa wewnętrzna stopa zwrotu z inwestycji (FRR/C),</w:t>
      </w:r>
    </w:p>
    <w:p w14:paraId="3AC3D714" w14:textId="77777777" w:rsidR="00D72F57" w:rsidRPr="00DE660D" w:rsidRDefault="00D72F57" w:rsidP="00D72F57">
      <w:pPr>
        <w:rPr>
          <w:rFonts w:eastAsiaTheme="majorEastAsia" w:cstheme="minorHAnsi"/>
          <w:szCs w:val="24"/>
        </w:rPr>
      </w:pPr>
      <w:r w:rsidRPr="00DE660D">
        <w:rPr>
          <w:rFonts w:eastAsiaTheme="majorEastAsia" w:cstheme="minorHAnsi"/>
          <w:szCs w:val="24"/>
        </w:rPr>
        <w:t>a w niniejszej części opisowej Studium krótko skomentować otrzymane wyniki.</w:t>
      </w:r>
    </w:p>
    <w:p w14:paraId="061EDB02" w14:textId="4F8F96B2" w:rsidR="00D72F57" w:rsidRPr="00DE660D" w:rsidRDefault="00D72F57" w:rsidP="00D72F57">
      <w:pPr>
        <w:rPr>
          <w:rFonts w:eastAsiaTheme="majorEastAsia" w:cstheme="minorHAnsi"/>
          <w:szCs w:val="24"/>
        </w:rPr>
      </w:pPr>
      <w:r w:rsidRPr="00DE660D">
        <w:rPr>
          <w:rFonts w:eastAsiaTheme="majorEastAsia" w:cstheme="minorHAnsi"/>
          <w:szCs w:val="24"/>
        </w:rPr>
        <w:t>Powyższe wskaźniki obrazują zdolność wpływów z projektu do pokrycia wydatków z nim związanych, stąd obejmują wyłącznie wartości dotyczące samego projektu. Jako wpływy projektu przyjmuje się przychody operacyjne oraz wartość rezydualną. Nakłady inwestycyjne należy wykazać zgodnie z wnioskiem o dofinansowanie. W przypadku poniesienia pierwszych nakładów w</w:t>
      </w:r>
      <w:r w:rsidR="00FA7ED9">
        <w:rPr>
          <w:rFonts w:eastAsiaTheme="majorEastAsia" w:cstheme="minorHAnsi"/>
          <w:szCs w:val="24"/>
        </w:rPr>
        <w:t> </w:t>
      </w:r>
      <w:r w:rsidRPr="00DE660D">
        <w:rPr>
          <w:rFonts w:eastAsiaTheme="majorEastAsia" w:cstheme="minorHAnsi"/>
          <w:szCs w:val="24"/>
        </w:rPr>
        <w:t>innym roku niż rok złożenia wniosku o dofinansowanie, należy dyskontować przepływy od roku następnego po roku poniesienia pierwszych nakładów (to jest rok poniesienia pierwszych nakładów powinien być dyskontowany współczynnikiem 1).</w:t>
      </w:r>
    </w:p>
    <w:p w14:paraId="68C48CCD" w14:textId="77777777" w:rsidR="00D72F57" w:rsidRPr="00DE660D" w:rsidRDefault="00D72F57" w:rsidP="00E966E6">
      <w:pPr>
        <w:keepNext/>
        <w:keepLines/>
        <w:numPr>
          <w:ilvl w:val="1"/>
          <w:numId w:val="18"/>
        </w:numPr>
        <w:outlineLvl w:val="1"/>
        <w:rPr>
          <w:rFonts w:eastAsiaTheme="majorEastAsia" w:cstheme="minorHAnsi"/>
          <w:szCs w:val="24"/>
        </w:rPr>
      </w:pPr>
      <w:bookmarkStart w:id="143" w:name="_Toc130906770"/>
      <w:bookmarkStart w:id="144" w:name="_Toc131502051"/>
      <w:bookmarkStart w:id="145" w:name="_Toc132270887"/>
      <w:bookmarkStart w:id="146" w:name="_Toc159570445"/>
      <w:bookmarkStart w:id="147" w:name="_Toc205460277"/>
      <w:r w:rsidRPr="00DE660D">
        <w:rPr>
          <w:rFonts w:eastAsiaTheme="majorEastAsia" w:cstheme="minorHAnsi"/>
          <w:szCs w:val="24"/>
        </w:rPr>
        <w:t>Trwałość finansowa</w:t>
      </w:r>
      <w:bookmarkEnd w:id="143"/>
      <w:bookmarkEnd w:id="144"/>
      <w:bookmarkEnd w:id="145"/>
      <w:bookmarkEnd w:id="146"/>
      <w:bookmarkEnd w:id="147"/>
      <w:r w:rsidRPr="00DE660D">
        <w:rPr>
          <w:rFonts w:eastAsiaTheme="majorEastAsia" w:cstheme="minorHAnsi"/>
          <w:szCs w:val="24"/>
        </w:rPr>
        <w:t xml:space="preserve"> </w:t>
      </w:r>
    </w:p>
    <w:p w14:paraId="575A93B3" w14:textId="3E0D6339" w:rsidR="00D72F57" w:rsidRPr="00DE660D" w:rsidRDefault="00D72F57" w:rsidP="00D72F57">
      <w:pPr>
        <w:rPr>
          <w:rFonts w:eastAsiaTheme="majorEastAsia" w:cstheme="minorHAnsi"/>
          <w:szCs w:val="24"/>
        </w:rPr>
      </w:pPr>
      <w:r w:rsidRPr="00DE660D">
        <w:rPr>
          <w:rFonts w:eastAsiaTheme="majorEastAsia" w:cstheme="minorHAnsi"/>
          <w:szCs w:val="24"/>
        </w:rPr>
        <w:t>Zgodnie z a</w:t>
      </w:r>
      <w:r w:rsidR="00FA7ED9">
        <w:rPr>
          <w:rFonts w:eastAsiaTheme="majorEastAsia" w:cstheme="minorHAnsi"/>
          <w:szCs w:val="24"/>
        </w:rPr>
        <w:t>rtykułem 73 ustępem 2 literą d Rozporządzenia</w:t>
      </w:r>
      <w:r w:rsidRPr="00DE660D">
        <w:rPr>
          <w:rFonts w:eastAsiaTheme="majorEastAsia" w:cstheme="minorHAnsi"/>
          <w:szCs w:val="24"/>
        </w:rPr>
        <w:t xml:space="preserve"> 2021/1060 analiza trwałości finansowej projektu polega na wykazaniu, że Wnioskodawca dysponuje niezbędnymi zasobami, aby pokryć koszty eksploatacji i utrzymania inwestycji realizowanej w ramach projektu zarówno na etapie inwestycyjnym, jak i operacyjnym.</w:t>
      </w:r>
    </w:p>
    <w:p w14:paraId="48E12433" w14:textId="77777777" w:rsidR="00D72F57" w:rsidRPr="00DE660D" w:rsidRDefault="00D72F57" w:rsidP="00D72F57">
      <w:pPr>
        <w:rPr>
          <w:rFonts w:eastAsiaTheme="majorEastAsia" w:cstheme="minorHAnsi"/>
          <w:szCs w:val="24"/>
        </w:rPr>
      </w:pPr>
      <w:r w:rsidRPr="00DE660D">
        <w:rPr>
          <w:rFonts w:eastAsiaTheme="majorEastAsia" w:cstheme="minorHAnsi"/>
          <w:szCs w:val="24"/>
        </w:rPr>
        <w:t>W arkuszu obliczeniowym należy przedstawić analizę zasobów finansowych projektu polegającą na zbadaniu w przyjętym okresie odniesienia stanu środków pieniężnych na koniec poszczególnych okresów z uwzględnieniem dofinansowania projektu z funduszy UE, a w niniejszej części opisowej Studium krótko skomentować analizę.</w:t>
      </w:r>
    </w:p>
    <w:p w14:paraId="0036A122" w14:textId="77777777" w:rsidR="00D72F57" w:rsidRPr="00DE660D" w:rsidRDefault="00D72F57" w:rsidP="00D72F57">
      <w:pPr>
        <w:rPr>
          <w:rFonts w:eastAsiaTheme="majorEastAsia" w:cstheme="minorHAnsi"/>
          <w:szCs w:val="24"/>
        </w:rPr>
      </w:pPr>
      <w:r w:rsidRPr="00DE660D">
        <w:rPr>
          <w:rFonts w:eastAsiaTheme="majorEastAsia" w:cstheme="minorHAnsi"/>
          <w:szCs w:val="24"/>
        </w:rPr>
        <w:t>Projekt uznaje się za trwały finansowo, jeżeli stan środków pieniężnych jest większy bądź równy zeru we wszystkich latach objętych analizą – czyli projekt ma zapewnioną płynność finansową.</w:t>
      </w:r>
    </w:p>
    <w:p w14:paraId="4AD03858" w14:textId="77777777" w:rsidR="00D72F57" w:rsidRPr="00DE660D" w:rsidRDefault="00D72F57" w:rsidP="00D72F57">
      <w:pPr>
        <w:rPr>
          <w:rFonts w:eastAsiaTheme="majorEastAsia" w:cstheme="minorHAnsi"/>
          <w:szCs w:val="24"/>
        </w:rPr>
      </w:pPr>
      <w:r w:rsidRPr="00DE660D">
        <w:rPr>
          <w:rFonts w:eastAsiaTheme="majorEastAsia" w:cstheme="minorHAnsi"/>
          <w:szCs w:val="24"/>
        </w:rPr>
        <w:t xml:space="preserve"> Należy przygotować projekcję wielkości finansowych obejmujących:</w:t>
      </w:r>
    </w:p>
    <w:p w14:paraId="310E5B24" w14:textId="228E7A8D" w:rsidR="00D72F57" w:rsidRPr="006555DE" w:rsidRDefault="00D72F57" w:rsidP="00E966E6">
      <w:pPr>
        <w:numPr>
          <w:ilvl w:val="0"/>
          <w:numId w:val="7"/>
        </w:numPr>
        <w:rPr>
          <w:rFonts w:eastAsiaTheme="majorEastAsia" w:cstheme="minorHAnsi"/>
          <w:b/>
          <w:szCs w:val="24"/>
        </w:rPr>
      </w:pPr>
      <w:r w:rsidRPr="00DE660D">
        <w:rPr>
          <w:rFonts w:eastAsiaTheme="majorEastAsia" w:cstheme="minorHAnsi"/>
          <w:szCs w:val="24"/>
        </w:rPr>
        <w:t xml:space="preserve">analizę zasobów finansowych projektu. Weryfikacja trwałości finansowej projektu polega na zbadaniu salda niezdyskontowanych skumulowanych przepływów pieniężnych generowanych przez projekt z uwzględnienie dofinansowania projektu z funduszy UE. </w:t>
      </w:r>
      <w:r w:rsidRPr="00DE660D">
        <w:rPr>
          <w:rFonts w:eastAsiaTheme="majorEastAsia" w:cstheme="minorHAnsi"/>
          <w:szCs w:val="24"/>
        </w:rPr>
        <w:lastRenderedPageBreak/>
        <w:t>Projekt uznaje się za trwały finansowo, jeżeli saldo to jest większe bądź równe zeru we wszystkich latach objętych analizą.</w:t>
      </w:r>
    </w:p>
    <w:p w14:paraId="6E083421" w14:textId="68F10EAB" w:rsidR="006555DE" w:rsidRPr="006555DE" w:rsidRDefault="006555DE" w:rsidP="00E966E6">
      <w:pPr>
        <w:numPr>
          <w:ilvl w:val="0"/>
          <w:numId w:val="7"/>
        </w:numPr>
        <w:rPr>
          <w:rFonts w:eastAsiaTheme="majorEastAsia" w:cstheme="minorHAnsi"/>
          <w:b/>
          <w:szCs w:val="24"/>
        </w:rPr>
      </w:pPr>
      <w:r w:rsidRPr="006555DE">
        <w:rPr>
          <w:rFonts w:eastAsiaTheme="majorEastAsia" w:cstheme="minorHAnsi"/>
          <w:szCs w:val="24"/>
        </w:rPr>
        <w:t xml:space="preserve">analizę sytuacji finansowej Wnioskodawcy/Operatora/Partnera. Weryfikacja polega na zbadaniu trwałości finansowej Wnioskodawcy/Operatora/Partnera z projektem. Analiza przepływów pieniężnych powinna wykazać, że Wnioskodawca/Operator/Partner z projektem ma dodatnie roczne saldo skumulowanych przepływów pieniężnych na koniec każdego roku, we wszystkich latach objętych analizą. </w:t>
      </w:r>
    </w:p>
    <w:p w14:paraId="2873424E" w14:textId="5158BBEA" w:rsidR="00D72F57" w:rsidRDefault="00D72F57" w:rsidP="00D72F57">
      <w:pPr>
        <w:rPr>
          <w:rFonts w:eastAsiaTheme="majorEastAsia" w:cstheme="minorHAnsi"/>
          <w:szCs w:val="24"/>
        </w:rPr>
      </w:pPr>
      <w:r w:rsidRPr="00DE660D">
        <w:rPr>
          <w:rFonts w:eastAsiaTheme="majorEastAsia" w:cstheme="minorHAnsi"/>
          <w:szCs w:val="24"/>
        </w:rPr>
        <w:t>Szczególne podejście w ramach analizy finansowej, stosowane jest w przypadku projektów realizowanych w systemie kilku podmiotów. W przypadku analizowania projektu, w którego realizację zaangażowany jest więcej niż jeden podmiot, rekomendowane jest przeprowadzenie analizy dla projektu oddzielnie z punktu widzenia każdego z tych podmiotów, a następnie sporządzenie analizy skonsolidowanej (to znaczy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542DED7A" w14:textId="58E9BFFC" w:rsidR="00ED4654" w:rsidRDefault="00ED4654" w:rsidP="00FD6E5B">
      <w:pPr>
        <w:pStyle w:val="Nagwek2"/>
        <w:numPr>
          <w:ilvl w:val="1"/>
          <w:numId w:val="18"/>
        </w:numPr>
      </w:pPr>
      <w:bookmarkStart w:id="148" w:name="_Toc205460278"/>
      <w:r>
        <w:t>Rekompensata</w:t>
      </w:r>
      <w:bookmarkEnd w:id="148"/>
    </w:p>
    <w:p w14:paraId="0E876C20" w14:textId="77777777" w:rsidR="006808BE" w:rsidRPr="00A7136A" w:rsidRDefault="006808BE" w:rsidP="00A7136A">
      <w:pPr>
        <w:contextualSpacing/>
        <w:jc w:val="both"/>
        <w:rPr>
          <w:rFonts w:eastAsiaTheme="majorEastAsia" w:cstheme="minorHAnsi"/>
          <w:szCs w:val="24"/>
        </w:rPr>
      </w:pPr>
      <w:r w:rsidRPr="00A7136A">
        <w:rPr>
          <w:rFonts w:eastAsiaTheme="majorEastAsia" w:cstheme="minorHAnsi"/>
          <w:szCs w:val="24"/>
        </w:rPr>
        <w:t xml:space="preserve">Przed rozpoczęciem weryfikacji poziomu rekompensaty przyznawanej operatorowi należy przygotować założenia, które winny co najmniej określać:  </w:t>
      </w:r>
    </w:p>
    <w:p w14:paraId="7C4BCFED" w14:textId="04DCFC03" w:rsidR="006808BE" w:rsidRPr="00493F1B" w:rsidRDefault="006808BE" w:rsidP="00493F1B">
      <w:pPr>
        <w:pStyle w:val="Akapitzlist"/>
        <w:numPr>
          <w:ilvl w:val="1"/>
          <w:numId w:val="14"/>
        </w:numPr>
        <w:jc w:val="both"/>
        <w:rPr>
          <w:rFonts w:eastAsiaTheme="majorEastAsia" w:cstheme="minorHAnsi"/>
          <w:szCs w:val="24"/>
        </w:rPr>
      </w:pPr>
      <w:r w:rsidRPr="00493F1B">
        <w:rPr>
          <w:rFonts w:eastAsiaTheme="majorEastAsia" w:cstheme="minorHAnsi"/>
          <w:szCs w:val="24"/>
        </w:rPr>
        <w:t>czy dofinansowanie pozyskiwane jest przez operatora</w:t>
      </w:r>
      <w:r w:rsidR="00FA7ED9">
        <w:rPr>
          <w:rFonts w:eastAsiaTheme="majorEastAsia" w:cstheme="minorHAnsi"/>
          <w:szCs w:val="24"/>
        </w:rPr>
        <w:t>,</w:t>
      </w:r>
      <w:r w:rsidRPr="00493F1B">
        <w:rPr>
          <w:rFonts w:eastAsiaTheme="majorEastAsia" w:cstheme="minorHAnsi"/>
          <w:szCs w:val="24"/>
        </w:rPr>
        <w:t xml:space="preserve"> czy organizatora; </w:t>
      </w:r>
    </w:p>
    <w:p w14:paraId="0374C22B" w14:textId="0E9021EF" w:rsidR="006808BE" w:rsidRDefault="006808BE" w:rsidP="00A7136A">
      <w:pPr>
        <w:pStyle w:val="Akapitzlist"/>
        <w:numPr>
          <w:ilvl w:val="1"/>
          <w:numId w:val="14"/>
        </w:numPr>
        <w:jc w:val="both"/>
        <w:rPr>
          <w:rFonts w:eastAsiaTheme="majorEastAsia" w:cstheme="minorHAnsi"/>
          <w:szCs w:val="24"/>
        </w:rPr>
      </w:pPr>
      <w:r w:rsidRPr="00493F1B">
        <w:rPr>
          <w:rFonts w:eastAsiaTheme="majorEastAsia" w:cstheme="minorHAnsi"/>
          <w:szCs w:val="24"/>
        </w:rPr>
        <w:t xml:space="preserve">kto będzie właścicielem infrastruktury powstałej w wyniku projektu </w:t>
      </w:r>
      <w:r w:rsidR="00FA7ED9">
        <w:rPr>
          <w:rFonts w:eastAsiaTheme="majorEastAsia" w:cstheme="minorHAnsi"/>
          <w:szCs w:val="24"/>
        </w:rPr>
        <w:t>(</w:t>
      </w:r>
      <w:r w:rsidRPr="00493F1B">
        <w:rPr>
          <w:rFonts w:eastAsiaTheme="majorEastAsia" w:cstheme="minorHAnsi"/>
          <w:szCs w:val="24"/>
        </w:rPr>
        <w:t>organizator czy operator</w:t>
      </w:r>
      <w:r w:rsidR="00FA7ED9">
        <w:rPr>
          <w:rFonts w:eastAsiaTheme="majorEastAsia" w:cstheme="minorHAnsi"/>
          <w:szCs w:val="24"/>
        </w:rPr>
        <w:t>)</w:t>
      </w:r>
      <w:r w:rsidRPr="00493F1B">
        <w:rPr>
          <w:rFonts w:eastAsiaTheme="majorEastAsia" w:cstheme="minorHAnsi"/>
          <w:szCs w:val="24"/>
        </w:rPr>
        <w:t>;</w:t>
      </w:r>
    </w:p>
    <w:p w14:paraId="3149A3E5" w14:textId="4479B1A0" w:rsidR="006808BE" w:rsidRDefault="006808BE" w:rsidP="00A7136A">
      <w:pPr>
        <w:pStyle w:val="Akapitzlist"/>
        <w:numPr>
          <w:ilvl w:val="1"/>
          <w:numId w:val="14"/>
        </w:numPr>
        <w:jc w:val="both"/>
        <w:rPr>
          <w:rFonts w:eastAsiaTheme="majorEastAsia" w:cstheme="minorHAnsi"/>
          <w:szCs w:val="24"/>
        </w:rPr>
      </w:pPr>
      <w:r w:rsidRPr="00493F1B">
        <w:rPr>
          <w:rFonts w:eastAsiaTheme="majorEastAsia" w:cstheme="minorHAnsi"/>
          <w:szCs w:val="24"/>
        </w:rPr>
        <w:t>kto będzie ponosił koszty amortyzacji;</w:t>
      </w:r>
    </w:p>
    <w:p w14:paraId="71214B79" w14:textId="5D35D749" w:rsidR="006808BE" w:rsidRDefault="006808BE" w:rsidP="00A7136A">
      <w:pPr>
        <w:pStyle w:val="Akapitzlist"/>
        <w:numPr>
          <w:ilvl w:val="1"/>
          <w:numId w:val="14"/>
        </w:numPr>
        <w:jc w:val="both"/>
        <w:rPr>
          <w:rFonts w:eastAsiaTheme="majorEastAsia" w:cstheme="minorHAnsi"/>
          <w:szCs w:val="24"/>
        </w:rPr>
      </w:pPr>
      <w:r w:rsidRPr="00493F1B">
        <w:rPr>
          <w:rFonts w:eastAsiaTheme="majorEastAsia" w:cstheme="minorHAnsi"/>
          <w:szCs w:val="24"/>
        </w:rPr>
        <w:t xml:space="preserve">sposób wyboru operatora; </w:t>
      </w:r>
    </w:p>
    <w:p w14:paraId="25596582" w14:textId="4583A05B" w:rsidR="006808BE" w:rsidRDefault="006808BE" w:rsidP="00A7136A">
      <w:pPr>
        <w:pStyle w:val="Akapitzlist"/>
        <w:numPr>
          <w:ilvl w:val="1"/>
          <w:numId w:val="14"/>
        </w:numPr>
        <w:jc w:val="both"/>
        <w:rPr>
          <w:rFonts w:eastAsiaTheme="majorEastAsia" w:cstheme="minorHAnsi"/>
          <w:szCs w:val="24"/>
        </w:rPr>
      </w:pPr>
      <w:r w:rsidRPr="00493F1B">
        <w:rPr>
          <w:rFonts w:eastAsiaTheme="majorEastAsia" w:cstheme="minorHAnsi"/>
          <w:szCs w:val="24"/>
        </w:rPr>
        <w:t>okres powierzenia usługi;</w:t>
      </w:r>
    </w:p>
    <w:p w14:paraId="7197EC23" w14:textId="3EC40B66" w:rsidR="006808BE" w:rsidRDefault="006808BE" w:rsidP="00A7136A">
      <w:pPr>
        <w:pStyle w:val="Akapitzlist"/>
        <w:numPr>
          <w:ilvl w:val="1"/>
          <w:numId w:val="14"/>
        </w:numPr>
        <w:jc w:val="both"/>
        <w:rPr>
          <w:rFonts w:eastAsiaTheme="majorEastAsia" w:cstheme="minorHAnsi"/>
          <w:szCs w:val="24"/>
        </w:rPr>
      </w:pPr>
      <w:r w:rsidRPr="00493F1B">
        <w:rPr>
          <w:rFonts w:eastAsiaTheme="majorEastAsia" w:cstheme="minorHAnsi"/>
          <w:szCs w:val="24"/>
        </w:rPr>
        <w:t>kto pokrywa wkład własny projektu;</w:t>
      </w:r>
    </w:p>
    <w:p w14:paraId="6C4AF898" w14:textId="50E37851" w:rsidR="006808BE" w:rsidRDefault="006808BE" w:rsidP="00A7136A">
      <w:pPr>
        <w:pStyle w:val="Akapitzlist"/>
        <w:numPr>
          <w:ilvl w:val="1"/>
          <w:numId w:val="14"/>
        </w:numPr>
        <w:jc w:val="both"/>
        <w:rPr>
          <w:rFonts w:eastAsiaTheme="majorEastAsia" w:cstheme="minorHAnsi"/>
          <w:szCs w:val="24"/>
        </w:rPr>
      </w:pPr>
      <w:r w:rsidRPr="00493F1B">
        <w:rPr>
          <w:rFonts w:eastAsiaTheme="majorEastAsia" w:cstheme="minorHAnsi"/>
          <w:szCs w:val="24"/>
        </w:rPr>
        <w:t>czy w projekcie występują jakieś dodatkowe przysporzenia dla operatora jak preferencyjne udostępnienie gruntu, sprzętu, preferencyjne pożyczki;</w:t>
      </w:r>
    </w:p>
    <w:p w14:paraId="132FBF0E" w14:textId="751C9F03" w:rsidR="006808BE" w:rsidRPr="00493F1B" w:rsidRDefault="006808BE" w:rsidP="00A7136A">
      <w:pPr>
        <w:pStyle w:val="Akapitzlist"/>
        <w:numPr>
          <w:ilvl w:val="1"/>
          <w:numId w:val="14"/>
        </w:numPr>
        <w:jc w:val="both"/>
        <w:rPr>
          <w:rFonts w:eastAsiaTheme="majorEastAsia" w:cstheme="minorHAnsi"/>
          <w:szCs w:val="24"/>
        </w:rPr>
      </w:pPr>
      <w:r w:rsidRPr="00493F1B">
        <w:rPr>
          <w:rFonts w:eastAsiaTheme="majorEastAsia" w:cstheme="minorHAnsi"/>
          <w:szCs w:val="24"/>
        </w:rPr>
        <w:t>określenie kursu euro</w:t>
      </w:r>
      <w:r w:rsidR="00FA7ED9">
        <w:rPr>
          <w:rFonts w:eastAsiaTheme="majorEastAsia" w:cstheme="minorHAnsi"/>
          <w:szCs w:val="24"/>
        </w:rPr>
        <w:t>,</w:t>
      </w:r>
      <w:r w:rsidRPr="00493F1B">
        <w:rPr>
          <w:rFonts w:eastAsiaTheme="majorEastAsia" w:cstheme="minorHAnsi"/>
          <w:szCs w:val="24"/>
        </w:rPr>
        <w:t xml:space="preserve"> w</w:t>
      </w:r>
      <w:r w:rsidR="00FA7ED9">
        <w:rPr>
          <w:rFonts w:eastAsiaTheme="majorEastAsia" w:cstheme="minorHAnsi"/>
          <w:szCs w:val="24"/>
        </w:rPr>
        <w:t>edłu</w:t>
      </w:r>
      <w:r w:rsidRPr="00493F1B">
        <w:rPr>
          <w:rFonts w:eastAsiaTheme="majorEastAsia" w:cstheme="minorHAnsi"/>
          <w:szCs w:val="24"/>
        </w:rPr>
        <w:t>g którego obliczany będzie limit rekompensaty dla operatora przyznanej na podstawie Decyzji K</w:t>
      </w:r>
      <w:r w:rsidR="00D2308F">
        <w:rPr>
          <w:rFonts w:eastAsiaTheme="majorEastAsia" w:cstheme="minorHAnsi"/>
          <w:szCs w:val="24"/>
        </w:rPr>
        <w:t>omisji</w:t>
      </w:r>
      <w:r w:rsidRPr="00493F1B">
        <w:rPr>
          <w:rFonts w:eastAsiaTheme="majorEastAsia" w:cstheme="minorHAnsi"/>
          <w:szCs w:val="24"/>
        </w:rPr>
        <w:t xml:space="preserve"> 2012/21/UE, określany jako kurs euro właściwy do przeliczania pomocy publicznej obowiązujący na ostatni dzień roboczy miesiąca poprzedzającego miesiąc złożenia wniosku o dofinansowanie. </w:t>
      </w:r>
    </w:p>
    <w:p w14:paraId="58728721" w14:textId="3D420D75" w:rsidR="00E628E2" w:rsidRPr="00A7136A" w:rsidRDefault="00FE43C6" w:rsidP="00A7136A">
      <w:pPr>
        <w:jc w:val="both"/>
        <w:rPr>
          <w:rFonts w:eastAsiaTheme="majorEastAsia" w:cstheme="minorHAnsi"/>
          <w:szCs w:val="24"/>
        </w:rPr>
      </w:pPr>
      <w:r>
        <w:rPr>
          <w:rFonts w:eastAsiaTheme="majorEastAsia" w:cstheme="minorHAnsi"/>
          <w:szCs w:val="24"/>
        </w:rPr>
        <w:t>N</w:t>
      </w:r>
      <w:r w:rsidR="006808BE" w:rsidRPr="00A7136A">
        <w:rPr>
          <w:rFonts w:eastAsiaTheme="majorEastAsia" w:cstheme="minorHAnsi"/>
          <w:szCs w:val="24"/>
        </w:rPr>
        <w:t xml:space="preserve">ależy </w:t>
      </w:r>
      <w:r>
        <w:rPr>
          <w:rFonts w:eastAsiaTheme="majorEastAsia" w:cstheme="minorHAnsi"/>
          <w:szCs w:val="24"/>
        </w:rPr>
        <w:t>sprawdzić</w:t>
      </w:r>
      <w:r w:rsidR="00FA7ED9">
        <w:rPr>
          <w:rFonts w:eastAsiaTheme="majorEastAsia" w:cstheme="minorHAnsi"/>
          <w:szCs w:val="24"/>
        </w:rPr>
        <w:t>,</w:t>
      </w:r>
      <w:r>
        <w:rPr>
          <w:rFonts w:eastAsiaTheme="majorEastAsia" w:cstheme="minorHAnsi"/>
          <w:szCs w:val="24"/>
        </w:rPr>
        <w:t xml:space="preserve"> czy zachowany jest</w:t>
      </w:r>
      <w:r w:rsidR="006808BE" w:rsidRPr="00A7136A">
        <w:rPr>
          <w:rFonts w:eastAsiaTheme="majorEastAsia" w:cstheme="minorHAnsi"/>
          <w:szCs w:val="24"/>
        </w:rPr>
        <w:t xml:space="preserve"> limit pomocy publicznej w formie rekompensaty poprzez </w:t>
      </w:r>
      <w:r>
        <w:rPr>
          <w:rFonts w:eastAsiaTheme="majorEastAsia" w:cstheme="minorHAnsi"/>
          <w:szCs w:val="24"/>
        </w:rPr>
        <w:t>weryfikację, czy w okresie powierzenia rekompensata przyznawana operatorowi, w żadnym roku</w:t>
      </w:r>
      <w:r w:rsidR="006808BE" w:rsidRPr="00A7136A">
        <w:rPr>
          <w:rFonts w:eastAsiaTheme="majorEastAsia" w:cstheme="minorHAnsi"/>
          <w:szCs w:val="24"/>
        </w:rPr>
        <w:t xml:space="preserve"> </w:t>
      </w:r>
      <w:r>
        <w:rPr>
          <w:rFonts w:eastAsiaTheme="majorEastAsia" w:cstheme="minorHAnsi"/>
          <w:szCs w:val="24"/>
        </w:rPr>
        <w:t xml:space="preserve">nie przekracza </w:t>
      </w:r>
      <w:r w:rsidR="006808BE" w:rsidRPr="00A7136A">
        <w:rPr>
          <w:rFonts w:eastAsiaTheme="majorEastAsia" w:cstheme="minorHAnsi"/>
          <w:szCs w:val="24"/>
        </w:rPr>
        <w:t>limitu określonego Decyzją K</w:t>
      </w:r>
      <w:r w:rsidR="00D2308F">
        <w:rPr>
          <w:rFonts w:eastAsiaTheme="majorEastAsia" w:cstheme="minorHAnsi"/>
          <w:szCs w:val="24"/>
        </w:rPr>
        <w:t>omisji</w:t>
      </w:r>
      <w:r w:rsidR="006808BE" w:rsidRPr="00A7136A">
        <w:rPr>
          <w:rFonts w:eastAsiaTheme="majorEastAsia" w:cstheme="minorHAnsi"/>
          <w:szCs w:val="24"/>
        </w:rPr>
        <w:t xml:space="preserve"> 2012/21/UE </w:t>
      </w:r>
      <w:r>
        <w:rPr>
          <w:rFonts w:eastAsiaTheme="majorEastAsia" w:cstheme="minorHAnsi"/>
          <w:szCs w:val="24"/>
        </w:rPr>
        <w:t>(15 milionów euro rocznie).</w:t>
      </w:r>
      <w:r w:rsidR="006808BE" w:rsidRPr="00A7136A">
        <w:rPr>
          <w:rFonts w:eastAsiaTheme="majorEastAsia" w:cstheme="minorHAnsi"/>
          <w:szCs w:val="24"/>
        </w:rPr>
        <w:t xml:space="preserve"> Wyliczenia należy przestawić w arkuszu kalkulacyjnym. </w:t>
      </w:r>
    </w:p>
    <w:p w14:paraId="06AFA2C9" w14:textId="68AE9856" w:rsidR="00ED4654" w:rsidRDefault="00A7136A" w:rsidP="00A7136A">
      <w:pPr>
        <w:rPr>
          <w:rFonts w:eastAsiaTheme="majorEastAsia" w:cstheme="minorHAnsi"/>
          <w:szCs w:val="24"/>
        </w:rPr>
      </w:pPr>
      <w:r w:rsidRPr="00A7136A">
        <w:rPr>
          <w:rFonts w:eastAsiaTheme="majorEastAsia" w:cstheme="minorHAnsi"/>
          <w:szCs w:val="24"/>
        </w:rPr>
        <w:t xml:space="preserve">W arkuszu „Rekompensata” Wnioskodawca zobowiązany jest </w:t>
      </w:r>
      <w:r w:rsidR="00FA7ED9">
        <w:rPr>
          <w:rFonts w:eastAsiaTheme="majorEastAsia" w:cstheme="minorHAnsi"/>
          <w:szCs w:val="24"/>
        </w:rPr>
        <w:t>również przeprowadzić weryfikację,</w:t>
      </w:r>
      <w:r w:rsidR="00E628E2">
        <w:rPr>
          <w:rFonts w:eastAsiaTheme="majorEastAsia" w:cstheme="minorHAnsi"/>
          <w:szCs w:val="24"/>
        </w:rPr>
        <w:t xml:space="preserve"> czy zysk</w:t>
      </w:r>
      <w:r w:rsidR="00095754">
        <w:rPr>
          <w:rFonts w:eastAsiaTheme="majorEastAsia" w:cstheme="minorHAnsi"/>
          <w:szCs w:val="24"/>
        </w:rPr>
        <w:t xml:space="preserve"> uzyskiwany przez operatora</w:t>
      </w:r>
      <w:r w:rsidR="00E628E2">
        <w:rPr>
          <w:rFonts w:eastAsiaTheme="majorEastAsia" w:cstheme="minorHAnsi"/>
          <w:szCs w:val="24"/>
        </w:rPr>
        <w:t xml:space="preserve"> </w:t>
      </w:r>
      <w:r w:rsidR="0053642A">
        <w:rPr>
          <w:rFonts w:eastAsiaTheme="majorEastAsia" w:cstheme="minorHAnsi"/>
          <w:szCs w:val="24"/>
        </w:rPr>
        <w:t xml:space="preserve">w wyniku realizacji inwestycji </w:t>
      </w:r>
      <w:r w:rsidR="00E628E2">
        <w:rPr>
          <w:rFonts w:eastAsiaTheme="majorEastAsia" w:cstheme="minorHAnsi"/>
          <w:szCs w:val="24"/>
        </w:rPr>
        <w:t xml:space="preserve">nie jest nadmierny. </w:t>
      </w:r>
    </w:p>
    <w:p w14:paraId="78508548" w14:textId="1B4D6575" w:rsidR="006808BE" w:rsidRPr="003F326C" w:rsidRDefault="009C6ED9" w:rsidP="003F326C">
      <w:pPr>
        <w:rPr>
          <w:rFonts w:eastAsiaTheme="majorEastAsia" w:cstheme="minorHAnsi"/>
          <w:szCs w:val="24"/>
        </w:rPr>
      </w:pPr>
      <w:r w:rsidRPr="003F326C">
        <w:rPr>
          <w:rFonts w:eastAsiaTheme="majorEastAsia" w:cstheme="minorHAnsi"/>
          <w:szCs w:val="24"/>
        </w:rPr>
        <w:lastRenderedPageBreak/>
        <w:t>Rozsądny zysk oznacza zysk</w:t>
      </w:r>
      <w:r w:rsidR="00FA7ED9">
        <w:rPr>
          <w:rFonts w:eastAsiaTheme="majorEastAsia" w:cstheme="minorHAnsi"/>
          <w:szCs w:val="24"/>
        </w:rPr>
        <w:t>,</w:t>
      </w:r>
      <w:r w:rsidRPr="003F326C">
        <w:rPr>
          <w:rFonts w:eastAsiaTheme="majorEastAsia" w:cstheme="minorHAnsi"/>
          <w:szCs w:val="24"/>
        </w:rPr>
        <w:t xml:space="preserve"> który nie jest nadmierny dla operatora i jest wyliczany dla całego ok</w:t>
      </w:r>
      <w:r w:rsidR="00FE43C6" w:rsidRPr="003F326C">
        <w:rPr>
          <w:rFonts w:eastAsiaTheme="majorEastAsia" w:cstheme="minorHAnsi"/>
          <w:szCs w:val="24"/>
        </w:rPr>
        <w:t>resu świadczenia usług. Dla sekt</w:t>
      </w:r>
      <w:r w:rsidRPr="003F326C">
        <w:rPr>
          <w:rFonts w:eastAsiaTheme="majorEastAsia" w:cstheme="minorHAnsi"/>
          <w:szCs w:val="24"/>
        </w:rPr>
        <w:t xml:space="preserve">ora odpadów określa się go najczęściej na podstawie wewnętrznej stopy zwrotu (IRR). Wartość tego wskaźnika powinna zostać umieszczona w umowie wykonawczej i nie powinna przekraczać stopy swap powiększonej o premie w wysokości stu punktów bazowych. Stopa swap publikowana jest </w:t>
      </w:r>
      <w:r w:rsidR="00FA7ED9">
        <w:rPr>
          <w:rFonts w:eastAsiaTheme="majorEastAsia" w:cstheme="minorHAnsi"/>
          <w:szCs w:val="24"/>
        </w:rPr>
        <w:t>co pół roku na stronach Komisji E</w:t>
      </w:r>
      <w:r w:rsidR="0053642A" w:rsidRPr="003F326C">
        <w:rPr>
          <w:rFonts w:eastAsiaTheme="majorEastAsia" w:cstheme="minorHAnsi"/>
          <w:szCs w:val="24"/>
        </w:rPr>
        <w:t xml:space="preserve">uropejskiej pod adresem </w:t>
      </w:r>
      <w:hyperlink r:id="rId10" w:history="1">
        <w:r w:rsidR="0053642A" w:rsidRPr="003F326C">
          <w:rPr>
            <w:rStyle w:val="Hipercze"/>
            <w:rFonts w:eastAsiaTheme="majorEastAsia" w:cstheme="minorHAnsi"/>
            <w:szCs w:val="24"/>
          </w:rPr>
          <w:t>https://competition-policy.ec.europa.eu/state-aid/legislation/sgei/swap-rate-proxies_en?prefLang=pl&amp;etrans=pl</w:t>
        </w:r>
      </w:hyperlink>
      <w:r w:rsidR="0053642A" w:rsidRPr="003F326C">
        <w:rPr>
          <w:rFonts w:eastAsiaTheme="majorEastAsia" w:cstheme="minorHAnsi"/>
          <w:szCs w:val="24"/>
        </w:rPr>
        <w:t xml:space="preserve">. </w:t>
      </w:r>
    </w:p>
    <w:p w14:paraId="2CA31F8A" w14:textId="1606562E" w:rsidR="00D72F57" w:rsidRPr="00DE660D" w:rsidRDefault="00ED4654" w:rsidP="00E966E6">
      <w:pPr>
        <w:keepNext/>
        <w:keepLines/>
        <w:numPr>
          <w:ilvl w:val="0"/>
          <w:numId w:val="18"/>
        </w:numPr>
        <w:outlineLvl w:val="0"/>
        <w:rPr>
          <w:rFonts w:eastAsiaTheme="majorEastAsia" w:cstheme="minorHAnsi"/>
          <w:b/>
          <w:sz w:val="28"/>
          <w:szCs w:val="24"/>
        </w:rPr>
      </w:pPr>
      <w:bookmarkStart w:id="149" w:name="_Toc131502052"/>
      <w:bookmarkStart w:id="150" w:name="_Toc132270888"/>
      <w:bookmarkStart w:id="151" w:name="_Toc159570450"/>
      <w:r>
        <w:rPr>
          <w:rFonts w:eastAsiaTheme="majorEastAsia" w:cstheme="minorHAnsi"/>
          <w:b/>
          <w:sz w:val="28"/>
          <w:szCs w:val="24"/>
        </w:rPr>
        <w:t xml:space="preserve"> </w:t>
      </w:r>
      <w:bookmarkStart w:id="152" w:name="_Toc205460279"/>
      <w:r w:rsidR="00D72F57" w:rsidRPr="00DE660D">
        <w:rPr>
          <w:rFonts w:eastAsiaTheme="majorEastAsia" w:cstheme="minorHAnsi"/>
          <w:b/>
          <w:sz w:val="28"/>
          <w:szCs w:val="24"/>
        </w:rPr>
        <w:t>Analiza ekonomiczna</w:t>
      </w:r>
      <w:bookmarkStart w:id="153" w:name="_Toc131499732"/>
      <w:bookmarkStart w:id="154" w:name="_Toc131499787"/>
      <w:bookmarkStart w:id="155" w:name="_Toc131499892"/>
      <w:bookmarkStart w:id="156" w:name="_Toc131499952"/>
      <w:bookmarkStart w:id="157" w:name="_Toc131500183"/>
      <w:bookmarkStart w:id="158" w:name="_Toc131496754"/>
      <w:bookmarkStart w:id="159" w:name="_Toc131498182"/>
      <w:bookmarkStart w:id="160" w:name="_Toc131499088"/>
      <w:bookmarkStart w:id="161" w:name="_Toc131499146"/>
      <w:bookmarkStart w:id="162" w:name="_Toc131499733"/>
      <w:bookmarkStart w:id="163" w:name="_Toc131499788"/>
      <w:bookmarkStart w:id="164" w:name="_Toc131499893"/>
      <w:bookmarkStart w:id="165" w:name="_Toc131499953"/>
      <w:bookmarkStart w:id="166" w:name="_Toc131500184"/>
      <w:bookmarkStart w:id="167" w:name="_Toc131496755"/>
      <w:bookmarkStart w:id="168" w:name="_Toc131498183"/>
      <w:bookmarkStart w:id="169" w:name="_Toc131499089"/>
      <w:bookmarkStart w:id="170" w:name="_Toc131499147"/>
      <w:bookmarkStart w:id="171" w:name="_Toc131499734"/>
      <w:bookmarkStart w:id="172" w:name="_Toc131499789"/>
      <w:bookmarkStart w:id="173" w:name="_Toc131499894"/>
      <w:bookmarkStart w:id="174" w:name="_Toc131499954"/>
      <w:bookmarkStart w:id="175" w:name="_Toc131500185"/>
      <w:bookmarkStart w:id="176" w:name="_Toc131502054"/>
      <w:bookmarkStart w:id="177" w:name="_Toc131062166"/>
      <w:bookmarkStart w:id="178" w:name="_Toc131062241"/>
      <w:bookmarkStart w:id="179" w:name="_Toc131492632"/>
      <w:bookmarkStart w:id="180" w:name="_Toc131492672"/>
      <w:bookmarkStart w:id="181" w:name="_Toc131494584"/>
      <w:bookmarkStart w:id="182" w:name="_Toc131494798"/>
      <w:bookmarkStart w:id="183" w:name="_Toc131495905"/>
      <w:bookmarkStart w:id="184" w:name="_Toc131495986"/>
      <w:bookmarkStart w:id="185" w:name="_Toc131496525"/>
      <w:bookmarkStart w:id="186" w:name="_Toc131496756"/>
      <w:bookmarkStart w:id="187" w:name="_Toc131498184"/>
      <w:bookmarkStart w:id="188" w:name="_Toc131499090"/>
      <w:bookmarkStart w:id="189" w:name="_Toc131499148"/>
      <w:bookmarkStart w:id="190" w:name="_Toc131499735"/>
      <w:bookmarkStart w:id="191" w:name="_Toc131499790"/>
      <w:bookmarkStart w:id="192" w:name="_Toc131499895"/>
      <w:bookmarkStart w:id="193" w:name="_Toc131499955"/>
      <w:bookmarkStart w:id="194" w:name="_Toc131500186"/>
      <w:bookmarkStart w:id="195" w:name="_Toc131502055"/>
      <w:bookmarkStart w:id="196" w:name="_Toc131062167"/>
      <w:bookmarkStart w:id="197" w:name="_Toc131062242"/>
      <w:bookmarkStart w:id="198" w:name="_Toc131492633"/>
      <w:bookmarkStart w:id="199" w:name="_Toc131492673"/>
      <w:bookmarkStart w:id="200" w:name="_Toc131494585"/>
      <w:bookmarkStart w:id="201" w:name="_Toc131494799"/>
      <w:bookmarkStart w:id="202" w:name="_Toc131495906"/>
      <w:bookmarkStart w:id="203" w:name="_Toc131495987"/>
      <w:bookmarkStart w:id="204" w:name="_Toc131496526"/>
      <w:bookmarkStart w:id="205" w:name="_Toc131496757"/>
      <w:bookmarkStart w:id="206" w:name="_Toc131498185"/>
      <w:bookmarkStart w:id="207" w:name="_Toc131499091"/>
      <w:bookmarkStart w:id="208" w:name="_Toc131499149"/>
      <w:bookmarkStart w:id="209" w:name="_Toc131499736"/>
      <w:bookmarkStart w:id="210" w:name="_Toc131499791"/>
      <w:bookmarkStart w:id="211" w:name="_Toc131499896"/>
      <w:bookmarkStart w:id="212" w:name="_Toc131499956"/>
      <w:bookmarkStart w:id="213" w:name="_Toc131500187"/>
      <w:bookmarkStart w:id="214" w:name="_Toc131502056"/>
      <w:bookmarkStart w:id="215" w:name="_Toc131062168"/>
      <w:bookmarkStart w:id="216" w:name="_Toc131062243"/>
      <w:bookmarkStart w:id="217" w:name="_Toc131492634"/>
      <w:bookmarkStart w:id="218" w:name="_Toc131492674"/>
      <w:bookmarkStart w:id="219" w:name="_Toc131494586"/>
      <w:bookmarkStart w:id="220" w:name="_Toc131494800"/>
      <w:bookmarkStart w:id="221" w:name="_Toc131495907"/>
      <w:bookmarkStart w:id="222" w:name="_Toc131495988"/>
      <w:bookmarkStart w:id="223" w:name="_Toc131496527"/>
      <w:bookmarkStart w:id="224" w:name="_Toc131496758"/>
      <w:bookmarkStart w:id="225" w:name="_Toc131498186"/>
      <w:bookmarkStart w:id="226" w:name="_Toc131499092"/>
      <w:bookmarkStart w:id="227" w:name="_Toc131499150"/>
      <w:bookmarkStart w:id="228" w:name="_Toc131499737"/>
      <w:bookmarkStart w:id="229" w:name="_Toc131499792"/>
      <w:bookmarkStart w:id="230" w:name="_Toc131499897"/>
      <w:bookmarkStart w:id="231" w:name="_Toc131499957"/>
      <w:bookmarkStart w:id="232" w:name="_Toc131500188"/>
      <w:bookmarkStart w:id="233" w:name="_Toc131502057"/>
      <w:bookmarkStart w:id="234" w:name="_Toc131062169"/>
      <w:bookmarkStart w:id="235" w:name="_Toc131062244"/>
      <w:bookmarkStart w:id="236" w:name="_Toc131492635"/>
      <w:bookmarkStart w:id="237" w:name="_Toc131492675"/>
      <w:bookmarkStart w:id="238" w:name="_Toc131494587"/>
      <w:bookmarkStart w:id="239" w:name="_Toc131494801"/>
      <w:bookmarkStart w:id="240" w:name="_Toc131495908"/>
      <w:bookmarkStart w:id="241" w:name="_Toc131495989"/>
      <w:bookmarkStart w:id="242" w:name="_Toc131496528"/>
      <w:bookmarkStart w:id="243" w:name="_Toc131496759"/>
      <w:bookmarkStart w:id="244" w:name="_Toc131498187"/>
      <w:bookmarkStart w:id="245" w:name="_Toc131499093"/>
      <w:bookmarkStart w:id="246" w:name="_Toc131499151"/>
      <w:bookmarkStart w:id="247" w:name="_Toc131499738"/>
      <w:bookmarkStart w:id="248" w:name="_Toc131499793"/>
      <w:bookmarkStart w:id="249" w:name="_Toc131499898"/>
      <w:bookmarkStart w:id="250" w:name="_Toc131499958"/>
      <w:bookmarkStart w:id="251" w:name="_Toc131500189"/>
      <w:bookmarkStart w:id="252" w:name="_Toc131502058"/>
      <w:bookmarkStart w:id="253" w:name="_Toc131062170"/>
      <w:bookmarkStart w:id="254" w:name="_Toc131062245"/>
      <w:bookmarkStart w:id="255" w:name="_Toc131492636"/>
      <w:bookmarkStart w:id="256" w:name="_Toc131492676"/>
      <w:bookmarkStart w:id="257" w:name="_Toc131494588"/>
      <w:bookmarkStart w:id="258" w:name="_Toc131494802"/>
      <w:bookmarkStart w:id="259" w:name="_Toc131495909"/>
      <w:bookmarkStart w:id="260" w:name="_Toc131495990"/>
      <w:bookmarkStart w:id="261" w:name="_Toc131496529"/>
      <w:bookmarkStart w:id="262" w:name="_Toc131496760"/>
      <w:bookmarkStart w:id="263" w:name="_Toc131498188"/>
      <w:bookmarkStart w:id="264" w:name="_Toc131499094"/>
      <w:bookmarkStart w:id="265" w:name="_Toc131499152"/>
      <w:bookmarkStart w:id="266" w:name="_Toc131499739"/>
      <w:bookmarkStart w:id="267" w:name="_Toc131499794"/>
      <w:bookmarkStart w:id="268" w:name="_Toc131499899"/>
      <w:bookmarkStart w:id="269" w:name="_Toc131499959"/>
      <w:bookmarkStart w:id="270" w:name="_Toc131500190"/>
      <w:bookmarkStart w:id="271" w:name="_Toc131502059"/>
      <w:bookmarkStart w:id="272" w:name="_Toc131062171"/>
      <w:bookmarkStart w:id="273" w:name="_Toc131062246"/>
      <w:bookmarkStart w:id="274" w:name="_Toc131492637"/>
      <w:bookmarkStart w:id="275" w:name="_Toc131492677"/>
      <w:bookmarkStart w:id="276" w:name="_Toc131494589"/>
      <w:bookmarkStart w:id="277" w:name="_Toc131494803"/>
      <w:bookmarkStart w:id="278" w:name="_Toc131495910"/>
      <w:bookmarkStart w:id="279" w:name="_Toc131495991"/>
      <w:bookmarkStart w:id="280" w:name="_Toc131496530"/>
      <w:bookmarkStart w:id="281" w:name="_Toc131496761"/>
      <w:bookmarkStart w:id="282" w:name="_Toc131498189"/>
      <w:bookmarkStart w:id="283" w:name="_Toc131499095"/>
      <w:bookmarkStart w:id="284" w:name="_Toc131499153"/>
      <w:bookmarkStart w:id="285" w:name="_Toc131499740"/>
      <w:bookmarkStart w:id="286" w:name="_Toc131499795"/>
      <w:bookmarkStart w:id="287" w:name="_Toc131499900"/>
      <w:bookmarkStart w:id="288" w:name="_Toc131499960"/>
      <w:bookmarkStart w:id="289" w:name="_Toc131500191"/>
      <w:bookmarkStart w:id="290" w:name="_Toc131502060"/>
      <w:bookmarkStart w:id="291" w:name="_Toc131062172"/>
      <w:bookmarkStart w:id="292" w:name="_Toc131062247"/>
      <w:bookmarkStart w:id="293" w:name="_Toc131492638"/>
      <w:bookmarkStart w:id="294" w:name="_Toc131492678"/>
      <w:bookmarkStart w:id="295" w:name="_Toc131494590"/>
      <w:bookmarkStart w:id="296" w:name="_Toc131494804"/>
      <w:bookmarkStart w:id="297" w:name="_Toc131495911"/>
      <w:bookmarkStart w:id="298" w:name="_Toc131495992"/>
      <w:bookmarkStart w:id="299" w:name="_Toc131496531"/>
      <w:bookmarkStart w:id="300" w:name="_Toc131496762"/>
      <w:bookmarkStart w:id="301" w:name="_Toc131498190"/>
      <w:bookmarkStart w:id="302" w:name="_Toc131499096"/>
      <w:bookmarkStart w:id="303" w:name="_Toc131499154"/>
      <w:bookmarkStart w:id="304" w:name="_Toc131499741"/>
      <w:bookmarkStart w:id="305" w:name="_Toc131499796"/>
      <w:bookmarkStart w:id="306" w:name="_Toc131499901"/>
      <w:bookmarkStart w:id="307" w:name="_Toc131499961"/>
      <w:bookmarkStart w:id="308" w:name="_Toc131500192"/>
      <w:bookmarkStart w:id="309" w:name="_Toc131502061"/>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08FDA9DB" w14:textId="33084FE9" w:rsidR="00D72F57" w:rsidRPr="00DE660D" w:rsidRDefault="00D72F57" w:rsidP="00D72F57">
      <w:pPr>
        <w:rPr>
          <w:rFonts w:cstheme="minorHAnsi"/>
          <w:szCs w:val="24"/>
        </w:rPr>
      </w:pPr>
      <w:r w:rsidRPr="00DE660D">
        <w:rPr>
          <w:rFonts w:cstheme="minorHAnsi"/>
          <w:szCs w:val="24"/>
        </w:rPr>
        <w:t>Dla projektów, których całkowity koszt kwalifikowalny w momencie złożenia wniosku o</w:t>
      </w:r>
      <w:r w:rsidR="00FA7ED9">
        <w:rPr>
          <w:rFonts w:cstheme="minorHAnsi"/>
          <w:szCs w:val="24"/>
        </w:rPr>
        <w:t> </w:t>
      </w:r>
      <w:r w:rsidRPr="00DE660D">
        <w:rPr>
          <w:rFonts w:cstheme="minorHAnsi"/>
          <w:szCs w:val="24"/>
        </w:rPr>
        <w:t>dofinansowanie wy</w:t>
      </w:r>
      <w:r w:rsidR="00FA7ED9">
        <w:rPr>
          <w:rFonts w:cstheme="minorHAnsi"/>
          <w:szCs w:val="24"/>
        </w:rPr>
        <w:t>nosi co najmniej 50 milionów złotych</w:t>
      </w:r>
      <w:r w:rsidRPr="00DE660D">
        <w:rPr>
          <w:rFonts w:cstheme="minorHAnsi"/>
          <w:szCs w:val="24"/>
        </w:rPr>
        <w:t>, analizę ekonomiczną należy przygotować na podstawie Rozdziału 7. „Analiza kosztów i korzyści” Wytycznych dotyczących zagadnień związanych z przygotowaniem projektów inwestycyjnych, w tym hybrydowych na lata 2021-2027.</w:t>
      </w:r>
    </w:p>
    <w:p w14:paraId="0669FD4B" w14:textId="77777777" w:rsidR="00D72F57" w:rsidRPr="00DE660D" w:rsidRDefault="00D72F57" w:rsidP="00D72F57">
      <w:pPr>
        <w:rPr>
          <w:rFonts w:eastAsiaTheme="majorEastAsia" w:cstheme="minorHAnsi"/>
          <w:szCs w:val="24"/>
        </w:rPr>
      </w:pPr>
      <w:r w:rsidRPr="00DE660D">
        <w:rPr>
          <w:rFonts w:cstheme="minorHAnsi"/>
          <w:szCs w:val="24"/>
        </w:rPr>
        <w:t>Dla pozostałych projektów obowiązuje metodyka przedstawiona poniżej.</w:t>
      </w:r>
    </w:p>
    <w:p w14:paraId="2B26EBB5" w14:textId="77777777" w:rsidR="00D72F57" w:rsidRPr="00DE660D" w:rsidRDefault="00D72F57" w:rsidP="00D72F57">
      <w:pPr>
        <w:rPr>
          <w:rFonts w:eastAsiaTheme="majorEastAsia" w:cstheme="minorHAnsi"/>
          <w:szCs w:val="24"/>
        </w:rPr>
      </w:pPr>
      <w:r w:rsidRPr="00DE660D">
        <w:rPr>
          <w:rFonts w:eastAsiaTheme="majorEastAsia" w:cstheme="minorHAnsi"/>
          <w:szCs w:val="24"/>
        </w:rPr>
        <w:t xml:space="preserve">W niniejszym punkcie należy przedstawić analizę ekonomiczną w formie opisowej. Należy wymienić i skomentować wszystkie istotne efekty środowiskowe, gospodarcze i społeczne, jakie zostaną osiągnięte w wyniku realizacji projektu. </w:t>
      </w:r>
    </w:p>
    <w:p w14:paraId="0F2D40D8" w14:textId="644EBE99" w:rsidR="00D72F57" w:rsidRPr="00DE660D" w:rsidRDefault="00ED4654" w:rsidP="00E966E6">
      <w:pPr>
        <w:keepNext/>
        <w:keepLines/>
        <w:numPr>
          <w:ilvl w:val="0"/>
          <w:numId w:val="18"/>
        </w:numPr>
        <w:outlineLvl w:val="0"/>
        <w:rPr>
          <w:rFonts w:eastAsiaTheme="majorEastAsia" w:cstheme="minorHAnsi"/>
          <w:b/>
          <w:sz w:val="28"/>
          <w:szCs w:val="24"/>
        </w:rPr>
      </w:pPr>
      <w:bookmarkStart w:id="310" w:name="_Toc131499743"/>
      <w:bookmarkStart w:id="311" w:name="_Toc131499798"/>
      <w:bookmarkStart w:id="312" w:name="_Toc131499903"/>
      <w:bookmarkStart w:id="313" w:name="_Toc131499963"/>
      <w:bookmarkStart w:id="314" w:name="_Toc131500194"/>
      <w:bookmarkStart w:id="315" w:name="_Toc131425538"/>
      <w:bookmarkStart w:id="316" w:name="_Toc131502063"/>
      <w:bookmarkStart w:id="317" w:name="_Toc132270889"/>
      <w:bookmarkStart w:id="318" w:name="_Toc159570451"/>
      <w:bookmarkEnd w:id="310"/>
      <w:bookmarkEnd w:id="311"/>
      <w:bookmarkEnd w:id="312"/>
      <w:bookmarkEnd w:id="313"/>
      <w:bookmarkEnd w:id="314"/>
      <w:r>
        <w:rPr>
          <w:rFonts w:eastAsiaTheme="majorEastAsia" w:cstheme="minorHAnsi"/>
          <w:b/>
          <w:sz w:val="28"/>
          <w:szCs w:val="24"/>
        </w:rPr>
        <w:t xml:space="preserve"> </w:t>
      </w:r>
      <w:bookmarkStart w:id="319" w:name="_Toc205460280"/>
      <w:r w:rsidR="00D72F57" w:rsidRPr="00DE660D">
        <w:rPr>
          <w:rFonts w:eastAsiaTheme="majorEastAsia" w:cstheme="minorHAnsi"/>
          <w:b/>
          <w:sz w:val="28"/>
          <w:szCs w:val="24"/>
        </w:rPr>
        <w:t>Analiza wrażliwości i ryzyka</w:t>
      </w:r>
      <w:bookmarkEnd w:id="315"/>
      <w:bookmarkEnd w:id="316"/>
      <w:bookmarkEnd w:id="317"/>
      <w:bookmarkEnd w:id="318"/>
      <w:bookmarkEnd w:id="319"/>
      <w:r w:rsidR="00D72F57" w:rsidRPr="00DE660D">
        <w:rPr>
          <w:rFonts w:eastAsiaTheme="majorEastAsia" w:cstheme="minorHAnsi"/>
          <w:b/>
          <w:sz w:val="28"/>
          <w:szCs w:val="24"/>
        </w:rPr>
        <w:t xml:space="preserve"> </w:t>
      </w:r>
    </w:p>
    <w:p w14:paraId="561D59E3" w14:textId="77777777" w:rsidR="00D72F57" w:rsidRPr="004C3057" w:rsidRDefault="00D72F57" w:rsidP="00D72F57">
      <w:pPr>
        <w:rPr>
          <w:rFonts w:eastAsiaTheme="majorEastAsia" w:cstheme="minorHAnsi"/>
          <w:szCs w:val="24"/>
        </w:rPr>
      </w:pPr>
      <w:r w:rsidRPr="00DE660D">
        <w:rPr>
          <w:rFonts w:eastAsiaTheme="majorEastAsia" w:cstheme="minorHAnsi"/>
          <w:szCs w:val="24"/>
        </w:rPr>
        <w:t>Analizę wrażliwości i ryzyka jest obligatoryjnym elementem Studium Wykonalności dla projektów, których całkowity koszt kwalifikowalny w momencie złożenia wniosku o dofinansowanie wynosi co najmniej 50 mln PLN. Należy ją przygotować w oparciu o Rozdział 8. „Analiza ryzyka i analiza wrażliwości” Wytycznych dotyczących zagadnień związanych z przygotowaniem projektów inwestycyjnych, w tym hybrydowych na lata 2021-2027.</w:t>
      </w:r>
    </w:p>
    <w:p w14:paraId="56B43638" w14:textId="77777777" w:rsidR="0090241A" w:rsidRPr="00555A4E" w:rsidRDefault="0090241A" w:rsidP="00D72F57">
      <w:pPr>
        <w:rPr>
          <w:rFonts w:cstheme="minorHAnsi"/>
          <w:szCs w:val="24"/>
        </w:rPr>
      </w:pPr>
    </w:p>
    <w:sectPr w:rsidR="0090241A" w:rsidRPr="00555A4E" w:rsidSect="001F6505">
      <w:footerReference w:type="default" r:id="rId11"/>
      <w:headerReference w:type="first" r:id="rId12"/>
      <w:pgSz w:w="11906" w:h="16838"/>
      <w:pgMar w:top="1134" w:right="1134" w:bottom="1134" w:left="1134" w:header="425"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94B230" w16cex:dateUtc="2024-01-25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95410A" w16cid:durableId="5C7B4AC7"/>
  <w16cid:commentId w16cid:paraId="1F2F2CC4" w16cid:durableId="060219F0"/>
  <w16cid:commentId w16cid:paraId="0A20B9C2" w16cid:durableId="1915BCC5"/>
  <w16cid:commentId w16cid:paraId="77DB45BD" w16cid:durableId="0CB3D0BE"/>
  <w16cid:commentId w16cid:paraId="7CE74318" w16cid:durableId="5DA9ABE2"/>
  <w16cid:commentId w16cid:paraId="4CCE1715" w16cid:durableId="2F3339A6"/>
  <w16cid:commentId w16cid:paraId="21A21A20" w16cid:durableId="21AA3236"/>
  <w16cid:commentId w16cid:paraId="0BE623D8" w16cid:durableId="430710DC"/>
  <w16cid:commentId w16cid:paraId="49224F0B" w16cid:durableId="311BA79F"/>
  <w16cid:commentId w16cid:paraId="445A9A53" w16cid:durableId="0C13A5E7"/>
  <w16cid:commentId w16cid:paraId="2C00733C" w16cid:durableId="7F440D61"/>
  <w16cid:commentId w16cid:paraId="193277F0" w16cid:durableId="5D94B230"/>
  <w16cid:commentId w16cid:paraId="57EABE76" w16cid:durableId="79CC9C6D"/>
  <w16cid:commentId w16cid:paraId="436C0769" w16cid:durableId="375B49FF"/>
  <w16cid:commentId w16cid:paraId="046F4F11" w16cid:durableId="1503DF23"/>
  <w16cid:commentId w16cid:paraId="0C45D0FD" w16cid:durableId="65FE43E9"/>
  <w16cid:commentId w16cid:paraId="3A99C1B2" w16cid:durableId="60F1154D"/>
  <w16cid:commentId w16cid:paraId="38633945" w16cid:durableId="7B5ADDE0"/>
  <w16cid:commentId w16cid:paraId="5EFA69F7" w16cid:durableId="5728E4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1993C" w14:textId="77777777" w:rsidR="005227FC" w:rsidRDefault="005227FC" w:rsidP="00D36D60">
      <w:pPr>
        <w:spacing w:after="0" w:line="240" w:lineRule="auto"/>
      </w:pPr>
      <w:r>
        <w:separator/>
      </w:r>
    </w:p>
  </w:endnote>
  <w:endnote w:type="continuationSeparator" w:id="0">
    <w:p w14:paraId="6DD7779C" w14:textId="77777777" w:rsidR="005227FC" w:rsidRDefault="005227FC" w:rsidP="00D3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00759"/>
      <w:docPartObj>
        <w:docPartGallery w:val="Page Numbers (Bottom of Page)"/>
        <w:docPartUnique/>
      </w:docPartObj>
    </w:sdtPr>
    <w:sdtEndPr/>
    <w:sdtContent>
      <w:p w14:paraId="7A506E96" w14:textId="3D2C4672" w:rsidR="00553760" w:rsidRDefault="00553760">
        <w:pPr>
          <w:pStyle w:val="Stopka"/>
          <w:jc w:val="right"/>
        </w:pPr>
        <w:r>
          <w:fldChar w:fldCharType="begin"/>
        </w:r>
        <w:r>
          <w:instrText>PAGE   \* MERGEFORMAT</w:instrText>
        </w:r>
        <w:r>
          <w:fldChar w:fldCharType="separate"/>
        </w:r>
        <w:r w:rsidR="005F51C4">
          <w:rPr>
            <w:noProof/>
          </w:rPr>
          <w:t>21</w:t>
        </w:r>
        <w:r>
          <w:fldChar w:fldCharType="end"/>
        </w:r>
      </w:p>
    </w:sdtContent>
  </w:sdt>
  <w:p w14:paraId="7AAF575E" w14:textId="77777777" w:rsidR="00553760" w:rsidRDefault="005537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1E917" w14:textId="77777777" w:rsidR="005227FC" w:rsidRDefault="005227FC" w:rsidP="00D36D60">
      <w:pPr>
        <w:spacing w:after="0" w:line="240" w:lineRule="auto"/>
      </w:pPr>
      <w:r>
        <w:separator/>
      </w:r>
    </w:p>
  </w:footnote>
  <w:footnote w:type="continuationSeparator" w:id="0">
    <w:p w14:paraId="7BD7380C" w14:textId="77777777" w:rsidR="005227FC" w:rsidRDefault="005227FC" w:rsidP="00D3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8389" w14:textId="482AAC68" w:rsidR="00553760" w:rsidRDefault="00553760" w:rsidP="007C5C26">
    <w:pPr>
      <w:pStyle w:val="Nagwek"/>
      <w:jc w:val="center"/>
    </w:pPr>
    <w:r>
      <w:rPr>
        <w:noProof/>
        <w:lang w:eastAsia="pl-PL"/>
      </w:rPr>
      <w:drawing>
        <wp:inline distT="0" distB="0" distL="0" distR="0" wp14:anchorId="2824E447" wp14:editId="3167D932">
          <wp:extent cx="5761355" cy="554990"/>
          <wp:effectExtent l="0" t="0" r="0" b="0"/>
          <wp:docPr id="1" name="Obraz 1"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ECA"/>
    <w:multiLevelType w:val="hybridMultilevel"/>
    <w:tmpl w:val="735C18D0"/>
    <w:lvl w:ilvl="0" w:tplc="3A9CCC4A">
      <w:start w:val="1"/>
      <w:numFmt w:val="lowerLetter"/>
      <w:lvlText w:val="%1)"/>
      <w:lvlJc w:val="left"/>
      <w:pPr>
        <w:ind w:left="720" w:hanging="360"/>
      </w:pPr>
      <w:rPr>
        <w:rFonts w:asciiTheme="minorHAnsi" w:eastAsia="Calibri" w:hAnsiTheme="minorHAnsi" w:cs="ArialM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75A63"/>
    <w:multiLevelType w:val="hybridMultilevel"/>
    <w:tmpl w:val="6D5CD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074C8"/>
    <w:multiLevelType w:val="hybridMultilevel"/>
    <w:tmpl w:val="D490517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33786"/>
    <w:multiLevelType w:val="hybridMultilevel"/>
    <w:tmpl w:val="D1D6752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F8289A"/>
    <w:multiLevelType w:val="hybridMultilevel"/>
    <w:tmpl w:val="9662AA9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63650"/>
    <w:multiLevelType w:val="multilevel"/>
    <w:tmpl w:val="14E26C8C"/>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400810"/>
    <w:multiLevelType w:val="hybridMultilevel"/>
    <w:tmpl w:val="1428B25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5E3D64"/>
    <w:multiLevelType w:val="hybridMultilevel"/>
    <w:tmpl w:val="66E01690"/>
    <w:lvl w:ilvl="0" w:tplc="D07E0AC4">
      <w:start w:val="1"/>
      <w:numFmt w:val="lowerLetter"/>
      <w:lvlText w:val="%1)"/>
      <w:lvlJc w:val="left"/>
      <w:pPr>
        <w:ind w:left="765" w:hanging="360"/>
      </w:pPr>
      <w:rPr>
        <w:rFonts w:asciiTheme="minorHAnsi" w:eastAsiaTheme="minorHAnsi" w:hAnsiTheme="minorHAnsi" w:cstheme="minorHAnsi"/>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D75B3D"/>
    <w:multiLevelType w:val="multilevel"/>
    <w:tmpl w:val="F9A82E0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FB0680"/>
    <w:multiLevelType w:val="hybridMultilevel"/>
    <w:tmpl w:val="06064F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3F2D94"/>
    <w:multiLevelType w:val="hybridMultilevel"/>
    <w:tmpl w:val="6E984F3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6D4E33"/>
    <w:multiLevelType w:val="hybridMultilevel"/>
    <w:tmpl w:val="D1D6752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CA19A6"/>
    <w:multiLevelType w:val="hybridMultilevel"/>
    <w:tmpl w:val="69E6F93E"/>
    <w:lvl w:ilvl="0" w:tplc="04150011">
      <w:start w:val="1"/>
      <w:numFmt w:val="decimal"/>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6D25F86"/>
    <w:multiLevelType w:val="hybridMultilevel"/>
    <w:tmpl w:val="61601B5E"/>
    <w:lvl w:ilvl="0" w:tplc="04150011">
      <w:start w:val="1"/>
      <w:numFmt w:val="decimal"/>
      <w:lvlText w:val="%1)"/>
      <w:lvlJc w:val="left"/>
      <w:pPr>
        <w:ind w:left="720" w:hanging="360"/>
      </w:pPr>
      <w:rPr>
        <w:rFonts w:hint="default"/>
      </w:rPr>
    </w:lvl>
    <w:lvl w:ilvl="1" w:tplc="2A7A0B98">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BF3710"/>
    <w:multiLevelType w:val="hybridMultilevel"/>
    <w:tmpl w:val="534613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8E2C17"/>
    <w:multiLevelType w:val="hybridMultilevel"/>
    <w:tmpl w:val="2DF6B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0D32C1"/>
    <w:multiLevelType w:val="multilevel"/>
    <w:tmpl w:val="B6A2E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CB147C"/>
    <w:multiLevelType w:val="multilevel"/>
    <w:tmpl w:val="A97A61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B3CFF"/>
    <w:multiLevelType w:val="hybridMultilevel"/>
    <w:tmpl w:val="7A94E2D0"/>
    <w:lvl w:ilvl="0" w:tplc="24E26230">
      <w:start w:val="1"/>
      <w:numFmt w:val="decimal"/>
      <w:lvlText w:val="%1."/>
      <w:lvlJc w:val="left"/>
      <w:pPr>
        <w:ind w:left="1065" w:hanging="705"/>
      </w:pPr>
      <w:rPr>
        <w:rFonts w:hint="default"/>
      </w:rPr>
    </w:lvl>
    <w:lvl w:ilvl="1" w:tplc="2E5ABB7E">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E1624D"/>
    <w:multiLevelType w:val="hybridMultilevel"/>
    <w:tmpl w:val="EE08370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AF0037"/>
    <w:multiLevelType w:val="hybridMultilevel"/>
    <w:tmpl w:val="AFC6C842"/>
    <w:lvl w:ilvl="0" w:tplc="04150011">
      <w:start w:val="1"/>
      <w:numFmt w:val="decimal"/>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FB6314"/>
    <w:multiLevelType w:val="hybridMultilevel"/>
    <w:tmpl w:val="AF82BB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627F0F"/>
    <w:multiLevelType w:val="multilevel"/>
    <w:tmpl w:val="2458CB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976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3819C0"/>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176B31"/>
    <w:multiLevelType w:val="hybridMultilevel"/>
    <w:tmpl w:val="81643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E6129B"/>
    <w:multiLevelType w:val="hybridMultilevel"/>
    <w:tmpl w:val="F272BC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E9CC1DA">
      <w:start w:val="1"/>
      <w:numFmt w:val="bullet"/>
      <w:lvlText w:val=""/>
      <w:lvlJc w:val="left"/>
      <w:pPr>
        <w:ind w:left="2880" w:hanging="360"/>
      </w:pPr>
      <w:rPr>
        <w:rFonts w:ascii="Symbol" w:eastAsiaTheme="minorHAnsi" w:hAnsi="Symbol" w:cs="Arial" w:hint="default"/>
      </w:rPr>
    </w:lvl>
    <w:lvl w:ilvl="4" w:tplc="54780ACA">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3D7970"/>
    <w:multiLevelType w:val="hybridMultilevel"/>
    <w:tmpl w:val="2EE8F59A"/>
    <w:lvl w:ilvl="0" w:tplc="A2BEF66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8" w15:restartNumberingAfterBreak="0">
    <w:nsid w:val="68FF4E7B"/>
    <w:multiLevelType w:val="hybridMultilevel"/>
    <w:tmpl w:val="F61C25D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48788ADE">
      <w:start w:val="1"/>
      <w:numFmt w:val="lowerLetter"/>
      <w:lvlText w:val="%3)"/>
      <w:lvlJc w:val="right"/>
      <w:pPr>
        <w:ind w:left="1800" w:hanging="180"/>
      </w:pPr>
      <w:rPr>
        <w:rFonts w:asciiTheme="minorHAnsi" w:eastAsia="ArialNarrow" w:hAnsiTheme="minorHAnsi"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B317638"/>
    <w:multiLevelType w:val="hybridMultilevel"/>
    <w:tmpl w:val="15467F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3455DE"/>
    <w:multiLevelType w:val="hybridMultilevel"/>
    <w:tmpl w:val="61964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4C3F60"/>
    <w:multiLevelType w:val="hybridMultilevel"/>
    <w:tmpl w:val="F49C9C2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F80B5D"/>
    <w:multiLevelType w:val="hybridMultilevel"/>
    <w:tmpl w:val="5A3E776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C618A3"/>
    <w:multiLevelType w:val="hybridMultilevel"/>
    <w:tmpl w:val="A3BAC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F7A252E">
      <w:start w:val="1"/>
      <w:numFmt w:val="lowerLetter"/>
      <w:lvlText w:val="%3)"/>
      <w:lvlJc w:val="left"/>
      <w:pPr>
        <w:ind w:left="2160" w:hanging="180"/>
      </w:pPr>
      <w:rPr>
        <w:rFonts w:asciiTheme="minorHAnsi" w:eastAsia="Calibri"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2459C8"/>
    <w:multiLevelType w:val="multilevel"/>
    <w:tmpl w:val="94D6814A"/>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5" w15:restartNumberingAfterBreak="0">
    <w:nsid w:val="791311B2"/>
    <w:multiLevelType w:val="hybridMultilevel"/>
    <w:tmpl w:val="F7F0725A"/>
    <w:lvl w:ilvl="0" w:tplc="04150017">
      <w:start w:val="1"/>
      <w:numFmt w:val="lowerLetter"/>
      <w:lvlText w:val="%1)"/>
      <w:lvlJc w:val="left"/>
      <w:pPr>
        <w:ind w:left="720" w:hanging="360"/>
      </w:pPr>
      <w:rPr>
        <w:rFonts w:hint="default"/>
      </w:rPr>
    </w:lvl>
    <w:lvl w:ilvl="1" w:tplc="634A8FC8">
      <w:start w:val="1"/>
      <w:numFmt w:val="decimal"/>
      <w:lvlText w:val="%2."/>
      <w:lvlJc w:val="left"/>
      <w:pPr>
        <w:ind w:left="36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1A651F"/>
    <w:multiLevelType w:val="hybridMultilevel"/>
    <w:tmpl w:val="EAB26452"/>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DF687C"/>
    <w:multiLevelType w:val="hybridMultilevel"/>
    <w:tmpl w:val="498AA0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77787D"/>
    <w:multiLevelType w:val="hybridMultilevel"/>
    <w:tmpl w:val="39EC6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8"/>
  </w:num>
  <w:num w:numId="3">
    <w:abstractNumId w:val="8"/>
  </w:num>
  <w:num w:numId="4">
    <w:abstractNumId w:val="38"/>
  </w:num>
  <w:num w:numId="5">
    <w:abstractNumId w:val="34"/>
  </w:num>
  <w:num w:numId="6">
    <w:abstractNumId w:val="33"/>
  </w:num>
  <w:num w:numId="7">
    <w:abstractNumId w:val="0"/>
  </w:num>
  <w:num w:numId="8">
    <w:abstractNumId w:val="20"/>
  </w:num>
  <w:num w:numId="9">
    <w:abstractNumId w:val="12"/>
  </w:num>
  <w:num w:numId="10">
    <w:abstractNumId w:val="30"/>
  </w:num>
  <w:num w:numId="11">
    <w:abstractNumId w:val="7"/>
  </w:num>
  <w:num w:numId="12">
    <w:abstractNumId w:val="24"/>
  </w:num>
  <w:num w:numId="13">
    <w:abstractNumId w:val="5"/>
  </w:num>
  <w:num w:numId="14">
    <w:abstractNumId w:val="13"/>
  </w:num>
  <w:num w:numId="15">
    <w:abstractNumId w:val="3"/>
  </w:num>
  <w:num w:numId="16">
    <w:abstractNumId w:val="11"/>
  </w:num>
  <w:num w:numId="17">
    <w:abstractNumId w:val="35"/>
  </w:num>
  <w:num w:numId="18">
    <w:abstractNumId w:val="23"/>
  </w:num>
  <w:num w:numId="19">
    <w:abstractNumId w:val="25"/>
  </w:num>
  <w:num w:numId="20">
    <w:abstractNumId w:val="1"/>
  </w:num>
  <w:num w:numId="21">
    <w:abstractNumId w:val="27"/>
  </w:num>
  <w:num w:numId="22">
    <w:abstractNumId w:val="22"/>
  </w:num>
  <w:num w:numId="23">
    <w:abstractNumId w:val="16"/>
  </w:num>
  <w:num w:numId="24">
    <w:abstractNumId w:val="17"/>
  </w:num>
  <w:num w:numId="25">
    <w:abstractNumId w:val="21"/>
  </w:num>
  <w:num w:numId="26">
    <w:abstractNumId w:val="28"/>
  </w:num>
  <w:num w:numId="27">
    <w:abstractNumId w:val="36"/>
  </w:num>
  <w:num w:numId="28">
    <w:abstractNumId w:val="32"/>
  </w:num>
  <w:num w:numId="29">
    <w:abstractNumId w:val="31"/>
  </w:num>
  <w:num w:numId="30">
    <w:abstractNumId w:val="4"/>
  </w:num>
  <w:num w:numId="31">
    <w:abstractNumId w:val="19"/>
  </w:num>
  <w:num w:numId="32">
    <w:abstractNumId w:val="6"/>
  </w:num>
  <w:num w:numId="33">
    <w:abstractNumId w:val="14"/>
  </w:num>
  <w:num w:numId="34">
    <w:abstractNumId w:val="2"/>
  </w:num>
  <w:num w:numId="35">
    <w:abstractNumId w:val="9"/>
  </w:num>
  <w:num w:numId="36">
    <w:abstractNumId w:val="37"/>
  </w:num>
  <w:num w:numId="37">
    <w:abstractNumId w:val="10"/>
  </w:num>
  <w:num w:numId="38">
    <w:abstractNumId w:val="29"/>
  </w:num>
  <w:num w:numId="3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60"/>
    <w:rsid w:val="00003113"/>
    <w:rsid w:val="00004626"/>
    <w:rsid w:val="00010494"/>
    <w:rsid w:val="00010BF3"/>
    <w:rsid w:val="00021782"/>
    <w:rsid w:val="00021B65"/>
    <w:rsid w:val="00021E0D"/>
    <w:rsid w:val="00027ADA"/>
    <w:rsid w:val="000355A5"/>
    <w:rsid w:val="000355C8"/>
    <w:rsid w:val="00036E77"/>
    <w:rsid w:val="00040E8C"/>
    <w:rsid w:val="00040F5A"/>
    <w:rsid w:val="0004268A"/>
    <w:rsid w:val="00043DD9"/>
    <w:rsid w:val="00051DA7"/>
    <w:rsid w:val="00054071"/>
    <w:rsid w:val="00055E68"/>
    <w:rsid w:val="000568CF"/>
    <w:rsid w:val="000624E7"/>
    <w:rsid w:val="00063E70"/>
    <w:rsid w:val="000667BB"/>
    <w:rsid w:val="00066B57"/>
    <w:rsid w:val="00067C35"/>
    <w:rsid w:val="00070D94"/>
    <w:rsid w:val="00071ACC"/>
    <w:rsid w:val="0007643D"/>
    <w:rsid w:val="0007652C"/>
    <w:rsid w:val="000814ED"/>
    <w:rsid w:val="00082138"/>
    <w:rsid w:val="00082540"/>
    <w:rsid w:val="000837DD"/>
    <w:rsid w:val="00085F30"/>
    <w:rsid w:val="00090D31"/>
    <w:rsid w:val="00093B6B"/>
    <w:rsid w:val="00095754"/>
    <w:rsid w:val="00096BDB"/>
    <w:rsid w:val="000977EE"/>
    <w:rsid w:val="000A1346"/>
    <w:rsid w:val="000A2D02"/>
    <w:rsid w:val="000A60DA"/>
    <w:rsid w:val="000B22ED"/>
    <w:rsid w:val="000B276E"/>
    <w:rsid w:val="000B55C1"/>
    <w:rsid w:val="000C1413"/>
    <w:rsid w:val="000C3037"/>
    <w:rsid w:val="000C39A0"/>
    <w:rsid w:val="000C47F7"/>
    <w:rsid w:val="000C4A9A"/>
    <w:rsid w:val="000C62E4"/>
    <w:rsid w:val="000D1025"/>
    <w:rsid w:val="000D1F36"/>
    <w:rsid w:val="000E03BE"/>
    <w:rsid w:val="000E2253"/>
    <w:rsid w:val="000E65D7"/>
    <w:rsid w:val="000F1176"/>
    <w:rsid w:val="000F40C5"/>
    <w:rsid w:val="000F4F9A"/>
    <w:rsid w:val="00100262"/>
    <w:rsid w:val="0010445E"/>
    <w:rsid w:val="0010527C"/>
    <w:rsid w:val="00107CAB"/>
    <w:rsid w:val="001122A2"/>
    <w:rsid w:val="0011586D"/>
    <w:rsid w:val="00116170"/>
    <w:rsid w:val="00117D97"/>
    <w:rsid w:val="001217B3"/>
    <w:rsid w:val="00124268"/>
    <w:rsid w:val="001272CE"/>
    <w:rsid w:val="00127DC8"/>
    <w:rsid w:val="0013116F"/>
    <w:rsid w:val="0013401D"/>
    <w:rsid w:val="001361FC"/>
    <w:rsid w:val="001435A2"/>
    <w:rsid w:val="001436BD"/>
    <w:rsid w:val="001519CF"/>
    <w:rsid w:val="001532E9"/>
    <w:rsid w:val="00155462"/>
    <w:rsid w:val="001576FB"/>
    <w:rsid w:val="00157D9A"/>
    <w:rsid w:val="001626C0"/>
    <w:rsid w:val="00163553"/>
    <w:rsid w:val="0016395B"/>
    <w:rsid w:val="001657A6"/>
    <w:rsid w:val="00170F04"/>
    <w:rsid w:val="00170FFD"/>
    <w:rsid w:val="00171180"/>
    <w:rsid w:val="001728B7"/>
    <w:rsid w:val="00173452"/>
    <w:rsid w:val="00175BB5"/>
    <w:rsid w:val="0017714B"/>
    <w:rsid w:val="0017725A"/>
    <w:rsid w:val="00181919"/>
    <w:rsid w:val="00184F23"/>
    <w:rsid w:val="00185A5F"/>
    <w:rsid w:val="00186E8C"/>
    <w:rsid w:val="00193C0B"/>
    <w:rsid w:val="00194DA0"/>
    <w:rsid w:val="001953D7"/>
    <w:rsid w:val="001975AB"/>
    <w:rsid w:val="001A50D1"/>
    <w:rsid w:val="001A565F"/>
    <w:rsid w:val="001A5D3A"/>
    <w:rsid w:val="001A6F2C"/>
    <w:rsid w:val="001B22F5"/>
    <w:rsid w:val="001B46B3"/>
    <w:rsid w:val="001B7B12"/>
    <w:rsid w:val="001C31EF"/>
    <w:rsid w:val="001C32EC"/>
    <w:rsid w:val="001D70BB"/>
    <w:rsid w:val="001E1CC0"/>
    <w:rsid w:val="001E5B7C"/>
    <w:rsid w:val="001E6067"/>
    <w:rsid w:val="001E6BAA"/>
    <w:rsid w:val="001F208B"/>
    <w:rsid w:val="001F27D0"/>
    <w:rsid w:val="001F5D6D"/>
    <w:rsid w:val="001F6505"/>
    <w:rsid w:val="001F6BA1"/>
    <w:rsid w:val="001F7752"/>
    <w:rsid w:val="002070D2"/>
    <w:rsid w:val="00215402"/>
    <w:rsid w:val="0021654D"/>
    <w:rsid w:val="00216C43"/>
    <w:rsid w:val="0021747C"/>
    <w:rsid w:val="0022240C"/>
    <w:rsid w:val="00223803"/>
    <w:rsid w:val="00230C38"/>
    <w:rsid w:val="002346B6"/>
    <w:rsid w:val="00235144"/>
    <w:rsid w:val="002429A3"/>
    <w:rsid w:val="00244207"/>
    <w:rsid w:val="0024612D"/>
    <w:rsid w:val="00247A9F"/>
    <w:rsid w:val="00252586"/>
    <w:rsid w:val="0025258C"/>
    <w:rsid w:val="002537C8"/>
    <w:rsid w:val="002571D0"/>
    <w:rsid w:val="00260B51"/>
    <w:rsid w:val="00262B38"/>
    <w:rsid w:val="0026335B"/>
    <w:rsid w:val="00263CE8"/>
    <w:rsid w:val="00263FE2"/>
    <w:rsid w:val="00265CAF"/>
    <w:rsid w:val="00271394"/>
    <w:rsid w:val="00272DBA"/>
    <w:rsid w:val="00273AAE"/>
    <w:rsid w:val="002825F7"/>
    <w:rsid w:val="0028626F"/>
    <w:rsid w:val="0029483E"/>
    <w:rsid w:val="002950E0"/>
    <w:rsid w:val="00295D89"/>
    <w:rsid w:val="002971F3"/>
    <w:rsid w:val="00297E1D"/>
    <w:rsid w:val="002A1740"/>
    <w:rsid w:val="002A1E5B"/>
    <w:rsid w:val="002A3B4F"/>
    <w:rsid w:val="002A6A17"/>
    <w:rsid w:val="002A7F49"/>
    <w:rsid w:val="002B7A65"/>
    <w:rsid w:val="002C147E"/>
    <w:rsid w:val="002C1C01"/>
    <w:rsid w:val="002C27B5"/>
    <w:rsid w:val="002C772C"/>
    <w:rsid w:val="002C79E7"/>
    <w:rsid w:val="002D005E"/>
    <w:rsid w:val="002D2E38"/>
    <w:rsid w:val="002D4223"/>
    <w:rsid w:val="002D66FF"/>
    <w:rsid w:val="002D76B1"/>
    <w:rsid w:val="002D79DD"/>
    <w:rsid w:val="002E2B59"/>
    <w:rsid w:val="002E6D28"/>
    <w:rsid w:val="002F4C9F"/>
    <w:rsid w:val="002F7CFC"/>
    <w:rsid w:val="002F7FBE"/>
    <w:rsid w:val="0030627E"/>
    <w:rsid w:val="00306D79"/>
    <w:rsid w:val="00311F96"/>
    <w:rsid w:val="00321B57"/>
    <w:rsid w:val="00323777"/>
    <w:rsid w:val="00323957"/>
    <w:rsid w:val="00326A7D"/>
    <w:rsid w:val="00331743"/>
    <w:rsid w:val="003338F6"/>
    <w:rsid w:val="003377CB"/>
    <w:rsid w:val="00337A87"/>
    <w:rsid w:val="0034284B"/>
    <w:rsid w:val="003525E0"/>
    <w:rsid w:val="003525E6"/>
    <w:rsid w:val="00352DC6"/>
    <w:rsid w:val="00356CFB"/>
    <w:rsid w:val="00360D2B"/>
    <w:rsid w:val="0037549D"/>
    <w:rsid w:val="00375605"/>
    <w:rsid w:val="003807E7"/>
    <w:rsid w:val="003818BB"/>
    <w:rsid w:val="00384D59"/>
    <w:rsid w:val="0038526A"/>
    <w:rsid w:val="003937AD"/>
    <w:rsid w:val="00393902"/>
    <w:rsid w:val="00396BBC"/>
    <w:rsid w:val="003A0CEE"/>
    <w:rsid w:val="003A1D85"/>
    <w:rsid w:val="003A20A4"/>
    <w:rsid w:val="003A5406"/>
    <w:rsid w:val="003A7E72"/>
    <w:rsid w:val="003B4EBA"/>
    <w:rsid w:val="003C38BB"/>
    <w:rsid w:val="003C6836"/>
    <w:rsid w:val="003C7217"/>
    <w:rsid w:val="003D44D8"/>
    <w:rsid w:val="003D6E6B"/>
    <w:rsid w:val="003D7C5E"/>
    <w:rsid w:val="003E0019"/>
    <w:rsid w:val="003E1F82"/>
    <w:rsid w:val="003F0C21"/>
    <w:rsid w:val="003F326C"/>
    <w:rsid w:val="003F4FD9"/>
    <w:rsid w:val="003F58EF"/>
    <w:rsid w:val="003F752D"/>
    <w:rsid w:val="004026CB"/>
    <w:rsid w:val="00402D03"/>
    <w:rsid w:val="00402D74"/>
    <w:rsid w:val="00403B78"/>
    <w:rsid w:val="004145AA"/>
    <w:rsid w:val="004177BA"/>
    <w:rsid w:val="00417932"/>
    <w:rsid w:val="00423B57"/>
    <w:rsid w:val="00423B94"/>
    <w:rsid w:val="00423D44"/>
    <w:rsid w:val="00430CA7"/>
    <w:rsid w:val="00435B43"/>
    <w:rsid w:val="00437F22"/>
    <w:rsid w:val="0044197C"/>
    <w:rsid w:val="00442A34"/>
    <w:rsid w:val="00443C4A"/>
    <w:rsid w:val="00443D28"/>
    <w:rsid w:val="00443F4B"/>
    <w:rsid w:val="004544D7"/>
    <w:rsid w:val="00456133"/>
    <w:rsid w:val="00456576"/>
    <w:rsid w:val="0045663D"/>
    <w:rsid w:val="00456C89"/>
    <w:rsid w:val="00457D59"/>
    <w:rsid w:val="00457D6B"/>
    <w:rsid w:val="00460910"/>
    <w:rsid w:val="00464833"/>
    <w:rsid w:val="00470F79"/>
    <w:rsid w:val="00475DED"/>
    <w:rsid w:val="00476ED3"/>
    <w:rsid w:val="0047749F"/>
    <w:rsid w:val="00477F82"/>
    <w:rsid w:val="004818D2"/>
    <w:rsid w:val="00481F40"/>
    <w:rsid w:val="004873B1"/>
    <w:rsid w:val="00490344"/>
    <w:rsid w:val="00493F1B"/>
    <w:rsid w:val="0049573C"/>
    <w:rsid w:val="004A0435"/>
    <w:rsid w:val="004A5411"/>
    <w:rsid w:val="004A78FC"/>
    <w:rsid w:val="004A7B93"/>
    <w:rsid w:val="004B160D"/>
    <w:rsid w:val="004B3FB5"/>
    <w:rsid w:val="004B5C41"/>
    <w:rsid w:val="004B5D96"/>
    <w:rsid w:val="004C2043"/>
    <w:rsid w:val="004D3AB2"/>
    <w:rsid w:val="004D4362"/>
    <w:rsid w:val="004E15F7"/>
    <w:rsid w:val="004E18B9"/>
    <w:rsid w:val="004E1B90"/>
    <w:rsid w:val="004E3391"/>
    <w:rsid w:val="004E6FEA"/>
    <w:rsid w:val="004F1EF6"/>
    <w:rsid w:val="004F3298"/>
    <w:rsid w:val="004F3656"/>
    <w:rsid w:val="004F3981"/>
    <w:rsid w:val="004F6727"/>
    <w:rsid w:val="00507F00"/>
    <w:rsid w:val="00510753"/>
    <w:rsid w:val="00514CE6"/>
    <w:rsid w:val="005157BB"/>
    <w:rsid w:val="00515D20"/>
    <w:rsid w:val="00522118"/>
    <w:rsid w:val="005222D0"/>
    <w:rsid w:val="005227FC"/>
    <w:rsid w:val="00531B47"/>
    <w:rsid w:val="00532EA8"/>
    <w:rsid w:val="00533A64"/>
    <w:rsid w:val="0053642A"/>
    <w:rsid w:val="005366FF"/>
    <w:rsid w:val="00546B0E"/>
    <w:rsid w:val="00552636"/>
    <w:rsid w:val="00553760"/>
    <w:rsid w:val="00554695"/>
    <w:rsid w:val="00555A4E"/>
    <w:rsid w:val="005619B4"/>
    <w:rsid w:val="00561FA2"/>
    <w:rsid w:val="005638AD"/>
    <w:rsid w:val="00570475"/>
    <w:rsid w:val="00571A0E"/>
    <w:rsid w:val="0057351B"/>
    <w:rsid w:val="005744AF"/>
    <w:rsid w:val="0058099B"/>
    <w:rsid w:val="00580CAF"/>
    <w:rsid w:val="00582852"/>
    <w:rsid w:val="00583052"/>
    <w:rsid w:val="005858E7"/>
    <w:rsid w:val="00587520"/>
    <w:rsid w:val="00590044"/>
    <w:rsid w:val="005917C1"/>
    <w:rsid w:val="0059421D"/>
    <w:rsid w:val="005A02E5"/>
    <w:rsid w:val="005A3ED5"/>
    <w:rsid w:val="005A4D73"/>
    <w:rsid w:val="005A7104"/>
    <w:rsid w:val="005A7892"/>
    <w:rsid w:val="005B3129"/>
    <w:rsid w:val="005B5BF1"/>
    <w:rsid w:val="005B5F0E"/>
    <w:rsid w:val="005B7E7A"/>
    <w:rsid w:val="005C38F3"/>
    <w:rsid w:val="005C58A2"/>
    <w:rsid w:val="005C6687"/>
    <w:rsid w:val="005C6AA9"/>
    <w:rsid w:val="005C7564"/>
    <w:rsid w:val="005D00C0"/>
    <w:rsid w:val="005D55EC"/>
    <w:rsid w:val="005D5937"/>
    <w:rsid w:val="005D7E74"/>
    <w:rsid w:val="005E1CE0"/>
    <w:rsid w:val="005F0DB6"/>
    <w:rsid w:val="005F21F7"/>
    <w:rsid w:val="005F51C4"/>
    <w:rsid w:val="005F74CF"/>
    <w:rsid w:val="00610301"/>
    <w:rsid w:val="00612A84"/>
    <w:rsid w:val="00612FC1"/>
    <w:rsid w:val="0061378A"/>
    <w:rsid w:val="00615FCC"/>
    <w:rsid w:val="006237C2"/>
    <w:rsid w:val="00626B2F"/>
    <w:rsid w:val="006275A8"/>
    <w:rsid w:val="00630E56"/>
    <w:rsid w:val="006310AE"/>
    <w:rsid w:val="00642488"/>
    <w:rsid w:val="006507B9"/>
    <w:rsid w:val="00652A96"/>
    <w:rsid w:val="006555DE"/>
    <w:rsid w:val="00655973"/>
    <w:rsid w:val="00655F0F"/>
    <w:rsid w:val="00657C5C"/>
    <w:rsid w:val="00663A48"/>
    <w:rsid w:val="00666CBF"/>
    <w:rsid w:val="00666F59"/>
    <w:rsid w:val="00674C05"/>
    <w:rsid w:val="006808BE"/>
    <w:rsid w:val="00690D7A"/>
    <w:rsid w:val="00691607"/>
    <w:rsid w:val="006953E4"/>
    <w:rsid w:val="0069662C"/>
    <w:rsid w:val="006A0F0A"/>
    <w:rsid w:val="006A60A2"/>
    <w:rsid w:val="006B69BB"/>
    <w:rsid w:val="006C06EC"/>
    <w:rsid w:val="006C2F32"/>
    <w:rsid w:val="006C443D"/>
    <w:rsid w:val="006C5623"/>
    <w:rsid w:val="006C5804"/>
    <w:rsid w:val="006C5DB6"/>
    <w:rsid w:val="006D1064"/>
    <w:rsid w:val="006D2113"/>
    <w:rsid w:val="006D29F5"/>
    <w:rsid w:val="006D2A13"/>
    <w:rsid w:val="006D7706"/>
    <w:rsid w:val="006E1175"/>
    <w:rsid w:val="006E1815"/>
    <w:rsid w:val="006E7F78"/>
    <w:rsid w:val="006F7BC2"/>
    <w:rsid w:val="0070243C"/>
    <w:rsid w:val="00703BF5"/>
    <w:rsid w:val="00704016"/>
    <w:rsid w:val="00704E08"/>
    <w:rsid w:val="0071323E"/>
    <w:rsid w:val="00717D72"/>
    <w:rsid w:val="007207D7"/>
    <w:rsid w:val="00722357"/>
    <w:rsid w:val="0072470C"/>
    <w:rsid w:val="00725314"/>
    <w:rsid w:val="007354D2"/>
    <w:rsid w:val="00735B0F"/>
    <w:rsid w:val="0073775D"/>
    <w:rsid w:val="00737A67"/>
    <w:rsid w:val="00741921"/>
    <w:rsid w:val="00742C46"/>
    <w:rsid w:val="00742EEC"/>
    <w:rsid w:val="0074453D"/>
    <w:rsid w:val="00744E40"/>
    <w:rsid w:val="0074650B"/>
    <w:rsid w:val="007476AB"/>
    <w:rsid w:val="00747850"/>
    <w:rsid w:val="0075404F"/>
    <w:rsid w:val="00755EFF"/>
    <w:rsid w:val="007601A4"/>
    <w:rsid w:val="00761C0D"/>
    <w:rsid w:val="007620A4"/>
    <w:rsid w:val="00762D3A"/>
    <w:rsid w:val="00763053"/>
    <w:rsid w:val="00765804"/>
    <w:rsid w:val="00767A5E"/>
    <w:rsid w:val="00771DF6"/>
    <w:rsid w:val="00772055"/>
    <w:rsid w:val="00772639"/>
    <w:rsid w:val="0077798C"/>
    <w:rsid w:val="00780EFD"/>
    <w:rsid w:val="0078362C"/>
    <w:rsid w:val="0079201A"/>
    <w:rsid w:val="007921BD"/>
    <w:rsid w:val="007956B1"/>
    <w:rsid w:val="007A2F71"/>
    <w:rsid w:val="007A50BF"/>
    <w:rsid w:val="007A6B1D"/>
    <w:rsid w:val="007A7ACA"/>
    <w:rsid w:val="007B0452"/>
    <w:rsid w:val="007B3B31"/>
    <w:rsid w:val="007B456B"/>
    <w:rsid w:val="007B5136"/>
    <w:rsid w:val="007C0D63"/>
    <w:rsid w:val="007C0E23"/>
    <w:rsid w:val="007C13CC"/>
    <w:rsid w:val="007C16CE"/>
    <w:rsid w:val="007C39D0"/>
    <w:rsid w:val="007C45CB"/>
    <w:rsid w:val="007C5B3A"/>
    <w:rsid w:val="007C5C26"/>
    <w:rsid w:val="007E0D48"/>
    <w:rsid w:val="007E3DF0"/>
    <w:rsid w:val="007E5437"/>
    <w:rsid w:val="007E648A"/>
    <w:rsid w:val="007E7EB0"/>
    <w:rsid w:val="007F241F"/>
    <w:rsid w:val="007F6D6C"/>
    <w:rsid w:val="007F6E6B"/>
    <w:rsid w:val="007F70AF"/>
    <w:rsid w:val="008017D2"/>
    <w:rsid w:val="008027C7"/>
    <w:rsid w:val="00804EAE"/>
    <w:rsid w:val="00806C79"/>
    <w:rsid w:val="00814CDD"/>
    <w:rsid w:val="00815544"/>
    <w:rsid w:val="008156F8"/>
    <w:rsid w:val="0082079F"/>
    <w:rsid w:val="00821FEF"/>
    <w:rsid w:val="00822628"/>
    <w:rsid w:val="00823072"/>
    <w:rsid w:val="0082492E"/>
    <w:rsid w:val="00825E07"/>
    <w:rsid w:val="00831234"/>
    <w:rsid w:val="00836DC2"/>
    <w:rsid w:val="00837423"/>
    <w:rsid w:val="00841C2E"/>
    <w:rsid w:val="00842CCD"/>
    <w:rsid w:val="00844A9A"/>
    <w:rsid w:val="008475D6"/>
    <w:rsid w:val="00860BAC"/>
    <w:rsid w:val="00861B73"/>
    <w:rsid w:val="00861EFF"/>
    <w:rsid w:val="0086266C"/>
    <w:rsid w:val="00862D9C"/>
    <w:rsid w:val="008635C3"/>
    <w:rsid w:val="00863CCA"/>
    <w:rsid w:val="00864CC6"/>
    <w:rsid w:val="0086523A"/>
    <w:rsid w:val="00871355"/>
    <w:rsid w:val="00871702"/>
    <w:rsid w:val="00873965"/>
    <w:rsid w:val="00875CB7"/>
    <w:rsid w:val="00877153"/>
    <w:rsid w:val="00877A25"/>
    <w:rsid w:val="00881CDA"/>
    <w:rsid w:val="00883AB7"/>
    <w:rsid w:val="008A1DA1"/>
    <w:rsid w:val="008A2990"/>
    <w:rsid w:val="008A3288"/>
    <w:rsid w:val="008A4E7F"/>
    <w:rsid w:val="008A4F48"/>
    <w:rsid w:val="008A4FCC"/>
    <w:rsid w:val="008B046C"/>
    <w:rsid w:val="008B09D9"/>
    <w:rsid w:val="008B1ABB"/>
    <w:rsid w:val="008B3AFB"/>
    <w:rsid w:val="008B5194"/>
    <w:rsid w:val="008C0239"/>
    <w:rsid w:val="008C0D43"/>
    <w:rsid w:val="008C11EC"/>
    <w:rsid w:val="008C2277"/>
    <w:rsid w:val="008C3042"/>
    <w:rsid w:val="008C5359"/>
    <w:rsid w:val="008C69F9"/>
    <w:rsid w:val="008D0756"/>
    <w:rsid w:val="008D1588"/>
    <w:rsid w:val="008D2944"/>
    <w:rsid w:val="008D3E59"/>
    <w:rsid w:val="008D3F6B"/>
    <w:rsid w:val="008D41B7"/>
    <w:rsid w:val="008D7E48"/>
    <w:rsid w:val="008E191E"/>
    <w:rsid w:val="008E2189"/>
    <w:rsid w:val="008E2E5B"/>
    <w:rsid w:val="008E4330"/>
    <w:rsid w:val="008E50FE"/>
    <w:rsid w:val="008E54BA"/>
    <w:rsid w:val="008E6817"/>
    <w:rsid w:val="008F0486"/>
    <w:rsid w:val="008F1DB6"/>
    <w:rsid w:val="008F3611"/>
    <w:rsid w:val="008F5469"/>
    <w:rsid w:val="008F765B"/>
    <w:rsid w:val="0090146A"/>
    <w:rsid w:val="0090234C"/>
    <w:rsid w:val="0090241A"/>
    <w:rsid w:val="00915526"/>
    <w:rsid w:val="009158CC"/>
    <w:rsid w:val="009234D6"/>
    <w:rsid w:val="00927BDE"/>
    <w:rsid w:val="0093160F"/>
    <w:rsid w:val="00931C30"/>
    <w:rsid w:val="009325E7"/>
    <w:rsid w:val="009344CB"/>
    <w:rsid w:val="0093487A"/>
    <w:rsid w:val="00936444"/>
    <w:rsid w:val="00937D9C"/>
    <w:rsid w:val="00940AE4"/>
    <w:rsid w:val="0094178D"/>
    <w:rsid w:val="00944AF9"/>
    <w:rsid w:val="0094577F"/>
    <w:rsid w:val="00946132"/>
    <w:rsid w:val="0094647D"/>
    <w:rsid w:val="00947D73"/>
    <w:rsid w:val="00951925"/>
    <w:rsid w:val="00952FBF"/>
    <w:rsid w:val="00957079"/>
    <w:rsid w:val="00962E88"/>
    <w:rsid w:val="00963139"/>
    <w:rsid w:val="0096360D"/>
    <w:rsid w:val="00964121"/>
    <w:rsid w:val="00964F6C"/>
    <w:rsid w:val="0096501C"/>
    <w:rsid w:val="00966A7F"/>
    <w:rsid w:val="00974802"/>
    <w:rsid w:val="00976221"/>
    <w:rsid w:val="00977E5A"/>
    <w:rsid w:val="009805CE"/>
    <w:rsid w:val="00981F07"/>
    <w:rsid w:val="00982301"/>
    <w:rsid w:val="009832C9"/>
    <w:rsid w:val="0098505C"/>
    <w:rsid w:val="0098772C"/>
    <w:rsid w:val="009A31A5"/>
    <w:rsid w:val="009A4273"/>
    <w:rsid w:val="009A455B"/>
    <w:rsid w:val="009A5D66"/>
    <w:rsid w:val="009A71C0"/>
    <w:rsid w:val="009A7465"/>
    <w:rsid w:val="009B02C8"/>
    <w:rsid w:val="009B6ED3"/>
    <w:rsid w:val="009C0E5C"/>
    <w:rsid w:val="009C25D2"/>
    <w:rsid w:val="009C6ED9"/>
    <w:rsid w:val="009C782F"/>
    <w:rsid w:val="009D028F"/>
    <w:rsid w:val="009D0CAD"/>
    <w:rsid w:val="009D15D9"/>
    <w:rsid w:val="009D6285"/>
    <w:rsid w:val="009D791E"/>
    <w:rsid w:val="009E311E"/>
    <w:rsid w:val="009E32DB"/>
    <w:rsid w:val="009E4AAA"/>
    <w:rsid w:val="009E4D92"/>
    <w:rsid w:val="009E51CC"/>
    <w:rsid w:val="009F0CF0"/>
    <w:rsid w:val="009F1C0A"/>
    <w:rsid w:val="009F6752"/>
    <w:rsid w:val="009F7668"/>
    <w:rsid w:val="00A02DDB"/>
    <w:rsid w:val="00A02F17"/>
    <w:rsid w:val="00A03349"/>
    <w:rsid w:val="00A034BE"/>
    <w:rsid w:val="00A03EAE"/>
    <w:rsid w:val="00A2486E"/>
    <w:rsid w:val="00A25220"/>
    <w:rsid w:val="00A271EF"/>
    <w:rsid w:val="00A27595"/>
    <w:rsid w:val="00A31971"/>
    <w:rsid w:val="00A368D8"/>
    <w:rsid w:val="00A36E40"/>
    <w:rsid w:val="00A41594"/>
    <w:rsid w:val="00A42A4A"/>
    <w:rsid w:val="00A4523D"/>
    <w:rsid w:val="00A55E57"/>
    <w:rsid w:val="00A57A4B"/>
    <w:rsid w:val="00A62C14"/>
    <w:rsid w:val="00A63963"/>
    <w:rsid w:val="00A63BEB"/>
    <w:rsid w:val="00A6672C"/>
    <w:rsid w:val="00A67DB7"/>
    <w:rsid w:val="00A7136A"/>
    <w:rsid w:val="00A73AAC"/>
    <w:rsid w:val="00A7569A"/>
    <w:rsid w:val="00A86E11"/>
    <w:rsid w:val="00A935D8"/>
    <w:rsid w:val="00A93E4C"/>
    <w:rsid w:val="00A94A19"/>
    <w:rsid w:val="00A96052"/>
    <w:rsid w:val="00A97DCA"/>
    <w:rsid w:val="00AA701E"/>
    <w:rsid w:val="00AB006B"/>
    <w:rsid w:val="00AB25C3"/>
    <w:rsid w:val="00AB42DD"/>
    <w:rsid w:val="00AB4909"/>
    <w:rsid w:val="00AC4E52"/>
    <w:rsid w:val="00AC52DD"/>
    <w:rsid w:val="00AD1EF8"/>
    <w:rsid w:val="00AD2988"/>
    <w:rsid w:val="00AD5D38"/>
    <w:rsid w:val="00AD609D"/>
    <w:rsid w:val="00AD684D"/>
    <w:rsid w:val="00AD7278"/>
    <w:rsid w:val="00AE430D"/>
    <w:rsid w:val="00AE4DB8"/>
    <w:rsid w:val="00AE73E4"/>
    <w:rsid w:val="00AF4574"/>
    <w:rsid w:val="00AF4610"/>
    <w:rsid w:val="00AF511E"/>
    <w:rsid w:val="00AF6185"/>
    <w:rsid w:val="00AF6370"/>
    <w:rsid w:val="00B024FA"/>
    <w:rsid w:val="00B040BC"/>
    <w:rsid w:val="00B06308"/>
    <w:rsid w:val="00B07290"/>
    <w:rsid w:val="00B20008"/>
    <w:rsid w:val="00B25366"/>
    <w:rsid w:val="00B2634A"/>
    <w:rsid w:val="00B278E1"/>
    <w:rsid w:val="00B27B2A"/>
    <w:rsid w:val="00B3484F"/>
    <w:rsid w:val="00B40737"/>
    <w:rsid w:val="00B41C7E"/>
    <w:rsid w:val="00B42713"/>
    <w:rsid w:val="00B521FF"/>
    <w:rsid w:val="00B52B85"/>
    <w:rsid w:val="00B533B8"/>
    <w:rsid w:val="00B57A94"/>
    <w:rsid w:val="00B64EF3"/>
    <w:rsid w:val="00B66522"/>
    <w:rsid w:val="00B748A1"/>
    <w:rsid w:val="00B748AD"/>
    <w:rsid w:val="00B74F12"/>
    <w:rsid w:val="00B75B38"/>
    <w:rsid w:val="00B7703F"/>
    <w:rsid w:val="00B771C9"/>
    <w:rsid w:val="00B8293D"/>
    <w:rsid w:val="00B90F11"/>
    <w:rsid w:val="00B929EB"/>
    <w:rsid w:val="00B94DD9"/>
    <w:rsid w:val="00B95BDC"/>
    <w:rsid w:val="00B96500"/>
    <w:rsid w:val="00B96D24"/>
    <w:rsid w:val="00B97531"/>
    <w:rsid w:val="00BA0C2A"/>
    <w:rsid w:val="00BA0F8C"/>
    <w:rsid w:val="00BA219B"/>
    <w:rsid w:val="00BA2F39"/>
    <w:rsid w:val="00BA37C0"/>
    <w:rsid w:val="00BA3E9C"/>
    <w:rsid w:val="00BA448C"/>
    <w:rsid w:val="00BB044E"/>
    <w:rsid w:val="00BB305A"/>
    <w:rsid w:val="00BC2D49"/>
    <w:rsid w:val="00BD2549"/>
    <w:rsid w:val="00BD627E"/>
    <w:rsid w:val="00BE00E8"/>
    <w:rsid w:val="00BE3FDA"/>
    <w:rsid w:val="00BE6965"/>
    <w:rsid w:val="00BF2D3A"/>
    <w:rsid w:val="00BF33AB"/>
    <w:rsid w:val="00BF44D4"/>
    <w:rsid w:val="00BF6EC0"/>
    <w:rsid w:val="00BF78ED"/>
    <w:rsid w:val="00BF7D59"/>
    <w:rsid w:val="00C005DB"/>
    <w:rsid w:val="00C02813"/>
    <w:rsid w:val="00C04090"/>
    <w:rsid w:val="00C04656"/>
    <w:rsid w:val="00C06F25"/>
    <w:rsid w:val="00C10282"/>
    <w:rsid w:val="00C10897"/>
    <w:rsid w:val="00C1180A"/>
    <w:rsid w:val="00C12CB9"/>
    <w:rsid w:val="00C15DA4"/>
    <w:rsid w:val="00C17C0D"/>
    <w:rsid w:val="00C210FE"/>
    <w:rsid w:val="00C271C6"/>
    <w:rsid w:val="00C32A02"/>
    <w:rsid w:val="00C33F84"/>
    <w:rsid w:val="00C40627"/>
    <w:rsid w:val="00C4378B"/>
    <w:rsid w:val="00C43D58"/>
    <w:rsid w:val="00C44825"/>
    <w:rsid w:val="00C47D9B"/>
    <w:rsid w:val="00C5004A"/>
    <w:rsid w:val="00C53077"/>
    <w:rsid w:val="00C537E9"/>
    <w:rsid w:val="00C540A8"/>
    <w:rsid w:val="00C55BC0"/>
    <w:rsid w:val="00C5717A"/>
    <w:rsid w:val="00C7440D"/>
    <w:rsid w:val="00C81685"/>
    <w:rsid w:val="00C81E5B"/>
    <w:rsid w:val="00C81FB2"/>
    <w:rsid w:val="00C85B2A"/>
    <w:rsid w:val="00C91534"/>
    <w:rsid w:val="00C9256A"/>
    <w:rsid w:val="00C9279D"/>
    <w:rsid w:val="00C955E1"/>
    <w:rsid w:val="00C95CFB"/>
    <w:rsid w:val="00C95E1E"/>
    <w:rsid w:val="00C96E2B"/>
    <w:rsid w:val="00CA2135"/>
    <w:rsid w:val="00CA2587"/>
    <w:rsid w:val="00CA3000"/>
    <w:rsid w:val="00CB0333"/>
    <w:rsid w:val="00CB108E"/>
    <w:rsid w:val="00CB1EA0"/>
    <w:rsid w:val="00CB3194"/>
    <w:rsid w:val="00CB33C2"/>
    <w:rsid w:val="00CB4A48"/>
    <w:rsid w:val="00CB6321"/>
    <w:rsid w:val="00CC2522"/>
    <w:rsid w:val="00CC5D96"/>
    <w:rsid w:val="00CC6082"/>
    <w:rsid w:val="00CD0DAA"/>
    <w:rsid w:val="00CD5BA9"/>
    <w:rsid w:val="00CD71EC"/>
    <w:rsid w:val="00CF116B"/>
    <w:rsid w:val="00CF21CE"/>
    <w:rsid w:val="00CF2C6A"/>
    <w:rsid w:val="00CF2F3F"/>
    <w:rsid w:val="00D0088E"/>
    <w:rsid w:val="00D017ED"/>
    <w:rsid w:val="00D02A62"/>
    <w:rsid w:val="00D036B9"/>
    <w:rsid w:val="00D0684F"/>
    <w:rsid w:val="00D13AD0"/>
    <w:rsid w:val="00D170C3"/>
    <w:rsid w:val="00D20BE2"/>
    <w:rsid w:val="00D2308F"/>
    <w:rsid w:val="00D34A8C"/>
    <w:rsid w:val="00D35CDD"/>
    <w:rsid w:val="00D36D60"/>
    <w:rsid w:val="00D43F3D"/>
    <w:rsid w:val="00D55B6E"/>
    <w:rsid w:val="00D56482"/>
    <w:rsid w:val="00D61A50"/>
    <w:rsid w:val="00D70A19"/>
    <w:rsid w:val="00D71D7F"/>
    <w:rsid w:val="00D72983"/>
    <w:rsid w:val="00D72F57"/>
    <w:rsid w:val="00D7378D"/>
    <w:rsid w:val="00D7482A"/>
    <w:rsid w:val="00D771C6"/>
    <w:rsid w:val="00D7737E"/>
    <w:rsid w:val="00D82A3F"/>
    <w:rsid w:val="00D839E9"/>
    <w:rsid w:val="00D8506A"/>
    <w:rsid w:val="00D900A9"/>
    <w:rsid w:val="00D921EE"/>
    <w:rsid w:val="00D93C38"/>
    <w:rsid w:val="00DA0252"/>
    <w:rsid w:val="00DA03F2"/>
    <w:rsid w:val="00DA6256"/>
    <w:rsid w:val="00DB10FE"/>
    <w:rsid w:val="00DB2F7E"/>
    <w:rsid w:val="00DB6EB5"/>
    <w:rsid w:val="00DC0B31"/>
    <w:rsid w:val="00DD0762"/>
    <w:rsid w:val="00DD2595"/>
    <w:rsid w:val="00DE248D"/>
    <w:rsid w:val="00DE4304"/>
    <w:rsid w:val="00DE73EF"/>
    <w:rsid w:val="00DF1182"/>
    <w:rsid w:val="00DF13BD"/>
    <w:rsid w:val="00DF4496"/>
    <w:rsid w:val="00E0344D"/>
    <w:rsid w:val="00E05414"/>
    <w:rsid w:val="00E068D1"/>
    <w:rsid w:val="00E2275B"/>
    <w:rsid w:val="00E22953"/>
    <w:rsid w:val="00E27218"/>
    <w:rsid w:val="00E300A9"/>
    <w:rsid w:val="00E3221F"/>
    <w:rsid w:val="00E32A88"/>
    <w:rsid w:val="00E3582A"/>
    <w:rsid w:val="00E405FC"/>
    <w:rsid w:val="00E47E46"/>
    <w:rsid w:val="00E50B48"/>
    <w:rsid w:val="00E51D14"/>
    <w:rsid w:val="00E546A3"/>
    <w:rsid w:val="00E628E2"/>
    <w:rsid w:val="00E64C7B"/>
    <w:rsid w:val="00E64D3C"/>
    <w:rsid w:val="00E66ED9"/>
    <w:rsid w:val="00E74907"/>
    <w:rsid w:val="00E74E59"/>
    <w:rsid w:val="00E76427"/>
    <w:rsid w:val="00E76FF2"/>
    <w:rsid w:val="00E8232F"/>
    <w:rsid w:val="00E86039"/>
    <w:rsid w:val="00E8717E"/>
    <w:rsid w:val="00E90F25"/>
    <w:rsid w:val="00E933E0"/>
    <w:rsid w:val="00E93DE0"/>
    <w:rsid w:val="00E93E2C"/>
    <w:rsid w:val="00E966E6"/>
    <w:rsid w:val="00E97C5A"/>
    <w:rsid w:val="00EA1573"/>
    <w:rsid w:val="00EA533C"/>
    <w:rsid w:val="00EA7761"/>
    <w:rsid w:val="00EB0583"/>
    <w:rsid w:val="00EB07E5"/>
    <w:rsid w:val="00EB0EB5"/>
    <w:rsid w:val="00EB5334"/>
    <w:rsid w:val="00EB790F"/>
    <w:rsid w:val="00EC35DB"/>
    <w:rsid w:val="00EC4CD6"/>
    <w:rsid w:val="00EC6C6C"/>
    <w:rsid w:val="00EC77EA"/>
    <w:rsid w:val="00ED4654"/>
    <w:rsid w:val="00ED6202"/>
    <w:rsid w:val="00EE0435"/>
    <w:rsid w:val="00EE500A"/>
    <w:rsid w:val="00EE56F3"/>
    <w:rsid w:val="00EE7E82"/>
    <w:rsid w:val="00EF1B98"/>
    <w:rsid w:val="00EF5ABA"/>
    <w:rsid w:val="00EF6E40"/>
    <w:rsid w:val="00F05B76"/>
    <w:rsid w:val="00F0715C"/>
    <w:rsid w:val="00F10AEE"/>
    <w:rsid w:val="00F11624"/>
    <w:rsid w:val="00F14105"/>
    <w:rsid w:val="00F17041"/>
    <w:rsid w:val="00F23AFD"/>
    <w:rsid w:val="00F251F4"/>
    <w:rsid w:val="00F263DC"/>
    <w:rsid w:val="00F276FF"/>
    <w:rsid w:val="00F27776"/>
    <w:rsid w:val="00F30515"/>
    <w:rsid w:val="00F32704"/>
    <w:rsid w:val="00F4726D"/>
    <w:rsid w:val="00F50525"/>
    <w:rsid w:val="00F51EB4"/>
    <w:rsid w:val="00F52588"/>
    <w:rsid w:val="00F53975"/>
    <w:rsid w:val="00F5439E"/>
    <w:rsid w:val="00F54B01"/>
    <w:rsid w:val="00F55400"/>
    <w:rsid w:val="00F57567"/>
    <w:rsid w:val="00F60701"/>
    <w:rsid w:val="00F66942"/>
    <w:rsid w:val="00F70FE6"/>
    <w:rsid w:val="00F7159B"/>
    <w:rsid w:val="00F7234D"/>
    <w:rsid w:val="00F73A06"/>
    <w:rsid w:val="00F73B84"/>
    <w:rsid w:val="00F834C9"/>
    <w:rsid w:val="00F906CD"/>
    <w:rsid w:val="00F910E6"/>
    <w:rsid w:val="00F96C1A"/>
    <w:rsid w:val="00FA172B"/>
    <w:rsid w:val="00FA3221"/>
    <w:rsid w:val="00FA383D"/>
    <w:rsid w:val="00FA5CA8"/>
    <w:rsid w:val="00FA7ED9"/>
    <w:rsid w:val="00FB1A06"/>
    <w:rsid w:val="00FB3CD5"/>
    <w:rsid w:val="00FB6549"/>
    <w:rsid w:val="00FC0EC0"/>
    <w:rsid w:val="00FC3898"/>
    <w:rsid w:val="00FC5ACE"/>
    <w:rsid w:val="00FC6069"/>
    <w:rsid w:val="00FC777B"/>
    <w:rsid w:val="00FC7A21"/>
    <w:rsid w:val="00FC7D32"/>
    <w:rsid w:val="00FD1E02"/>
    <w:rsid w:val="00FD64F2"/>
    <w:rsid w:val="00FD6E5B"/>
    <w:rsid w:val="00FD727A"/>
    <w:rsid w:val="00FE43C6"/>
    <w:rsid w:val="00FF0405"/>
    <w:rsid w:val="00FF1AEB"/>
    <w:rsid w:val="00FF306D"/>
    <w:rsid w:val="00FF407D"/>
    <w:rsid w:val="00FF5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63A47"/>
  <w15:chartTrackingRefBased/>
  <w15:docId w15:val="{CF0E7037-F99C-4530-AEF3-1F203B6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C5E"/>
    <w:pPr>
      <w:spacing w:after="120" w:line="288" w:lineRule="auto"/>
    </w:pPr>
    <w:rPr>
      <w:sz w:val="24"/>
    </w:rPr>
  </w:style>
  <w:style w:type="paragraph" w:styleId="Nagwek1">
    <w:name w:val="heading 1"/>
    <w:basedOn w:val="Normalny"/>
    <w:next w:val="Normalny"/>
    <w:link w:val="Nagwek1Znak"/>
    <w:uiPriority w:val="9"/>
    <w:qFormat/>
    <w:rsid w:val="00EB5334"/>
    <w:pPr>
      <w:keepNext/>
      <w:keepLines/>
      <w:autoSpaceDE w:val="0"/>
      <w:autoSpaceDN w:val="0"/>
      <w:adjustRightInd w:val="0"/>
      <w:spacing w:before="360" w:after="200"/>
      <w:outlineLvl w:val="0"/>
    </w:pPr>
    <w:rPr>
      <w:rFonts w:eastAsiaTheme="majorEastAsia" w:cstheme="majorBidi"/>
      <w:b/>
      <w:sz w:val="28"/>
      <w:szCs w:val="24"/>
    </w:rPr>
  </w:style>
  <w:style w:type="paragraph" w:styleId="Nagwek2">
    <w:name w:val="heading 2"/>
    <w:basedOn w:val="Normalny"/>
    <w:next w:val="Normalny"/>
    <w:link w:val="Nagwek2Znak"/>
    <w:uiPriority w:val="9"/>
    <w:unhideWhenUsed/>
    <w:qFormat/>
    <w:rsid w:val="00666CBF"/>
    <w:pPr>
      <w:keepNext/>
      <w:keepLines/>
      <w:spacing w:before="12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A27595"/>
    <w:pPr>
      <w:keepNext/>
      <w:keepLines/>
      <w:numPr>
        <w:ilvl w:val="2"/>
        <w:numId w:val="5"/>
      </w:numPr>
      <w:spacing w:before="40"/>
      <w:outlineLvl w:val="2"/>
    </w:pPr>
    <w:rPr>
      <w:rFonts w:eastAsiaTheme="majorEastAsia" w:cstheme="majorBidi"/>
      <w:szCs w:val="24"/>
    </w:rPr>
  </w:style>
  <w:style w:type="paragraph" w:styleId="Nagwek4">
    <w:name w:val="heading 4"/>
    <w:basedOn w:val="Normalny"/>
    <w:next w:val="Normalny"/>
    <w:link w:val="Nagwek4Znak"/>
    <w:uiPriority w:val="9"/>
    <w:semiHidden/>
    <w:unhideWhenUsed/>
    <w:qFormat/>
    <w:rsid w:val="0074453D"/>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4453D"/>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4453D"/>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4453D"/>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4453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4453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6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D60"/>
  </w:style>
  <w:style w:type="paragraph" w:styleId="Stopka">
    <w:name w:val="footer"/>
    <w:basedOn w:val="Normalny"/>
    <w:link w:val="StopkaZnak"/>
    <w:uiPriority w:val="99"/>
    <w:unhideWhenUsed/>
    <w:rsid w:val="00D36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6D60"/>
  </w:style>
  <w:style w:type="paragraph" w:customStyle="1" w:styleId="SW-tytunagwek1">
    <w:name w:val="SW - tytuł nagłówek 1"/>
    <w:basedOn w:val="Nagwek1"/>
    <w:link w:val="SW-tytunagwek1Znak"/>
    <w:autoRedefine/>
    <w:qFormat/>
    <w:rsid w:val="003D7C5E"/>
    <w:pPr>
      <w:spacing w:before="240" w:line="360" w:lineRule="auto"/>
      <w:ind w:left="431" w:hanging="431"/>
      <w:jc w:val="center"/>
      <w:outlineLvl w:val="9"/>
    </w:pPr>
    <w:rPr>
      <w:b w:val="0"/>
      <w:sz w:val="32"/>
    </w:rPr>
  </w:style>
  <w:style w:type="paragraph" w:styleId="Nagwekspisutreci">
    <w:name w:val="TOC Heading"/>
    <w:basedOn w:val="Nagwek1"/>
    <w:next w:val="Normalny"/>
    <w:uiPriority w:val="39"/>
    <w:unhideWhenUsed/>
    <w:qFormat/>
    <w:rsid w:val="0090241A"/>
    <w:pPr>
      <w:outlineLvl w:val="9"/>
    </w:pPr>
    <w:rPr>
      <w:lang w:eastAsia="pl-PL"/>
    </w:rPr>
  </w:style>
  <w:style w:type="character" w:customStyle="1" w:styleId="Nagwek1Znak">
    <w:name w:val="Nagłówek 1 Znak"/>
    <w:basedOn w:val="Domylnaczcionkaakapitu"/>
    <w:link w:val="Nagwek1"/>
    <w:uiPriority w:val="9"/>
    <w:rsid w:val="00EB5334"/>
    <w:rPr>
      <w:rFonts w:eastAsiaTheme="majorEastAsia" w:cstheme="majorBidi"/>
      <w:b/>
      <w:sz w:val="28"/>
      <w:szCs w:val="24"/>
    </w:rPr>
  </w:style>
  <w:style w:type="character" w:customStyle="1" w:styleId="SW-tytunagwek1Znak">
    <w:name w:val="SW - tytuł nagłówek 1 Znak"/>
    <w:basedOn w:val="Nagwek1Znak"/>
    <w:link w:val="SW-tytunagwek1"/>
    <w:rsid w:val="003D7C5E"/>
    <w:rPr>
      <w:rFonts w:eastAsiaTheme="majorEastAsia" w:cstheme="majorBidi"/>
      <w:b w:val="0"/>
      <w:sz w:val="32"/>
      <w:szCs w:val="24"/>
    </w:rPr>
  </w:style>
  <w:style w:type="paragraph" w:styleId="Spistreci1">
    <w:name w:val="toc 1"/>
    <w:basedOn w:val="Normalny"/>
    <w:next w:val="Normalny"/>
    <w:autoRedefine/>
    <w:uiPriority w:val="39"/>
    <w:unhideWhenUsed/>
    <w:rsid w:val="00944AF9"/>
    <w:pPr>
      <w:tabs>
        <w:tab w:val="left" w:pos="1276"/>
        <w:tab w:val="right" w:leader="dot" w:pos="9628"/>
      </w:tabs>
      <w:spacing w:after="100"/>
      <w:ind w:left="567" w:hanging="567"/>
    </w:pPr>
  </w:style>
  <w:style w:type="character" w:styleId="Hipercze">
    <w:name w:val="Hyperlink"/>
    <w:basedOn w:val="Domylnaczcionkaakapitu"/>
    <w:uiPriority w:val="99"/>
    <w:unhideWhenUsed/>
    <w:rsid w:val="0090241A"/>
    <w:rPr>
      <w:color w:val="0563C1" w:themeColor="hyperlink"/>
      <w:u w:val="single"/>
    </w:rPr>
  </w:style>
  <w:style w:type="paragraph" w:styleId="Akapitzlist">
    <w:name w:val="List Paragraph"/>
    <w:basedOn w:val="Normalny"/>
    <w:link w:val="AkapitzlistZnak"/>
    <w:uiPriority w:val="34"/>
    <w:qFormat/>
    <w:rsid w:val="005C7564"/>
    <w:pPr>
      <w:ind w:left="720"/>
      <w:contextualSpacing/>
    </w:pPr>
  </w:style>
  <w:style w:type="character" w:customStyle="1" w:styleId="AkapitzlistZnak">
    <w:name w:val="Akapit z listą Znak"/>
    <w:link w:val="Akapitzlist"/>
    <w:uiPriority w:val="34"/>
    <w:rsid w:val="005157BB"/>
  </w:style>
  <w:style w:type="character" w:styleId="Odwoaniedokomentarza">
    <w:name w:val="annotation reference"/>
    <w:basedOn w:val="Domylnaczcionkaakapitu"/>
    <w:uiPriority w:val="99"/>
    <w:semiHidden/>
    <w:unhideWhenUsed/>
    <w:rsid w:val="007C0E23"/>
    <w:rPr>
      <w:sz w:val="16"/>
      <w:szCs w:val="16"/>
    </w:rPr>
  </w:style>
  <w:style w:type="paragraph" w:styleId="Tekstkomentarza">
    <w:name w:val="annotation text"/>
    <w:basedOn w:val="Normalny"/>
    <w:link w:val="TekstkomentarzaZnak"/>
    <w:uiPriority w:val="99"/>
    <w:unhideWhenUsed/>
    <w:rsid w:val="007C0E23"/>
    <w:pPr>
      <w:spacing w:line="240" w:lineRule="auto"/>
    </w:pPr>
    <w:rPr>
      <w:sz w:val="20"/>
      <w:szCs w:val="20"/>
    </w:rPr>
  </w:style>
  <w:style w:type="character" w:customStyle="1" w:styleId="TekstkomentarzaZnak">
    <w:name w:val="Tekst komentarza Znak"/>
    <w:basedOn w:val="Domylnaczcionkaakapitu"/>
    <w:link w:val="Tekstkomentarza"/>
    <w:uiPriority w:val="99"/>
    <w:rsid w:val="007C0E23"/>
    <w:rPr>
      <w:sz w:val="20"/>
      <w:szCs w:val="20"/>
    </w:rPr>
  </w:style>
  <w:style w:type="paragraph" w:styleId="Tematkomentarza">
    <w:name w:val="annotation subject"/>
    <w:basedOn w:val="Tekstkomentarza"/>
    <w:next w:val="Tekstkomentarza"/>
    <w:link w:val="TematkomentarzaZnak"/>
    <w:uiPriority w:val="99"/>
    <w:semiHidden/>
    <w:unhideWhenUsed/>
    <w:rsid w:val="007C0E23"/>
    <w:rPr>
      <w:b/>
      <w:bCs/>
    </w:rPr>
  </w:style>
  <w:style w:type="character" w:customStyle="1" w:styleId="TematkomentarzaZnak">
    <w:name w:val="Temat komentarza Znak"/>
    <w:basedOn w:val="TekstkomentarzaZnak"/>
    <w:link w:val="Tematkomentarza"/>
    <w:uiPriority w:val="99"/>
    <w:semiHidden/>
    <w:rsid w:val="007C0E23"/>
    <w:rPr>
      <w:b/>
      <w:bCs/>
      <w:sz w:val="20"/>
      <w:szCs w:val="20"/>
    </w:rPr>
  </w:style>
  <w:style w:type="paragraph" w:styleId="Tekstdymka">
    <w:name w:val="Balloon Text"/>
    <w:basedOn w:val="Normalny"/>
    <w:link w:val="TekstdymkaZnak"/>
    <w:uiPriority w:val="99"/>
    <w:semiHidden/>
    <w:unhideWhenUsed/>
    <w:rsid w:val="007C0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E23"/>
    <w:rPr>
      <w:rFonts w:ascii="Segoe UI" w:hAnsi="Segoe UI" w:cs="Segoe UI"/>
      <w:sz w:val="18"/>
      <w:szCs w:val="18"/>
    </w:rPr>
  </w:style>
  <w:style w:type="character" w:customStyle="1" w:styleId="Nagwek2Znak">
    <w:name w:val="Nagłówek 2 Znak"/>
    <w:basedOn w:val="Domylnaczcionkaakapitu"/>
    <w:link w:val="Nagwek2"/>
    <w:uiPriority w:val="9"/>
    <w:rsid w:val="00666CBF"/>
    <w:rPr>
      <w:rFonts w:eastAsiaTheme="majorEastAsia" w:cstheme="majorBidi"/>
      <w:sz w:val="24"/>
      <w:szCs w:val="26"/>
    </w:rPr>
  </w:style>
  <w:style w:type="paragraph" w:styleId="Spistreci2">
    <w:name w:val="toc 2"/>
    <w:basedOn w:val="Normalny"/>
    <w:next w:val="Normalny"/>
    <w:autoRedefine/>
    <w:uiPriority w:val="39"/>
    <w:unhideWhenUsed/>
    <w:rsid w:val="001532E9"/>
    <w:pPr>
      <w:tabs>
        <w:tab w:val="left" w:pos="880"/>
        <w:tab w:val="right" w:leader="dot" w:pos="9628"/>
      </w:tabs>
      <w:spacing w:after="100"/>
      <w:ind w:left="220"/>
    </w:pPr>
  </w:style>
  <w:style w:type="character" w:customStyle="1" w:styleId="Nagwek3Znak">
    <w:name w:val="Nagłówek 3 Znak"/>
    <w:basedOn w:val="Domylnaczcionkaakapitu"/>
    <w:link w:val="Nagwek3"/>
    <w:uiPriority w:val="9"/>
    <w:rsid w:val="00A27595"/>
    <w:rPr>
      <w:rFonts w:eastAsiaTheme="majorEastAsia" w:cstheme="majorBidi"/>
      <w:sz w:val="24"/>
      <w:szCs w:val="24"/>
    </w:rPr>
  </w:style>
  <w:style w:type="paragraph" w:styleId="Spistreci3">
    <w:name w:val="toc 3"/>
    <w:basedOn w:val="Normalny"/>
    <w:next w:val="Normalny"/>
    <w:autoRedefine/>
    <w:uiPriority w:val="39"/>
    <w:unhideWhenUsed/>
    <w:rsid w:val="001E5B7C"/>
    <w:pPr>
      <w:spacing w:after="100"/>
      <w:ind w:left="440"/>
    </w:pPr>
  </w:style>
  <w:style w:type="paragraph" w:customStyle="1" w:styleId="Default">
    <w:name w:val="Default"/>
    <w:link w:val="DefaultZnak"/>
    <w:rsid w:val="00457D6B"/>
    <w:pPr>
      <w:autoSpaceDE w:val="0"/>
      <w:autoSpaceDN w:val="0"/>
      <w:adjustRightInd w:val="0"/>
      <w:spacing w:after="0" w:line="240" w:lineRule="auto"/>
    </w:pPr>
    <w:rPr>
      <w:rFonts w:ascii="Arial" w:hAnsi="Arial" w:cs="Arial"/>
      <w:color w:val="000000"/>
      <w:sz w:val="24"/>
      <w:szCs w:val="24"/>
    </w:rPr>
  </w:style>
  <w:style w:type="character" w:customStyle="1" w:styleId="Nagwek4Znak">
    <w:name w:val="Nagłówek 4 Znak"/>
    <w:basedOn w:val="Domylnaczcionkaakapitu"/>
    <w:link w:val="Nagwek4"/>
    <w:uiPriority w:val="9"/>
    <w:semiHidden/>
    <w:rsid w:val="0074453D"/>
    <w:rPr>
      <w:rFonts w:asciiTheme="majorHAnsi" w:eastAsiaTheme="majorEastAsia" w:hAnsiTheme="majorHAnsi"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74453D"/>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74453D"/>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74453D"/>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74453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4453D"/>
    <w:rPr>
      <w:rFonts w:asciiTheme="majorHAnsi" w:eastAsiaTheme="majorEastAsia" w:hAnsiTheme="majorHAnsi" w:cstheme="majorBidi"/>
      <w:i/>
      <w:iCs/>
      <w:color w:val="272727" w:themeColor="text1" w:themeTint="D8"/>
      <w:sz w:val="21"/>
      <w:szCs w:val="21"/>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
    <w:rsid w:val="002571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basedOn w:val="Domylnaczcionkaakapitu"/>
    <w:link w:val="Tekstprzypisudolnego"/>
    <w:rsid w:val="002571D0"/>
    <w:rPr>
      <w:rFonts w:ascii="Times New Roman" w:eastAsia="Times New Roman" w:hAnsi="Times New Roman" w:cs="Times New Roman"/>
      <w:sz w:val="20"/>
      <w:szCs w:val="20"/>
      <w:lang w:eastAsia="pl-PL"/>
    </w:rPr>
  </w:style>
  <w:style w:type="character" w:styleId="Odwoanieprzypisudolnego">
    <w:name w:val="footnote reference"/>
    <w:aliases w:val="Footnote,Footnote symbol,Nota,Footnote number,de nota al pie,Ref,Char,SUPERS,Voetnootmarkering,Char1,fr,o,(NECG) Footnote Reference,Times 10 Point,Exposant 3 Point,Footnote Reference Number,Footnote reference number,FR"/>
    <w:uiPriority w:val="99"/>
    <w:rsid w:val="002571D0"/>
    <w:rPr>
      <w:vertAlign w:val="superscript"/>
    </w:rPr>
  </w:style>
  <w:style w:type="numbering" w:customStyle="1" w:styleId="Styl2">
    <w:name w:val="Styl2"/>
    <w:uiPriority w:val="99"/>
    <w:rsid w:val="004A0435"/>
    <w:pPr>
      <w:numPr>
        <w:numId w:val="13"/>
      </w:numPr>
    </w:pPr>
  </w:style>
  <w:style w:type="character" w:styleId="UyteHipercze">
    <w:name w:val="FollowedHyperlink"/>
    <w:basedOn w:val="Domylnaczcionkaakapitu"/>
    <w:uiPriority w:val="99"/>
    <w:semiHidden/>
    <w:unhideWhenUsed/>
    <w:rsid w:val="00737A67"/>
    <w:rPr>
      <w:color w:val="954F72" w:themeColor="followedHyperlink"/>
      <w:u w:val="single"/>
    </w:rPr>
  </w:style>
  <w:style w:type="paragraph" w:styleId="Poprawka">
    <w:name w:val="Revision"/>
    <w:hidden/>
    <w:uiPriority w:val="99"/>
    <w:semiHidden/>
    <w:rsid w:val="006275A8"/>
    <w:pPr>
      <w:spacing w:after="0" w:line="240" w:lineRule="auto"/>
    </w:pPr>
  </w:style>
  <w:style w:type="character" w:customStyle="1" w:styleId="DefaultZnak">
    <w:name w:val="Default Znak"/>
    <w:link w:val="Default"/>
    <w:locked/>
    <w:rsid w:val="00A2486E"/>
    <w:rPr>
      <w:rFonts w:ascii="Arial" w:hAnsi="Arial" w:cs="Arial"/>
      <w:color w:val="000000"/>
      <w:sz w:val="24"/>
      <w:szCs w:val="24"/>
    </w:rPr>
  </w:style>
  <w:style w:type="paragraph" w:styleId="NormalnyWeb">
    <w:name w:val="Normal (Web)"/>
    <w:basedOn w:val="Normalny"/>
    <w:uiPriority w:val="99"/>
    <w:unhideWhenUsed/>
    <w:rsid w:val="0094647D"/>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mopen">
    <w:name w:val="mopen"/>
    <w:basedOn w:val="Domylnaczcionkaakapitu"/>
    <w:rsid w:val="00860BAC"/>
  </w:style>
  <w:style w:type="character" w:customStyle="1" w:styleId="mord">
    <w:name w:val="mord"/>
    <w:basedOn w:val="Domylnaczcionkaakapitu"/>
    <w:rsid w:val="00860BAC"/>
  </w:style>
  <w:style w:type="character" w:customStyle="1" w:styleId="mbin">
    <w:name w:val="mbin"/>
    <w:basedOn w:val="Domylnaczcionkaakapitu"/>
    <w:rsid w:val="00860BAC"/>
  </w:style>
  <w:style w:type="character" w:customStyle="1" w:styleId="mclose">
    <w:name w:val="mclose"/>
    <w:basedOn w:val="Domylnaczcionkaakapitu"/>
    <w:rsid w:val="00860BAC"/>
  </w:style>
  <w:style w:type="character" w:customStyle="1" w:styleId="mrel">
    <w:name w:val="mrel"/>
    <w:basedOn w:val="Domylnaczcionkaakapitu"/>
    <w:rsid w:val="00860BAC"/>
  </w:style>
  <w:style w:type="paragraph" w:styleId="Tekstpodstawowy">
    <w:name w:val="Body Text"/>
    <w:basedOn w:val="Normalny"/>
    <w:link w:val="TekstpodstawowyZnak"/>
    <w:rsid w:val="00464833"/>
    <w:pPr>
      <w:spacing w:before="120" w:line="240" w:lineRule="auto"/>
      <w:jc w:val="both"/>
    </w:pPr>
    <w:rPr>
      <w:rFonts w:ascii="Times New Roman" w:eastAsia="Times New Roman" w:hAnsi="Times New Roman" w:cs="Times New Roman"/>
      <w:szCs w:val="24"/>
      <w:lang w:eastAsia="pl-PL"/>
    </w:rPr>
  </w:style>
  <w:style w:type="character" w:customStyle="1" w:styleId="TekstpodstawowyZnak">
    <w:name w:val="Tekst podstawowy Znak"/>
    <w:basedOn w:val="Domylnaczcionkaakapitu"/>
    <w:link w:val="Tekstpodstawowy"/>
    <w:rsid w:val="0046483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4765">
      <w:bodyDiv w:val="1"/>
      <w:marLeft w:val="0"/>
      <w:marRight w:val="0"/>
      <w:marTop w:val="0"/>
      <w:marBottom w:val="0"/>
      <w:divBdr>
        <w:top w:val="none" w:sz="0" w:space="0" w:color="auto"/>
        <w:left w:val="none" w:sz="0" w:space="0" w:color="auto"/>
        <w:bottom w:val="none" w:sz="0" w:space="0" w:color="auto"/>
        <w:right w:val="none" w:sz="0" w:space="0" w:color="auto"/>
      </w:divBdr>
    </w:div>
    <w:div w:id="282663228">
      <w:bodyDiv w:val="1"/>
      <w:marLeft w:val="0"/>
      <w:marRight w:val="0"/>
      <w:marTop w:val="0"/>
      <w:marBottom w:val="0"/>
      <w:divBdr>
        <w:top w:val="none" w:sz="0" w:space="0" w:color="auto"/>
        <w:left w:val="none" w:sz="0" w:space="0" w:color="auto"/>
        <w:bottom w:val="none" w:sz="0" w:space="0" w:color="auto"/>
        <w:right w:val="none" w:sz="0" w:space="0" w:color="auto"/>
      </w:divBdr>
    </w:div>
    <w:div w:id="287509527">
      <w:bodyDiv w:val="1"/>
      <w:marLeft w:val="0"/>
      <w:marRight w:val="0"/>
      <w:marTop w:val="0"/>
      <w:marBottom w:val="0"/>
      <w:divBdr>
        <w:top w:val="none" w:sz="0" w:space="0" w:color="auto"/>
        <w:left w:val="none" w:sz="0" w:space="0" w:color="auto"/>
        <w:bottom w:val="none" w:sz="0" w:space="0" w:color="auto"/>
        <w:right w:val="none" w:sz="0" w:space="0" w:color="auto"/>
      </w:divBdr>
    </w:div>
    <w:div w:id="291904296">
      <w:bodyDiv w:val="1"/>
      <w:marLeft w:val="0"/>
      <w:marRight w:val="0"/>
      <w:marTop w:val="0"/>
      <w:marBottom w:val="0"/>
      <w:divBdr>
        <w:top w:val="none" w:sz="0" w:space="0" w:color="auto"/>
        <w:left w:val="none" w:sz="0" w:space="0" w:color="auto"/>
        <w:bottom w:val="none" w:sz="0" w:space="0" w:color="auto"/>
        <w:right w:val="none" w:sz="0" w:space="0" w:color="auto"/>
      </w:divBdr>
    </w:div>
    <w:div w:id="460880898">
      <w:bodyDiv w:val="1"/>
      <w:marLeft w:val="0"/>
      <w:marRight w:val="0"/>
      <w:marTop w:val="0"/>
      <w:marBottom w:val="0"/>
      <w:divBdr>
        <w:top w:val="none" w:sz="0" w:space="0" w:color="auto"/>
        <w:left w:val="none" w:sz="0" w:space="0" w:color="auto"/>
        <w:bottom w:val="none" w:sz="0" w:space="0" w:color="auto"/>
        <w:right w:val="none" w:sz="0" w:space="0" w:color="auto"/>
      </w:divBdr>
    </w:div>
    <w:div w:id="664741371">
      <w:bodyDiv w:val="1"/>
      <w:marLeft w:val="0"/>
      <w:marRight w:val="0"/>
      <w:marTop w:val="0"/>
      <w:marBottom w:val="0"/>
      <w:divBdr>
        <w:top w:val="none" w:sz="0" w:space="0" w:color="auto"/>
        <w:left w:val="none" w:sz="0" w:space="0" w:color="auto"/>
        <w:bottom w:val="none" w:sz="0" w:space="0" w:color="auto"/>
        <w:right w:val="none" w:sz="0" w:space="0" w:color="auto"/>
      </w:divBdr>
    </w:div>
    <w:div w:id="911739419">
      <w:bodyDiv w:val="1"/>
      <w:marLeft w:val="0"/>
      <w:marRight w:val="0"/>
      <w:marTop w:val="0"/>
      <w:marBottom w:val="0"/>
      <w:divBdr>
        <w:top w:val="none" w:sz="0" w:space="0" w:color="auto"/>
        <w:left w:val="none" w:sz="0" w:space="0" w:color="auto"/>
        <w:bottom w:val="none" w:sz="0" w:space="0" w:color="auto"/>
        <w:right w:val="none" w:sz="0" w:space="0" w:color="auto"/>
      </w:divBdr>
    </w:div>
    <w:div w:id="929461756">
      <w:bodyDiv w:val="1"/>
      <w:marLeft w:val="0"/>
      <w:marRight w:val="0"/>
      <w:marTop w:val="0"/>
      <w:marBottom w:val="0"/>
      <w:divBdr>
        <w:top w:val="none" w:sz="0" w:space="0" w:color="auto"/>
        <w:left w:val="none" w:sz="0" w:space="0" w:color="auto"/>
        <w:bottom w:val="none" w:sz="0" w:space="0" w:color="auto"/>
        <w:right w:val="none" w:sz="0" w:space="0" w:color="auto"/>
      </w:divBdr>
    </w:div>
    <w:div w:id="1347171589">
      <w:bodyDiv w:val="1"/>
      <w:marLeft w:val="0"/>
      <w:marRight w:val="0"/>
      <w:marTop w:val="0"/>
      <w:marBottom w:val="0"/>
      <w:divBdr>
        <w:top w:val="none" w:sz="0" w:space="0" w:color="auto"/>
        <w:left w:val="none" w:sz="0" w:space="0" w:color="auto"/>
        <w:bottom w:val="none" w:sz="0" w:space="0" w:color="auto"/>
        <w:right w:val="none" w:sz="0" w:space="0" w:color="auto"/>
      </w:divBdr>
    </w:div>
    <w:div w:id="1530069750">
      <w:bodyDiv w:val="1"/>
      <w:marLeft w:val="0"/>
      <w:marRight w:val="0"/>
      <w:marTop w:val="0"/>
      <w:marBottom w:val="0"/>
      <w:divBdr>
        <w:top w:val="none" w:sz="0" w:space="0" w:color="auto"/>
        <w:left w:val="none" w:sz="0" w:space="0" w:color="auto"/>
        <w:bottom w:val="none" w:sz="0" w:space="0" w:color="auto"/>
        <w:right w:val="none" w:sz="0" w:space="0" w:color="auto"/>
      </w:divBdr>
    </w:div>
    <w:div w:id="1817800942">
      <w:bodyDiv w:val="1"/>
      <w:marLeft w:val="0"/>
      <w:marRight w:val="0"/>
      <w:marTop w:val="0"/>
      <w:marBottom w:val="0"/>
      <w:divBdr>
        <w:top w:val="none" w:sz="0" w:space="0" w:color="auto"/>
        <w:left w:val="none" w:sz="0" w:space="0" w:color="auto"/>
        <w:bottom w:val="none" w:sz="0" w:space="0" w:color="auto"/>
        <w:right w:val="none" w:sz="0" w:space="0" w:color="auto"/>
      </w:divBdr>
    </w:div>
    <w:div w:id="1883443928">
      <w:bodyDiv w:val="1"/>
      <w:marLeft w:val="0"/>
      <w:marRight w:val="0"/>
      <w:marTop w:val="0"/>
      <w:marBottom w:val="0"/>
      <w:divBdr>
        <w:top w:val="none" w:sz="0" w:space="0" w:color="auto"/>
        <w:left w:val="none" w:sz="0" w:space="0" w:color="auto"/>
        <w:bottom w:val="none" w:sz="0" w:space="0" w:color="auto"/>
        <w:right w:val="none" w:sz="0" w:space="0" w:color="auto"/>
      </w:divBdr>
    </w:div>
    <w:div w:id="1901670567">
      <w:bodyDiv w:val="1"/>
      <w:marLeft w:val="0"/>
      <w:marRight w:val="0"/>
      <w:marTop w:val="0"/>
      <w:marBottom w:val="0"/>
      <w:divBdr>
        <w:top w:val="none" w:sz="0" w:space="0" w:color="auto"/>
        <w:left w:val="none" w:sz="0" w:space="0" w:color="auto"/>
        <w:bottom w:val="none" w:sz="0" w:space="0" w:color="auto"/>
        <w:right w:val="none" w:sz="0" w:space="0" w:color="auto"/>
      </w:divBdr>
    </w:div>
    <w:div w:id="1953779083">
      <w:bodyDiv w:val="1"/>
      <w:marLeft w:val="0"/>
      <w:marRight w:val="0"/>
      <w:marTop w:val="0"/>
      <w:marBottom w:val="0"/>
      <w:divBdr>
        <w:top w:val="none" w:sz="0" w:space="0" w:color="auto"/>
        <w:left w:val="none" w:sz="0" w:space="0" w:color="auto"/>
        <w:bottom w:val="none" w:sz="0" w:space="0" w:color="auto"/>
        <w:right w:val="none" w:sz="0" w:space="0" w:color="auto"/>
      </w:divBdr>
    </w:div>
    <w:div w:id="19765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PL/TXT/?uri=CELEX:32010D0048"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petition-policy.ec.europa.eu/state-aid/legislation/sgei/swap-rate-proxies_en?prefLang=pl&amp;etrans=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bdl.stat.gov.pl/bdl/star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D4DE-60AC-4CE4-AE5B-A08AE973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33</Pages>
  <Words>11875</Words>
  <Characters>71253</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Instrukcja do sporządzenia Studium wykonalności</vt:lpstr>
    </vt:vector>
  </TitlesOfParts>
  <Company/>
  <LinksUpToDate>false</LinksUpToDate>
  <CharactersWithSpaces>82963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sporządzenia Studium wykonalności</dc:title>
  <dc:subject/>
  <dc:creator>Marciniak Maciej</dc:creator>
  <cp:keywords>Instrukcja do sporządzenia Studium wykonalności</cp:keywords>
  <dc:description/>
  <cp:lastModifiedBy>Agnieszka Pazdur</cp:lastModifiedBy>
  <cp:revision>53</cp:revision>
  <cp:lastPrinted>2025-08-07T09:41:00Z</cp:lastPrinted>
  <dcterms:created xsi:type="dcterms:W3CDTF">2025-07-31T13:12:00Z</dcterms:created>
  <dcterms:modified xsi:type="dcterms:W3CDTF">2025-08-07T09:57:00Z</dcterms:modified>
</cp:coreProperties>
</file>