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061C00EF"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Parlamentu Europejskiego i Rady (UE) </w:t>
      </w:r>
      <w:r w:rsidR="00F90008" w:rsidRPr="00C41D5A">
        <w:rPr>
          <w:rFonts w:asciiTheme="minorHAnsi" w:hAnsiTheme="minorHAnsi" w:cstheme="minorHAnsi"/>
          <w:b/>
        </w:rPr>
        <w:t>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Pr="00C41D5A">
        <w:rPr>
          <w:rFonts w:asciiTheme="minorHAnsi" w:hAnsiTheme="minorHAnsi" w:cstheme="minorHAnsi"/>
          <w:b/>
          <w:bCs/>
        </w:rPr>
        <w:t>Ministra Funduszy i Polityki Regionalnej z dnia 29 września 2022 r.</w:t>
      </w:r>
      <w:r w:rsidRPr="00C41D5A">
        <w:rPr>
          <w:rFonts w:asciiTheme="minorHAnsi" w:hAnsiTheme="minorHAnsi" w:cstheme="minorHAnsi"/>
          <w:b/>
        </w:rPr>
        <w:t xml:space="preserve"> w sprawie udzielania pomocy de </w:t>
      </w:r>
      <w:proofErr w:type="spellStart"/>
      <w:r w:rsidRPr="00C41D5A">
        <w:rPr>
          <w:rFonts w:asciiTheme="minorHAnsi" w:hAnsiTheme="minorHAnsi" w:cstheme="minorHAnsi"/>
          <w:b/>
        </w:rPr>
        <w:t>minimis</w:t>
      </w:r>
      <w:proofErr w:type="spellEnd"/>
      <w:r w:rsidRPr="00C41D5A">
        <w:rPr>
          <w:rFonts w:asciiTheme="minorHAnsi" w:hAnsiTheme="minorHAnsi" w:cstheme="minorHAnsi"/>
          <w:b/>
        </w:rPr>
        <w:t xml:space="preserve"> w ramach regionalnych programów na lata </w:t>
      </w:r>
      <w:r w:rsidRPr="00C41D5A">
        <w:rPr>
          <w:rFonts w:asciiTheme="minorHAnsi" w:hAnsiTheme="minorHAnsi" w:cstheme="minorHAnsi"/>
          <w:b/>
          <w:bCs/>
        </w:rPr>
        <w:t>2021-2027</w:t>
      </w:r>
      <w:r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43CA21CC"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ze środków Funduszu na Rzecz Sprawiedliwej Transformacji lub ze środków Funduszu na Rzecz Sprawiedliwej Transformacji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54BAA894"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1A2CE2" w:rsidRPr="00C41D5A">
        <w:rPr>
          <w:rFonts w:asciiTheme="minorHAnsi" w:hAnsiTheme="minorHAnsi" w:cstheme="minorHAnsi"/>
        </w:rPr>
        <w:t>Funduszu na Rzecz Sprawiedliwej Transformacji lub ze środków Funduszu na Rzecz Sprawiedliwej Transformacji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45AB702D" w:rsidR="002324A5" w:rsidRPr="00C41D5A" w:rsidRDefault="002324A5" w:rsidP="00D37558">
      <w:pPr>
        <w:numPr>
          <w:ilvl w:val="0"/>
          <w:numId w:val="1"/>
        </w:numPr>
        <w:autoSpaceDE w:val="0"/>
        <w:autoSpaceDN w:val="0"/>
        <w:adjustRightInd w:val="0"/>
        <w:spacing w:after="240" w:line="276" w:lineRule="auto"/>
        <w:rPr>
          <w:rFonts w:asciiTheme="minorHAnsi" w:hAnsiTheme="minorHAnsi" w:cstheme="minorHAnsi"/>
          <w:highlight w:val="yellow"/>
        </w:rPr>
      </w:pPr>
      <w:r w:rsidRPr="00C41D5A">
        <w:rPr>
          <w:rFonts w:asciiTheme="minorHAnsi" w:hAnsiTheme="minorHAnsi" w:cstheme="minorHAnsi"/>
        </w:rPr>
        <w:t xml:space="preserve">„pomocy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 należy przez to rozumieć pomoc zgodną</w:t>
      </w:r>
      <w:r w:rsidR="006546FA" w:rsidRPr="00C41D5A">
        <w:rPr>
          <w:rFonts w:asciiTheme="minorHAnsi" w:hAnsiTheme="minorHAnsi" w:cstheme="minorHAnsi"/>
        </w:rPr>
        <w:t xml:space="preserve"> z przepisami </w:t>
      </w:r>
      <w:r w:rsidR="00D84A17" w:rsidRPr="00C41D5A">
        <w:rPr>
          <w:rFonts w:asciiTheme="minorHAnsi" w:hAnsiTheme="minorHAnsi" w:cstheme="minorHAnsi"/>
        </w:rPr>
        <w:t xml:space="preserve">Rozporządzenia 2023/2831 z dnia 13 grudnia 2023 r. w sprawie stosowania art. 107 i 108 Traktatu o funkcjonowaniu Unii Europejskiej do pomocy de </w:t>
      </w:r>
      <w:proofErr w:type="spellStart"/>
      <w:r w:rsidR="00D84A17" w:rsidRPr="00C41D5A">
        <w:rPr>
          <w:rFonts w:asciiTheme="minorHAnsi" w:hAnsiTheme="minorHAnsi" w:cstheme="minorHAnsi"/>
        </w:rPr>
        <w:t>minimis</w:t>
      </w:r>
      <w:proofErr w:type="spellEnd"/>
      <w:r w:rsidR="00900AAD" w:rsidRPr="00C41D5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w:t>
      </w:r>
      <w:proofErr w:type="spellStart"/>
      <w:r w:rsidR="002324A5" w:rsidRPr="00C41D5A">
        <w:rPr>
          <w:rFonts w:asciiTheme="minorHAnsi" w:hAnsiTheme="minorHAnsi" w:cstheme="minorHAnsi"/>
        </w:rPr>
        <w:t>minimis</w:t>
      </w:r>
      <w:proofErr w:type="spellEnd"/>
      <w:r w:rsidR="002324A5" w:rsidRPr="00C41D5A">
        <w:rPr>
          <w:rFonts w:asciiTheme="minorHAnsi" w:hAnsiTheme="minorHAnsi" w:cstheme="minorHAnsi"/>
        </w:rPr>
        <w:t xml:space="preserve">,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771A180"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6E385C" w:rsidRPr="00C41D5A">
        <w:rPr>
          <w:rFonts w:asciiTheme="minorHAnsi" w:hAnsiTheme="minorHAnsi" w:cstheme="minorHAnsi"/>
        </w:rPr>
        <w:t>/1060, rozporządzeniem 2021/1056</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lastRenderedPageBreak/>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xml:space="preserve">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Dla Projektu objętego pomocą publiczną i/lub pomocą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zobowiązany jest poinformować pisemnie Instytucję Zarządzającą FEW 2021+ o wszelkich nieprzewidzianych zdarzeniach zaistniałych w trakcie realizacji Projektu i mogących mieć wpływ na </w:t>
      </w:r>
      <w:r w:rsidRPr="00C41D5A">
        <w:rPr>
          <w:rFonts w:asciiTheme="minorHAnsi" w:hAnsiTheme="minorHAnsi" w:cstheme="minorHAnsi"/>
          <w:sz w:val="24"/>
          <w:szCs w:val="24"/>
        </w:rPr>
        <w:lastRenderedPageBreak/>
        <w:t>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 xml:space="preserve">„Do No </w:t>
      </w:r>
      <w:proofErr w:type="spellStart"/>
      <w:r w:rsidRPr="00C41D5A">
        <w:rPr>
          <w:rFonts w:asciiTheme="minorHAnsi" w:hAnsiTheme="minorHAnsi" w:cstheme="minorHAnsi"/>
        </w:rPr>
        <w:t>Significant</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Harm</w:t>
      </w:r>
      <w:proofErr w:type="spellEnd"/>
      <w:r w:rsidRPr="00C41D5A">
        <w:rPr>
          <w:rFonts w:asciiTheme="minorHAnsi" w:hAnsiTheme="minorHAnsi" w:cstheme="minorHAnsi"/>
        </w:rPr>
        <w:t>”,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 xml:space="preserve">lub pomoc de </w:t>
      </w:r>
      <w:proofErr w:type="spellStart"/>
      <w:r w:rsidR="00055E09" w:rsidRPr="00C41D5A">
        <w:rPr>
          <w:rFonts w:asciiTheme="minorHAnsi" w:hAnsiTheme="minorHAnsi" w:cstheme="minorHAnsi"/>
          <w:sz w:val="24"/>
          <w:szCs w:val="24"/>
        </w:rPr>
        <w:t>minimis</w:t>
      </w:r>
      <w:proofErr w:type="spellEnd"/>
      <w:r w:rsidR="00055E09" w:rsidRPr="00C41D5A">
        <w:rPr>
          <w:rFonts w:asciiTheme="minorHAnsi" w:hAnsiTheme="minorHAnsi" w:cstheme="minorHAnsi"/>
          <w:sz w:val="24"/>
          <w:szCs w:val="24"/>
        </w:rPr>
        <w:t>.</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4810921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A20397" w:rsidRPr="00C41D5A">
        <w:rPr>
          <w:rFonts w:asciiTheme="minorHAnsi" w:hAnsiTheme="minorHAnsi" w:cstheme="minorHAnsi"/>
          <w:sz w:val="24"/>
          <w:szCs w:val="24"/>
        </w:rPr>
        <w:t>Funduszu na Rzecz Sprawiedliwej Transformacji</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 xml:space="preserve">a w </w:t>
      </w:r>
      <w:r w:rsidR="003E01FE" w:rsidRPr="00C41D5A">
        <w:rPr>
          <w:rFonts w:asciiTheme="minorHAnsi" w:hAnsiTheme="minorHAnsi" w:cstheme="minorHAnsi"/>
          <w:sz w:val="24"/>
          <w:szCs w:val="24"/>
        </w:rPr>
        <w:lastRenderedPageBreak/>
        <w:t>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 xml:space="preserve">ramach tych </w:t>
      </w:r>
      <w:r w:rsidR="000B2FCF" w:rsidRPr="00C41D5A">
        <w:rPr>
          <w:rFonts w:asciiTheme="minorHAnsi" w:hAnsiTheme="minorHAnsi" w:cstheme="minorHAnsi"/>
        </w:rPr>
        <w:lastRenderedPageBreak/>
        <w:t>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w:t>
      </w:r>
      <w:proofErr w:type="spellStart"/>
      <w:r w:rsidRPr="00C41D5A">
        <w:rPr>
          <w:rFonts w:asciiTheme="minorHAnsi" w:hAnsiTheme="minorHAnsi" w:cstheme="minorHAnsi"/>
        </w:rPr>
        <w:t>xml</w:t>
      </w:r>
      <w:proofErr w:type="spellEnd"/>
      <w:r w:rsidRPr="00C41D5A">
        <w:rPr>
          <w:rFonts w:asciiTheme="minorHAnsi" w:hAnsiTheme="minorHAnsi" w:cstheme="minorHAnsi"/>
        </w:rPr>
        <w:t xml:space="preserve">, pdf, jpg, </w:t>
      </w:r>
      <w:proofErr w:type="spellStart"/>
      <w:r w:rsidRPr="00C41D5A">
        <w:rPr>
          <w:rFonts w:asciiTheme="minorHAnsi" w:hAnsiTheme="minorHAnsi" w:cstheme="minorHAnsi"/>
        </w:rPr>
        <w:t>jpeg</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png</w:t>
      </w:r>
      <w:proofErr w:type="spellEnd"/>
      <w:r w:rsidRPr="00C41D5A">
        <w:rPr>
          <w:rFonts w:asciiTheme="minorHAnsi" w:hAnsiTheme="minorHAnsi" w:cstheme="minorHAnsi"/>
        </w:rPr>
        <w:t xml:space="preserve">, xls, </w:t>
      </w:r>
      <w:proofErr w:type="spellStart"/>
      <w:r w:rsidRPr="00C41D5A">
        <w:rPr>
          <w:rFonts w:asciiTheme="minorHAnsi" w:hAnsiTheme="minorHAnsi" w:cstheme="minorHAnsi"/>
        </w:rPr>
        <w:t>xlsx</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docx</w:t>
      </w:r>
      <w:proofErr w:type="spellEnd"/>
      <w:r w:rsidRPr="00C41D5A">
        <w:rPr>
          <w:rFonts w:asciiTheme="minorHAnsi" w:hAnsiTheme="minorHAnsi" w:cstheme="minorHAnsi"/>
        </w:rPr>
        <w:t xml:space="preserve">.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1236CDC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zatwierdzonym przez Instytucję Zarządzającą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B16AECE"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792C8C4"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i dla swej ważności wymagają zatwierdzenia przez Instytucję Zarządzającą </w:t>
      </w:r>
      <w:r w:rsidR="000A62BC" w:rsidRPr="00C41D5A">
        <w:rPr>
          <w:rFonts w:asciiTheme="minorHAnsi" w:hAnsiTheme="minorHAnsi" w:cstheme="minorHAnsi"/>
          <w:sz w:val="24"/>
          <w:szCs w:val="24"/>
        </w:rPr>
        <w:t>FEW 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45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bieg terminu 45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w:t>
      </w:r>
      <w:r w:rsidRPr="00C41D5A">
        <w:rPr>
          <w:rFonts w:asciiTheme="minorHAnsi" w:hAnsiTheme="minorHAnsi" w:cstheme="minorHAnsi"/>
          <w:sz w:val="24"/>
          <w:szCs w:val="24"/>
        </w:rPr>
        <w:lastRenderedPageBreak/>
        <w:t>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7263FA8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777777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kompletnego i prawidłowo wypełnionego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lastRenderedPageBreak/>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w:t>
      </w:r>
      <w:r w:rsidRPr="00C41D5A">
        <w:rPr>
          <w:rFonts w:asciiTheme="minorHAnsi" w:eastAsia="Calibri" w:hAnsiTheme="minorHAnsi" w:cstheme="minorHAnsi"/>
          <w:sz w:val="24"/>
          <w:szCs w:val="24"/>
        </w:rPr>
        <w:lastRenderedPageBreak/>
        <w:t>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 kwoty dofinansowania, a pozostałe min. 20 % kwoty dofinansowania będzie przekazane w formie </w:t>
      </w:r>
      <w:r w:rsidRPr="00C41D5A">
        <w:rPr>
          <w:rFonts w:asciiTheme="minorHAnsi" w:hAnsiTheme="minorHAnsi" w:cstheme="minorHAnsi"/>
          <w:sz w:val="24"/>
          <w:szCs w:val="24"/>
        </w:rPr>
        <w:lastRenderedPageBreak/>
        <w:t>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00B702A"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45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w:t>
      </w:r>
      <w:r w:rsidRPr="00C41D5A">
        <w:rPr>
          <w:rFonts w:asciiTheme="minorHAnsi" w:hAnsiTheme="minorHAnsi" w:cstheme="minorHAnsi"/>
          <w:sz w:val="24"/>
          <w:szCs w:val="24"/>
        </w:rPr>
        <w:lastRenderedPageBreak/>
        <w:t>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lastRenderedPageBreak/>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lastRenderedPageBreak/>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w:t>
      </w:r>
      <w:r w:rsidR="006E0B87" w:rsidRPr="00C41D5A">
        <w:rPr>
          <w:rFonts w:asciiTheme="minorHAnsi" w:hAnsiTheme="minorHAnsi" w:cstheme="minorHAnsi"/>
          <w:sz w:val="24"/>
          <w:szCs w:val="24"/>
        </w:rPr>
        <w:lastRenderedPageBreak/>
        <w:t xml:space="preserve">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C41D5A"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wypełniania obowiązków informacyjnych i prom</w:t>
      </w:r>
      <w:r w:rsidR="00C851F3" w:rsidRPr="00C41D5A">
        <w:rPr>
          <w:rFonts w:asciiTheme="minorHAnsi" w:hAnsiTheme="minorHAnsi" w:cstheme="minorHAnsi"/>
          <w:sz w:val="24"/>
          <w:szCs w:val="24"/>
        </w:rPr>
        <w:t xml:space="preserve">ocyjnych, </w:t>
      </w:r>
      <w:r w:rsidRPr="00C41D5A">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Komunikacja i widoczność) oraz zgodnie z </w:t>
      </w:r>
      <w:r w:rsidR="00B07F79" w:rsidRPr="00C41D5A">
        <w:rPr>
          <w:rFonts w:asciiTheme="minorHAnsi" w:hAnsiTheme="minorHAnsi" w:cstheme="minorHAnsi"/>
          <w:sz w:val="24"/>
          <w:szCs w:val="24"/>
        </w:rPr>
        <w:t>Podręcznikiem wnioskodawcy i beneficjenta Funduszy Europejskich na lata 2021-2027 w zakresie informacji i promocji</w:t>
      </w:r>
      <w:r w:rsidRPr="00C41D5A">
        <w:rPr>
          <w:rFonts w:asciiTheme="minorHAnsi" w:hAnsiTheme="minorHAnsi" w:cstheme="minorHAnsi"/>
          <w:sz w:val="24"/>
          <w:szCs w:val="24"/>
        </w:rPr>
        <w:t xml:space="preserve"> dostępnym na stronie internetowej Programu.</w:t>
      </w:r>
      <w:r w:rsidR="000D2B54" w:rsidRPr="00C41D5A">
        <w:rPr>
          <w:rFonts w:asciiTheme="minorHAnsi" w:hAnsiTheme="minorHAnsi" w:cstheme="minorHAnsi"/>
          <w:sz w:val="24"/>
          <w:szCs w:val="24"/>
        </w:rPr>
        <w:t xml:space="preserve"> </w:t>
      </w:r>
    </w:p>
    <w:p w14:paraId="00D568A4" w14:textId="77777777" w:rsidR="0010194D" w:rsidRPr="00C41D5A"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okresie realizacji Projektu, o którym mowa w § </w:t>
      </w:r>
      <w:r w:rsidR="00294A0F" w:rsidRPr="00C41D5A">
        <w:rPr>
          <w:rFonts w:asciiTheme="minorHAnsi" w:hAnsiTheme="minorHAnsi" w:cstheme="minorHAnsi"/>
          <w:sz w:val="24"/>
          <w:szCs w:val="24"/>
        </w:rPr>
        <w:t>3</w:t>
      </w:r>
      <w:r w:rsidRPr="00C41D5A">
        <w:rPr>
          <w:rFonts w:asciiTheme="minorHAnsi" w:hAnsiTheme="minorHAnsi" w:cstheme="minorHAnsi"/>
          <w:sz w:val="24"/>
          <w:szCs w:val="24"/>
        </w:rPr>
        <w:t xml:space="preserve"> </w:t>
      </w:r>
      <w:r w:rsidR="003F1193" w:rsidRPr="00C41D5A">
        <w:rPr>
          <w:rFonts w:asciiTheme="minorHAnsi" w:hAnsiTheme="minorHAnsi" w:cstheme="minorHAnsi"/>
          <w:sz w:val="24"/>
          <w:szCs w:val="24"/>
        </w:rPr>
        <w:t xml:space="preserve">Umowy </w:t>
      </w:r>
      <w:r w:rsidRPr="00C41D5A">
        <w:rPr>
          <w:rFonts w:asciiTheme="minorHAnsi" w:hAnsiTheme="minorHAnsi" w:cstheme="minorHAnsi"/>
          <w:sz w:val="24"/>
          <w:szCs w:val="24"/>
        </w:rPr>
        <w:t>Beneficjent jest zobowiązany do:</w:t>
      </w:r>
      <w:r w:rsidR="000D2B54" w:rsidRPr="00C41D5A">
        <w:rPr>
          <w:rFonts w:asciiTheme="minorHAnsi" w:hAnsiTheme="minorHAnsi" w:cstheme="minorHAnsi"/>
          <w:sz w:val="24"/>
          <w:szCs w:val="24"/>
        </w:rPr>
        <w:t xml:space="preserve"> </w:t>
      </w:r>
    </w:p>
    <w:p w14:paraId="161BFE1F"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umieszczania w widoczny sposób znaku Funduszy</w:t>
      </w:r>
      <w:r w:rsidR="005B51C0" w:rsidRPr="00C41D5A">
        <w:rPr>
          <w:rFonts w:asciiTheme="minorHAnsi" w:hAnsiTheme="minorHAnsi" w:cstheme="minorHAnsi"/>
        </w:rPr>
        <w:t xml:space="preserve"> Europejskich, znaku barw Rzecz</w:t>
      </w:r>
      <w:r w:rsidR="005A143B" w:rsidRPr="00C41D5A">
        <w:rPr>
          <w:rFonts w:asciiTheme="minorHAnsi" w:hAnsiTheme="minorHAnsi" w:cstheme="minorHAnsi"/>
        </w:rPr>
        <w:t>y</w:t>
      </w:r>
      <w:r w:rsidRPr="00C41D5A">
        <w:rPr>
          <w:rFonts w:asciiTheme="minorHAnsi" w:hAnsiTheme="minorHAnsi" w:cstheme="minorHAnsi"/>
        </w:rPr>
        <w:t xml:space="preserve">pospolitej Polskiej (jeśli dotyczy; w wersji </w:t>
      </w:r>
      <w:proofErr w:type="spellStart"/>
      <w:r w:rsidRPr="00C41D5A">
        <w:rPr>
          <w:rFonts w:asciiTheme="minorHAnsi" w:hAnsiTheme="minorHAnsi" w:cstheme="minorHAnsi"/>
        </w:rPr>
        <w:t>pełnokolorowej</w:t>
      </w:r>
      <w:proofErr w:type="spellEnd"/>
      <w:r w:rsidRPr="00C41D5A">
        <w:rPr>
          <w:rFonts w:asciiTheme="minorHAnsi" w:hAnsiTheme="minorHAnsi" w:cstheme="minorHAnsi"/>
        </w:rPr>
        <w:t>), znaku Unii Europejskiej</w:t>
      </w:r>
      <w:r w:rsidR="00506DED" w:rsidRPr="00C41D5A">
        <w:rPr>
          <w:rFonts w:asciiTheme="minorHAnsi" w:hAnsiTheme="minorHAnsi" w:cstheme="minorHAnsi"/>
        </w:rPr>
        <w:t xml:space="preserve"> i herbu Województwa Wielkopolskiego</w:t>
      </w:r>
      <w:r w:rsidRPr="00C41D5A">
        <w:rPr>
          <w:rFonts w:asciiTheme="minorHAnsi" w:hAnsiTheme="minorHAnsi" w:cstheme="minorHAnsi"/>
        </w:rPr>
        <w:t>:</w:t>
      </w:r>
    </w:p>
    <w:p w14:paraId="4AF0BAFC"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podczas </w:t>
      </w:r>
      <w:r w:rsidR="0010194D" w:rsidRPr="00C41D5A">
        <w:rPr>
          <w:rFonts w:asciiTheme="minorHAnsi" w:hAnsiTheme="minorHAnsi" w:cstheme="minorHAnsi"/>
        </w:rPr>
        <w:t>wszystkich prowadzonych działa</w:t>
      </w:r>
      <w:r w:rsidR="00294A0F" w:rsidRPr="00C41D5A">
        <w:rPr>
          <w:rFonts w:asciiTheme="minorHAnsi" w:hAnsiTheme="minorHAnsi" w:cstheme="minorHAnsi"/>
        </w:rPr>
        <w:t>ń</w:t>
      </w:r>
      <w:r w:rsidR="0010194D" w:rsidRPr="00C41D5A">
        <w:rPr>
          <w:rFonts w:asciiTheme="minorHAnsi" w:hAnsiTheme="minorHAnsi" w:cstheme="minorHAnsi"/>
        </w:rPr>
        <w:t xml:space="preserve"> informacyjnych i promocyjnych dotyczących Projektu,</w:t>
      </w:r>
    </w:p>
    <w:p w14:paraId="10424515"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wszystkich dokumentach i materiałach (m.in. produk</w:t>
      </w:r>
      <w:r w:rsidR="00294A0F" w:rsidRPr="00C41D5A">
        <w:rPr>
          <w:rFonts w:asciiTheme="minorHAnsi" w:hAnsiTheme="minorHAnsi" w:cstheme="minorHAnsi"/>
        </w:rPr>
        <w:t>tach drukowanych lub cyfrowych)</w:t>
      </w:r>
      <w:r w:rsidR="0010194D" w:rsidRPr="00C41D5A">
        <w:rPr>
          <w:rFonts w:asciiTheme="minorHAnsi" w:hAnsiTheme="minorHAnsi" w:cstheme="minorHAnsi"/>
        </w:rPr>
        <w:t xml:space="preserve"> podawanych do wiadomości publicznej,</w:t>
      </w:r>
    </w:p>
    <w:p w14:paraId="5960E53C"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wszystkich dokumentach i materiałach dla osób i podmiotów uczestniczących w Projekcie,</w:t>
      </w:r>
    </w:p>
    <w:p w14:paraId="754707E2"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produktach, sprzęcie, pojazdach, aparaturze</w:t>
      </w:r>
      <w:r w:rsidR="00294A0F" w:rsidRPr="00C41D5A">
        <w:rPr>
          <w:rFonts w:asciiTheme="minorHAnsi" w:hAnsiTheme="minorHAnsi" w:cstheme="minorHAnsi"/>
        </w:rPr>
        <w:t>,</w:t>
      </w:r>
      <w:r w:rsidR="0010194D" w:rsidRPr="00C41D5A">
        <w:rPr>
          <w:rFonts w:asciiTheme="minorHAnsi" w:hAnsiTheme="minorHAnsi" w:cstheme="minorHAnsi"/>
        </w:rPr>
        <w:t xml:space="preserve"> it</w:t>
      </w:r>
      <w:r w:rsidR="00C21D56" w:rsidRPr="00C41D5A">
        <w:rPr>
          <w:rFonts w:asciiTheme="minorHAnsi" w:hAnsiTheme="minorHAnsi" w:cstheme="minorHAnsi"/>
        </w:rPr>
        <w:t>p., powstałych lub zakupionych w Projekcie</w:t>
      </w:r>
      <w:r w:rsidR="0010194D" w:rsidRPr="00C41D5A">
        <w:rPr>
          <w:rFonts w:asciiTheme="minorHAnsi" w:hAnsiTheme="minorHAnsi" w:cstheme="minorHAnsi"/>
        </w:rPr>
        <w:t>, poprzez umieszczenie trwałego oznakowania w postaci naklejek,</w:t>
      </w:r>
    </w:p>
    <w:p w14:paraId="4106682E"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14:paraId="2DD788F3" w14:textId="77777777" w:rsidR="0010194D" w:rsidRPr="00C41D5A" w:rsidRDefault="0010194D" w:rsidP="0067776A">
      <w:pPr>
        <w:pStyle w:val="Akapitzlist"/>
        <w:numPr>
          <w:ilvl w:val="1"/>
          <w:numId w:val="25"/>
        </w:numPr>
        <w:spacing w:after="120" w:line="276" w:lineRule="auto"/>
        <w:ind w:left="1134"/>
        <w:rPr>
          <w:rFonts w:asciiTheme="minorHAnsi" w:hAnsiTheme="minorHAnsi" w:cstheme="minorHAnsi"/>
        </w:rPr>
      </w:pPr>
      <w:r w:rsidRPr="00C41D5A">
        <w:rPr>
          <w:rFonts w:asciiTheme="minorHAnsi" w:hAnsiTheme="minorHAnsi" w:cstheme="minorHAnsi"/>
        </w:rPr>
        <w:t>projektów wspieranych z Europejskiego Funduszu Rozwoju Regionalnego</w:t>
      </w:r>
      <w:r w:rsidR="00F73E3E" w:rsidRPr="00C41D5A">
        <w:rPr>
          <w:rFonts w:asciiTheme="minorHAnsi" w:hAnsiTheme="minorHAnsi" w:cstheme="minorHAnsi"/>
        </w:rPr>
        <w:t>,</w:t>
      </w:r>
      <w:r w:rsidRPr="00C41D5A">
        <w:rPr>
          <w:rFonts w:asciiTheme="minorHAnsi" w:hAnsiTheme="minorHAnsi" w:cstheme="minorHAnsi"/>
        </w:rPr>
        <w:t xml:space="preserve"> których łączny koszt przekracza 500 000 EUR, </w:t>
      </w:r>
    </w:p>
    <w:p w14:paraId="40AD9CC2" w14:textId="77777777" w:rsidR="0010194D" w:rsidRPr="00C41D5A" w:rsidRDefault="0010194D" w:rsidP="0067776A">
      <w:pPr>
        <w:pStyle w:val="Akapitzlist"/>
        <w:numPr>
          <w:ilvl w:val="1"/>
          <w:numId w:val="25"/>
        </w:numPr>
        <w:spacing w:after="120" w:line="276" w:lineRule="auto"/>
        <w:ind w:left="1134"/>
        <w:rPr>
          <w:rFonts w:asciiTheme="minorHAnsi" w:hAnsiTheme="minorHAnsi" w:cstheme="minorHAnsi"/>
        </w:rPr>
      </w:pPr>
      <w:r w:rsidRPr="00C41D5A">
        <w:rPr>
          <w:rFonts w:asciiTheme="minorHAnsi" w:hAnsiTheme="minorHAnsi" w:cstheme="minorHAnsi"/>
        </w:rPr>
        <w:lastRenderedPageBreak/>
        <w:t>projektów wspieranych z Funduszu na rzecz Sprawiedliwej Transformacji, których łączny koszt przekracza 100 000 EUR.</w:t>
      </w:r>
      <w:r w:rsidRPr="00C41D5A">
        <w:rPr>
          <w:rStyle w:val="Odwoanieprzypisudolnego"/>
          <w:rFonts w:asciiTheme="minorHAnsi" w:hAnsiTheme="minorHAnsi" w:cstheme="minorHAnsi"/>
        </w:rPr>
        <w:footnoteReference w:id="26"/>
      </w:r>
      <w:r w:rsidRPr="00C41D5A">
        <w:rPr>
          <w:rFonts w:asciiTheme="minorHAnsi" w:hAnsiTheme="minorHAnsi" w:cstheme="minorHAnsi"/>
        </w:rPr>
        <w:t xml:space="preserve"> </w:t>
      </w:r>
    </w:p>
    <w:p w14:paraId="5F638715" w14:textId="77777777" w:rsidR="0010194D" w:rsidRPr="00C41D5A" w:rsidRDefault="00294A0F" w:rsidP="00D37558">
      <w:pPr>
        <w:spacing w:before="240" w:after="120" w:line="276" w:lineRule="auto"/>
        <w:ind w:left="709"/>
        <w:rPr>
          <w:rFonts w:asciiTheme="minorHAnsi" w:hAnsiTheme="minorHAnsi" w:cstheme="minorHAnsi"/>
        </w:rPr>
      </w:pPr>
      <w:r w:rsidRPr="00C41D5A">
        <w:rPr>
          <w:rFonts w:asciiTheme="minorHAnsi" w:hAnsiTheme="minorHAnsi" w:cstheme="minorHAnsi"/>
        </w:rPr>
        <w:t>W przypadku gdy</w:t>
      </w:r>
      <w:r w:rsidR="0010194D" w:rsidRPr="00C41D5A">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77777777" w:rsidR="0010194D" w:rsidRPr="00C41D5A" w:rsidRDefault="0010194D" w:rsidP="00D37558">
      <w:pPr>
        <w:spacing w:before="240" w:after="120" w:line="276" w:lineRule="auto"/>
        <w:ind w:left="709"/>
        <w:rPr>
          <w:rFonts w:asciiTheme="minorHAnsi" w:hAnsiTheme="minorHAnsi" w:cstheme="minorHAnsi"/>
        </w:rPr>
      </w:pPr>
      <w:r w:rsidRPr="00C41D5A">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14:paraId="68A6CE9E"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w przypadku projektów innych niż te, o których mowa w pkt</w:t>
      </w:r>
      <w:r w:rsidR="007F5B78" w:rsidRPr="00C41D5A">
        <w:rPr>
          <w:rFonts w:asciiTheme="minorHAnsi" w:hAnsiTheme="minorHAnsi" w:cstheme="minorHAnsi"/>
        </w:rPr>
        <w:t>.</w:t>
      </w:r>
      <w:r w:rsidRPr="00C41D5A">
        <w:rPr>
          <w:rFonts w:asciiTheme="minorHAnsi" w:hAnsiTheme="minorHAnsi" w:cstheme="minorHAnsi"/>
        </w:rPr>
        <w:t xml:space="preserve"> 2</w:t>
      </w:r>
      <w:r w:rsidR="00280030" w:rsidRPr="00C41D5A">
        <w:rPr>
          <w:rFonts w:asciiTheme="minorHAnsi" w:hAnsiTheme="minorHAnsi" w:cstheme="minorHAnsi"/>
        </w:rPr>
        <w:t xml:space="preserve"> niniejszego ustępu</w:t>
      </w:r>
      <w:r w:rsidRPr="00C41D5A">
        <w:rPr>
          <w:rFonts w:asciiTheme="minorHAnsi" w:hAnsiTheme="minorHAnsi" w:cstheme="minorHAnsi"/>
        </w:rPr>
        <w:t>, umieszczenia w widocznym miejscu realizacji Projektu przynajmniej jednego trwałego p</w:t>
      </w:r>
      <w:r w:rsidR="00294A0F" w:rsidRPr="00C41D5A">
        <w:rPr>
          <w:rFonts w:asciiTheme="minorHAnsi" w:hAnsiTheme="minorHAnsi" w:cstheme="minorHAnsi"/>
        </w:rPr>
        <w:t>lakatu o minimalnym formacie A3</w:t>
      </w:r>
      <w:r w:rsidRPr="00C41D5A">
        <w:rPr>
          <w:rFonts w:asciiTheme="minorHAnsi" w:hAnsiTheme="minorHAnsi" w:cstheme="minorHAnsi"/>
        </w:rPr>
        <w:t xml:space="preserve"> lub podobnej wielkości elektronicznego wyświetlacza, podkreślającego fakt otrzymania dofinansowania, </w:t>
      </w:r>
    </w:p>
    <w:p w14:paraId="62516E8B"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umieszczenia krótkiego opisu Projektu na stronie internetowej Beneficjenta i na jego stronach mediów społecznośc</w:t>
      </w:r>
      <w:r w:rsidR="004572A7" w:rsidRPr="00C41D5A">
        <w:rPr>
          <w:rFonts w:asciiTheme="minorHAnsi" w:hAnsiTheme="minorHAnsi" w:cstheme="minorHAnsi"/>
        </w:rPr>
        <w:t>iowych, jeśli je posiada. Opis P</w:t>
      </w:r>
      <w:r w:rsidRPr="00C41D5A">
        <w:rPr>
          <w:rFonts w:asciiTheme="minorHAnsi" w:hAnsiTheme="minorHAnsi" w:cstheme="minorHAnsi"/>
        </w:rPr>
        <w:t xml:space="preserve">rojektu musi zawierać: </w:t>
      </w:r>
    </w:p>
    <w:p w14:paraId="690AC0F5"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tytuł P</w:t>
      </w:r>
      <w:r w:rsidR="0010194D" w:rsidRPr="00C41D5A">
        <w:rPr>
          <w:rFonts w:asciiTheme="minorHAnsi" w:hAnsiTheme="minorHAnsi" w:cstheme="minorHAnsi"/>
        </w:rPr>
        <w:t>rojektu lub jego skróconą nazwę,</w:t>
      </w:r>
    </w:p>
    <w:p w14:paraId="5C995783"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podkreślenie faktu otrzymania wsparcia finansowego Unii Europejskiej przez zamieszczenie znaku Funduszy Europejskich, znaku barw Rzecz</w:t>
      </w:r>
      <w:r w:rsidR="005A143B" w:rsidRPr="00C41D5A">
        <w:rPr>
          <w:rFonts w:asciiTheme="minorHAnsi" w:hAnsiTheme="minorHAnsi" w:cstheme="minorHAnsi"/>
        </w:rPr>
        <w:t>y</w:t>
      </w:r>
      <w:r w:rsidRPr="00C41D5A">
        <w:rPr>
          <w:rFonts w:asciiTheme="minorHAnsi" w:hAnsiTheme="minorHAnsi" w:cstheme="minorHAnsi"/>
        </w:rPr>
        <w:t>pospolitej Polskiej (jeśli dotyczy), znaku Unii Europejskiej i herbu Województwa Wielkopolskiego,</w:t>
      </w:r>
    </w:p>
    <w:p w14:paraId="01BF14A2"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zadania, działania, k</w:t>
      </w:r>
      <w:r w:rsidR="004E27A4" w:rsidRPr="00C41D5A">
        <w:rPr>
          <w:rFonts w:asciiTheme="minorHAnsi" w:hAnsiTheme="minorHAnsi" w:cstheme="minorHAnsi"/>
        </w:rPr>
        <w:t>tóre będą realizowane w ramach P</w:t>
      </w:r>
      <w:r w:rsidRPr="00C41D5A">
        <w:rPr>
          <w:rFonts w:asciiTheme="minorHAnsi" w:hAnsiTheme="minorHAnsi" w:cstheme="minorHAnsi"/>
        </w:rPr>
        <w:t>rojektu (opis, co zostanie zrobione, zakupione</w:t>
      </w:r>
      <w:r w:rsidR="00294A0F" w:rsidRPr="00C41D5A">
        <w:rPr>
          <w:rFonts w:asciiTheme="minorHAnsi" w:hAnsiTheme="minorHAnsi" w:cstheme="minorHAnsi"/>
        </w:rPr>
        <w:t>,</w:t>
      </w:r>
      <w:r w:rsidRPr="00C41D5A">
        <w:rPr>
          <w:rFonts w:asciiTheme="minorHAnsi" w:hAnsiTheme="minorHAnsi" w:cstheme="minorHAnsi"/>
        </w:rPr>
        <w:t xml:space="preserve"> etc.),</w:t>
      </w:r>
    </w:p>
    <w:p w14:paraId="1A874EBD"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grupy doc</w:t>
      </w:r>
      <w:r w:rsidR="004E27A4" w:rsidRPr="00C41D5A">
        <w:rPr>
          <w:rFonts w:asciiTheme="minorHAnsi" w:hAnsiTheme="minorHAnsi" w:cstheme="minorHAnsi"/>
        </w:rPr>
        <w:t>elowe (do kogo skierowany jest P</w:t>
      </w:r>
      <w:r w:rsidRPr="00C41D5A">
        <w:rPr>
          <w:rFonts w:asciiTheme="minorHAnsi" w:hAnsiTheme="minorHAnsi" w:cstheme="minorHAnsi"/>
        </w:rPr>
        <w:t>rojekt, kto z niego skorzysta),</w:t>
      </w:r>
    </w:p>
    <w:p w14:paraId="53E471DE"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cel lub cele P</w:t>
      </w:r>
      <w:r w:rsidR="0010194D" w:rsidRPr="00C41D5A">
        <w:rPr>
          <w:rFonts w:asciiTheme="minorHAnsi" w:hAnsiTheme="minorHAnsi" w:cstheme="minorHAnsi"/>
        </w:rPr>
        <w:t xml:space="preserve">rojektu, </w:t>
      </w:r>
    </w:p>
    <w:p w14:paraId="7DF12DE2"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efekty, rezultaty P</w:t>
      </w:r>
      <w:r w:rsidR="0010194D" w:rsidRPr="00C41D5A">
        <w:rPr>
          <w:rFonts w:asciiTheme="minorHAnsi" w:hAnsiTheme="minorHAnsi" w:cstheme="minorHAnsi"/>
        </w:rPr>
        <w:t>rojektu (jeśli opis zadań, działań nie zawiera opisu efektów, rezultatów),</w:t>
      </w:r>
    </w:p>
    <w:p w14:paraId="287A27F2"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wartość Projektu (łączny koszt P</w:t>
      </w:r>
      <w:r w:rsidR="0010194D" w:rsidRPr="00C41D5A">
        <w:rPr>
          <w:rFonts w:asciiTheme="minorHAnsi" w:hAnsiTheme="minorHAnsi" w:cstheme="minorHAnsi"/>
        </w:rPr>
        <w:t>rojektu),</w:t>
      </w:r>
    </w:p>
    <w:p w14:paraId="715B37AB" w14:textId="77777777" w:rsidR="0010194D" w:rsidRPr="00C41D5A" w:rsidRDefault="0010194D" w:rsidP="0067776A">
      <w:pPr>
        <w:numPr>
          <w:ilvl w:val="1"/>
          <w:numId w:val="25"/>
        </w:numPr>
        <w:spacing w:after="240" w:line="276" w:lineRule="auto"/>
        <w:ind w:left="1134"/>
        <w:rPr>
          <w:rFonts w:asciiTheme="minorHAnsi" w:hAnsiTheme="minorHAnsi" w:cstheme="minorHAnsi"/>
        </w:rPr>
      </w:pPr>
      <w:r w:rsidRPr="00C41D5A">
        <w:rPr>
          <w:rFonts w:asciiTheme="minorHAnsi" w:hAnsiTheme="minorHAnsi" w:cstheme="minorHAnsi"/>
        </w:rPr>
        <w:t xml:space="preserve">wysokość wkładu Funduszy Europejskich. </w:t>
      </w:r>
    </w:p>
    <w:p w14:paraId="53738345" w14:textId="77777777" w:rsidR="0010194D" w:rsidRPr="00C41D5A" w:rsidRDefault="004572A7" w:rsidP="0067776A">
      <w:pPr>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bCs/>
        </w:rPr>
        <w:t>j</w:t>
      </w:r>
      <w:r w:rsidR="004E27A4" w:rsidRPr="00C41D5A">
        <w:rPr>
          <w:rFonts w:asciiTheme="minorHAnsi" w:hAnsiTheme="minorHAnsi" w:cstheme="minorHAnsi"/>
          <w:bCs/>
        </w:rPr>
        <w:t>eżeli P</w:t>
      </w:r>
      <w:r w:rsidR="0010194D" w:rsidRPr="00C41D5A">
        <w:rPr>
          <w:rFonts w:asciiTheme="minorHAnsi" w:hAnsiTheme="minorHAnsi" w:cstheme="minorHAnsi"/>
          <w:bCs/>
        </w:rPr>
        <w:t>rojekt ma znaczenie strategiczne</w:t>
      </w:r>
      <w:r w:rsidR="0010194D" w:rsidRPr="00C41D5A">
        <w:rPr>
          <w:rStyle w:val="Odwoanieprzypisudolnego"/>
          <w:rFonts w:asciiTheme="minorHAnsi" w:hAnsiTheme="minorHAnsi" w:cstheme="minorHAnsi"/>
        </w:rPr>
        <w:footnoteReference w:id="27"/>
      </w:r>
      <w:r w:rsidR="0010194D" w:rsidRPr="00C41D5A">
        <w:rPr>
          <w:rFonts w:asciiTheme="minorHAnsi" w:hAnsiTheme="minorHAnsi" w:cstheme="minorHAnsi"/>
          <w:bCs/>
        </w:rPr>
        <w:t xml:space="preserve"> lub jego</w:t>
      </w:r>
      <w:r w:rsidR="00294A0F" w:rsidRPr="00C41D5A">
        <w:rPr>
          <w:rFonts w:asciiTheme="minorHAnsi" w:hAnsiTheme="minorHAnsi" w:cstheme="minorHAnsi"/>
          <w:bCs/>
        </w:rPr>
        <w:t xml:space="preserve"> łączny koszt przekracza 10 000 </w:t>
      </w:r>
      <w:r w:rsidR="0010194D" w:rsidRPr="00C41D5A">
        <w:rPr>
          <w:rFonts w:asciiTheme="minorHAnsi" w:hAnsiTheme="minorHAnsi" w:cstheme="minorHAnsi"/>
          <w:bCs/>
        </w:rPr>
        <w:t>000 EUR</w:t>
      </w:r>
      <w:r w:rsidR="0010194D" w:rsidRPr="00C41D5A">
        <w:rPr>
          <w:rStyle w:val="Odwoanieprzypisudolnego"/>
          <w:rFonts w:asciiTheme="minorHAnsi" w:hAnsiTheme="minorHAnsi" w:cstheme="minorHAnsi"/>
          <w:bCs/>
        </w:rPr>
        <w:footnoteReference w:id="28"/>
      </w:r>
      <w:r w:rsidR="0010194D" w:rsidRPr="00C41D5A">
        <w:rPr>
          <w:rFonts w:asciiTheme="minorHAnsi" w:hAnsiTheme="minorHAnsi" w:cstheme="minorHAnsi"/>
          <w:bCs/>
        </w:rPr>
        <w:t xml:space="preserve">, </w:t>
      </w:r>
      <w:r w:rsidR="0010194D" w:rsidRPr="00C41D5A">
        <w:rPr>
          <w:rFonts w:asciiTheme="minorHAnsi" w:hAnsiTheme="minorHAnsi" w:cstheme="minorHAnsi"/>
        </w:rPr>
        <w:t xml:space="preserve">zorganizowania wydarzenia lub działania informacyjno-promocyjnego </w:t>
      </w:r>
      <w:r w:rsidR="0010194D" w:rsidRPr="00C41D5A">
        <w:rPr>
          <w:rFonts w:asciiTheme="minorHAnsi" w:hAnsiTheme="minorHAnsi" w:cstheme="minorHAnsi"/>
          <w:bCs/>
        </w:rPr>
        <w:t>(np. konferencji pr</w:t>
      </w:r>
      <w:r w:rsidR="00643BD6" w:rsidRPr="00C41D5A">
        <w:rPr>
          <w:rFonts w:asciiTheme="minorHAnsi" w:hAnsiTheme="minorHAnsi" w:cstheme="minorHAnsi"/>
          <w:bCs/>
        </w:rPr>
        <w:t>asowej, wydarzenia promującego Projekt, prezentacji P</w:t>
      </w:r>
      <w:r w:rsidR="0010194D" w:rsidRPr="00C41D5A">
        <w:rPr>
          <w:rFonts w:asciiTheme="minorHAnsi" w:hAnsiTheme="minorHAnsi" w:cstheme="minorHAnsi"/>
          <w:bCs/>
        </w:rPr>
        <w:t>rojektu na targach branżowych)</w:t>
      </w:r>
      <w:r w:rsidRPr="00C41D5A">
        <w:rPr>
          <w:rFonts w:asciiTheme="minorHAnsi" w:hAnsiTheme="minorHAnsi" w:cstheme="minorHAnsi"/>
        </w:rPr>
        <w:t xml:space="preserve"> w ważnym momencie realizacji P</w:t>
      </w:r>
      <w:r w:rsidR="0010194D" w:rsidRPr="00C41D5A">
        <w:rPr>
          <w:rFonts w:asciiTheme="minorHAnsi" w:hAnsiTheme="minorHAnsi" w:cstheme="minorHAnsi"/>
        </w:rPr>
        <w:t>rojektu,</w:t>
      </w:r>
      <w:r w:rsidRPr="00C41D5A">
        <w:rPr>
          <w:rFonts w:asciiTheme="minorHAnsi" w:hAnsiTheme="minorHAnsi" w:cstheme="minorHAnsi"/>
          <w:bCs/>
        </w:rPr>
        <w:t xml:space="preserve"> np. na </w:t>
      </w:r>
      <w:r w:rsidR="005429DC" w:rsidRPr="00C41D5A">
        <w:rPr>
          <w:rFonts w:asciiTheme="minorHAnsi" w:hAnsiTheme="minorHAnsi" w:cstheme="minorHAnsi"/>
          <w:bCs/>
        </w:rPr>
        <w:t xml:space="preserve">rozpoczęcie/zakończenie realizacji </w:t>
      </w:r>
      <w:r w:rsidRPr="00C41D5A">
        <w:rPr>
          <w:rFonts w:asciiTheme="minorHAnsi" w:hAnsiTheme="minorHAnsi" w:cstheme="minorHAnsi"/>
          <w:bCs/>
        </w:rPr>
        <w:t xml:space="preserve">Projektu, </w:t>
      </w:r>
      <w:r w:rsidR="0010194D" w:rsidRPr="00C41D5A">
        <w:rPr>
          <w:rFonts w:asciiTheme="minorHAnsi" w:hAnsiTheme="minorHAnsi" w:cstheme="minorHAnsi"/>
          <w:bCs/>
        </w:rPr>
        <w:t>lub jego ważnego etapu</w:t>
      </w:r>
      <w:r w:rsidR="00585660" w:rsidRPr="00C41D5A">
        <w:rPr>
          <w:rFonts w:asciiTheme="minorHAnsi" w:hAnsiTheme="minorHAnsi" w:cstheme="minorHAnsi"/>
          <w:bCs/>
        </w:rPr>
        <w:t>,</w:t>
      </w:r>
      <w:r w:rsidR="0010194D" w:rsidRPr="00C41D5A">
        <w:rPr>
          <w:rFonts w:asciiTheme="minorHAnsi" w:hAnsiTheme="minorHAnsi" w:cstheme="minorHAnsi"/>
          <w:bCs/>
        </w:rPr>
        <w:t xml:space="preserve"> </w:t>
      </w:r>
      <w:r w:rsidR="005429DC" w:rsidRPr="00C41D5A">
        <w:rPr>
          <w:rFonts w:asciiTheme="minorHAnsi" w:hAnsiTheme="minorHAnsi" w:cstheme="minorHAnsi"/>
          <w:bCs/>
        </w:rPr>
        <w:t>m.in.</w:t>
      </w:r>
      <w:r w:rsidR="00B9553C" w:rsidRPr="00C41D5A">
        <w:rPr>
          <w:rFonts w:asciiTheme="minorHAnsi" w:hAnsiTheme="minorHAnsi" w:cstheme="minorHAnsi"/>
          <w:bCs/>
        </w:rPr>
        <w:t xml:space="preserve"> </w:t>
      </w:r>
      <w:r w:rsidR="0010194D" w:rsidRPr="00C41D5A">
        <w:rPr>
          <w:rFonts w:asciiTheme="minorHAnsi" w:hAnsiTheme="minorHAnsi" w:cstheme="minorHAnsi"/>
          <w:bCs/>
        </w:rPr>
        <w:t>rozpoczęcia inwestycji, oddania</w:t>
      </w:r>
      <w:r w:rsidR="00294A0F" w:rsidRPr="00C41D5A">
        <w:rPr>
          <w:rFonts w:asciiTheme="minorHAnsi" w:hAnsiTheme="minorHAnsi" w:cstheme="minorHAnsi"/>
          <w:bCs/>
        </w:rPr>
        <w:t xml:space="preserve"> inwestycji do użytkowania itp.</w:t>
      </w:r>
    </w:p>
    <w:p w14:paraId="117FDA7E" w14:textId="77777777" w:rsidR="0010194D" w:rsidRPr="00C41D5A" w:rsidRDefault="0010194D" w:rsidP="00D37558">
      <w:pPr>
        <w:pStyle w:val="Akapitzlist"/>
        <w:spacing w:before="240" w:after="120" w:line="276" w:lineRule="auto"/>
        <w:ind w:left="709"/>
        <w:rPr>
          <w:rFonts w:asciiTheme="minorHAnsi" w:hAnsiTheme="minorHAnsi" w:cstheme="minorHAnsi"/>
        </w:rPr>
      </w:pPr>
      <w:r w:rsidRPr="00C41D5A">
        <w:rPr>
          <w:rFonts w:asciiTheme="minorHAnsi" w:hAnsiTheme="minorHAnsi" w:cstheme="minorHAnsi"/>
        </w:rPr>
        <w:t>Do udziału w</w:t>
      </w:r>
      <w:r w:rsidR="000D2B54" w:rsidRPr="00C41D5A">
        <w:rPr>
          <w:rFonts w:asciiTheme="minorHAnsi" w:hAnsiTheme="minorHAnsi" w:cstheme="minorHAnsi"/>
        </w:rPr>
        <w:t xml:space="preserve"> </w:t>
      </w:r>
      <w:r w:rsidRPr="00C41D5A">
        <w:rPr>
          <w:rFonts w:asciiTheme="minorHAnsi" w:hAnsiTheme="minorHAnsi" w:cstheme="minorHAnsi"/>
        </w:rPr>
        <w:t>wydarzeniu informacyjno-promocyjnym należy zaprosić z co najmniej 4-tygodniowym wyprzedzeniem</w:t>
      </w:r>
      <w:r w:rsidR="000D2B54" w:rsidRPr="00C41D5A">
        <w:rPr>
          <w:rFonts w:asciiTheme="minorHAnsi" w:hAnsiTheme="minorHAnsi" w:cstheme="minorHAnsi"/>
        </w:rPr>
        <w:t xml:space="preserve"> </w:t>
      </w:r>
      <w:r w:rsidRPr="00C41D5A">
        <w:rPr>
          <w:rFonts w:asciiTheme="minorHAnsi" w:hAnsiTheme="minorHAnsi" w:cstheme="minorHAnsi"/>
        </w:rPr>
        <w:t>przedstawicieli Komisji Europejskiej i Instytucji Zarządzającej FEW</w:t>
      </w:r>
      <w:r w:rsidR="0004143A" w:rsidRPr="00C41D5A">
        <w:rPr>
          <w:rFonts w:asciiTheme="minorHAnsi" w:hAnsiTheme="minorHAnsi" w:cstheme="minorHAnsi"/>
        </w:rPr>
        <w:t xml:space="preserve"> 2021</w:t>
      </w:r>
      <w:r w:rsidRPr="00C41D5A">
        <w:rPr>
          <w:rFonts w:asciiTheme="minorHAnsi" w:hAnsiTheme="minorHAnsi" w:cstheme="minorHAnsi"/>
        </w:rPr>
        <w:t>+ za pośrednictwem poczty elektronicznej</w:t>
      </w:r>
      <w:r w:rsidR="000D2B54" w:rsidRPr="00C41D5A">
        <w:rPr>
          <w:rFonts w:asciiTheme="minorHAnsi" w:hAnsiTheme="minorHAnsi" w:cstheme="minorHAnsi"/>
        </w:rPr>
        <w:t xml:space="preserve"> </w:t>
      </w:r>
      <w:r w:rsidRPr="00C41D5A">
        <w:rPr>
          <w:rFonts w:asciiTheme="minorHAnsi" w:hAnsiTheme="minorHAnsi" w:cstheme="minorHAnsi"/>
          <w:i/>
          <w:iCs/>
        </w:rPr>
        <w:t>regio-poland@ec.europa.eu</w:t>
      </w:r>
      <w:r w:rsidR="00417C13" w:rsidRPr="00C41D5A">
        <w:rPr>
          <w:rFonts w:asciiTheme="minorHAnsi" w:hAnsiTheme="minorHAnsi" w:cstheme="minorHAnsi"/>
        </w:rPr>
        <w:t xml:space="preserve"> oraz </w:t>
      </w:r>
      <w:r w:rsidR="002B3A6B" w:rsidRPr="00C41D5A">
        <w:rPr>
          <w:rFonts w:asciiTheme="minorHAnsi" w:hAnsiTheme="minorHAnsi" w:cstheme="minorHAnsi"/>
        </w:rPr>
        <w:t>promocja.few@wielkopolskie.pl,</w:t>
      </w:r>
    </w:p>
    <w:p w14:paraId="70EDC0E1"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lastRenderedPageBreak/>
        <w:t>dokumentowania działań informacyjnych i promocyjnych prowadzonych w ramach Projektu.</w:t>
      </w:r>
    </w:p>
    <w:p w14:paraId="6C0D5EEA" w14:textId="77777777" w:rsidR="0010194D" w:rsidRPr="00C41D5A" w:rsidRDefault="0010194D" w:rsidP="00933C79">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lang w:bidi="pl-PL"/>
        </w:rPr>
        <w:t>Beneficjent realizujący Projekt o całkow</w:t>
      </w:r>
      <w:r w:rsidR="004572A7" w:rsidRPr="00C41D5A">
        <w:rPr>
          <w:rFonts w:asciiTheme="minorHAnsi" w:hAnsiTheme="minorHAnsi" w:cstheme="minorHAnsi"/>
          <w:sz w:val="24"/>
          <w:szCs w:val="24"/>
          <w:lang w:bidi="pl-PL"/>
        </w:rPr>
        <w:t>itym koszcie przekraczającym 5 000 000</w:t>
      </w:r>
      <w:r w:rsidRPr="00C41D5A">
        <w:rPr>
          <w:rFonts w:asciiTheme="minorHAnsi" w:hAnsiTheme="minorHAnsi" w:cstheme="minorHAnsi"/>
          <w:sz w:val="24"/>
          <w:szCs w:val="24"/>
          <w:lang w:bidi="pl-PL"/>
        </w:rPr>
        <w:t xml:space="preserve"> EUR</w:t>
      </w:r>
      <w:r w:rsidRPr="00C41D5A">
        <w:rPr>
          <w:rStyle w:val="Odwoanieprzypisudolnego"/>
          <w:rFonts w:asciiTheme="minorHAnsi" w:hAnsiTheme="minorHAnsi" w:cstheme="minorHAnsi"/>
          <w:sz w:val="24"/>
          <w:szCs w:val="24"/>
          <w:lang w:bidi="pl-PL"/>
        </w:rPr>
        <w:footnoteReference w:id="29"/>
      </w:r>
      <w:r w:rsidRPr="00C41D5A">
        <w:rPr>
          <w:rFonts w:asciiTheme="minorHAnsi" w:hAnsiTheme="minorHAnsi" w:cstheme="minorHAnsi"/>
          <w:sz w:val="24"/>
          <w:szCs w:val="24"/>
          <w:lang w:bidi="pl-PL"/>
        </w:rPr>
        <w:t xml:space="preserve"> (z wyłączeniem beneficjentów, którzy realizują wyłącznie projekty </w:t>
      </w:r>
      <w:r w:rsidR="004572A7" w:rsidRPr="00C41D5A">
        <w:rPr>
          <w:rFonts w:asciiTheme="minorHAnsi" w:hAnsiTheme="minorHAnsi" w:cstheme="minorHAnsi"/>
          <w:sz w:val="24"/>
          <w:szCs w:val="24"/>
          <w:lang w:bidi="pl-PL"/>
        </w:rPr>
        <w:t>Funduszu na rzecz Sprawiedliwej Transformacji</w:t>
      </w:r>
      <w:r w:rsidRPr="00C41D5A">
        <w:rPr>
          <w:rFonts w:asciiTheme="minorHAnsi" w:hAnsiTheme="minorHAnsi" w:cstheme="minorHAnsi"/>
          <w:sz w:val="24"/>
          <w:szCs w:val="24"/>
          <w:lang w:bidi="pl-PL"/>
        </w:rPr>
        <w:t>), informuje</w:t>
      </w:r>
      <w:r w:rsidRPr="00C41D5A">
        <w:rPr>
          <w:rFonts w:asciiTheme="minorHAnsi" w:hAnsiTheme="minorHAnsi" w:cstheme="minorHAnsi"/>
          <w:sz w:val="24"/>
          <w:szCs w:val="24"/>
        </w:rPr>
        <w:t xml:space="preserve"> </w:t>
      </w:r>
      <w:r w:rsidR="004572A7" w:rsidRPr="00C41D5A">
        <w:rPr>
          <w:rFonts w:asciiTheme="minorHAnsi" w:hAnsiTheme="minorHAnsi" w:cstheme="minorHAnsi"/>
          <w:sz w:val="24"/>
          <w:szCs w:val="24"/>
          <w:lang w:bidi="pl-PL"/>
        </w:rPr>
        <w:t xml:space="preserve">Instytucję Zarządzającą FEW 2021+ </w:t>
      </w:r>
      <w:r w:rsidRPr="00C41D5A">
        <w:rPr>
          <w:rFonts w:asciiTheme="minorHAnsi" w:hAnsiTheme="minorHAnsi" w:cstheme="minorHAnsi"/>
          <w:sz w:val="24"/>
          <w:szCs w:val="24"/>
          <w:lang w:bidi="pl-PL"/>
        </w:rPr>
        <w:t>o:</w:t>
      </w:r>
    </w:p>
    <w:p w14:paraId="57FF157E" w14:textId="77777777" w:rsidR="0010194D" w:rsidRPr="00C41D5A"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C41D5A">
        <w:rPr>
          <w:rFonts w:asciiTheme="minorHAnsi" w:hAnsiTheme="minorHAnsi" w:cstheme="minorHAnsi"/>
          <w:lang w:bidi="pl-PL"/>
        </w:rPr>
        <w:t xml:space="preserve">planowanych wydarzeniach informacyjno-promocyjnych związanych z Projektem, </w:t>
      </w:r>
    </w:p>
    <w:p w14:paraId="6FE85E8F" w14:textId="77777777" w:rsidR="0010194D" w:rsidRPr="00C41D5A"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C41D5A">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41D5A">
        <w:rPr>
          <w:rStyle w:val="Odwoanieprzypisudolnego"/>
          <w:rFonts w:asciiTheme="minorHAnsi" w:hAnsiTheme="minorHAnsi" w:cstheme="minorHAnsi"/>
          <w:lang w:bidi="pl-PL"/>
        </w:rPr>
        <w:footnoteReference w:id="30"/>
      </w:r>
      <w:r w:rsidRPr="00C41D5A">
        <w:rPr>
          <w:rFonts w:asciiTheme="minorHAnsi" w:hAnsiTheme="minorHAnsi" w:cstheme="minorHAnsi"/>
          <w:lang w:bidi="pl-PL"/>
        </w:rPr>
        <w:t>.</w:t>
      </w:r>
    </w:p>
    <w:p w14:paraId="40808158" w14:textId="2A423D3E" w:rsidR="0010194D" w:rsidRPr="00C41D5A" w:rsidRDefault="0010194D" w:rsidP="00825B9B">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lang w:bidi="pl-PL"/>
        </w:rPr>
        <w:t>Beneficjent przekazuje informacje o planowanych wydarzeniach, o których mowa w ust. 3</w:t>
      </w:r>
      <w:r w:rsidR="00825B9B" w:rsidRPr="00C41D5A">
        <w:rPr>
          <w:rFonts w:asciiTheme="minorHAnsi" w:hAnsiTheme="minorHAnsi" w:cstheme="minorHAnsi"/>
          <w:sz w:val="24"/>
          <w:szCs w:val="24"/>
          <w:lang w:bidi="pl-PL"/>
        </w:rPr>
        <w:t xml:space="preserve"> niniejszego paragrafu</w:t>
      </w:r>
      <w:r w:rsidRPr="00C41D5A">
        <w:rPr>
          <w:rFonts w:asciiTheme="minorHAnsi" w:hAnsiTheme="minorHAnsi" w:cstheme="minorHAnsi"/>
          <w:sz w:val="24"/>
          <w:szCs w:val="24"/>
          <w:lang w:bidi="pl-PL"/>
        </w:rPr>
        <w:t>, na co najmniej 14 dni przed wydarzeniem</w:t>
      </w:r>
      <w:r w:rsidR="001423BD" w:rsidRPr="00C41D5A">
        <w:rPr>
          <w:rFonts w:asciiTheme="minorHAnsi" w:hAnsiTheme="minorHAnsi" w:cstheme="minorHAnsi"/>
          <w:sz w:val="24"/>
          <w:szCs w:val="24"/>
          <w:lang w:bidi="pl-PL"/>
        </w:rPr>
        <w:t>,</w:t>
      </w:r>
      <w:r w:rsidRPr="00C41D5A">
        <w:rPr>
          <w:rFonts w:asciiTheme="minorHAnsi" w:hAnsiTheme="minorHAnsi" w:cstheme="minorHAnsi"/>
          <w:sz w:val="24"/>
          <w:szCs w:val="24"/>
          <w:lang w:bidi="pl-PL"/>
        </w:rPr>
        <w:t xml:space="preserve"> za pośrednictwem poczty elektronicznej na adres </w:t>
      </w:r>
      <w:r w:rsidR="004572A7" w:rsidRPr="00C41D5A">
        <w:rPr>
          <w:rFonts w:asciiTheme="minorHAnsi" w:hAnsiTheme="minorHAnsi" w:cstheme="minorHAnsi"/>
          <w:sz w:val="24"/>
          <w:szCs w:val="24"/>
          <w:lang w:bidi="pl-PL"/>
        </w:rPr>
        <w:t>Instytucji Zarządzającej FEW 2021</w:t>
      </w:r>
      <w:r w:rsidR="00AE6652" w:rsidRPr="00C41D5A">
        <w:rPr>
          <w:rFonts w:asciiTheme="minorHAnsi" w:hAnsiTheme="minorHAnsi" w:cstheme="minorHAnsi"/>
          <w:sz w:val="24"/>
          <w:szCs w:val="24"/>
          <w:lang w:bidi="pl-PL"/>
        </w:rPr>
        <w:t xml:space="preserve">+ </w:t>
      </w:r>
      <w:r w:rsidR="00AE6652" w:rsidRPr="00C41D5A">
        <w:rPr>
          <w:rFonts w:asciiTheme="minorHAnsi" w:hAnsiTheme="minorHAnsi" w:cstheme="minorHAnsi"/>
          <w:sz w:val="24"/>
          <w:szCs w:val="24"/>
        </w:rPr>
        <w:t xml:space="preserve">promocja.few@wielkopolskie.pl. </w:t>
      </w:r>
      <w:r w:rsidRPr="00C41D5A">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Każdorazowo na prośbę </w:t>
      </w:r>
      <w:r w:rsidR="004572A7" w:rsidRPr="00C41D5A">
        <w:rPr>
          <w:rFonts w:asciiTheme="minorHAnsi" w:hAnsiTheme="minorHAnsi" w:cstheme="minorHAnsi"/>
          <w:sz w:val="24"/>
          <w:szCs w:val="24"/>
        </w:rPr>
        <w:t>Instytucji Zarządzającej FEW 2021+</w:t>
      </w:r>
      <w:r w:rsidRPr="00C41D5A">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C41D5A">
        <w:rPr>
          <w:rFonts w:asciiTheme="minorHAnsi" w:hAnsiTheme="minorHAnsi" w:cstheme="minorHAnsi"/>
          <w:sz w:val="24"/>
          <w:szCs w:val="24"/>
        </w:rPr>
        <w:t>Instytucji Zarządzającej FEW 2021+</w:t>
      </w:r>
      <w:r w:rsidRPr="00C41D5A">
        <w:rPr>
          <w:rFonts w:asciiTheme="minorHAnsi" w:hAnsiTheme="minorHAnsi" w:cstheme="minorHAnsi"/>
          <w:sz w:val="24"/>
          <w:szCs w:val="24"/>
        </w:rPr>
        <w:t xml:space="preserve">. </w:t>
      </w:r>
    </w:p>
    <w:p w14:paraId="1538D7F1" w14:textId="142D9316" w:rsidR="0010194D" w:rsidRPr="00C41D5A" w:rsidRDefault="00417C13" w:rsidP="00417C13">
      <w:pPr>
        <w:pStyle w:val="Umowa-ustpy"/>
        <w:spacing w:line="276" w:lineRule="auto"/>
        <w:rPr>
          <w:rFonts w:asciiTheme="minorHAnsi" w:hAnsiTheme="minorHAnsi" w:cstheme="minorHAnsi"/>
          <w:i/>
          <w:sz w:val="24"/>
          <w:szCs w:val="24"/>
        </w:rPr>
      </w:pPr>
      <w:r w:rsidRPr="00C41D5A">
        <w:rPr>
          <w:rFonts w:asciiTheme="minorHAnsi" w:hAnsiTheme="minorHAnsi" w:cstheme="minorHAnsi"/>
          <w:sz w:val="24"/>
          <w:szCs w:val="24"/>
        </w:rPr>
        <w:t>W przypadku niewywiązania się Beneficjenta z obowiązków określonych w ust. 2 pkt 1 lit. a-c oraz pkt 2-5</w:t>
      </w:r>
      <w:r w:rsidR="00825B9B" w:rsidRPr="00C41D5A">
        <w:rPr>
          <w:rFonts w:asciiTheme="minorHAnsi" w:hAnsiTheme="minorHAnsi" w:cstheme="minorHAnsi"/>
          <w:sz w:val="24"/>
          <w:szCs w:val="24"/>
        </w:rPr>
        <w:t xml:space="preserve"> </w:t>
      </w:r>
      <w:r w:rsidR="00825B9B" w:rsidRPr="00C41D5A">
        <w:rPr>
          <w:rFonts w:asciiTheme="minorHAnsi" w:hAnsiTheme="minorHAnsi" w:cstheme="minorHAnsi"/>
          <w:sz w:val="24"/>
          <w:szCs w:val="24"/>
          <w:lang w:bidi="pl-PL"/>
        </w:rPr>
        <w:t>niniejszego paragrafu</w:t>
      </w:r>
      <w:r w:rsidRPr="00C41D5A">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C41D5A">
        <w:rPr>
          <w:rFonts w:asciiTheme="minorHAnsi" w:hAnsiTheme="minorHAnsi" w:cstheme="minorHAnsi"/>
          <w:sz w:val="24"/>
          <w:szCs w:val="24"/>
        </w:rPr>
        <w:t xml:space="preserve">. </w:t>
      </w:r>
    </w:p>
    <w:p w14:paraId="40C0F578"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C41D5A">
        <w:rPr>
          <w:rFonts w:asciiTheme="minorHAnsi" w:hAnsiTheme="minorHAnsi" w:cstheme="minorHAnsi"/>
          <w:sz w:val="24"/>
          <w:szCs w:val="24"/>
        </w:rPr>
        <w:t>i, prezentacje multimedialne na temat</w:t>
      </w:r>
      <w:r w:rsidRPr="00C41D5A">
        <w:rPr>
          <w:rFonts w:asciiTheme="minorHAnsi" w:hAnsiTheme="minorHAnsi" w:cstheme="minorHAnsi"/>
          <w:sz w:val="24"/>
          <w:szCs w:val="24"/>
        </w:rPr>
        <w:t xml:space="preserve"> Projektu), powstałych w ramach Projektu</w:t>
      </w:r>
      <w:r w:rsidR="00FF3E87"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 xml:space="preserve">Każdorazowo, na wniosek </w:t>
      </w:r>
      <w:r w:rsidR="00DB7C80" w:rsidRPr="00C41D5A">
        <w:rPr>
          <w:rFonts w:asciiTheme="minorHAnsi" w:hAnsiTheme="minorHAnsi" w:cstheme="minorHAnsi"/>
          <w:sz w:val="24"/>
          <w:szCs w:val="24"/>
        </w:rPr>
        <w:t xml:space="preserve">Instytucji Koordynującej Umowę Partnerstwa, Instytucji Zarządzającej FEW 2021+ </w:t>
      </w:r>
      <w:r w:rsidRPr="00C41D5A">
        <w:rPr>
          <w:rFonts w:asciiTheme="minorHAnsi" w:hAnsiTheme="minorHAnsi" w:cstheme="minorHAnsi"/>
          <w:sz w:val="24"/>
          <w:szCs w:val="24"/>
        </w:rPr>
        <w:t>i unijnych instytucji</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organów</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jednostek organizacyjnych, Beneficjent zobowiązuje się do udostępnienia tym podmiotom utworów związanych </w:t>
      </w:r>
      <w:r w:rsidR="00FF3E87" w:rsidRPr="00C41D5A">
        <w:rPr>
          <w:rFonts w:asciiTheme="minorHAnsi" w:hAnsiTheme="minorHAnsi" w:cstheme="minorHAnsi"/>
          <w:sz w:val="24"/>
          <w:szCs w:val="24"/>
        </w:rPr>
        <w:t xml:space="preserve">z </w:t>
      </w:r>
      <w:r w:rsidRPr="00C41D5A">
        <w:rPr>
          <w:rFonts w:asciiTheme="minorHAnsi" w:hAnsiTheme="minorHAnsi" w:cstheme="minorHAnsi"/>
          <w:sz w:val="24"/>
          <w:szCs w:val="24"/>
        </w:rPr>
        <w:t>komunikacją i widocznością (np. zd</w:t>
      </w:r>
      <w:r w:rsidR="00924EE8" w:rsidRPr="00C41D5A">
        <w:rPr>
          <w:rFonts w:asciiTheme="minorHAnsi" w:hAnsiTheme="minorHAnsi" w:cstheme="minorHAnsi"/>
          <w:sz w:val="24"/>
          <w:szCs w:val="24"/>
        </w:rPr>
        <w:t>jęć, filmów, broszur</w:t>
      </w:r>
      <w:r w:rsidRPr="00C41D5A">
        <w:rPr>
          <w:rFonts w:asciiTheme="minorHAnsi" w:hAnsiTheme="minorHAnsi" w:cstheme="minorHAnsi"/>
          <w:sz w:val="24"/>
          <w:szCs w:val="24"/>
        </w:rPr>
        <w:t>, ulot</w:t>
      </w:r>
      <w:r w:rsidR="00924EE8" w:rsidRPr="00C41D5A">
        <w:rPr>
          <w:rFonts w:asciiTheme="minorHAnsi" w:hAnsiTheme="minorHAnsi" w:cstheme="minorHAnsi"/>
          <w:sz w:val="24"/>
          <w:szCs w:val="24"/>
        </w:rPr>
        <w:t>ek, prezentacji multimedialnych na temat</w:t>
      </w:r>
      <w:r w:rsidRPr="00C41D5A">
        <w:rPr>
          <w:rFonts w:asciiTheme="minorHAnsi" w:hAnsiTheme="minorHAnsi" w:cstheme="minorHAnsi"/>
          <w:sz w:val="24"/>
          <w:szCs w:val="24"/>
        </w:rPr>
        <w:t xml:space="preserve"> Projektu) powstałych w ramach Projektu. </w:t>
      </w:r>
      <w:r w:rsidR="00CD1F59" w:rsidRPr="00C41D5A">
        <w:rPr>
          <w:rFonts w:asciiTheme="minorHAnsi" w:hAnsiTheme="minorHAnsi" w:cstheme="minorHAnsi"/>
          <w:sz w:val="24"/>
          <w:szCs w:val="24"/>
        </w:rPr>
        <w:t>Zdjęcia wraz z licencjami Beneficjent może przekazywać</w:t>
      </w:r>
      <w:r w:rsidR="0018785F" w:rsidRPr="00C41D5A">
        <w:rPr>
          <w:rFonts w:asciiTheme="minorHAnsi" w:hAnsiTheme="minorHAnsi" w:cstheme="minorHAnsi"/>
          <w:sz w:val="24"/>
          <w:szCs w:val="24"/>
        </w:rPr>
        <w:t xml:space="preserve"> za pośrednictwem </w:t>
      </w:r>
      <w:r w:rsidR="00CD1F59" w:rsidRPr="00C41D5A">
        <w:rPr>
          <w:rFonts w:asciiTheme="minorHAnsi" w:hAnsiTheme="minorHAnsi" w:cstheme="minorHAnsi"/>
          <w:sz w:val="24"/>
          <w:szCs w:val="24"/>
        </w:rPr>
        <w:t>LSI 2021+.</w:t>
      </w:r>
    </w:p>
    <w:p w14:paraId="1E702799"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 xml:space="preserve">Na wniosek </w:t>
      </w:r>
      <w:r w:rsidR="00DB7C80" w:rsidRPr="00C41D5A">
        <w:rPr>
          <w:rFonts w:asciiTheme="minorHAnsi" w:hAnsiTheme="minorHAnsi" w:cstheme="minorHAnsi"/>
          <w:sz w:val="24"/>
          <w:szCs w:val="24"/>
        </w:rPr>
        <w:t>Instytucji Koordynującej Umowę Partnerstwa, Instytucji Zarządzającej FEW 2021+</w:t>
      </w:r>
      <w:r w:rsidRPr="00C41D5A">
        <w:rPr>
          <w:rFonts w:asciiTheme="minorHAnsi" w:hAnsiTheme="minorHAnsi" w:cstheme="minorHAnsi"/>
          <w:sz w:val="24"/>
          <w:szCs w:val="24"/>
        </w:rPr>
        <w:t xml:space="preserve"> i unijnych instytucji</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organów</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jednostek organizacyjnych Beneficjent zobowiązuje się do udzielenia tym </w:t>
      </w:r>
      <w:r w:rsidRPr="00C41D5A">
        <w:rPr>
          <w:rFonts w:asciiTheme="minorHAnsi" w:hAnsiTheme="minorHAnsi" w:cstheme="minorHAnsi"/>
          <w:sz w:val="24"/>
          <w:szCs w:val="24"/>
        </w:rPr>
        <w:lastRenderedPageBreak/>
        <w:t>podmiotom nieodpłatnej i niewyłącznej licencji do korzystania z utworów związanych z komunikacją i widocznością (np. zdjęcia, filmy, broszury, ulotki, prezentacje multimedialne nt. Projektu) powstałych w ramach Projektu</w:t>
      </w:r>
      <w:r w:rsidR="0061518A" w:rsidRPr="00C41D5A">
        <w:rPr>
          <w:rFonts w:asciiTheme="minorHAnsi" w:hAnsiTheme="minorHAnsi" w:cstheme="minorHAnsi"/>
          <w:sz w:val="24"/>
          <w:szCs w:val="24"/>
        </w:rPr>
        <w:t>,</w:t>
      </w:r>
      <w:r w:rsidRPr="00C41D5A">
        <w:rPr>
          <w:rFonts w:asciiTheme="minorHAnsi" w:hAnsiTheme="minorHAnsi" w:cstheme="minorHAnsi"/>
          <w:sz w:val="24"/>
          <w:szCs w:val="24"/>
        </w:rPr>
        <w:t xml:space="preserve"> w następujący sposób:</w:t>
      </w:r>
    </w:p>
    <w:p w14:paraId="4FABC949" w14:textId="77777777" w:rsidR="0010194D"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na</w:t>
      </w:r>
      <w:r w:rsidR="002879CE" w:rsidRPr="00C41D5A">
        <w:rPr>
          <w:rFonts w:asciiTheme="minorHAnsi" w:hAnsiTheme="minorHAnsi" w:cstheme="minorHAnsi"/>
        </w:rPr>
        <w:t xml:space="preserve"> terytorium Rzecz</w:t>
      </w:r>
      <w:r w:rsidR="005A143B" w:rsidRPr="00C41D5A">
        <w:rPr>
          <w:rFonts w:asciiTheme="minorHAnsi" w:hAnsiTheme="minorHAnsi" w:cstheme="minorHAnsi"/>
        </w:rPr>
        <w:t>y</w:t>
      </w:r>
      <w:r w:rsidRPr="00C41D5A">
        <w:rPr>
          <w:rFonts w:asciiTheme="minorHAnsi" w:hAnsiTheme="minorHAnsi" w:cstheme="minorHAnsi"/>
        </w:rPr>
        <w:t>pospolitej Polskiej oraz na terytorium innych państw członkowskich U</w:t>
      </w:r>
      <w:r w:rsidR="00DB7C80" w:rsidRPr="00C41D5A">
        <w:rPr>
          <w:rFonts w:asciiTheme="minorHAnsi" w:hAnsiTheme="minorHAnsi" w:cstheme="minorHAnsi"/>
        </w:rPr>
        <w:t xml:space="preserve">nii </w:t>
      </w:r>
      <w:r w:rsidRPr="00C41D5A">
        <w:rPr>
          <w:rFonts w:asciiTheme="minorHAnsi" w:hAnsiTheme="minorHAnsi" w:cstheme="minorHAnsi"/>
        </w:rPr>
        <w:t>E</w:t>
      </w:r>
      <w:r w:rsidR="00DB7C80" w:rsidRPr="00C41D5A">
        <w:rPr>
          <w:rFonts w:asciiTheme="minorHAnsi" w:hAnsiTheme="minorHAnsi" w:cstheme="minorHAnsi"/>
        </w:rPr>
        <w:t>uropejskiej</w:t>
      </w:r>
      <w:r w:rsidRPr="00C41D5A">
        <w:rPr>
          <w:rFonts w:asciiTheme="minorHAnsi" w:hAnsiTheme="minorHAnsi" w:cstheme="minorHAnsi"/>
        </w:rPr>
        <w:t>,</w:t>
      </w:r>
    </w:p>
    <w:p w14:paraId="0C55D1E9" w14:textId="77777777" w:rsidR="00C851F3"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na okres 10 lat,</w:t>
      </w:r>
    </w:p>
    <w:p w14:paraId="536289B2" w14:textId="77777777" w:rsidR="0010194D"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bez ograniczeń co do liczby egzemplarzy i nośników, w zakresie następujących pól eksploatacji:</w:t>
      </w:r>
    </w:p>
    <w:p w14:paraId="06495865" w14:textId="77777777" w:rsidR="0010194D" w:rsidRPr="00C41D5A" w:rsidRDefault="0010194D" w:rsidP="0067776A">
      <w:pPr>
        <w:numPr>
          <w:ilvl w:val="0"/>
          <w:numId w:val="28"/>
        </w:numPr>
        <w:tabs>
          <w:tab w:val="clear" w:pos="1636"/>
        </w:tabs>
        <w:spacing w:line="276" w:lineRule="auto"/>
        <w:ind w:left="993"/>
        <w:rPr>
          <w:rFonts w:asciiTheme="minorHAnsi" w:hAnsiTheme="minorHAnsi" w:cstheme="minorHAnsi"/>
        </w:rPr>
      </w:pPr>
      <w:r w:rsidRPr="00C41D5A">
        <w:rPr>
          <w:rFonts w:asciiTheme="minorHAnsi" w:hAnsiTheme="minorHAnsi" w:cstheme="minorHAnsi"/>
        </w:rPr>
        <w:t>utrwalanie – w szczególności drukiem, zapisem w pamięci komputera</w:t>
      </w:r>
      <w:r w:rsidR="0061518A" w:rsidRPr="00C41D5A">
        <w:rPr>
          <w:rFonts w:asciiTheme="minorHAnsi" w:hAnsiTheme="minorHAnsi" w:cstheme="minorHAnsi"/>
        </w:rPr>
        <w:t xml:space="preserve"> i na nośnikach elektronicznych</w:t>
      </w:r>
      <w:r w:rsidRPr="00C41D5A">
        <w:rPr>
          <w:rFonts w:asciiTheme="minorHAnsi" w:hAnsiTheme="minorHAnsi" w:cstheme="minorHAnsi"/>
        </w:rPr>
        <w:t xml:space="preserve"> oraz zwielokrotnianie, powielanie i kopiowanie tak powstałych egzemplarzy dowolną techniką,</w:t>
      </w:r>
    </w:p>
    <w:p w14:paraId="46D0CF4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publiczna dystrybucja utworów lub ich kopii we wszelkich formach (np. książka, broszura, CD,</w:t>
      </w:r>
      <w:r w:rsidR="000D2B54" w:rsidRPr="00C41D5A">
        <w:rPr>
          <w:rFonts w:asciiTheme="minorHAnsi" w:hAnsiTheme="minorHAnsi" w:cstheme="minorHAnsi"/>
        </w:rPr>
        <w:t xml:space="preserve"> </w:t>
      </w:r>
      <w:r w:rsidRPr="00C41D5A">
        <w:rPr>
          <w:rFonts w:asciiTheme="minorHAnsi" w:hAnsiTheme="minorHAnsi" w:cstheme="minorHAnsi"/>
        </w:rPr>
        <w:t>Internet),</w:t>
      </w:r>
    </w:p>
    <w:p w14:paraId="37315FFF"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 xml:space="preserve">udostępnianie, w tym unijnym instytucjom, organom lub jednostkom organizacyjnym Unii, </w:t>
      </w:r>
      <w:r w:rsidR="00DB7C80" w:rsidRPr="00C41D5A">
        <w:rPr>
          <w:rFonts w:asciiTheme="minorHAnsi" w:hAnsiTheme="minorHAnsi" w:cstheme="minorHAnsi"/>
        </w:rPr>
        <w:t xml:space="preserve">Instytucji </w:t>
      </w:r>
      <w:r w:rsidR="0061518A" w:rsidRPr="00C41D5A">
        <w:rPr>
          <w:rFonts w:asciiTheme="minorHAnsi" w:hAnsiTheme="minorHAnsi" w:cstheme="minorHAnsi"/>
        </w:rPr>
        <w:t>Koordynującej Umowę Partnerstwa</w:t>
      </w:r>
      <w:r w:rsidR="00DB7C80" w:rsidRPr="00C41D5A">
        <w:rPr>
          <w:rFonts w:asciiTheme="minorHAnsi" w:hAnsiTheme="minorHAnsi" w:cstheme="minorHAnsi"/>
        </w:rPr>
        <w:t>, Instytucji Zarządzającej FEW 2021+</w:t>
      </w:r>
      <w:r w:rsidRPr="00C41D5A">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przechowywanie i archiwizowanie w postaci papierowej albo elektronicznej,</w:t>
      </w:r>
    </w:p>
    <w:p w14:paraId="3A0C8B57" w14:textId="77777777" w:rsidR="0010194D" w:rsidRPr="00C41D5A"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C41D5A">
        <w:rPr>
          <w:rFonts w:asciiTheme="minorHAnsi" w:hAnsiTheme="minorHAnsi" w:cstheme="minorHAnsi"/>
        </w:rPr>
        <w:t xml:space="preserve">z prawem do udzielania osobom trzecim sublicencji na warunkach i polach eksploatacji, o których mowa w </w:t>
      </w:r>
      <w:r w:rsidR="00C41B4C" w:rsidRPr="00C41D5A">
        <w:rPr>
          <w:rFonts w:asciiTheme="minorHAnsi" w:hAnsiTheme="minorHAnsi" w:cstheme="minorHAnsi"/>
        </w:rPr>
        <w:t>niniejszym ustępie</w:t>
      </w:r>
      <w:r w:rsidRPr="00C41D5A">
        <w:rPr>
          <w:rFonts w:asciiTheme="minorHAnsi" w:hAnsiTheme="minorHAnsi" w:cstheme="minorHAnsi"/>
        </w:rPr>
        <w:t xml:space="preserve">. </w:t>
      </w:r>
    </w:p>
    <w:p w14:paraId="0E4A5290" w14:textId="77777777" w:rsidR="0010194D" w:rsidRPr="00C41D5A" w:rsidRDefault="0010194D" w:rsidP="00D37558">
      <w:pPr>
        <w:pStyle w:val="Umowa-ustpy"/>
        <w:spacing w:before="240"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Znaki graficzne oraz obowiązkowe wzory tablic, plakatu i naklejek są określone w Księdze Tożsamości Wizualnej i dostępne </w:t>
      </w:r>
      <w:r w:rsidR="003F1193" w:rsidRPr="00C41D5A">
        <w:rPr>
          <w:rFonts w:asciiTheme="minorHAnsi" w:hAnsiTheme="minorHAnsi" w:cstheme="minorHAnsi"/>
          <w:sz w:val="24"/>
          <w:szCs w:val="24"/>
        </w:rPr>
        <w:t>na stronie internetowej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1"/>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lastRenderedPageBreak/>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w:t>
      </w:r>
      <w:proofErr w:type="spellStart"/>
      <w:r w:rsidRPr="00C41D5A">
        <w:rPr>
          <w:rFonts w:asciiTheme="minorHAnsi" w:hAnsiTheme="minorHAnsi" w:cstheme="minorHAnsi"/>
          <w:sz w:val="24"/>
          <w:szCs w:val="24"/>
        </w:rPr>
        <w:t>bezkosztowo</w:t>
      </w:r>
      <w:proofErr w:type="spellEnd"/>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2"/>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właściwe przepisy prawa polskiego, w szczególności ustawy z dnia 23 kwietnia 1964 r. – Kodeks cywilny, ustawy z dnia 27 sierpnia 2009 r. o finansach publicznych, ustawy z dnia 28 kwietnia 2022 </w:t>
      </w:r>
      <w:r w:rsidRPr="00C41D5A">
        <w:rPr>
          <w:rFonts w:asciiTheme="minorHAnsi" w:hAnsiTheme="minorHAnsi" w:cstheme="minorHAnsi"/>
        </w:rPr>
        <w:lastRenderedPageBreak/>
        <w:t>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F349F8" w:rsidRPr="00C41D5A">
        <w:rPr>
          <w:rFonts w:asciiTheme="minorHAnsi" w:hAnsiTheme="minorHAnsi" w:cstheme="minorHAnsi"/>
        </w:rPr>
        <w:t xml:space="preserve">Rozporządzenie Ministra Funduszy i Polityki Regionalnej z dnia 29 września 2022 r. w sprawie udzielania pomocy de </w:t>
      </w:r>
      <w:proofErr w:type="spellStart"/>
      <w:r w:rsidR="00F349F8" w:rsidRPr="00C41D5A">
        <w:rPr>
          <w:rFonts w:asciiTheme="minorHAnsi" w:hAnsiTheme="minorHAnsi" w:cstheme="minorHAnsi"/>
        </w:rPr>
        <w:t>minimis</w:t>
      </w:r>
      <w:proofErr w:type="spellEnd"/>
      <w:r w:rsidR="00F349F8" w:rsidRPr="00C41D5A">
        <w:rPr>
          <w:rFonts w:asciiTheme="minorHAnsi" w:hAnsiTheme="minorHAnsi" w:cstheme="minorHAnsi"/>
        </w:rPr>
        <w:t xml:space="preserve">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6B87A51B" w14:textId="5B651D0D"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85A52">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14:paraId="4DD5F930" w14:textId="711A115A"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6E86DC37"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F6C5105"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85A52">
        <w:rPr>
          <w:rFonts w:asciiTheme="minorHAnsi" w:hAnsiTheme="minorHAnsi" w:cstheme="minorHAnsi"/>
          <w:b/>
        </w:rPr>
        <w:t xml:space="preserve"> 6</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6909A9E7"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85A52">
        <w:rPr>
          <w:rFonts w:asciiTheme="minorHAnsi" w:hAnsiTheme="minorHAnsi" w:cstheme="minorHAnsi"/>
          <w:b/>
        </w:rPr>
        <w:t>7</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6D96D94C" w14:textId="7A990675" w:rsidR="00C41EDC" w:rsidRPr="00C41D5A" w:rsidRDefault="00885CAD"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Projektu informacji o fakcie </w:t>
            </w:r>
            <w:r w:rsidRPr="00C41D5A">
              <w:rPr>
                <w:rFonts w:asciiTheme="minorHAnsi" w:hAnsiTheme="minorHAnsi" w:cstheme="minorHAnsi"/>
              </w:rPr>
              <w:lastRenderedPageBreak/>
              <w:t>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Umieszczenie w widoczny sposób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xml:space="preserve">),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lastRenderedPageBreak/>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3"/>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4"/>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5"/>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77777777" w:rsidR="001031EF" w:rsidRPr="00C41D5A" w:rsidRDefault="001031EF" w:rsidP="00485A52">
      <w:pPr>
        <w:rPr>
          <w:rFonts w:asciiTheme="minorHAnsi" w:hAnsiTheme="minorHAnsi" w:cstheme="minorHAnsi"/>
        </w:rPr>
      </w:pPr>
    </w:p>
    <w:sectPr w:rsidR="001031EF"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9752" w14:textId="77777777" w:rsidR="00C540C6" w:rsidRDefault="00C540C6" w:rsidP="002F3554">
      <w:r>
        <w:separator/>
      </w:r>
    </w:p>
  </w:endnote>
  <w:endnote w:type="continuationSeparator" w:id="0">
    <w:p w14:paraId="7C92D06A" w14:textId="77777777" w:rsidR="00C540C6" w:rsidRDefault="00C540C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C41D5A" w:rsidRDefault="00C41D5A"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C41D5A" w:rsidRDefault="00C41D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039DF7AB" w:rsidR="00C41D5A" w:rsidRPr="00A867E3" w:rsidRDefault="00C41D5A"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A57EF4">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06E6E1D1" w14:textId="77777777" w:rsidR="00C41D5A" w:rsidRPr="00835428" w:rsidRDefault="00C41D5A">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75E8" w14:textId="77777777" w:rsidR="00C540C6" w:rsidRDefault="00C540C6" w:rsidP="002F3554">
      <w:r>
        <w:separator/>
      </w:r>
    </w:p>
  </w:footnote>
  <w:footnote w:type="continuationSeparator" w:id="0">
    <w:p w14:paraId="7D145DA0" w14:textId="77777777" w:rsidR="00C540C6" w:rsidRDefault="00C540C6" w:rsidP="002F3554">
      <w:r>
        <w:continuationSeparator/>
      </w:r>
    </w:p>
  </w:footnote>
  <w:footnote w:id="1">
    <w:p w14:paraId="3B57ECCA" w14:textId="2B361E69" w:rsidR="00C41D5A" w:rsidRPr="00C41D5A" w:rsidRDefault="00C41D5A"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Priorytetu 10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C41D5A" w:rsidRPr="00D37558" w:rsidRDefault="00C41D5A"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C41D5A" w:rsidRPr="00C41D5A" w:rsidRDefault="00C41D5A"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C41D5A" w:rsidRPr="00C41D5A" w:rsidRDefault="00C41D5A"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C41D5A" w:rsidRPr="00C41D5A" w:rsidRDefault="00C41D5A"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Jeżeli Projekt nie będzie objęty pomocą publiczną i/lub pomocą de </w:t>
      </w:r>
      <w:proofErr w:type="spellStart"/>
      <w:r w:rsidRPr="00C41D5A">
        <w:rPr>
          <w:rFonts w:asciiTheme="minorHAnsi" w:hAnsiTheme="minorHAnsi" w:cstheme="minorHAnsi"/>
          <w:sz w:val="20"/>
        </w:rPr>
        <w:t>minimis</w:t>
      </w:r>
      <w:proofErr w:type="spellEnd"/>
      <w:r w:rsidRPr="00C41D5A">
        <w:rPr>
          <w:rFonts w:asciiTheme="minorHAnsi" w:hAnsiTheme="minorHAnsi" w:cstheme="minorHAnsi"/>
          <w:sz w:val="20"/>
        </w:rPr>
        <w:t>, ust. 4 niniejszego paragrafu należy skreślić.</w:t>
      </w:r>
    </w:p>
  </w:footnote>
  <w:footnote w:id="9">
    <w:p w14:paraId="03728E54" w14:textId="1C7AC381"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C41D5A" w:rsidRPr="00C41D5A" w:rsidRDefault="00C41D5A"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77FB805C"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C41D5A" w:rsidRPr="00D37558" w:rsidRDefault="00C41D5A"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C41D5A" w:rsidRPr="00F05A51" w:rsidRDefault="00C41D5A"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C41D5A" w:rsidRPr="00F05A51" w:rsidRDefault="00C41D5A"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C41D5A" w:rsidRPr="00F05A51" w:rsidRDefault="00C41D5A"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C41D5A" w:rsidRPr="00F05A51" w:rsidRDefault="00C41D5A" w:rsidP="00F05A51">
      <w:pPr>
        <w:pStyle w:val="Tekstprzypisudolnego"/>
        <w:spacing w:line="276" w:lineRule="auto"/>
        <w:jc w:val="both"/>
        <w:rPr>
          <w:rFonts w:asciiTheme="minorHAnsi" w:hAnsiTheme="minorHAnsi" w:cstheme="minorHAnsi"/>
          <w:sz w:val="24"/>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Całkowity koszt Projektu obejmuje koszty </w:t>
      </w:r>
      <w:proofErr w:type="spellStart"/>
      <w:r w:rsidRPr="00F05A51">
        <w:rPr>
          <w:rFonts w:asciiTheme="minorHAnsi" w:hAnsiTheme="minorHAnsi" w:cstheme="minorHAnsi"/>
        </w:rPr>
        <w:t>kwalifikowa</w:t>
      </w:r>
      <w:r w:rsidRPr="00F05A51">
        <w:rPr>
          <w:rFonts w:asciiTheme="minorHAnsi" w:hAnsiTheme="minorHAnsi" w:cstheme="minorHAnsi"/>
          <w:lang w:val="pl-PL"/>
        </w:rPr>
        <w:t>l</w:t>
      </w:r>
      <w:r w:rsidRPr="00F05A51">
        <w:rPr>
          <w:rFonts w:asciiTheme="minorHAnsi" w:hAnsiTheme="minorHAnsi" w:cstheme="minorHAnsi"/>
        </w:rPr>
        <w:t>ne</w:t>
      </w:r>
      <w:proofErr w:type="spellEnd"/>
      <w:r w:rsidRPr="00F05A51">
        <w:rPr>
          <w:rFonts w:asciiTheme="minorHAnsi" w:hAnsiTheme="minorHAnsi" w:cstheme="minorHAnsi"/>
        </w:rPr>
        <w:t xml:space="preserve"> i </w:t>
      </w:r>
      <w:proofErr w:type="spellStart"/>
      <w:r w:rsidRPr="00F05A51">
        <w:rPr>
          <w:rFonts w:asciiTheme="minorHAnsi" w:hAnsiTheme="minorHAnsi" w:cstheme="minorHAnsi"/>
        </w:rPr>
        <w:t>niekwalifikowa</w:t>
      </w:r>
      <w:r w:rsidRPr="00F05A51">
        <w:rPr>
          <w:rFonts w:asciiTheme="minorHAnsi" w:hAnsiTheme="minorHAnsi" w:cstheme="minorHAnsi"/>
          <w:strike/>
          <w:lang w:val="pl-PL"/>
        </w:rPr>
        <w:t>l</w:t>
      </w:r>
      <w:r w:rsidRPr="00F05A51">
        <w:rPr>
          <w:rFonts w:asciiTheme="minorHAnsi" w:hAnsiTheme="minorHAnsi" w:cstheme="minorHAnsi"/>
        </w:rPr>
        <w:t>ne</w:t>
      </w:r>
      <w:proofErr w:type="spellEnd"/>
      <w:r w:rsidRPr="00F05A51">
        <w:rPr>
          <w:rFonts w:asciiTheme="minorHAnsi" w:hAnsiTheme="minorHAnsi" w:cstheme="minorHAnsi"/>
        </w:rPr>
        <w:t>.</w:t>
      </w:r>
      <w:r w:rsidRPr="00F05A51">
        <w:rPr>
          <w:rFonts w:asciiTheme="minorHAnsi" w:hAnsiTheme="minorHAnsi" w:cstheme="minorHAnsi"/>
          <w:lang w:val="pl-PL"/>
        </w:rPr>
        <w:t xml:space="preserve"> </w:t>
      </w:r>
      <w:r w:rsidRPr="00F05A51">
        <w:rPr>
          <w:rFonts w:asciiTheme="minorHAnsi" w:hAnsiTheme="minorHAnsi" w:cstheme="minorHAnsi"/>
        </w:rPr>
        <w:t xml:space="preserve">Koszt Projektu należy przeliczyć według kursu Europejskiego Banku Centralnego </w:t>
      </w:r>
      <w:r w:rsidRPr="00F05A51">
        <w:rPr>
          <w:rFonts w:asciiTheme="minorHAnsi" w:hAnsiTheme="minorHAnsi" w:cstheme="minorHAnsi"/>
          <w:lang w:bidi="pl-PL"/>
        </w:rPr>
        <w:t xml:space="preserve">z przedostatniego dnia pracy Komisji Europejskiej w miesiącu poprzedzającym miesiąc podpisana </w:t>
      </w:r>
      <w:r w:rsidRPr="00F05A51">
        <w:rPr>
          <w:rFonts w:asciiTheme="minorHAnsi" w:hAnsiTheme="minorHAnsi" w:cstheme="minorHAnsi"/>
          <w:lang w:val="pl-PL" w:bidi="pl-PL"/>
        </w:rPr>
        <w:t>U</w:t>
      </w:r>
      <w:r w:rsidRPr="00F05A51">
        <w:rPr>
          <w:rFonts w:asciiTheme="minorHAnsi" w:hAnsiTheme="minorHAnsi" w:cstheme="minorHAnsi"/>
          <w:lang w:bidi="pl-PL"/>
        </w:rPr>
        <w:t>mowy.</w:t>
      </w:r>
    </w:p>
  </w:footnote>
  <w:footnote w:id="27">
    <w:p w14:paraId="70C6575E" w14:textId="77777777" w:rsidR="00C41D5A" w:rsidRPr="00F05A51" w:rsidRDefault="00C41D5A" w:rsidP="00F05A51">
      <w:pPr>
        <w:pStyle w:val="Default"/>
        <w:spacing w:line="276" w:lineRule="auto"/>
        <w:rPr>
          <w:rFonts w:asciiTheme="minorHAnsi" w:hAnsiTheme="minorHAnsi" w:cstheme="minorHAnsi"/>
          <w:sz w:val="20"/>
          <w:szCs w:val="16"/>
        </w:rPr>
      </w:pPr>
      <w:r w:rsidRPr="00F05A51">
        <w:rPr>
          <w:rStyle w:val="Odwoanieprzypisudolnego"/>
          <w:rFonts w:asciiTheme="minorHAnsi" w:hAnsiTheme="minorHAnsi" w:cstheme="minorHAnsi"/>
          <w:sz w:val="20"/>
          <w:szCs w:val="16"/>
        </w:rPr>
        <w:footnoteRef/>
      </w:r>
      <w:bookmarkStart w:id="1" w:name="_Hlk122348012"/>
      <w:r w:rsidRPr="00F05A51">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1"/>
  </w:footnote>
  <w:footnote w:id="28">
    <w:p w14:paraId="041297CE" w14:textId="0470A5CC" w:rsidR="00C41D5A" w:rsidRPr="00F05A51" w:rsidRDefault="00C41D5A" w:rsidP="00F05A51">
      <w:pPr>
        <w:pStyle w:val="Tekstprzypisudolnego"/>
        <w:spacing w:line="276" w:lineRule="auto"/>
        <w:rPr>
          <w:rFonts w:asciiTheme="minorHAnsi" w:hAnsiTheme="minorHAnsi" w:cstheme="minorHAnsi"/>
          <w:szCs w:val="16"/>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Patrz przypis</w:t>
      </w:r>
      <w:r w:rsidRPr="00F05A51">
        <w:rPr>
          <w:rFonts w:asciiTheme="minorHAnsi" w:hAnsiTheme="minorHAnsi" w:cstheme="minorHAnsi"/>
          <w:szCs w:val="16"/>
          <w:lang w:val="pl-PL"/>
        </w:rPr>
        <w:t xml:space="preserve"> 26</w:t>
      </w:r>
      <w:r w:rsidRPr="00F05A51">
        <w:rPr>
          <w:rFonts w:asciiTheme="minorHAnsi" w:hAnsiTheme="minorHAnsi" w:cstheme="minorHAnsi"/>
          <w:szCs w:val="16"/>
        </w:rPr>
        <w:t>.</w:t>
      </w:r>
    </w:p>
  </w:footnote>
  <w:footnote w:id="29">
    <w:p w14:paraId="5856679E" w14:textId="261F0F05" w:rsidR="00C41D5A" w:rsidRPr="00F05A51" w:rsidRDefault="00C41D5A" w:rsidP="00F05A51">
      <w:pPr>
        <w:pStyle w:val="Tekstprzypisudolnego"/>
        <w:spacing w:line="276" w:lineRule="auto"/>
        <w:rPr>
          <w:rFonts w:asciiTheme="minorHAnsi" w:hAnsiTheme="minorHAnsi" w:cstheme="minorHAnsi"/>
          <w:szCs w:val="16"/>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Patrz przypis </w:t>
      </w:r>
      <w:r w:rsidRPr="00F05A51">
        <w:rPr>
          <w:rFonts w:asciiTheme="minorHAnsi" w:hAnsiTheme="minorHAnsi" w:cstheme="minorHAnsi"/>
          <w:szCs w:val="16"/>
          <w:lang w:val="pl-PL"/>
        </w:rPr>
        <w:t>26</w:t>
      </w:r>
      <w:r w:rsidRPr="00F05A51">
        <w:rPr>
          <w:rFonts w:asciiTheme="minorHAnsi" w:hAnsiTheme="minorHAnsi" w:cstheme="minorHAnsi"/>
          <w:szCs w:val="16"/>
          <w:lang w:bidi="pl-PL"/>
        </w:rPr>
        <w:t>.</w:t>
      </w:r>
    </w:p>
  </w:footnote>
  <w:footnote w:id="30">
    <w:p w14:paraId="05D1F191" w14:textId="77777777" w:rsidR="00C41D5A" w:rsidRPr="00F05A51" w:rsidRDefault="00C41D5A" w:rsidP="00F05A51">
      <w:pPr>
        <w:pStyle w:val="Tekstprzypisudolnego"/>
        <w:spacing w:line="276" w:lineRule="auto"/>
        <w:rPr>
          <w:rFonts w:asciiTheme="minorHAnsi" w:hAnsiTheme="minorHAnsi" w:cstheme="minorHAnsi"/>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hAnsiTheme="minorHAnsi" w:cstheme="minorHAnsi"/>
          <w:szCs w:val="16"/>
          <w:lang w:bidi="pl-PL"/>
        </w:rPr>
        <w:t>Wydarzenia otwierające</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kończące realizację Projektu lub związane z rozpoczęciem</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realizacją</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 xml:space="preserve">zakończeniem ważnego etapu </w:t>
      </w:r>
      <w:r w:rsidRPr="00F05A51">
        <w:rPr>
          <w:rFonts w:asciiTheme="minorHAnsi" w:hAnsiTheme="minorHAnsi" w:cstheme="minorHAnsi"/>
          <w:szCs w:val="16"/>
          <w:lang w:val="pl-PL" w:bidi="pl-PL"/>
        </w:rPr>
        <w:t>Projektu</w:t>
      </w:r>
      <w:r w:rsidRPr="00F05A51">
        <w:rPr>
          <w:rFonts w:asciiTheme="minorHAnsi" w:hAnsiTheme="minorHAnsi" w:cstheme="minorHAnsi"/>
          <w:szCs w:val="16"/>
          <w:lang w:bidi="pl-PL"/>
        </w:rPr>
        <w:t>.</w:t>
      </w:r>
    </w:p>
  </w:footnote>
  <w:footnote w:id="31">
    <w:p w14:paraId="622D00FF"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2">
    <w:p w14:paraId="738C0EC0" w14:textId="77777777" w:rsidR="00C41D5A" w:rsidRPr="00F960E0" w:rsidRDefault="00C41D5A"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3">
    <w:p w14:paraId="199DD76B" w14:textId="77777777" w:rsidR="001031EF" w:rsidRPr="00AA0ACB" w:rsidRDefault="001031EF"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4">
    <w:p w14:paraId="575DE3EF" w14:textId="77777777" w:rsidR="001031EF" w:rsidRPr="00AA0ACB" w:rsidRDefault="001031EF"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5">
    <w:p w14:paraId="47FE2D47" w14:textId="77777777" w:rsidR="001031EF" w:rsidRPr="00AA0ACB" w:rsidRDefault="001031EF"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FC8C-F850-4031-BC10-5B18BFAE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18301</Words>
  <Characters>109807</Characters>
  <Application>Microsoft Office Word</Application>
  <DocSecurity>0</DocSecurity>
  <Lines>915</Lines>
  <Paragraphs>255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127853</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11</cp:revision>
  <cp:lastPrinted>2023-07-18T11:36:00Z</cp:lastPrinted>
  <dcterms:created xsi:type="dcterms:W3CDTF">2024-01-17T09:57:00Z</dcterms:created>
  <dcterms:modified xsi:type="dcterms:W3CDTF">2024-01-24T06:42:00Z</dcterms:modified>
</cp:coreProperties>
</file>