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Rozporządzenia </w:t>
      </w:r>
      <w:r w:rsidRPr="00C77245">
        <w:rPr>
          <w:rFonts w:asciiTheme="minorHAnsi" w:hAnsiTheme="minorHAnsi" w:cstheme="minorHAnsi"/>
          <w:b/>
          <w:bCs/>
        </w:rPr>
        <w:t>Ministra Funduszy i Polityki Regionalnej z dnia 29 września 2022 r.</w:t>
      </w:r>
      <w:r w:rsidRPr="00C77245">
        <w:rPr>
          <w:rFonts w:asciiTheme="minorHAnsi" w:hAnsiTheme="minorHAnsi" w:cstheme="minorHAnsi"/>
          <w:b/>
        </w:rPr>
        <w:t xml:space="preserve"> w sprawie udzielania pomocy de </w:t>
      </w:r>
      <w:proofErr w:type="spellStart"/>
      <w:r w:rsidRPr="00C77245">
        <w:rPr>
          <w:rFonts w:asciiTheme="minorHAnsi" w:hAnsiTheme="minorHAnsi" w:cstheme="minorHAnsi"/>
          <w:b/>
        </w:rPr>
        <w:t>minimis</w:t>
      </w:r>
      <w:proofErr w:type="spellEnd"/>
      <w:r w:rsidRPr="00C77245">
        <w:rPr>
          <w:rFonts w:asciiTheme="minorHAnsi" w:hAnsiTheme="minorHAnsi" w:cstheme="minorHAnsi"/>
          <w:b/>
        </w:rPr>
        <w:t xml:space="preserve"> w ramach regionalnych programów na lata </w:t>
      </w:r>
      <w:r w:rsidRPr="00C77245">
        <w:rPr>
          <w:rFonts w:asciiTheme="minorHAnsi" w:hAnsiTheme="minorHAnsi" w:cstheme="minorHAnsi"/>
          <w:b/>
          <w:bCs/>
        </w:rPr>
        <w:t>2021-2027</w:t>
      </w:r>
      <w:r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w:t>
      </w:r>
      <w:r w:rsidRPr="00C77245">
        <w:rPr>
          <w:rFonts w:asciiTheme="minorHAnsi" w:hAnsiTheme="minorHAnsi" w:cstheme="minorHAnsi"/>
        </w:rPr>
        <w:lastRenderedPageBreak/>
        <w:t>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77777777" w:rsidR="008309D1" w:rsidRPr="00C77245"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„personelu Projektu” – należy przez to rozumieć osoby zaangażowane do realizacji zadań lub czynności w ramach Projektu na podstawie stosunku pracy</w:t>
      </w:r>
      <w:r w:rsidR="00192F27" w:rsidRPr="00C77245">
        <w:rPr>
          <w:rFonts w:asciiTheme="minorHAnsi" w:hAnsiTheme="minorHAnsi" w:cstheme="minorHAnsi"/>
        </w:rPr>
        <w:t xml:space="preserve"> jak również</w:t>
      </w:r>
      <w:r w:rsidR="002B6A6B" w:rsidRPr="00C77245">
        <w:rPr>
          <w:rFonts w:asciiTheme="minorHAnsi" w:hAnsiTheme="minorHAnsi" w:cstheme="minorHAnsi"/>
        </w:rPr>
        <w:t xml:space="preserve"> osobę fizyczną prowadzącą działalność gospodarczą będącą </w:t>
      </w:r>
      <w:r w:rsidR="00192F27" w:rsidRPr="00C77245">
        <w:rPr>
          <w:rFonts w:asciiTheme="minorHAnsi" w:hAnsiTheme="minorHAnsi" w:cstheme="minorHAnsi"/>
        </w:rPr>
        <w:t>B</w:t>
      </w:r>
      <w:r w:rsidR="002B6A6B" w:rsidRPr="00C77245">
        <w:rPr>
          <w:rFonts w:asciiTheme="minorHAnsi" w:hAnsiTheme="minorHAnsi" w:cstheme="minorHAnsi"/>
        </w:rPr>
        <w:t xml:space="preserve">eneficjentem oraz osoby z nią współpracujące </w:t>
      </w:r>
      <w:r w:rsidR="00192F27" w:rsidRPr="00C77245">
        <w:rPr>
          <w:rFonts w:asciiTheme="minorHAnsi" w:hAnsiTheme="minorHAnsi" w:cstheme="minorHAnsi"/>
        </w:rPr>
        <w:t>w rozumieniu art. 8 ust. 11 ustawy z dnia 13 października 1998 r. o systemie ubezpieczeń społecznych;</w:t>
      </w:r>
    </w:p>
    <w:p w14:paraId="4E301E5F" w14:textId="77777777"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0A4C3E46" w:rsidR="00030030" w:rsidRPr="00C77245" w:rsidRDefault="002324A5" w:rsidP="0003003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„pomocy de </w:t>
      </w:r>
      <w:proofErr w:type="spellStart"/>
      <w:r w:rsidRPr="00030030">
        <w:rPr>
          <w:rFonts w:asciiTheme="minorHAnsi" w:hAnsiTheme="minorHAnsi" w:cstheme="minorHAnsi"/>
        </w:rPr>
        <w:t>minimis</w:t>
      </w:r>
      <w:proofErr w:type="spellEnd"/>
      <w:r w:rsidRPr="00030030">
        <w:rPr>
          <w:rFonts w:asciiTheme="minorHAnsi" w:hAnsiTheme="minorHAnsi" w:cstheme="minorHAnsi"/>
        </w:rPr>
        <w:t xml:space="preserve">” – </w:t>
      </w:r>
      <w:r w:rsidR="00051941" w:rsidRPr="004925D2">
        <w:rPr>
          <w:rFonts w:asciiTheme="minorHAnsi" w:hAnsiTheme="minorHAnsi" w:cstheme="minorHAnsi"/>
        </w:rPr>
        <w:t xml:space="preserve">należy przez to rozumieć pomoc zgodną z przepisami Rozporządzenia Komisji (UE) nr 1407/2013 z dnia 18 grudnia 2013 r. w sprawie stosowania art. 107 i 108 Traktatu o funkcjonowaniu Unii Europejskiej do pomocy de </w:t>
      </w:r>
      <w:proofErr w:type="spellStart"/>
      <w:r w:rsidR="00051941" w:rsidRPr="004925D2">
        <w:rPr>
          <w:rFonts w:asciiTheme="minorHAnsi" w:hAnsiTheme="minorHAnsi" w:cstheme="minorHAnsi"/>
        </w:rPr>
        <w:t>minimis</w:t>
      </w:r>
      <w:proofErr w:type="spellEnd"/>
      <w:r w:rsidR="00051941" w:rsidRPr="004925D2">
        <w:rPr>
          <w:rFonts w:asciiTheme="minorHAnsi" w:hAnsiTheme="minorHAnsi" w:cstheme="minorHAnsi"/>
        </w:rPr>
        <w:t>;</w:t>
      </w:r>
    </w:p>
    <w:p w14:paraId="43CCC9C2" w14:textId="5D723FA3" w:rsidR="002324A5" w:rsidRPr="00030030"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 </w:t>
      </w:r>
      <w:r w:rsidR="005F1C56" w:rsidRPr="00030030">
        <w:rPr>
          <w:rFonts w:asciiTheme="minorHAnsi" w:hAnsiTheme="minorHAnsi" w:cstheme="minorHAnsi"/>
        </w:rPr>
        <w:t>„</w:t>
      </w:r>
      <w:r w:rsidR="002324A5" w:rsidRPr="00030030">
        <w:rPr>
          <w:rFonts w:asciiTheme="minorHAnsi" w:hAnsiTheme="minorHAnsi" w:cstheme="minorHAnsi"/>
        </w:rPr>
        <w:t>pomoc</w:t>
      </w:r>
      <w:r w:rsidR="005F1C56" w:rsidRPr="00030030">
        <w:rPr>
          <w:rFonts w:asciiTheme="minorHAnsi" w:hAnsiTheme="minorHAnsi" w:cstheme="minorHAnsi"/>
        </w:rPr>
        <w:t>y publicznej”</w:t>
      </w:r>
      <w:r w:rsidR="002324A5" w:rsidRPr="00030030">
        <w:rPr>
          <w:rFonts w:asciiTheme="minorHAnsi" w:hAnsiTheme="minorHAnsi" w:cstheme="minorHAnsi"/>
        </w:rPr>
        <w:t xml:space="preserve"> – </w:t>
      </w:r>
      <w:r w:rsidR="005F1C56" w:rsidRPr="00030030">
        <w:rPr>
          <w:rFonts w:asciiTheme="minorHAnsi" w:hAnsiTheme="minorHAnsi" w:cstheme="minorHAnsi"/>
        </w:rPr>
        <w:t>należy przez to rozumieć pomoc publiczną</w:t>
      </w:r>
      <w:r w:rsidR="002324A5" w:rsidRPr="00030030">
        <w:rPr>
          <w:rFonts w:asciiTheme="minorHAnsi" w:hAnsiTheme="minorHAnsi" w:cstheme="minorHAnsi"/>
        </w:rPr>
        <w:t xml:space="preserve"> w rozumieniu art. 93, art. 106 ust. 2</w:t>
      </w:r>
      <w:r w:rsidR="00930EDB" w:rsidRPr="00030030">
        <w:rPr>
          <w:rFonts w:asciiTheme="minorHAnsi" w:hAnsiTheme="minorHAnsi" w:cstheme="minorHAnsi"/>
        </w:rPr>
        <w:t> </w:t>
      </w:r>
      <w:r w:rsidR="002324A5" w:rsidRPr="00030030">
        <w:rPr>
          <w:rFonts w:asciiTheme="minorHAnsi" w:hAnsiTheme="minorHAnsi" w:cstheme="minorHAnsi"/>
        </w:rPr>
        <w:t xml:space="preserve">oraz art. 107 ust. 2 i 3 Traktatu o funkcjonowaniu Unii Europejskiej oraz pomoc de </w:t>
      </w:r>
      <w:proofErr w:type="spellStart"/>
      <w:r w:rsidR="002324A5" w:rsidRPr="00030030">
        <w:rPr>
          <w:rFonts w:asciiTheme="minorHAnsi" w:hAnsiTheme="minorHAnsi" w:cstheme="minorHAnsi"/>
        </w:rPr>
        <w:t>minimis</w:t>
      </w:r>
      <w:proofErr w:type="spellEnd"/>
      <w:r w:rsidR="002324A5" w:rsidRPr="00030030">
        <w:rPr>
          <w:rFonts w:asciiTheme="minorHAnsi" w:hAnsiTheme="minorHAnsi" w:cstheme="minorHAnsi"/>
        </w:rPr>
        <w:t>, chyba że</w:t>
      </w:r>
      <w:r w:rsidR="00930EDB" w:rsidRPr="00030030">
        <w:rPr>
          <w:rFonts w:asciiTheme="minorHAnsi" w:hAnsiTheme="minorHAnsi" w:cstheme="minorHAnsi"/>
        </w:rPr>
        <w:t> </w:t>
      </w:r>
      <w:r w:rsidR="002324A5" w:rsidRPr="00030030">
        <w:rPr>
          <w:rFonts w:asciiTheme="minorHAnsi" w:hAnsiTheme="minorHAnsi" w:cstheme="minorHAnsi"/>
        </w:rPr>
        <w:t>z</w:t>
      </w:r>
      <w:r w:rsidR="00930EDB" w:rsidRPr="00030030">
        <w:rPr>
          <w:rFonts w:asciiTheme="minorHAnsi" w:hAnsiTheme="minorHAnsi" w:cstheme="minorHAnsi"/>
        </w:rPr>
        <w:t> </w:t>
      </w:r>
      <w:r w:rsidR="002324A5" w:rsidRPr="00030030">
        <w:rPr>
          <w:rFonts w:asciiTheme="minorHAnsi" w:hAnsiTheme="minorHAnsi" w:cstheme="minorHAnsi"/>
        </w:rPr>
        <w:t xml:space="preserve">treści </w:t>
      </w:r>
      <w:r w:rsidR="00700191" w:rsidRPr="00030030">
        <w:rPr>
          <w:rFonts w:asciiTheme="minorHAnsi" w:hAnsiTheme="minorHAnsi" w:cstheme="minorHAnsi"/>
        </w:rPr>
        <w:t>Umowy</w:t>
      </w:r>
      <w:r w:rsidR="002324A5" w:rsidRPr="00030030">
        <w:rPr>
          <w:rFonts w:asciiTheme="minorHAnsi" w:hAnsiTheme="minorHAnsi" w:cstheme="minorHAnsi"/>
        </w:rPr>
        <w:t xml:space="preserve"> wynika, że chodzi wyłącznie o pomoc publiczną w </w:t>
      </w:r>
      <w:r w:rsidR="00930EDB" w:rsidRPr="00030030">
        <w:rPr>
          <w:rFonts w:asciiTheme="minorHAnsi" w:hAnsiTheme="minorHAnsi" w:cstheme="minorHAnsi"/>
        </w:rPr>
        <w:t>rozumieniu art. 2 pkt 9 lit. c</w:t>
      </w:r>
      <w:r w:rsidR="007309E8" w:rsidRPr="00030030">
        <w:rPr>
          <w:rFonts w:asciiTheme="minorHAnsi" w:hAnsiTheme="minorHAnsi" w:cstheme="minorHAnsi"/>
        </w:rPr>
        <w:t xml:space="preserve"> </w:t>
      </w:r>
      <w:r w:rsidR="00BE6320" w:rsidRPr="00030030">
        <w:rPr>
          <w:rFonts w:asciiTheme="minorHAnsi" w:hAnsiTheme="minorHAnsi" w:cstheme="minorHAnsi"/>
        </w:rPr>
        <w:t>rozporządzenia 2021/1060</w:t>
      </w:r>
      <w:r w:rsidR="005F1C56" w:rsidRPr="00030030">
        <w:rPr>
          <w:rFonts w:asciiTheme="minorHAnsi" w:hAnsiTheme="minorHAnsi" w:cstheme="minorHAnsi"/>
        </w:rPr>
        <w:t>;</w:t>
      </w:r>
    </w:p>
    <w:p w14:paraId="2264E88D" w14:textId="77777777"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14:paraId="143A313B" w14:textId="77777777"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14:paraId="177F6D44"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14:paraId="0E8F9276" w14:textId="77777777"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14:paraId="34F27AA8" w14:textId="77777777" w:rsidR="001F0C31" w:rsidRPr="00C77245"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14:paraId="36599716" w14:textId="5B24AD2B" w:rsidR="00447A7B"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29143060" w14:textId="6629F92F" w:rsidR="00030030"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C77245"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lastRenderedPageBreak/>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14:paraId="4CD6DA05" w14:textId="77777777"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14:paraId="6976CD9A" w14:textId="77777777"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0DBA7A58"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14:paraId="45F43CF0"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14:paraId="3B970A7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14:paraId="2C78AB1B" w14:textId="77777777"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14:paraId="2C48EFAB" w14:textId="77777777"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14:paraId="051F4A31" w14:textId="77777777"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14:paraId="40964A11"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14:paraId="60A454E7" w14:textId="77777777"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14:paraId="1B59FCE2"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14:paraId="66473135"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 xml:space="preserve">współfinansowaniu krajowym z budżetu państwa” – należy przez to rozumieć środki budżetu państwa niepochodzące z budżetu środków europejskich, o których mowa w art. 117 ust. 1 ustawy o finansach </w:t>
      </w:r>
      <w:r w:rsidRPr="00C77245">
        <w:rPr>
          <w:rFonts w:asciiTheme="minorHAnsi" w:hAnsiTheme="minorHAnsi" w:cstheme="minorHAnsi"/>
        </w:rPr>
        <w:lastRenderedPageBreak/>
        <w:t>publicznych, wypłacane na rzecz Beneficjenta;</w:t>
      </w:r>
    </w:p>
    <w:p w14:paraId="5437A68E" w14:textId="77777777"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ujęte we wniosku 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 xml:space="preserve">rozporządzeniem 2021/1060, rozporządzeniem 2021/1058,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14:paraId="75FD696D" w14:textId="77777777"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14:paraId="15C2849E"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14:paraId="62666B5A"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14:paraId="0E31404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kwalifikowalności wydatków na lata 2021-2027</w:t>
      </w:r>
      <w:r w:rsidR="0039763B" w:rsidRPr="00C77245">
        <w:rPr>
          <w:rFonts w:asciiTheme="minorHAnsi" w:hAnsiTheme="minorHAnsi" w:cstheme="minorHAnsi"/>
        </w:rPr>
        <w:t xml:space="preserve"> </w:t>
      </w:r>
      <w:r w:rsidRPr="00C77245">
        <w:rPr>
          <w:rFonts w:asciiTheme="minorHAnsi" w:hAnsiTheme="minorHAnsi" w:cstheme="minorHAnsi"/>
        </w:rPr>
        <w:t>z dnia 18 listopada 2022</w:t>
      </w:r>
      <w:r w:rsidR="00E10A59" w:rsidRPr="00C77245">
        <w:rPr>
          <w:rFonts w:asciiTheme="minorHAnsi" w:hAnsiTheme="minorHAnsi" w:cstheme="minorHAnsi"/>
        </w:rPr>
        <w:t xml:space="preserve"> </w:t>
      </w:r>
      <w:r w:rsidRPr="00C77245">
        <w:rPr>
          <w:rFonts w:asciiTheme="minorHAnsi" w:hAnsiTheme="minorHAnsi" w:cstheme="minorHAnsi"/>
        </w:rPr>
        <w:t>r.</w:t>
      </w:r>
      <w:r w:rsidR="008814A5" w:rsidRPr="00C77245">
        <w:rPr>
          <w:rFonts w:asciiTheme="minorHAnsi" w:hAnsiTheme="minorHAnsi" w:cstheme="minorHAnsi"/>
        </w:rPr>
        <w:t>;</w:t>
      </w:r>
    </w:p>
    <w:p w14:paraId="127AA7F3"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realizacji zasad równościowych w ramach funduszy unijnych na lata 2021-2027</w:t>
      </w:r>
      <w:r w:rsidR="0039763B" w:rsidRPr="00C77245">
        <w:rPr>
          <w:rFonts w:asciiTheme="minorHAnsi" w:hAnsiTheme="minorHAnsi" w:cstheme="minorHAnsi"/>
        </w:rPr>
        <w:t xml:space="preserve"> </w:t>
      </w:r>
      <w:r w:rsidRPr="00C77245">
        <w:rPr>
          <w:rFonts w:asciiTheme="minorHAnsi" w:hAnsiTheme="minorHAnsi" w:cstheme="minorHAnsi"/>
        </w:rPr>
        <w:t>z dnia 29 grudnia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0689E0CF"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72821C45"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14:paraId="0483705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projektów na lata 2021-2027 z dnia 12 października 2022</w:t>
      </w:r>
      <w:r w:rsidR="00E00E9D" w:rsidRPr="00C77245">
        <w:rPr>
          <w:rFonts w:asciiTheme="minorHAnsi" w:hAnsiTheme="minorHAnsi" w:cstheme="minorHAnsi"/>
        </w:rPr>
        <w:t xml:space="preserve"> </w:t>
      </w:r>
      <w:r w:rsidRPr="00C77245">
        <w:rPr>
          <w:rFonts w:asciiTheme="minorHAnsi" w:hAnsiTheme="minorHAnsi" w:cstheme="minorHAnsi"/>
        </w:rPr>
        <w:t>r.;</w:t>
      </w:r>
    </w:p>
    <w:p w14:paraId="4178809C" w14:textId="77777777"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14:paraId="46EAA874" w14:textId="77777777"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14:paraId="334D446E"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14:paraId="36470515"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14:paraId="137688B9" w14:textId="77777777"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 xml:space="preserve">jego części. </w:t>
      </w:r>
      <w:r w:rsidR="00A6570D" w:rsidRPr="00C77245">
        <w:rPr>
          <w:rFonts w:asciiTheme="minorHAnsi" w:hAnsiTheme="minorHAnsi" w:cstheme="minorHAnsi"/>
        </w:rPr>
        <w:lastRenderedPageBreak/>
        <w:t>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14:paraId="4567D7D4" w14:textId="77777777"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 2</w:t>
      </w:r>
    </w:p>
    <w:p w14:paraId="3BCFC9D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14:paraId="2D7E1CA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14:paraId="7C6EB010" w14:textId="77777777"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14:paraId="3D655916" w14:textId="77777777"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14:paraId="741783D2" w14:textId="77777777"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14:paraId="4528FF88" w14:textId="77777777"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14:paraId="50DFE224" w14:textId="77777777"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14:paraId="37F361D6" w14:textId="77777777"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14:paraId="0EFD11A8" w14:textId="77777777"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14:paraId="1D9B1560" w14:textId="77777777"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14:paraId="618FD851" w14:textId="77777777"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xml:space="preserve">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14:paraId="666A9076"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14:paraId="2134F46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w:t>
      </w:r>
      <w:r w:rsidRPr="00C77245">
        <w:rPr>
          <w:rFonts w:asciiTheme="minorHAnsi" w:hAnsiTheme="minorHAnsi" w:cstheme="minorHAnsi"/>
          <w:sz w:val="24"/>
          <w:szCs w:val="24"/>
        </w:rPr>
        <w:lastRenderedPageBreak/>
        <w:t xml:space="preserve">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0791F994"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Dla Projektu objętego pomocą publiczną i/lub pomocą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14:paraId="06205F89" w14:textId="77777777"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14:paraId="7D4153FE" w14:textId="77777777"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14:paraId="4E4033F4" w14:textId="77777777"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14:paraId="1015FB13" w14:textId="77777777"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14:paraId="364DBCCD" w14:textId="77777777"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14:paraId="5F50E774" w14:textId="77777777"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14:paraId="3DCC24F5"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14:paraId="5BB2A059"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14:paraId="6EBE4BE6" w14:textId="77777777"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14:paraId="1572A108"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14:paraId="699867B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14:paraId="16D030C6" w14:textId="77777777"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14:paraId="4BEBEC7A" w14:textId="77777777"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14:paraId="34DBE847"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14:paraId="736AAB1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14:paraId="5E33174E"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14:paraId="5ADA0554" w14:textId="77777777"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14:paraId="790B5F2C" w14:textId="77777777"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14:paraId="444F1E42" w14:textId="77777777"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14:paraId="2A48ACCF" w14:textId="77777777"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lastRenderedPageBreak/>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14:paraId="411A4B14" w14:textId="77777777"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stosowania zasady DNSH </w:t>
      </w:r>
      <w:r w:rsidR="00D32CDA" w:rsidRPr="00C77245">
        <w:rPr>
          <w:rFonts w:asciiTheme="minorHAnsi" w:hAnsiTheme="minorHAnsi" w:cstheme="minorHAnsi"/>
        </w:rPr>
        <w:t>(</w:t>
      </w:r>
      <w:r w:rsidRPr="00C77245">
        <w:rPr>
          <w:rFonts w:asciiTheme="minorHAnsi" w:hAnsiTheme="minorHAnsi" w:cstheme="minorHAnsi"/>
        </w:rPr>
        <w:t xml:space="preserve">„Do No </w:t>
      </w:r>
      <w:proofErr w:type="spellStart"/>
      <w:r w:rsidRPr="00C77245">
        <w:rPr>
          <w:rFonts w:asciiTheme="minorHAnsi" w:hAnsiTheme="minorHAnsi" w:cstheme="minorHAnsi"/>
        </w:rPr>
        <w:t>Significant</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Harm</w:t>
      </w:r>
      <w:proofErr w:type="spellEnd"/>
      <w:r w:rsidRPr="00C77245">
        <w:rPr>
          <w:rFonts w:asciiTheme="minorHAnsi" w:hAnsiTheme="minorHAnsi" w:cstheme="minorHAnsi"/>
        </w:rPr>
        <w:t>”,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14:paraId="28BF1BDA"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14:paraId="469C4F04"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14:paraId="5AB3AE63"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14:paraId="3A35E32F"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14:paraId="321EB187"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14:paraId="5E8D5BF6" w14:textId="77777777"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14:paraId="700DD6FD" w14:textId="77777777"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14:paraId="5DFD93F5" w14:textId="77777777"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14:paraId="6421F52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14:paraId="28BBB96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14:paraId="44C48B8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 xml:space="preserve">lub pomoc de </w:t>
      </w:r>
      <w:proofErr w:type="spellStart"/>
      <w:r w:rsidR="00055E09" w:rsidRPr="00C77245">
        <w:rPr>
          <w:rFonts w:asciiTheme="minorHAnsi" w:hAnsiTheme="minorHAnsi" w:cstheme="minorHAnsi"/>
          <w:sz w:val="24"/>
          <w:szCs w:val="24"/>
        </w:rPr>
        <w:t>minimis</w:t>
      </w:r>
      <w:proofErr w:type="spellEnd"/>
      <w:r w:rsidR="00055E09" w:rsidRPr="00C77245">
        <w:rPr>
          <w:rFonts w:asciiTheme="minorHAnsi" w:hAnsiTheme="minorHAnsi" w:cstheme="minorHAnsi"/>
          <w:sz w:val="24"/>
          <w:szCs w:val="24"/>
        </w:rPr>
        <w:t>.</w:t>
      </w:r>
    </w:p>
    <w:p w14:paraId="432944C2"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Beneficjent jest zobowiązany do dokonywania oceny planowa</w:t>
      </w:r>
      <w:r w:rsidR="00D10ACC">
        <w:rPr>
          <w:rFonts w:asciiTheme="minorHAnsi" w:hAnsiTheme="minorHAnsi" w:cstheme="minorHAnsi"/>
          <w:sz w:val="24"/>
          <w:szCs w:val="24"/>
        </w:rPr>
        <w:t>nej pomocy, jej monitorowania 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a także stosowania odpowiednich </w:t>
      </w:r>
      <w:r w:rsidR="00055E09" w:rsidRPr="00C77245">
        <w:rPr>
          <w:rFonts w:asciiTheme="minorHAnsi" w:hAnsiTheme="minorHAnsi" w:cstheme="minorHAnsi"/>
          <w:sz w:val="24"/>
          <w:szCs w:val="24"/>
        </w:rPr>
        <w:t>przepisów prawa w tym zakresie.</w:t>
      </w:r>
    </w:p>
    <w:p w14:paraId="213F9F5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14:paraId="20D0B6C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14:paraId="0200D8E6" w14:textId="77777777"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14:paraId="758D928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14:paraId="533BD80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14:paraId="39DB8D4A"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14:paraId="36C81651" w14:textId="77777777"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14:paraId="350CF160" w14:textId="77777777"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14:paraId="4C94C272" w14:textId="77777777"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14:paraId="01F46FB3" w14:textId="77777777"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14:paraId="196DE92A" w14:textId="77777777"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14:paraId="2896C083"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14:paraId="3A641A50"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14:paraId="2D5235CC"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14:paraId="231E3C69"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lastRenderedPageBreak/>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14:paraId="563871B7" w14:textId="77777777"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14:paraId="4E6F6F6B" w14:textId="77777777"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14:paraId="241231F7" w14:textId="77777777"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14:paraId="69139F41" w14:textId="77777777"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14:paraId="6C98CE04"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wykazywanych we wnioskach o płatność. Ich wykaz, co do zasady, znajduje się w Załączniku do Umowy p</w:t>
      </w:r>
      <w:r w:rsidR="00316CE5">
        <w:rPr>
          <w:rFonts w:asciiTheme="minorHAnsi" w:hAnsiTheme="minorHAnsi" w:cstheme="minorHAnsi"/>
        </w:rPr>
        <w:t>od nazwą</w:t>
      </w:r>
      <w:r w:rsidRPr="00C77245">
        <w:rPr>
          <w:rFonts w:asciiTheme="minorHAnsi" w:hAnsiTheme="minorHAnsi" w:cstheme="minorHAnsi"/>
        </w:rPr>
        <w:t xml:space="preserve"> „Kwalifikowalność kosztów, wnioski o płatność oraz zwroty środków”;</w:t>
      </w:r>
    </w:p>
    <w:p w14:paraId="3D2451D6"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na temat </w:t>
      </w:r>
      <w:r w:rsidR="0022237A" w:rsidRPr="00C77245">
        <w:rPr>
          <w:rFonts w:asciiTheme="minorHAnsi" w:hAnsiTheme="minorHAnsi" w:cstheme="minorHAnsi"/>
        </w:rPr>
        <w:t>p</w:t>
      </w:r>
      <w:r w:rsidRPr="00C77245">
        <w:rPr>
          <w:rFonts w:asciiTheme="minorHAnsi" w:hAnsiTheme="minorHAnsi" w:cstheme="minorHAnsi"/>
        </w:rPr>
        <w:t>ersonelu Projektu</w:t>
      </w:r>
      <w:r w:rsidR="00D53927" w:rsidRPr="00C77245">
        <w:rPr>
          <w:rFonts w:asciiTheme="minorHAnsi" w:hAnsiTheme="minorHAnsi" w:cstheme="minorHAnsi"/>
        </w:rPr>
        <w:t xml:space="preserve"> (jeś</w:t>
      </w:r>
      <w:r w:rsidRPr="00C77245">
        <w:rPr>
          <w:rFonts w:asciiTheme="minorHAnsi" w:hAnsiTheme="minorHAnsi" w:cstheme="minorHAnsi"/>
        </w:rPr>
        <w:t>li dotyczy);</w:t>
      </w:r>
    </w:p>
    <w:p w14:paraId="35644540"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harmonogramów płatności;</w:t>
      </w:r>
    </w:p>
    <w:p w14:paraId="62C17F2A"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o zamówieniach </w:t>
      </w:r>
      <w:r w:rsidR="005869D3" w:rsidRPr="00C77245">
        <w:rPr>
          <w:rFonts w:asciiTheme="minorHAnsi" w:hAnsiTheme="minorHAnsi" w:cstheme="minorHAnsi"/>
        </w:rPr>
        <w:t xml:space="preserve">udzielonych </w:t>
      </w:r>
      <w:r w:rsidR="005869D3" w:rsidRPr="00C77245">
        <w:rPr>
          <w:rFonts w:asciiTheme="minorHAnsi" w:eastAsia="Arial" w:hAnsiTheme="minorHAnsi" w:cstheme="minorHAnsi"/>
        </w:rPr>
        <w:t>zgodnie z ustawą z dnia 11 września 2019 r. Prawo zamówień publicznych</w:t>
      </w:r>
      <w:r w:rsidRPr="00C77245">
        <w:rPr>
          <w:rFonts w:asciiTheme="minorHAnsi" w:hAnsiTheme="minorHAnsi" w:cstheme="minorHAnsi"/>
        </w:rPr>
        <w:t xml:space="preserve"> </w:t>
      </w:r>
      <w:r w:rsidR="000B2FCF" w:rsidRPr="00C77245">
        <w:rPr>
          <w:rFonts w:asciiTheme="minorHAnsi" w:hAnsiTheme="minorHAnsi" w:cstheme="minorHAnsi"/>
        </w:rPr>
        <w:t>oraz o</w:t>
      </w:r>
      <w:r w:rsidRPr="00C77245">
        <w:rPr>
          <w:rFonts w:asciiTheme="minorHAnsi" w:hAnsiTheme="minorHAnsi" w:cstheme="minorHAnsi"/>
        </w:rPr>
        <w:t xml:space="preserve"> zawartych w </w:t>
      </w:r>
      <w:r w:rsidR="000B2FCF" w:rsidRPr="00C77245">
        <w:rPr>
          <w:rFonts w:asciiTheme="minorHAnsi" w:hAnsiTheme="minorHAnsi" w:cstheme="minorHAnsi"/>
        </w:rPr>
        <w:t>ramach tych zamówień</w:t>
      </w:r>
      <w:r w:rsidRPr="00C77245">
        <w:rPr>
          <w:rFonts w:asciiTheme="minorHAnsi" w:hAnsiTheme="minorHAnsi" w:cstheme="minorHAnsi"/>
        </w:rPr>
        <w:t xml:space="preserve"> kontraktach; </w:t>
      </w:r>
    </w:p>
    <w:p w14:paraId="34386312" w14:textId="77777777"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14:paraId="723D8A32" w14:textId="77777777"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w:t>
      </w:r>
      <w:proofErr w:type="spellStart"/>
      <w:r w:rsidRPr="00C77245">
        <w:rPr>
          <w:rFonts w:asciiTheme="minorHAnsi" w:hAnsiTheme="minorHAnsi" w:cstheme="minorHAnsi"/>
        </w:rPr>
        <w:t>xml</w:t>
      </w:r>
      <w:proofErr w:type="spellEnd"/>
      <w:r w:rsidRPr="00C77245">
        <w:rPr>
          <w:rFonts w:asciiTheme="minorHAnsi" w:hAnsiTheme="minorHAnsi" w:cstheme="minorHAnsi"/>
        </w:rPr>
        <w:t xml:space="preserve">, pdf, jpg, </w:t>
      </w:r>
      <w:proofErr w:type="spellStart"/>
      <w:r w:rsidRPr="00C77245">
        <w:rPr>
          <w:rFonts w:asciiTheme="minorHAnsi" w:hAnsiTheme="minorHAnsi" w:cstheme="minorHAnsi"/>
        </w:rPr>
        <w:t>jpeg</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png</w:t>
      </w:r>
      <w:proofErr w:type="spellEnd"/>
      <w:r w:rsidRPr="00C77245">
        <w:rPr>
          <w:rFonts w:asciiTheme="minorHAnsi" w:hAnsiTheme="minorHAnsi" w:cstheme="minorHAnsi"/>
        </w:rPr>
        <w:t xml:space="preserve">, xls, </w:t>
      </w:r>
      <w:proofErr w:type="spellStart"/>
      <w:r w:rsidRPr="00C77245">
        <w:rPr>
          <w:rFonts w:asciiTheme="minorHAnsi" w:hAnsiTheme="minorHAnsi" w:cstheme="minorHAnsi"/>
        </w:rPr>
        <w:t>xlsx</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docx</w:t>
      </w:r>
      <w:proofErr w:type="spellEnd"/>
      <w:r w:rsidRPr="00C77245">
        <w:rPr>
          <w:rFonts w:asciiTheme="minorHAnsi" w:hAnsiTheme="minorHAnsi" w:cstheme="minorHAnsi"/>
        </w:rPr>
        <w:t xml:space="preserve">. </w:t>
      </w:r>
    </w:p>
    <w:p w14:paraId="0F85F52A" w14:textId="77777777"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 i 6 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14:paraId="211AF6D2"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14:paraId="227B905C" w14:textId="77777777"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 xml:space="preserve">zmiana Umowy oraz </w:t>
      </w:r>
      <w:r w:rsidR="00847C5B" w:rsidRPr="00C77245">
        <w:rPr>
          <w:rFonts w:asciiTheme="minorHAnsi" w:hAnsiTheme="minorHAnsi" w:cstheme="minorHAnsi"/>
          <w:sz w:val="24"/>
          <w:szCs w:val="24"/>
        </w:rPr>
        <w:lastRenderedPageBreak/>
        <w:t>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77777777"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wyznacza osoby uprawnione do zarządzania dostępem d</w:t>
      </w:r>
      <w:r w:rsidR="00316CE5">
        <w:rPr>
          <w:rFonts w:asciiTheme="minorHAnsi" w:hAnsiTheme="minorHAnsi" w:cstheme="minorHAnsi"/>
          <w:sz w:val="24"/>
          <w:szCs w:val="24"/>
        </w:rPr>
        <w:t>o CST2021 oraz do wykonywania w </w:t>
      </w:r>
      <w:r w:rsidRPr="00C77245">
        <w:rPr>
          <w:rFonts w:asciiTheme="minorHAnsi" w:hAnsiTheme="minorHAnsi" w:cstheme="minorHAnsi"/>
          <w:sz w:val="24"/>
          <w:szCs w:val="24"/>
        </w:rPr>
        <w:t xml:space="preserve">jego imieniu czynności związanych z realizacją </w:t>
      </w:r>
      <w:r w:rsidR="00082954" w:rsidRPr="00C77245">
        <w:rPr>
          <w:rFonts w:asciiTheme="minorHAnsi" w:hAnsiTheme="minorHAnsi" w:cstheme="minorHAnsi"/>
          <w:sz w:val="24"/>
          <w:szCs w:val="24"/>
        </w:rPr>
        <w:t>P</w:t>
      </w:r>
      <w:r w:rsidRPr="00C77245">
        <w:rPr>
          <w:rFonts w:asciiTheme="minorHAnsi" w:hAnsiTheme="minorHAnsi" w:cstheme="minorHAnsi"/>
          <w:sz w:val="24"/>
          <w:szCs w:val="24"/>
        </w:rPr>
        <w:t>rojektu w CST2021</w:t>
      </w:r>
      <w:r w:rsidR="000268CC" w:rsidRPr="00C77245">
        <w:rPr>
          <w:rFonts w:asciiTheme="minorHAnsi" w:hAnsiTheme="minorHAnsi" w:cstheme="minorHAnsi"/>
          <w:sz w:val="24"/>
          <w:szCs w:val="24"/>
        </w:rPr>
        <w:t xml:space="preserve">. </w:t>
      </w:r>
      <w:r w:rsidR="00D53927" w:rsidRPr="00C77245">
        <w:rPr>
          <w:rFonts w:asciiTheme="minorHAnsi" w:hAnsiTheme="minorHAnsi" w:cstheme="minorHAnsi"/>
          <w:sz w:val="24"/>
          <w:szCs w:val="24"/>
        </w:rPr>
        <w:t xml:space="preserve">Zgłoszenie </w:t>
      </w:r>
      <w:r w:rsidR="00316CE5" w:rsidRPr="00C77245">
        <w:rPr>
          <w:rFonts w:asciiTheme="minorHAnsi" w:hAnsiTheme="minorHAnsi" w:cstheme="minorHAnsi"/>
          <w:sz w:val="24"/>
          <w:szCs w:val="24"/>
        </w:rPr>
        <w:t>w</w:t>
      </w:r>
      <w:r w:rsidR="00316CE5">
        <w:rPr>
          <w:rFonts w:asciiTheme="minorHAnsi" w:hAnsiTheme="minorHAnsi" w:cstheme="minorHAnsi"/>
          <w:sz w:val="24"/>
          <w:szCs w:val="24"/>
        </w:rPr>
        <w:t xml:space="preserve">yżej </w:t>
      </w:r>
      <w:r w:rsidR="00D53927" w:rsidRPr="00C77245">
        <w:rPr>
          <w:rFonts w:asciiTheme="minorHAnsi" w:hAnsiTheme="minorHAnsi" w:cstheme="minorHAnsi"/>
          <w:sz w:val="24"/>
          <w:szCs w:val="24"/>
        </w:rPr>
        <w:t>w</w:t>
      </w:r>
      <w:r w:rsidR="00316CE5">
        <w:rPr>
          <w:rFonts w:asciiTheme="minorHAnsi" w:hAnsiTheme="minorHAnsi" w:cstheme="minorHAnsi"/>
          <w:sz w:val="24"/>
          <w:szCs w:val="24"/>
        </w:rPr>
        <w:t xml:space="preserve">ymienionych </w:t>
      </w:r>
      <w:r w:rsidR="00D53927" w:rsidRPr="00C77245">
        <w:rPr>
          <w:rFonts w:asciiTheme="minorHAnsi" w:hAnsiTheme="minorHAnsi" w:cstheme="minorHAnsi"/>
          <w:sz w:val="24"/>
          <w:szCs w:val="24"/>
        </w:rPr>
        <w:t>osób</w:t>
      </w:r>
      <w:r w:rsidRPr="00C77245">
        <w:rPr>
          <w:rFonts w:asciiTheme="minorHAnsi" w:hAnsiTheme="minorHAnsi" w:cstheme="minorHAnsi"/>
          <w:sz w:val="24"/>
          <w:szCs w:val="24"/>
        </w:rPr>
        <w:t xml:space="preserve"> jest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14:paraId="22F9D225"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14:paraId="3D6A8C0E"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14:paraId="3B8BD91E"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14:paraId="7F151A2D"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14:paraId="679A3F15" w14:textId="77777777"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14:paraId="0F4EE33E" w14:textId="77777777"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14:paraId="60708794" w14:textId="77777777"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14:paraId="580E3299"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14:paraId="33B7FEC2" w14:textId="77777777"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zwłocznie po przywróceniu 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 xml:space="preserve">zypadku </w:t>
      </w:r>
      <w:r w:rsidR="003C2C86" w:rsidRPr="00C77245">
        <w:rPr>
          <w:rFonts w:asciiTheme="minorHAnsi" w:eastAsia="Calibri" w:hAnsiTheme="minorHAnsi" w:cstheme="minorHAnsi"/>
          <w:sz w:val="24"/>
          <w:szCs w:val="24"/>
        </w:rPr>
        <w:lastRenderedPageBreak/>
        <w:t>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14:paraId="34B536E3"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14:paraId="27077736" w14:textId="77777777"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14:paraId="647516CD"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14:paraId="7AF89B8C"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bankowy Be</w:t>
      </w:r>
      <w:r w:rsidR="000F5E8C" w:rsidRPr="00C77245">
        <w:rPr>
          <w:rFonts w:asciiTheme="minorHAnsi" w:hAnsiTheme="minorHAnsi" w:cstheme="minorHAnsi"/>
          <w:sz w:val="24"/>
          <w:szCs w:val="24"/>
        </w:rPr>
        <w:t>n</w:t>
      </w:r>
      <w:r w:rsidR="00847C5B" w:rsidRPr="00C77245">
        <w:rPr>
          <w:rFonts w:asciiTheme="minorHAnsi" w:hAnsiTheme="minorHAnsi" w:cstheme="minorHAnsi"/>
          <w:sz w:val="24"/>
          <w:szCs w:val="24"/>
        </w:rPr>
        <w:t>eficjenta</w:t>
      </w:r>
      <w:r w:rsidR="003237F1" w:rsidRPr="00C77245">
        <w:rPr>
          <w:rFonts w:asciiTheme="minorHAnsi" w:hAnsiTheme="minorHAnsi" w:cstheme="minorHAnsi"/>
          <w:sz w:val="24"/>
          <w:szCs w:val="24"/>
        </w:rPr>
        <w:t xml:space="preserve"> wskazany w § 1 pkt 21</w:t>
      </w:r>
      <w:r w:rsidR="002535EA">
        <w:rPr>
          <w:rFonts w:asciiTheme="minorHAnsi" w:hAnsiTheme="minorHAnsi" w:cstheme="minorHAnsi"/>
          <w:sz w:val="24"/>
          <w:szCs w:val="24"/>
        </w:rPr>
        <w:t xml:space="preserve"> Umowy, na </w:t>
      </w:r>
      <w:r w:rsidRPr="00C77245">
        <w:rPr>
          <w:rFonts w:asciiTheme="minorHAnsi" w:hAnsiTheme="minorHAnsi" w:cstheme="minorHAnsi"/>
          <w:sz w:val="24"/>
          <w:szCs w:val="24"/>
        </w:rPr>
        <w:t xml:space="preserve">podstawie wniosku o płatność złożonego przez Beneficjenta w terminie zgodnym z zatwierdzonym przez Instytucję Zarządzającą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Instytucja Zarządzająca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odmówić wypłaty dofinansowania w formie zaliczki Ben</w:t>
      </w:r>
      <w:r w:rsidR="002535EA">
        <w:rPr>
          <w:rFonts w:asciiTheme="minorHAnsi" w:hAnsiTheme="minorHAnsi" w:cstheme="minorHAnsi"/>
          <w:sz w:val="24"/>
          <w:szCs w:val="24"/>
        </w:rPr>
        <w:t>eficjentowi, który nie złożył w </w:t>
      </w:r>
      <w:r w:rsidRPr="00C77245">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Pr>
          <w:rFonts w:asciiTheme="minorHAnsi" w:hAnsiTheme="minorHAnsi" w:cstheme="minorHAnsi"/>
          <w:sz w:val="24"/>
          <w:szCs w:val="24"/>
        </w:rPr>
        <w:t>może być rozliczany wyłącznie w </w:t>
      </w:r>
      <w:r w:rsidRPr="00C77245">
        <w:rPr>
          <w:rFonts w:asciiTheme="minorHAnsi" w:hAnsiTheme="minorHAnsi" w:cstheme="minorHAnsi"/>
          <w:sz w:val="24"/>
          <w:szCs w:val="24"/>
        </w:rPr>
        <w:t>formie refundacji poniesionych wydatków).</w:t>
      </w:r>
      <w:r w:rsidR="0005617F" w:rsidRPr="00C77245">
        <w:rPr>
          <w:rFonts w:asciiTheme="minorHAnsi" w:hAnsiTheme="minorHAnsi" w:cstheme="minorHAnsi"/>
          <w:sz w:val="24"/>
          <w:szCs w:val="24"/>
        </w:rPr>
        <w:t xml:space="preserve"> </w:t>
      </w:r>
    </w:p>
    <w:p w14:paraId="2E744B56"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ma na celu dostarczenie Instytucji Zarządzającej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informacji </w:t>
      </w:r>
      <w:r w:rsidR="0086178B">
        <w:rPr>
          <w:rFonts w:asciiTheme="minorHAnsi" w:hAnsiTheme="minorHAnsi" w:cstheme="minorHAnsi"/>
          <w:sz w:val="24"/>
          <w:szCs w:val="24"/>
        </w:rPr>
        <w:t>o </w:t>
      </w:r>
      <w:r w:rsidRPr="00C77245">
        <w:rPr>
          <w:rFonts w:asciiTheme="minorHAnsi" w:hAnsiTheme="minorHAnsi" w:cstheme="minorHAnsi"/>
          <w:sz w:val="24"/>
          <w:szCs w:val="24"/>
        </w:rPr>
        <w:t xml:space="preserve">przewidywanych </w:t>
      </w:r>
      <w:r w:rsidR="00847C5B" w:rsidRPr="00C77245">
        <w:rPr>
          <w:rFonts w:asciiTheme="minorHAnsi" w:hAnsiTheme="minorHAnsi" w:cstheme="minorHAnsi"/>
          <w:sz w:val="24"/>
          <w:szCs w:val="24"/>
        </w:rPr>
        <w:t>terminach</w:t>
      </w:r>
      <w:r w:rsidRPr="00C77245">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C77245">
        <w:rPr>
          <w:rFonts w:asciiTheme="minorHAnsi" w:hAnsiTheme="minorHAnsi" w:cstheme="minorHAnsi"/>
          <w:sz w:val="24"/>
          <w:szCs w:val="24"/>
        </w:rPr>
        <w:t xml:space="preserve">powinien </w:t>
      </w:r>
      <w:r w:rsidRPr="00C77245">
        <w:rPr>
          <w:rFonts w:asciiTheme="minorHAnsi" w:hAnsiTheme="minorHAnsi" w:cstheme="minorHAnsi"/>
          <w:sz w:val="24"/>
          <w:szCs w:val="24"/>
        </w:rPr>
        <w:t>obejm</w:t>
      </w:r>
      <w:r w:rsidR="0005617F" w:rsidRPr="00C77245">
        <w:rPr>
          <w:rFonts w:asciiTheme="minorHAnsi" w:hAnsiTheme="minorHAnsi" w:cstheme="minorHAnsi"/>
          <w:sz w:val="24"/>
          <w:szCs w:val="24"/>
        </w:rPr>
        <w:t>ować</w:t>
      </w:r>
      <w:r w:rsidRPr="00C77245">
        <w:rPr>
          <w:rFonts w:asciiTheme="minorHAnsi" w:hAnsiTheme="minorHAnsi" w:cstheme="minorHAnsi"/>
          <w:sz w:val="24"/>
          <w:szCs w:val="24"/>
        </w:rPr>
        <w:t xml:space="preserve"> cały okres realizacji Projektu. Zawarte w nim informacje Beneficjent jest zobowiązany umieścić i przesłać w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w terminie </w:t>
      </w:r>
      <w:r w:rsidR="0005617F" w:rsidRPr="00C77245">
        <w:rPr>
          <w:rFonts w:asciiTheme="minorHAnsi" w:hAnsiTheme="minorHAnsi" w:cstheme="minorHAnsi"/>
          <w:sz w:val="24"/>
          <w:szCs w:val="24"/>
        </w:rPr>
        <w:t>3</w:t>
      </w:r>
      <w:r w:rsidRPr="00C77245">
        <w:rPr>
          <w:rFonts w:asciiTheme="minorHAnsi" w:hAnsiTheme="minorHAnsi" w:cstheme="minorHAnsi"/>
          <w:sz w:val="24"/>
          <w:szCs w:val="24"/>
        </w:rPr>
        <w:t xml:space="preserve"> dni roboczych od nadania przez Instytucję Zarządzającą </w:t>
      </w:r>
      <w:r w:rsidR="000A62BC" w:rsidRPr="00C77245">
        <w:rPr>
          <w:rFonts w:asciiTheme="minorHAnsi" w:hAnsiTheme="minorHAnsi" w:cstheme="minorHAnsi"/>
          <w:sz w:val="24"/>
          <w:szCs w:val="24"/>
        </w:rPr>
        <w:t>FEW 2021+</w:t>
      </w:r>
      <w:r w:rsidR="000D2B54" w:rsidRPr="00C77245">
        <w:rPr>
          <w:rFonts w:asciiTheme="minorHAnsi" w:hAnsiTheme="minorHAnsi" w:cstheme="minorHAnsi"/>
          <w:sz w:val="24"/>
          <w:szCs w:val="24"/>
        </w:rPr>
        <w:t xml:space="preserve"> </w:t>
      </w:r>
      <w:r w:rsidR="00EC6FCD" w:rsidRPr="00C77245">
        <w:rPr>
          <w:rFonts w:asciiTheme="minorHAnsi" w:hAnsiTheme="minorHAnsi" w:cstheme="minorHAnsi"/>
          <w:sz w:val="24"/>
          <w:szCs w:val="24"/>
        </w:rPr>
        <w:t>uprawnień, o których mowa w § 6</w:t>
      </w:r>
      <w:r w:rsidR="00343FD2" w:rsidRPr="00C77245">
        <w:rPr>
          <w:rFonts w:asciiTheme="minorHAnsi" w:hAnsiTheme="minorHAnsi" w:cstheme="minorHAnsi"/>
          <w:sz w:val="24"/>
          <w:szCs w:val="24"/>
        </w:rPr>
        <w:t xml:space="preserve"> ust. 4</w:t>
      </w:r>
      <w:r w:rsidRPr="00C77245">
        <w:rPr>
          <w:rFonts w:asciiTheme="minorHAnsi" w:hAnsiTheme="minorHAnsi" w:cstheme="minorHAnsi"/>
          <w:sz w:val="24"/>
          <w:szCs w:val="24"/>
        </w:rPr>
        <w:t xml:space="preserve"> Umowy.</w:t>
      </w:r>
      <w:r w:rsidR="00A179EB" w:rsidRPr="00C77245">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C77245">
        <w:rPr>
          <w:rFonts w:asciiTheme="minorHAnsi" w:hAnsiTheme="minorHAnsi" w:cstheme="minorHAnsi"/>
          <w:sz w:val="24"/>
          <w:szCs w:val="24"/>
        </w:rPr>
        <w:t xml:space="preserve"> (z zastrzeżeniem ust. 15 niniejszego paragrafu)</w:t>
      </w:r>
      <w:r w:rsidR="00A179EB" w:rsidRPr="00C77245">
        <w:rPr>
          <w:rFonts w:asciiTheme="minorHAnsi" w:hAnsiTheme="minorHAnsi" w:cstheme="minorHAnsi"/>
          <w:sz w:val="24"/>
          <w:szCs w:val="24"/>
        </w:rPr>
        <w:t>.</w:t>
      </w:r>
    </w:p>
    <w:p w14:paraId="3E7AF749" w14:textId="77777777" w:rsidR="00064871" w:rsidRPr="00C77245"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sporządzany jest z podziałem na miesiące, </w:t>
      </w:r>
      <w:r w:rsidR="0086178B">
        <w:rPr>
          <w:rFonts w:asciiTheme="minorHAnsi" w:hAnsiTheme="minorHAnsi" w:cstheme="minorHAnsi"/>
          <w:sz w:val="24"/>
          <w:szCs w:val="24"/>
        </w:rPr>
        <w:t>przy czym dopuszcza się, żeby w </w:t>
      </w:r>
      <w:r w:rsidRPr="00C77245">
        <w:rPr>
          <w:rFonts w:asciiTheme="minorHAnsi" w:hAnsiTheme="minorHAnsi" w:cstheme="minorHAnsi"/>
          <w:sz w:val="24"/>
          <w:szCs w:val="24"/>
        </w:rPr>
        <w:t>okresie późniejszym niż rok od terminu jego złożenia przedstawić informacje w układzie kwartalnym</w:t>
      </w:r>
      <w:r w:rsidR="00410184" w:rsidRPr="00C77245">
        <w:rPr>
          <w:rFonts w:asciiTheme="minorHAnsi" w:hAnsiTheme="minorHAnsi" w:cstheme="minorHAnsi"/>
          <w:sz w:val="24"/>
          <w:szCs w:val="24"/>
        </w:rPr>
        <w:t xml:space="preserve">. </w:t>
      </w:r>
      <w:r w:rsidR="00064871" w:rsidRPr="00C77245">
        <w:rPr>
          <w:rFonts w:asciiTheme="minorHAnsi" w:hAnsiTheme="minorHAnsi" w:cstheme="minorHAnsi"/>
          <w:sz w:val="24"/>
          <w:szCs w:val="24"/>
        </w:rPr>
        <w:t xml:space="preserve">Kolejne </w:t>
      </w:r>
      <w:r w:rsidR="00091F88" w:rsidRPr="00C77245">
        <w:rPr>
          <w:rFonts w:asciiTheme="minorHAnsi" w:hAnsiTheme="minorHAnsi" w:cstheme="minorHAnsi"/>
          <w:sz w:val="24"/>
          <w:szCs w:val="24"/>
        </w:rPr>
        <w:t xml:space="preserve">(po stanowiącym Załącznik do Umowy) </w:t>
      </w:r>
      <w:r w:rsidR="00064871" w:rsidRPr="00C77245">
        <w:rPr>
          <w:rFonts w:asciiTheme="minorHAnsi" w:hAnsiTheme="minorHAnsi" w:cstheme="minorHAnsi"/>
          <w:sz w:val="24"/>
          <w:szCs w:val="24"/>
        </w:rPr>
        <w:t>harmonogramy płatności są składane wraz z każdym wnioskiem o płatność (z wyjątkiem wniosku o płatność końcową)</w:t>
      </w:r>
      <w:r w:rsidR="00EA39C3" w:rsidRPr="00C77245">
        <w:rPr>
          <w:rFonts w:asciiTheme="minorHAnsi" w:hAnsiTheme="minorHAnsi" w:cstheme="minorHAnsi"/>
          <w:sz w:val="24"/>
          <w:szCs w:val="24"/>
        </w:rPr>
        <w:t xml:space="preserve"> wyłącznie</w:t>
      </w:r>
      <w:r w:rsidR="00064871" w:rsidRPr="00C77245">
        <w:rPr>
          <w:rFonts w:asciiTheme="minorHAnsi" w:hAnsiTheme="minorHAnsi" w:cstheme="minorHAnsi"/>
          <w:sz w:val="24"/>
          <w:szCs w:val="24"/>
        </w:rPr>
        <w:t xml:space="preserve"> za pośrednictwem </w:t>
      </w:r>
      <w:r w:rsidR="000A62BC" w:rsidRPr="00C77245">
        <w:rPr>
          <w:rFonts w:asciiTheme="minorHAnsi" w:hAnsiTheme="minorHAnsi" w:cstheme="minorHAnsi"/>
          <w:sz w:val="24"/>
          <w:szCs w:val="24"/>
        </w:rPr>
        <w:t>SL2021</w:t>
      </w:r>
      <w:r w:rsidR="0086178B">
        <w:rPr>
          <w:rFonts w:asciiTheme="minorHAnsi" w:hAnsiTheme="minorHAnsi" w:cstheme="minorHAnsi"/>
          <w:sz w:val="24"/>
          <w:szCs w:val="24"/>
        </w:rPr>
        <w:t xml:space="preserve"> i </w:t>
      </w:r>
      <w:r w:rsidR="00064871" w:rsidRPr="00C77245">
        <w:rPr>
          <w:rFonts w:asciiTheme="minorHAnsi" w:hAnsiTheme="minorHAnsi" w:cstheme="minorHAnsi"/>
          <w:sz w:val="24"/>
          <w:szCs w:val="24"/>
        </w:rPr>
        <w:t xml:space="preserve">dla swej ważności wymagają zatwierdzenia przez Instytucję Zarządzającą </w:t>
      </w:r>
      <w:r w:rsidR="000A62BC" w:rsidRPr="00C77245">
        <w:rPr>
          <w:rFonts w:asciiTheme="minorHAnsi" w:hAnsiTheme="minorHAnsi" w:cstheme="minorHAnsi"/>
          <w:sz w:val="24"/>
          <w:szCs w:val="24"/>
        </w:rPr>
        <w:t>FEW 2021+</w:t>
      </w:r>
      <w:r w:rsidR="00064871" w:rsidRPr="00C77245">
        <w:rPr>
          <w:rFonts w:asciiTheme="minorHAnsi" w:hAnsiTheme="minorHAnsi" w:cstheme="minorHAnsi"/>
          <w:sz w:val="24"/>
          <w:szCs w:val="24"/>
        </w:rPr>
        <w:t xml:space="preserve">. Ich aktualizacja przed złożeniem wniosku o płatność wymaga </w:t>
      </w:r>
      <w:r w:rsidR="00410184" w:rsidRPr="00C77245">
        <w:rPr>
          <w:rFonts w:asciiTheme="minorHAnsi" w:hAnsiTheme="minorHAnsi" w:cstheme="minorHAnsi"/>
          <w:sz w:val="24"/>
          <w:szCs w:val="24"/>
        </w:rPr>
        <w:t xml:space="preserve">jednoczesnego przesłania </w:t>
      </w:r>
      <w:r w:rsidR="00064871" w:rsidRPr="00C77245">
        <w:rPr>
          <w:rFonts w:asciiTheme="minorHAnsi" w:hAnsiTheme="minorHAnsi" w:cstheme="minorHAnsi"/>
          <w:sz w:val="24"/>
          <w:szCs w:val="24"/>
        </w:rPr>
        <w:t xml:space="preserve">uzasadnienia. </w:t>
      </w:r>
    </w:p>
    <w:p w14:paraId="0E6D8B95"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14:paraId="1B90815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14:paraId="11BF8309"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14:paraId="7B12B739" w14:textId="77777777"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14:paraId="180C0670"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lastRenderedPageBreak/>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aczonym terminie wymaganych 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14:paraId="205FAC90" w14:textId="77777777"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14:paraId="116BDACB"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C77245">
        <w:rPr>
          <w:rFonts w:asciiTheme="minorHAnsi" w:hAnsiTheme="minorHAnsi" w:cstheme="minorHAnsi"/>
          <w:sz w:val="24"/>
          <w:szCs w:val="24"/>
        </w:rPr>
        <w:t>oryginałami</w:t>
      </w:r>
      <w:r w:rsidR="00091F88" w:rsidRPr="00C77245">
        <w:rPr>
          <w:rFonts w:asciiTheme="minorHAnsi" w:hAnsiTheme="minorHAnsi" w:cstheme="minorHAnsi"/>
          <w:sz w:val="24"/>
          <w:szCs w:val="24"/>
        </w:rPr>
        <w:t xml:space="preserve"> (dotyczy dokumentów elektronicznych)</w:t>
      </w:r>
      <w:r w:rsidRPr="00C77245">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71B56659"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powinien składać wniosek o płatność w terminie zgodnym z zaakceptowanym przez Instytucję Zarządzającą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14:paraId="2A400CCC"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14:paraId="7637B2E4"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14:paraId="51D6CB4A"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Pr="00C77245">
        <w:rPr>
          <w:rFonts w:asciiTheme="minorHAnsi" w:hAnsiTheme="minorHAnsi" w:cstheme="minorHAnsi"/>
          <w:sz w:val="24"/>
          <w:szCs w:val="24"/>
        </w:rPr>
        <w:t xml:space="preserve"> 45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4B2394" w:rsidRPr="00C77245">
        <w:rPr>
          <w:rFonts w:asciiTheme="minorHAnsi" w:hAnsiTheme="minorHAnsi" w:cstheme="minorHAnsi"/>
          <w:sz w:val="24"/>
          <w:szCs w:val="24"/>
        </w:rPr>
        <w:t>bieg terminu 45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14:paraId="4C01D23D"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Pr="00C77245">
        <w:rPr>
          <w:rFonts w:asciiTheme="minorHAnsi" w:eastAsia="Calibri" w:hAnsiTheme="minorHAnsi" w:cstheme="minorHAnsi"/>
          <w:sz w:val="24"/>
          <w:szCs w:val="24"/>
          <w:vertAlign w:val="superscript"/>
        </w:rPr>
        <w:footnoteReference w:id="9"/>
      </w:r>
      <w:r w:rsidRPr="00C77245">
        <w:rPr>
          <w:rFonts w:asciiTheme="minorHAnsi" w:hAnsiTheme="minorHAnsi" w:cstheme="minorHAnsi"/>
          <w:sz w:val="24"/>
          <w:szCs w:val="24"/>
        </w:rPr>
        <w:t xml:space="preserve"> składa oświadczenie o kwalifikowalności podatku VAT stanowiące Załącznik do Umowy.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14:paraId="7CEB5449"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14:paraId="6B0D6476"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14:paraId="7BD3EB17"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14:paraId="0BEEC4AC" w14:textId="77777777" w:rsidR="00217D95" w:rsidRPr="00C77245" w:rsidRDefault="00217D95" w:rsidP="00930EDB">
      <w:pPr>
        <w:autoSpaceDE w:val="0"/>
        <w:autoSpaceDN w:val="0"/>
        <w:adjustRightInd w:val="0"/>
        <w:spacing w:after="240" w:line="276" w:lineRule="auto"/>
        <w:ind w:left="360"/>
        <w:rPr>
          <w:rFonts w:asciiTheme="minorHAnsi" w:eastAsia="Calibri" w:hAnsiTheme="minorHAnsi" w:cstheme="minorHAnsi"/>
        </w:rPr>
      </w:pPr>
      <w:r w:rsidRPr="00C77245">
        <w:rPr>
          <w:rFonts w:asciiTheme="minorHAnsi" w:eastAsia="Calibri" w:hAnsiTheme="minorHAnsi" w:cstheme="minorHAnsi"/>
        </w:rPr>
        <w:t>Analogiczne warunki obowiązują w przypadku realizacji inwestycji etapami (jeśli również w ten sposób powstaje odpowiednia dokumentacja</w:t>
      </w:r>
      <w:r w:rsidRPr="00C77245">
        <w:rPr>
          <w:rFonts w:asciiTheme="minorHAnsi" w:hAnsiTheme="minorHAnsi" w:cstheme="minorHAnsi"/>
        </w:rPr>
        <w:t>).</w:t>
      </w:r>
      <w:r w:rsidRPr="00C77245">
        <w:rPr>
          <w:rFonts w:asciiTheme="minorHAnsi" w:eastAsia="Calibri" w:hAnsiTheme="minorHAnsi" w:cstheme="minorHAnsi"/>
        </w:rPr>
        <w:t xml:space="preserve"> </w:t>
      </w:r>
    </w:p>
    <w:p w14:paraId="61FBC2F0" w14:textId="77777777" w:rsidR="000135E9"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Dofinansowanie będzie przekazywane na rachunek Beneficjenta po zło</w:t>
      </w:r>
      <w:r w:rsidR="0086178B">
        <w:rPr>
          <w:rFonts w:asciiTheme="minorHAnsi" w:eastAsia="Calibri" w:hAnsiTheme="minorHAnsi" w:cstheme="minorHAnsi"/>
          <w:sz w:val="24"/>
          <w:szCs w:val="24"/>
        </w:rPr>
        <w:t>żeniu i zatwierdzeniu wniosku o </w:t>
      </w:r>
      <w:r w:rsidRPr="00C77245">
        <w:rPr>
          <w:rFonts w:asciiTheme="minorHAnsi" w:eastAsia="Calibri" w:hAnsiTheme="minorHAnsi" w:cstheme="minorHAnsi"/>
          <w:sz w:val="24"/>
          <w:szCs w:val="24"/>
        </w:rPr>
        <w:t xml:space="preserve">płatność, w terminie nie dłuższym niż </w:t>
      </w:r>
      <w:r w:rsidR="00A71D76" w:rsidRPr="00C77245">
        <w:rPr>
          <w:rFonts w:asciiTheme="minorHAnsi" w:eastAsia="Calibri" w:hAnsiTheme="minorHAnsi" w:cstheme="minorHAnsi"/>
          <w:sz w:val="24"/>
          <w:szCs w:val="24"/>
        </w:rPr>
        <w:t>8</w:t>
      </w:r>
      <w:r w:rsidRPr="00C77245">
        <w:rPr>
          <w:rFonts w:asciiTheme="minorHAnsi" w:eastAsia="Calibri" w:hAnsiTheme="minorHAnsi" w:cstheme="minorHAnsi"/>
          <w:sz w:val="24"/>
          <w:szCs w:val="24"/>
        </w:rPr>
        <w:t>0 dni, licząc od dnia złożenia p</w:t>
      </w:r>
      <w:r w:rsidR="0086178B">
        <w:rPr>
          <w:rFonts w:asciiTheme="minorHAnsi" w:eastAsia="Calibri" w:hAnsiTheme="minorHAnsi" w:cstheme="minorHAnsi"/>
          <w:sz w:val="24"/>
          <w:szCs w:val="24"/>
        </w:rPr>
        <w:t>rzez Beneficjenta kompletnego i </w:t>
      </w:r>
      <w:r w:rsidRPr="00C77245">
        <w:rPr>
          <w:rFonts w:asciiTheme="minorHAnsi" w:eastAsia="Calibri" w:hAnsiTheme="minorHAnsi" w:cstheme="minorHAnsi"/>
          <w:sz w:val="24"/>
          <w:szCs w:val="24"/>
        </w:rPr>
        <w:t>prawidłowo wypełnionego wniosku o płatność, pod warunkiem dostępności środków.</w:t>
      </w:r>
      <w:r w:rsidR="00870851" w:rsidRPr="00C77245">
        <w:rPr>
          <w:rFonts w:asciiTheme="minorHAnsi" w:eastAsia="Calibri" w:hAnsiTheme="minorHAnsi" w:cstheme="minorHAnsi"/>
          <w:sz w:val="24"/>
          <w:szCs w:val="24"/>
        </w:rPr>
        <w:t xml:space="preserve"> Bieg terminu może zostać wst</w:t>
      </w:r>
      <w:r w:rsidR="00AA3B0D" w:rsidRPr="00C77245">
        <w:rPr>
          <w:rFonts w:asciiTheme="minorHAnsi" w:eastAsia="Calibri" w:hAnsiTheme="minorHAnsi" w:cstheme="minorHAnsi"/>
          <w:sz w:val="24"/>
          <w:szCs w:val="24"/>
        </w:rPr>
        <w:t>rzymany</w:t>
      </w:r>
      <w:r w:rsidR="00870851" w:rsidRPr="00C77245">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77245">
        <w:rPr>
          <w:rFonts w:asciiTheme="minorHAnsi" w:eastAsia="Calibri" w:hAnsiTheme="minorHAnsi" w:cstheme="minorHAnsi"/>
          <w:sz w:val="24"/>
          <w:szCs w:val="24"/>
        </w:rPr>
        <w:t xml:space="preserve"> </w:t>
      </w:r>
    </w:p>
    <w:p w14:paraId="127263D5"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0"/>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14:paraId="496C926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lastRenderedPageBreak/>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informując każdorazowo Beneficjenta o zaistniałej sytuacji.</w:t>
      </w:r>
    </w:p>
    <w:p w14:paraId="65398A2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14:paraId="6B76DDDA"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14:paraId="04792F32" w14:textId="77777777"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14:paraId="381450A1" w14:textId="77777777"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14:paraId="7E66048E"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2"/>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3"/>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14:paraId="3B3835CC" w14:textId="77777777"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14:paraId="76749C03" w14:textId="77777777"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14:paraId="7292152D" w14:textId="77777777"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14:paraId="69434360" w14:textId="77777777" w:rsidR="005C70C5" w:rsidRPr="00C77245"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14:paraId="4D100490" w14:textId="77777777"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14:paraId="7A8BDF00"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14:paraId="62F70945" w14:textId="77777777"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w:t>
      </w:r>
      <w:proofErr w:type="spellStart"/>
      <w:r w:rsidR="00E9022A" w:rsidRPr="00C77245">
        <w:rPr>
          <w:rFonts w:asciiTheme="minorHAnsi" w:hAnsiTheme="minorHAnsi" w:cstheme="minorHAnsi"/>
          <w:sz w:val="24"/>
          <w:lang w:val="pl-PL"/>
        </w:rPr>
        <w:t>minimis</w:t>
      </w:r>
      <w:proofErr w:type="spellEnd"/>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Fonts w:asciiTheme="minorHAnsi" w:hAnsiTheme="minorHAnsi" w:cstheme="minorHAnsi"/>
          <w:sz w:val="24"/>
          <w:vertAlign w:val="superscript"/>
        </w:rPr>
        <w:footnoteReference w:id="14"/>
      </w:r>
    </w:p>
    <w:p w14:paraId="3A2B891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5"/>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2C174792"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14:paraId="142164D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6"/>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14:paraId="34905DC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oraz zwroty środków”, w terminie 45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14:paraId="21697794"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14:paraId="067AE092" w14:textId="77777777"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14:paraId="3305E71B"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14:paraId="66C20DE2"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w:t>
      </w:r>
    </w:p>
    <w:p w14:paraId="3D9B736A" w14:textId="77777777"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9</w:t>
      </w:r>
    </w:p>
    <w:p w14:paraId="2724CD7D" w14:textId="77777777"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Style w:val="Odwoanieprzypisudolnego"/>
          <w:rFonts w:asciiTheme="minorHAnsi" w:hAnsiTheme="minorHAnsi" w:cstheme="minorHAnsi"/>
          <w:sz w:val="24"/>
          <w:lang w:val="pl-PL"/>
        </w:rPr>
        <w:footnoteReference w:id="19"/>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00083DA2"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 xml:space="preserve">dofinansowania, a pozostałe </w:t>
      </w:r>
      <w:proofErr w:type="spellStart"/>
      <w:r w:rsidR="007A3814">
        <w:rPr>
          <w:rFonts w:asciiTheme="minorHAnsi" w:hAnsiTheme="minorHAnsi" w:cstheme="minorHAnsi"/>
          <w:sz w:val="24"/>
          <w:szCs w:val="24"/>
        </w:rPr>
        <w:t>minmum</w:t>
      </w:r>
      <w:proofErr w:type="spellEnd"/>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14:paraId="57312008"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0"/>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1"/>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14:paraId="1E102847"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E9022A" w:rsidRPr="00C77245">
        <w:rPr>
          <w:rFonts w:asciiTheme="minorHAnsi" w:hAnsiTheme="minorHAnsi" w:cstheme="minorHAnsi"/>
          <w:sz w:val="24"/>
          <w:szCs w:val="24"/>
        </w:rPr>
        <w:t xml:space="preserve"> 45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14:paraId="6CE5EBC8" w14:textId="77777777"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14:paraId="6990DED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14:paraId="75C2B1A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14:paraId="4927418B" w14:textId="77777777"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14:paraId="020A498A"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14:paraId="5FB3F704"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w:t>
      </w:r>
      <w:r w:rsidRPr="00C77245">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14:paraId="16184407"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2"/>
      </w:r>
      <w:r w:rsidR="008B45A6" w:rsidRPr="00C77245">
        <w:rPr>
          <w:rFonts w:asciiTheme="minorHAnsi" w:eastAsia="Tahoma" w:hAnsiTheme="minorHAnsi" w:cstheme="minorHAnsi"/>
          <w:sz w:val="24"/>
          <w:szCs w:val="24"/>
        </w:rPr>
        <w:t>.</w:t>
      </w:r>
    </w:p>
    <w:p w14:paraId="7929B159" w14:textId="77777777"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14:paraId="4F85924D" w14:textId="77777777"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14:paraId="524A6E43"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14:paraId="0C74D576"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14:paraId="792DD087"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w:t>
      </w:r>
      <w:r w:rsidRPr="00C77245">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14:paraId="5AB3AFD2"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14:paraId="012B774F"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14:paraId="7B8CB5F6"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14:paraId="602D9B46" w14:textId="77777777"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14:paraId="50AAAA04" w14:textId="77777777"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3"/>
      </w:r>
    </w:p>
    <w:p w14:paraId="3E493046" w14:textId="77777777"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14:paraId="5315E07B"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4"/>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14:paraId="0951A036"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14:paraId="1B7BDCB6"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14:paraId="79CEE238"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14:paraId="10C96FB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rPr>
        <w:t xml:space="preserve"> na kwotę co najmniej 110% jej wysokości w jednej z następujących form:</w:t>
      </w:r>
    </w:p>
    <w:p w14:paraId="1ACF6C37"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14:paraId="22773E51"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14:paraId="539E7614" w14:textId="77777777" w:rsidR="005C70C5" w:rsidRPr="00C77245" w:rsidRDefault="005C70C5" w:rsidP="00930EDB">
      <w:pPr>
        <w:spacing w:line="276" w:lineRule="auto"/>
        <w:ind w:left="709"/>
        <w:rPr>
          <w:rFonts w:asciiTheme="minorHAnsi" w:hAnsiTheme="minorHAnsi" w:cstheme="minorHAnsi"/>
        </w:rPr>
      </w:pPr>
    </w:p>
    <w:p w14:paraId="0124B024"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14:paraId="6B67C83D"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14:paraId="0779CFD0"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14:paraId="6726179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14:paraId="3B6391B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14:paraId="75DAB4A2"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14:paraId="625094C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14:paraId="4869505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 xml:space="preserve">podstawie przepisów ustawy o finansach publicznych lub postępowania sądowo-administracyjnego </w:t>
      </w:r>
      <w:r w:rsidRPr="00C77245">
        <w:rPr>
          <w:rFonts w:asciiTheme="minorHAnsi" w:hAnsiTheme="minorHAnsi" w:cstheme="minorHAnsi"/>
          <w:sz w:val="24"/>
          <w:szCs w:val="24"/>
        </w:rPr>
        <w:lastRenderedPageBreak/>
        <w:t>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14:paraId="67C15AF0" w14:textId="77777777"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14:paraId="7FCAA87D" w14:textId="77777777"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14:paraId="4A7290D7"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14:paraId="282B73DB"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14:paraId="260853AE"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3</w:t>
      </w:r>
    </w:p>
    <w:p w14:paraId="287EF9C0" w14:textId="77777777"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14:paraId="2A4015CA" w14:textId="77777777"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14:paraId="7790B474" w14:textId="77777777"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14:paraId="0567D0B0" w14:textId="77777777"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14:paraId="7ABD9DDE"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lastRenderedPageBreak/>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14:paraId="575E34C0"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14:paraId="49A81CEE" w14:textId="77777777"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14:paraId="0730922C"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14:paraId="6D644ECA" w14:textId="77777777"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14:paraId="3C2F8D0D" w14:textId="77777777"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8"/>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14:paraId="0742F45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14:paraId="2EA414BB"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14:paraId="67BC181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14:paraId="0AC74A65" w14:textId="77777777"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14:paraId="1A7DBED7" w14:textId="77777777"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14:paraId="650EEFC8"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14:paraId="077C4E7D" w14:textId="77777777"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14:paraId="7AC64B7C" w14:textId="77777777"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29"/>
      </w:r>
    </w:p>
    <w:p w14:paraId="244AC23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14:paraId="33EAB3C4"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14:paraId="4DFF376D" w14:textId="77777777"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14:paraId="52FE268A" w14:textId="77777777"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14:paraId="7B196315" w14:textId="77777777"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14:paraId="17FB0C80" w14:textId="77777777"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14:paraId="151B4552" w14:textId="77777777"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14:paraId="523F24D1" w14:textId="77777777"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14:paraId="5B74517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 xml:space="preserve">dokumencie „Zobowiązanie stosowania mechanizmu monitorowania i wycofania”. Zwrot następuje </w:t>
      </w:r>
      <w:r w:rsidRPr="00C77245">
        <w:rPr>
          <w:rFonts w:asciiTheme="minorHAnsi" w:hAnsiTheme="minorHAnsi" w:cstheme="minorHAnsi"/>
          <w:sz w:val="24"/>
          <w:szCs w:val="24"/>
        </w:rPr>
        <w:lastRenderedPageBreak/>
        <w:t>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14:paraId="0753EFF7"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5</w:t>
      </w:r>
    </w:p>
    <w:p w14:paraId="3A298A48" w14:textId="77777777"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14:paraId="66AAC4CB"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14:paraId="55F1A6D6"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14:paraId="329A4E56" w14:textId="77777777"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14:paraId="64BC16FA"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14:paraId="1ECA5794"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14:paraId="538E8BAD"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14:paraId="1E914D8E" w14:textId="77777777"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14:paraId="47591508" w14:textId="77777777" w:rsidR="00A33233" w:rsidRPr="00C77245" w:rsidRDefault="00A33233" w:rsidP="00930EDB">
      <w:pPr>
        <w:spacing w:before="120" w:line="276" w:lineRule="auto"/>
        <w:ind w:left="714" w:hanging="357"/>
        <w:rPr>
          <w:rFonts w:asciiTheme="minorHAnsi" w:hAnsiTheme="minorHAnsi" w:cstheme="minorHAnsi"/>
          <w:lang w:eastAsia="en-US"/>
        </w:rPr>
      </w:pPr>
    </w:p>
    <w:p w14:paraId="3F88A295" w14:textId="77777777"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w:t>
      </w:r>
      <w:r w:rsidRPr="00C77245">
        <w:rPr>
          <w:rFonts w:asciiTheme="minorHAnsi" w:eastAsia="Arial" w:hAnsiTheme="minorHAnsi" w:cstheme="minorHAnsi"/>
        </w:rPr>
        <w:lastRenderedPageBreak/>
        <w:t>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0"/>
      </w:r>
      <w:r w:rsidRPr="00C77245">
        <w:rPr>
          <w:rFonts w:asciiTheme="minorHAnsi" w:eastAsia="Arial" w:hAnsiTheme="minorHAnsi" w:cstheme="minorHAnsi"/>
        </w:rPr>
        <w:t>, w tym również w zakresie:</w:t>
      </w:r>
    </w:p>
    <w:p w14:paraId="77D1FD53" w14:textId="77777777"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14:paraId="4DF05921"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14:paraId="18982A1F"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14:paraId="2094A6A7"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14:paraId="01CA21C6" w14:textId="77777777"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14:paraId="427E58E2"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14:paraId="489509B2" w14:textId="77777777"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14:paraId="18A1C6EF"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14:paraId="11598D6D"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przez okres 10 lat od dnia podpisan</w:t>
      </w:r>
      <w:r w:rsidR="004211BE" w:rsidRPr="00C77245">
        <w:rPr>
          <w:rFonts w:asciiTheme="minorHAnsi" w:hAnsiTheme="minorHAnsi" w:cstheme="minorHAnsi"/>
          <w:sz w:val="24"/>
          <w:szCs w:val="24"/>
        </w:rPr>
        <w:t>ia Umowy.</w:t>
      </w:r>
    </w:p>
    <w:p w14:paraId="339356D4"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14:paraId="3676E0C0"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 xml:space="preserve">ust. 1 i 2 niniejszego paragrafu, Beneficjent </w:t>
      </w:r>
      <w:r w:rsidRPr="00C77245">
        <w:rPr>
          <w:rFonts w:asciiTheme="minorHAnsi" w:eastAsia="Calibri" w:hAnsiTheme="minorHAnsi" w:cstheme="minorHAnsi"/>
          <w:sz w:val="24"/>
          <w:szCs w:val="24"/>
        </w:rPr>
        <w:lastRenderedPageBreak/>
        <w:t>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14:paraId="09990882" w14:textId="77777777"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14:paraId="4EE82623" w14:textId="77777777"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14:paraId="3B0BEE6C" w14:textId="77777777"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14:paraId="53C679AD" w14:textId="430BF4A7" w:rsidR="0010194D" w:rsidRPr="00C77245"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Od momentu uzyskania dofinansowania, tj. podpisania umowy o dofinansowanie Projektu</w:t>
      </w:r>
      <w:r>
        <w:rPr>
          <w:rFonts w:asciiTheme="minorHAnsi" w:hAnsiTheme="minorHAnsi" w:cstheme="minorHAnsi"/>
          <w:sz w:val="24"/>
          <w:szCs w:val="24"/>
        </w:rPr>
        <w:t xml:space="preserve"> </w:t>
      </w:r>
      <w:r w:rsidR="0010194D"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14:paraId="0036D6E4" w14:textId="7BC10FBB"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pospolitej Polskiej (</w:t>
      </w:r>
      <w:r w:rsidR="00614569" w:rsidRPr="002D753E">
        <w:rPr>
          <w:rFonts w:asciiTheme="minorHAnsi" w:hAnsiTheme="minorHAnsi" w:cstheme="minorHAnsi"/>
        </w:rPr>
        <w:t xml:space="preserve">w przypadku wersji </w:t>
      </w:r>
      <w:proofErr w:type="spellStart"/>
      <w:r w:rsidR="00614569" w:rsidRPr="002D753E">
        <w:rPr>
          <w:rFonts w:asciiTheme="minorHAnsi" w:hAnsiTheme="minorHAnsi" w:cstheme="minorHAnsi"/>
        </w:rPr>
        <w:t>pełnokolorowej</w:t>
      </w:r>
      <w:proofErr w:type="spellEnd"/>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14:paraId="52DE91AA"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14:paraId="3F870060"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14:paraId="39262E07"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14:paraId="08C0A381"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14:paraId="614D40FC" w14:textId="665E3BF4"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14:paraId="32349CC7"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1"/>
      </w:r>
      <w:r w:rsidR="00323F0A">
        <w:rPr>
          <w:rFonts w:asciiTheme="minorHAnsi" w:hAnsiTheme="minorHAnsi" w:cstheme="minorHAnsi"/>
        </w:rPr>
        <w:t>.</w:t>
      </w:r>
      <w:r w:rsidRPr="00C77245">
        <w:rPr>
          <w:rFonts w:asciiTheme="minorHAnsi" w:hAnsiTheme="minorHAnsi" w:cstheme="minorHAnsi"/>
        </w:rPr>
        <w:t xml:space="preserve"> </w:t>
      </w:r>
    </w:p>
    <w:p w14:paraId="276F54D6" w14:textId="77777777"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Tablica musi być umieszczona niezwłocznie po rozpoczęciu fizycznej realizacji Projektu</w:t>
      </w:r>
      <w:r w:rsidR="0091638D">
        <w:rPr>
          <w:rFonts w:asciiTheme="minorHAnsi" w:hAnsiTheme="minorHAnsi" w:cstheme="minorHAnsi"/>
        </w:rPr>
        <w:t xml:space="preserve"> </w:t>
      </w:r>
      <w:r w:rsidR="0091638D"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sidR="00C33E7A">
        <w:rPr>
          <w:rStyle w:val="Odwoanieprzypisudolnego"/>
          <w:rFonts w:asciiTheme="minorHAnsi" w:hAnsiTheme="minorHAnsi" w:cstheme="minorHAnsi"/>
        </w:rPr>
        <w:footnoteReference w:id="32"/>
      </w:r>
      <w:r w:rsidRPr="00C77245">
        <w:rPr>
          <w:rFonts w:asciiTheme="minorHAnsi" w:hAnsiTheme="minorHAnsi" w:cstheme="minorHAnsi"/>
        </w:rPr>
        <w:t xml:space="preserve">. </w:t>
      </w:r>
    </w:p>
    <w:p w14:paraId="7795A660"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lakatu o minimalnym formacie A3</w:t>
      </w:r>
      <w:r w:rsidRPr="00C77245">
        <w:rPr>
          <w:rFonts w:asciiTheme="minorHAnsi" w:hAnsiTheme="minorHAnsi" w:cstheme="minorHAnsi"/>
        </w:rPr>
        <w:t xml:space="preserve"> lub podobnej wielkości elektronicznego wyświetlacza, podkreślającego fakt otrzymania dofinansowania, </w:t>
      </w:r>
    </w:p>
    <w:p w14:paraId="431CBB6B" w14:textId="6E409A28"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sidR="00B50615">
        <w:rPr>
          <w:rFonts w:asciiTheme="minorHAnsi" w:hAnsiTheme="minorHAnsi" w:cstheme="minorHAnsi"/>
          <w:color w:val="000000"/>
        </w:rPr>
        <w:t xml:space="preserve">, </w:t>
      </w:r>
      <w:r w:rsidR="00B50615" w:rsidRPr="002D753E">
        <w:rPr>
          <w:rFonts w:asciiTheme="minorHAnsi" w:hAnsiTheme="minorHAnsi" w:cstheme="minorHAnsi"/>
          <w:color w:val="000000"/>
        </w:rPr>
        <w:t>jeśli ją posiada</w:t>
      </w:r>
      <w:r w:rsidR="00764686">
        <w:rPr>
          <w:rFonts w:asciiTheme="minorHAnsi" w:hAnsiTheme="minorHAnsi" w:cstheme="minorHAnsi"/>
          <w:color w:val="000000"/>
        </w:rPr>
        <w:t xml:space="preserve"> oraz na</w:t>
      </w:r>
      <w:r w:rsidR="00B50615" w:rsidRPr="002D753E">
        <w:rPr>
          <w:rFonts w:asciiTheme="minorHAnsi" w:hAnsiTheme="minorHAnsi" w:cstheme="minorHAnsi"/>
          <w:color w:val="000000"/>
        </w:rPr>
        <w:t xml:space="preserve"> </w:t>
      </w:r>
      <w:r w:rsidRPr="002D753E">
        <w:rPr>
          <w:rFonts w:asciiTheme="minorHAnsi" w:hAnsiTheme="minorHAnsi" w:cstheme="minorHAnsi"/>
          <w:color w:val="000000"/>
        </w:rPr>
        <w:t>jego stronach mediów społecznośc</w:t>
      </w:r>
      <w:r w:rsidR="004572A7" w:rsidRPr="002D753E">
        <w:rPr>
          <w:rFonts w:asciiTheme="minorHAnsi" w:hAnsiTheme="minorHAnsi" w:cstheme="minorHAnsi"/>
          <w:color w:val="000000"/>
        </w:rPr>
        <w:t>iowych</w:t>
      </w:r>
      <w:r w:rsidR="007A6878" w:rsidRPr="002D753E">
        <w:rPr>
          <w:rStyle w:val="Odwoanieprzypisudolnego"/>
          <w:rFonts w:asciiTheme="minorHAnsi" w:hAnsiTheme="minorHAnsi" w:cstheme="minorHAnsi"/>
          <w:color w:val="000000"/>
        </w:rPr>
        <w:footnoteReference w:id="33"/>
      </w:r>
      <w:r w:rsidR="004572A7" w:rsidRPr="002D753E">
        <w:rPr>
          <w:rFonts w:asciiTheme="minorHAnsi" w:hAnsiTheme="minorHAnsi" w:cstheme="minorHAnsi"/>
          <w:color w:val="000000"/>
        </w:rPr>
        <w:t>.</w:t>
      </w:r>
      <w:r w:rsidR="004572A7" w:rsidRPr="00C77245">
        <w:rPr>
          <w:rFonts w:asciiTheme="minorHAnsi" w:hAnsiTheme="minorHAnsi" w:cstheme="minorHAnsi"/>
          <w:color w:val="000000"/>
        </w:rPr>
        <w:t xml:space="preserve"> Opis P</w:t>
      </w:r>
      <w:r w:rsidRPr="00C77245">
        <w:rPr>
          <w:rFonts w:asciiTheme="minorHAnsi" w:hAnsiTheme="minorHAnsi" w:cstheme="minorHAnsi"/>
          <w:color w:val="000000"/>
        </w:rPr>
        <w:t xml:space="preserve">rojektu musi zawierać: </w:t>
      </w:r>
    </w:p>
    <w:p w14:paraId="404ECC2A"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14:paraId="29FB4E5C"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14:paraId="28F9F6DD"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14:paraId="18805527"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14:paraId="0E4F7CFB"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14:paraId="1A7A6B6C"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14:paraId="6577D796"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14:paraId="41968F07" w14:textId="77777777" w:rsidR="0010194D" w:rsidRPr="00C77245" w:rsidRDefault="0010194D" w:rsidP="00930EDB">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14:paraId="47F9CAD9" w14:textId="77777777"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34"/>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35"/>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14:paraId="54E7AF5D" w14:textId="77777777"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14:paraId="33D4432E"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14:paraId="7122001E" w14:textId="77777777"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lang w:bidi="pl-PL"/>
        </w:rPr>
        <w:t>Beneficjent realizujący Projekt o całkow</w:t>
      </w:r>
      <w:r w:rsidR="004572A7" w:rsidRPr="00C77245">
        <w:rPr>
          <w:rFonts w:asciiTheme="minorHAnsi" w:hAnsiTheme="minorHAnsi" w:cstheme="minorHAnsi"/>
          <w:sz w:val="24"/>
          <w:szCs w:val="24"/>
          <w:lang w:bidi="pl-PL"/>
        </w:rPr>
        <w:t>itym koszcie przekraczającym 5 000 000</w:t>
      </w:r>
      <w:r w:rsidRPr="00C77245">
        <w:rPr>
          <w:rFonts w:asciiTheme="minorHAnsi" w:hAnsiTheme="minorHAnsi" w:cstheme="minorHAnsi"/>
          <w:sz w:val="24"/>
          <w:szCs w:val="24"/>
          <w:lang w:bidi="pl-PL"/>
        </w:rPr>
        <w:t xml:space="preserve"> EUR</w:t>
      </w:r>
      <w:r w:rsidRPr="00C77245">
        <w:rPr>
          <w:rStyle w:val="Odwoanieprzypisudolnego"/>
          <w:rFonts w:asciiTheme="minorHAnsi" w:hAnsiTheme="minorHAnsi" w:cstheme="minorHAnsi"/>
          <w:sz w:val="24"/>
          <w:szCs w:val="24"/>
          <w:lang w:bidi="pl-PL"/>
        </w:rPr>
        <w:footnoteReference w:id="36"/>
      </w:r>
      <w:r w:rsidRPr="00C77245">
        <w:rPr>
          <w:rFonts w:asciiTheme="minorHAnsi" w:hAnsiTheme="minorHAnsi" w:cstheme="minorHAnsi"/>
          <w:sz w:val="24"/>
          <w:szCs w:val="24"/>
          <w:lang w:bidi="pl-PL"/>
        </w:rPr>
        <w:t xml:space="preserve"> (z wyłączeniem beneficjentów, którzy realizują wyłącznie projekty </w:t>
      </w:r>
      <w:r w:rsidR="004572A7" w:rsidRPr="00C77245">
        <w:rPr>
          <w:rFonts w:asciiTheme="minorHAnsi" w:hAnsiTheme="minorHAnsi" w:cstheme="minorHAnsi"/>
          <w:sz w:val="24"/>
          <w:szCs w:val="24"/>
          <w:lang w:bidi="pl-PL"/>
        </w:rPr>
        <w:t>Funduszu na rzecz Sprawiedliwej Transformacji</w:t>
      </w:r>
      <w:r w:rsidRPr="00C77245">
        <w:rPr>
          <w:rFonts w:asciiTheme="minorHAnsi" w:hAnsiTheme="minorHAnsi" w:cstheme="minorHAnsi"/>
          <w:sz w:val="24"/>
          <w:szCs w:val="24"/>
          <w:lang w:bidi="pl-PL"/>
        </w:rPr>
        <w:t>), informuje</w:t>
      </w:r>
      <w:r w:rsidRPr="00C77245">
        <w:rPr>
          <w:rFonts w:asciiTheme="minorHAnsi" w:hAnsiTheme="minorHAnsi" w:cstheme="minorHAnsi"/>
          <w:sz w:val="24"/>
          <w:szCs w:val="24"/>
        </w:rPr>
        <w:t xml:space="preserve"> </w:t>
      </w:r>
      <w:r w:rsidR="004572A7" w:rsidRPr="00C77245">
        <w:rPr>
          <w:rFonts w:asciiTheme="minorHAnsi" w:hAnsiTheme="minorHAnsi" w:cstheme="minorHAnsi"/>
          <w:sz w:val="24"/>
          <w:szCs w:val="24"/>
          <w:lang w:bidi="pl-PL"/>
        </w:rPr>
        <w:t xml:space="preserve">Instytucję Zarządzającą FEW 2021+ </w:t>
      </w:r>
      <w:r w:rsidRPr="00C77245">
        <w:rPr>
          <w:rFonts w:asciiTheme="minorHAnsi" w:hAnsiTheme="minorHAnsi" w:cstheme="minorHAnsi"/>
          <w:sz w:val="24"/>
          <w:szCs w:val="24"/>
          <w:lang w:bidi="pl-PL"/>
        </w:rPr>
        <w:t>o:</w:t>
      </w:r>
    </w:p>
    <w:p w14:paraId="406B78E2"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lastRenderedPageBreak/>
        <w:t xml:space="preserve">planowanych wydarzeniach informacyjno-promocyjnych związanych z Projektem, </w:t>
      </w:r>
    </w:p>
    <w:p w14:paraId="760944D9"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7"/>
      </w:r>
      <w:r w:rsidRPr="00C77245">
        <w:rPr>
          <w:rFonts w:asciiTheme="minorHAnsi" w:hAnsiTheme="minorHAnsi" w:cstheme="minorHAnsi"/>
          <w:lang w:bidi="pl-PL"/>
        </w:rPr>
        <w:t>.</w:t>
      </w:r>
    </w:p>
    <w:p w14:paraId="5CA3355D" w14:textId="77777777"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14:paraId="5348DAC5" w14:textId="79422014" w:rsidR="00FB58D4" w:rsidRPr="00DE3880" w:rsidRDefault="00417C13" w:rsidP="00DE3880">
      <w:pPr>
        <w:pStyle w:val="Umowa-ustpy"/>
        <w:spacing w:line="276" w:lineRule="auto"/>
        <w:jc w:val="left"/>
        <w:rPr>
          <w:rFonts w:asciiTheme="minorHAnsi" w:hAnsiTheme="minorHAnsi" w:cstheme="minorHAnsi"/>
          <w:sz w:val="24"/>
          <w:szCs w:val="24"/>
        </w:rPr>
      </w:pPr>
      <w:r w:rsidRPr="00DE3880">
        <w:rPr>
          <w:rFonts w:asciiTheme="minorHAnsi" w:hAnsiTheme="minorHAnsi" w:cstheme="minorHAnsi"/>
          <w:sz w:val="24"/>
          <w:szCs w:val="24"/>
        </w:rPr>
        <w:t>W przypadku niewywiązania się Beneficjenta z obowiązków określonych w u</w:t>
      </w:r>
      <w:r w:rsidR="00A1170E" w:rsidRPr="00DE3880">
        <w:rPr>
          <w:rFonts w:asciiTheme="minorHAnsi" w:hAnsiTheme="minorHAnsi" w:cstheme="minorHAnsi"/>
          <w:sz w:val="24"/>
          <w:szCs w:val="24"/>
        </w:rPr>
        <w:t>st. 2 pkt 1 lit. a-c oraz pkt 2-</w:t>
      </w:r>
      <w:r w:rsidRPr="00DE3880">
        <w:rPr>
          <w:rFonts w:asciiTheme="minorHAnsi" w:hAnsiTheme="minorHAnsi" w:cstheme="minorHAnsi"/>
          <w:sz w:val="24"/>
          <w:szCs w:val="24"/>
        </w:rPr>
        <w:t>5</w:t>
      </w:r>
      <w:r w:rsidR="00A1170E" w:rsidRPr="00DE3880">
        <w:rPr>
          <w:rFonts w:asciiTheme="minorHAnsi" w:hAnsiTheme="minorHAnsi" w:cstheme="minorHAnsi"/>
          <w:sz w:val="24"/>
          <w:szCs w:val="24"/>
        </w:rPr>
        <w:t> </w:t>
      </w:r>
      <w:r w:rsidR="00825B9B" w:rsidRPr="00DE3880">
        <w:rPr>
          <w:rFonts w:asciiTheme="minorHAnsi" w:hAnsiTheme="minorHAnsi" w:cstheme="minorHAnsi"/>
          <w:sz w:val="24"/>
          <w:szCs w:val="24"/>
          <w:lang w:bidi="pl-PL"/>
        </w:rPr>
        <w:t>n</w:t>
      </w:r>
      <w:r w:rsidR="00A1170E" w:rsidRPr="00DE3880">
        <w:rPr>
          <w:rFonts w:asciiTheme="minorHAnsi" w:hAnsiTheme="minorHAnsi" w:cstheme="minorHAnsi"/>
          <w:sz w:val="24"/>
          <w:szCs w:val="24"/>
          <w:lang w:bidi="pl-PL"/>
        </w:rPr>
        <w:t>iniejszego </w:t>
      </w:r>
      <w:r w:rsidR="00825B9B" w:rsidRPr="00DE3880">
        <w:rPr>
          <w:rFonts w:asciiTheme="minorHAnsi" w:hAnsiTheme="minorHAnsi" w:cstheme="minorHAnsi"/>
          <w:sz w:val="24"/>
          <w:szCs w:val="24"/>
          <w:lang w:bidi="pl-PL"/>
        </w:rPr>
        <w:t>paragrafu</w:t>
      </w:r>
      <w:r w:rsidRPr="00DE3880">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DE3880">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DE3880">
        <w:rPr>
          <w:rFonts w:asciiTheme="minorHAnsi" w:hAnsiTheme="minorHAnsi" w:cstheme="minorHAnsi"/>
          <w:i/>
          <w:sz w:val="24"/>
          <w:szCs w:val="24"/>
        </w:rPr>
        <w:t xml:space="preserve"> </w:t>
      </w:r>
      <w:r w:rsidRPr="00DE3880">
        <w:rPr>
          <w:rFonts w:asciiTheme="minorHAnsi" w:hAnsiTheme="minorHAnsi" w:cstheme="minorHAnsi"/>
          <w:sz w:val="24"/>
          <w:szCs w:val="24"/>
        </w:rPr>
        <w:t>w drodze jednostronne</w:t>
      </w:r>
      <w:r w:rsidR="008E0496" w:rsidRPr="00DE3880">
        <w:rPr>
          <w:rFonts w:asciiTheme="minorHAnsi" w:hAnsiTheme="minorHAnsi" w:cstheme="minorHAnsi"/>
          <w:sz w:val="24"/>
          <w:szCs w:val="24"/>
        </w:rPr>
        <w:t xml:space="preserve">go oświadczenia woli, </w:t>
      </w:r>
      <w:r w:rsidR="00FB58D4" w:rsidRPr="00DE3880">
        <w:rPr>
          <w:rFonts w:asciiTheme="minorHAnsi" w:hAnsiTheme="minorHAnsi" w:cstheme="minorHAnsi"/>
          <w:sz w:val="24"/>
          <w:szCs w:val="24"/>
        </w:rPr>
        <w:t xml:space="preserve">które jest wiążące dla Beneficjenta, dokona zmiany kwoty dofinansowania o której mowa w </w:t>
      </w:r>
      <w:r w:rsidR="00BF72B6" w:rsidRPr="00DE3880">
        <w:rPr>
          <w:rFonts w:asciiTheme="minorHAnsi" w:hAnsiTheme="minorHAnsi" w:cstheme="minorHAnsi"/>
          <w:sz w:val="24"/>
          <w:szCs w:val="24"/>
        </w:rPr>
        <w:t xml:space="preserve">§ 2 ust. 3 pkt 1, o czym poinformuje Beneficjenta w formie </w:t>
      </w:r>
      <w:r w:rsidR="008D09F3" w:rsidRPr="00DE3880">
        <w:rPr>
          <w:rFonts w:asciiTheme="minorHAnsi" w:hAnsiTheme="minorHAnsi" w:cstheme="minorHAnsi"/>
          <w:sz w:val="24"/>
          <w:szCs w:val="24"/>
        </w:rPr>
        <w:t>elektronicznej</w:t>
      </w:r>
      <w:r w:rsidR="00BF72B6" w:rsidRPr="00DE3880">
        <w:rPr>
          <w:rFonts w:asciiTheme="minorHAnsi" w:hAnsiTheme="minorHAnsi" w:cstheme="minorHAnsi"/>
          <w:sz w:val="24"/>
          <w:szCs w:val="24"/>
        </w:rPr>
        <w:t>. Jeżeli w wyniku pomniejszenia dofinansowania</w:t>
      </w:r>
      <w:r w:rsidR="00F052D0">
        <w:rPr>
          <w:rFonts w:asciiTheme="minorHAnsi" w:hAnsiTheme="minorHAnsi" w:cstheme="minorHAnsi"/>
          <w:sz w:val="24"/>
          <w:szCs w:val="24"/>
        </w:rPr>
        <w:t>, o jakim mowa</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w zdaniu poprzednim, </w:t>
      </w:r>
      <w:r w:rsidR="00BF72B6" w:rsidRPr="00DE3880">
        <w:rPr>
          <w:rFonts w:asciiTheme="minorHAnsi" w:hAnsiTheme="minorHAnsi" w:cstheme="minorHAnsi"/>
          <w:sz w:val="24"/>
          <w:szCs w:val="24"/>
        </w:rPr>
        <w:t>okaże się, że Beneficjent otrzymał środki w kwocie wyższej niż wysokość dofinansowania</w:t>
      </w:r>
      <w:r w:rsidR="00F052D0">
        <w:rPr>
          <w:rFonts w:asciiTheme="minorHAnsi" w:hAnsiTheme="minorHAnsi" w:cstheme="minorHAnsi"/>
          <w:sz w:val="24"/>
          <w:szCs w:val="24"/>
        </w:rPr>
        <w:t xml:space="preserve"> określona w </w:t>
      </w:r>
      <w:r w:rsidR="00F052D0" w:rsidRPr="00DE3880">
        <w:rPr>
          <w:rFonts w:asciiTheme="minorHAnsi" w:hAnsiTheme="minorHAnsi" w:cstheme="minorHAnsi"/>
          <w:sz w:val="24"/>
          <w:szCs w:val="24"/>
        </w:rPr>
        <w:t>§ 2 ust. 3 pkt 1</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Beneficjent zobowiązany jest do zwrotu różnicy </w:t>
      </w:r>
      <w:r w:rsidR="00BF72B6" w:rsidRPr="00DE3880">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DE3880">
        <w:rPr>
          <w:rFonts w:asciiTheme="minorHAnsi" w:hAnsiTheme="minorHAnsi" w:cstheme="minorHAnsi"/>
          <w:sz w:val="24"/>
          <w:szCs w:val="24"/>
        </w:rPr>
        <w:t xml:space="preserve">zastosowanie mają przepisy art.207 ustawy o finansach publicznych.  </w:t>
      </w:r>
    </w:p>
    <w:p w14:paraId="2CFDA51D"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zdjęcia, filmy, broszury, ulotk</w:t>
      </w:r>
      <w:r w:rsidR="00390C5E" w:rsidRPr="00C77245">
        <w:rPr>
          <w:rFonts w:asciiTheme="minorHAnsi" w:hAnsiTheme="minorHAnsi" w:cstheme="minorHAnsi"/>
          <w:sz w:val="24"/>
          <w:szCs w:val="24"/>
        </w:rPr>
        <w:t>i, prezentacje multimedialne na temat</w:t>
      </w:r>
      <w:r w:rsidRPr="00C77245">
        <w:rPr>
          <w:rFonts w:asciiTheme="minorHAnsi" w:hAnsiTheme="minorHAnsi" w:cstheme="minorHAnsi"/>
          <w:sz w:val="24"/>
          <w:szCs w:val="24"/>
        </w:rPr>
        <w:t xml:space="preserve"> Projektu), powstałych w ramach Projektu</w:t>
      </w:r>
      <w:r w:rsidR="00FF3E87"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14:paraId="2C3448C7"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udzielenia tym </w:t>
      </w:r>
      <w:r w:rsidRPr="00C77245">
        <w:rPr>
          <w:rFonts w:asciiTheme="minorHAnsi" w:hAnsiTheme="minorHAnsi" w:cstheme="minorHAnsi"/>
          <w:sz w:val="24"/>
          <w:szCs w:val="24"/>
        </w:rPr>
        <w:lastRenderedPageBreak/>
        <w:t>podmiotom nieodpłatnej i niewyłącznej licencji do korzystania z utw</w:t>
      </w:r>
      <w:r w:rsidR="008E0496">
        <w:rPr>
          <w:rFonts w:asciiTheme="minorHAnsi" w:hAnsiTheme="minorHAnsi" w:cstheme="minorHAnsi"/>
          <w:sz w:val="24"/>
          <w:szCs w:val="24"/>
        </w:rPr>
        <w:t>orów związanych z komunikacją 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14:paraId="6CD8B7F5"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14:paraId="51161EA6" w14:textId="77777777"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14:paraId="58A2AED4"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14:paraId="7419E3C3" w14:textId="77777777"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14:paraId="2043AD7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14:paraId="0DCFB41A"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14:paraId="743D06C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14:paraId="643B2A55" w14:textId="77777777"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14:paraId="4CD3F7E3" w14:textId="403821CA"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w Księdze Tożsamości Wizualnej</w:t>
      </w:r>
      <w:r w:rsidR="00B50615">
        <w:rPr>
          <w:rFonts w:asciiTheme="minorHAnsi" w:hAnsiTheme="minorHAnsi" w:cstheme="minorHAnsi"/>
          <w:sz w:val="24"/>
          <w:szCs w:val="24"/>
        </w:rPr>
        <w:t xml:space="preserve"> </w:t>
      </w:r>
      <w:r w:rsidR="00B50615" w:rsidRPr="002D753E">
        <w:rPr>
          <w:rFonts w:asciiTheme="minorHAnsi" w:hAnsiTheme="minorHAnsi" w:cstheme="minorHAnsi"/>
          <w:sz w:val="24"/>
          <w:szCs w:val="24"/>
        </w:rPr>
        <w:t>marki Fundusze Europejskie2021-2027 i Podręczniku wnioskodawcy i beneficjenta Funduszy Europejskich na lata 2021-2027 w zakresie informacji i promocji i dostę</w:t>
      </w:r>
      <w:r w:rsidR="008D09F3" w:rsidRPr="002D753E">
        <w:rPr>
          <w:rFonts w:asciiTheme="minorHAnsi" w:hAnsiTheme="minorHAnsi" w:cstheme="minorHAnsi"/>
          <w:sz w:val="24"/>
          <w:szCs w:val="24"/>
        </w:rPr>
        <w:t>pne na stronie Programu</w:t>
      </w:r>
      <w:r w:rsidR="003F1193" w:rsidRPr="002D753E">
        <w:rPr>
          <w:rFonts w:asciiTheme="minorHAnsi" w:hAnsiTheme="minorHAnsi" w:cstheme="minorHAnsi"/>
          <w:sz w:val="24"/>
          <w:szCs w:val="24"/>
        </w:rPr>
        <w:t>.</w:t>
      </w:r>
    </w:p>
    <w:p w14:paraId="7AD9A6B6" w14:textId="77777777"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8"/>
      </w:r>
      <w:r w:rsidRPr="00C77245">
        <w:rPr>
          <w:rFonts w:asciiTheme="minorHAnsi" w:hAnsiTheme="minorHAnsi" w:cstheme="minorHAnsi"/>
          <w:sz w:val="24"/>
          <w:szCs w:val="24"/>
        </w:rPr>
        <w:t>.</w:t>
      </w:r>
    </w:p>
    <w:p w14:paraId="734A8B9E" w14:textId="77777777"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lastRenderedPageBreak/>
        <w:t>§ 1</w:t>
      </w:r>
      <w:r w:rsidR="00C67D1D" w:rsidRPr="00C77245">
        <w:rPr>
          <w:rFonts w:asciiTheme="minorHAnsi" w:hAnsiTheme="minorHAnsi" w:cstheme="minorHAnsi"/>
          <w:sz w:val="24"/>
          <w:lang w:val="pl-PL"/>
        </w:rPr>
        <w:t>8</w:t>
      </w:r>
    </w:p>
    <w:p w14:paraId="2A25DA52" w14:textId="77777777"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14:paraId="093542AD" w14:textId="77777777"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14:paraId="5B4B93E1"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14:paraId="7D74FEF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14:paraId="0C656C73"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29FE25DC" w14:textId="77777777"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14:paraId="15FF3799" w14:textId="77777777"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14:paraId="7F0B4D44"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14:paraId="6FD8EAF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w:t>
      </w:r>
      <w:proofErr w:type="spellStart"/>
      <w:r w:rsidRPr="00C77245">
        <w:rPr>
          <w:rFonts w:asciiTheme="minorHAnsi" w:hAnsiTheme="minorHAnsi" w:cstheme="minorHAnsi"/>
          <w:sz w:val="24"/>
          <w:szCs w:val="24"/>
        </w:rPr>
        <w:t>bezkosztowo</w:t>
      </w:r>
      <w:proofErr w:type="spellEnd"/>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14:paraId="4B70C8E6"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p>
    <w:p w14:paraId="40D7FA85" w14:textId="77777777"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14:paraId="38B287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14:paraId="34022289"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zmiany </w:t>
      </w:r>
      <w:r w:rsidR="00D37290" w:rsidRPr="00C77245">
        <w:rPr>
          <w:rFonts w:asciiTheme="minorHAnsi" w:hAnsiTheme="minorHAnsi" w:cstheme="minorHAnsi"/>
          <w:sz w:val="24"/>
          <w:szCs w:val="24"/>
        </w:rPr>
        <w:t>okresu realizacji Projektu</w:t>
      </w:r>
      <w:r w:rsidR="00522E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zmiana ta wymaga poinformowania Instytucji Zarządzającej </w:t>
      </w:r>
      <w:r w:rsidR="005F1B3A" w:rsidRPr="00C77245">
        <w:rPr>
          <w:rFonts w:asciiTheme="minorHAnsi" w:hAnsiTheme="minorHAnsi" w:cstheme="minorHAnsi"/>
          <w:sz w:val="24"/>
          <w:szCs w:val="24"/>
        </w:rPr>
        <w:t>FEW</w:t>
      </w:r>
      <w:r w:rsidRPr="00C77245">
        <w:rPr>
          <w:rFonts w:asciiTheme="minorHAnsi" w:hAnsiTheme="minorHAnsi" w:cstheme="minorHAnsi"/>
          <w:sz w:val="24"/>
          <w:szCs w:val="24"/>
        </w:rPr>
        <w:t xml:space="preserve"> 20</w:t>
      </w:r>
      <w:r w:rsidR="005F1B3A" w:rsidRPr="00C77245">
        <w:rPr>
          <w:rFonts w:asciiTheme="minorHAnsi" w:hAnsiTheme="minorHAnsi" w:cstheme="minorHAnsi"/>
          <w:sz w:val="24"/>
          <w:szCs w:val="24"/>
        </w:rPr>
        <w:t>21</w:t>
      </w:r>
      <w:r w:rsidRPr="00C77245">
        <w:rPr>
          <w:rFonts w:asciiTheme="minorHAnsi" w:hAnsiTheme="minorHAnsi" w:cstheme="minorHAnsi"/>
          <w:sz w:val="24"/>
          <w:szCs w:val="24"/>
        </w:rPr>
        <w:t>+ oraz uwzględnienia w kolejnym aneksie do Umowy</w:t>
      </w:r>
      <w:r w:rsidR="002069CF" w:rsidRPr="00C77245">
        <w:rPr>
          <w:rFonts w:asciiTheme="minorHAnsi" w:hAnsiTheme="minorHAnsi" w:cstheme="minorHAnsi"/>
          <w:sz w:val="24"/>
          <w:szCs w:val="24"/>
        </w:rPr>
        <w:t>, z zastrzeżeniem ust. 19 niniejszego paragrafu</w:t>
      </w:r>
      <w:r w:rsidRPr="00C77245">
        <w:rPr>
          <w:rFonts w:asciiTheme="minorHAnsi" w:hAnsiTheme="minorHAnsi" w:cstheme="minorHAnsi"/>
          <w:sz w:val="24"/>
          <w:szCs w:val="24"/>
        </w:rPr>
        <w:t xml:space="preserve">. </w:t>
      </w:r>
    </w:p>
    <w:p w14:paraId="50F3B59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Zmiany rachunku bankowego</w:t>
      </w:r>
      <w:r w:rsidR="00D84005"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o którym mowa w § 1 pkt </w:t>
      </w:r>
      <w:r w:rsidR="00FC2C35" w:rsidRPr="00C77245">
        <w:rPr>
          <w:rFonts w:asciiTheme="minorHAnsi" w:hAnsiTheme="minorHAnsi" w:cstheme="minorHAnsi"/>
          <w:sz w:val="24"/>
          <w:szCs w:val="24"/>
        </w:rPr>
        <w:t>21</w:t>
      </w:r>
      <w:r w:rsidRPr="00C77245">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w:t>
      </w:r>
      <w:r w:rsidR="008E0496">
        <w:rPr>
          <w:rFonts w:asciiTheme="minorHAnsi" w:hAnsiTheme="minorHAnsi" w:cstheme="minorHAnsi"/>
          <w:sz w:val="24"/>
          <w:szCs w:val="24"/>
        </w:rPr>
        <w:t xml:space="preserve">wyżej </w:t>
      </w:r>
      <w:r w:rsidR="00D84005" w:rsidRPr="00C77245">
        <w:rPr>
          <w:rFonts w:asciiTheme="minorHAnsi" w:hAnsiTheme="minorHAnsi" w:cstheme="minorHAnsi"/>
          <w:sz w:val="24"/>
          <w:szCs w:val="24"/>
        </w:rPr>
        <w:t>w</w:t>
      </w:r>
      <w:r w:rsidR="008E0496">
        <w:rPr>
          <w:rFonts w:asciiTheme="minorHAnsi" w:hAnsiTheme="minorHAnsi" w:cstheme="minorHAnsi"/>
          <w:sz w:val="24"/>
          <w:szCs w:val="24"/>
        </w:rPr>
        <w:t>ymienionej</w:t>
      </w:r>
      <w:r w:rsidR="00D84005" w:rsidRPr="00C77245">
        <w:rPr>
          <w:rFonts w:asciiTheme="minorHAnsi" w:hAnsiTheme="minorHAnsi" w:cstheme="minorHAnsi"/>
          <w:sz w:val="24"/>
          <w:szCs w:val="24"/>
        </w:rPr>
        <w:t xml:space="preserve"> </w:t>
      </w:r>
      <w:r w:rsidRPr="00C77245">
        <w:rPr>
          <w:rFonts w:asciiTheme="minorHAnsi" w:hAnsiTheme="minorHAnsi" w:cstheme="minorHAnsi"/>
          <w:sz w:val="24"/>
          <w:szCs w:val="24"/>
        </w:rPr>
        <w:t>zmianie</w:t>
      </w:r>
      <w:r w:rsidR="005B51C0" w:rsidRPr="00C77245">
        <w:rPr>
          <w:rFonts w:asciiTheme="minorHAnsi" w:hAnsiTheme="minorHAnsi" w:cstheme="minorHAnsi"/>
          <w:sz w:val="24"/>
          <w:szCs w:val="24"/>
        </w:rPr>
        <w:t xml:space="preserve">, również we wniosku o płatność, jeśli zostanie on złożony przed podpisaniem </w:t>
      </w:r>
      <w:r w:rsidR="008E0496">
        <w:rPr>
          <w:rFonts w:asciiTheme="minorHAnsi" w:hAnsiTheme="minorHAnsi" w:cstheme="minorHAnsi"/>
          <w:sz w:val="24"/>
          <w:szCs w:val="24"/>
        </w:rPr>
        <w:t xml:space="preserve">wyżej </w:t>
      </w:r>
      <w:r w:rsidR="008E0496" w:rsidRPr="00C77245">
        <w:rPr>
          <w:rFonts w:asciiTheme="minorHAnsi" w:hAnsiTheme="minorHAnsi" w:cstheme="minorHAnsi"/>
          <w:sz w:val="24"/>
          <w:szCs w:val="24"/>
        </w:rPr>
        <w:t>w</w:t>
      </w:r>
      <w:r w:rsidR="008E0496">
        <w:rPr>
          <w:rFonts w:asciiTheme="minorHAnsi" w:hAnsiTheme="minorHAnsi" w:cstheme="minorHAnsi"/>
          <w:sz w:val="24"/>
          <w:szCs w:val="24"/>
        </w:rPr>
        <w:t xml:space="preserve">ymienionego </w:t>
      </w:r>
      <w:r w:rsidR="005B51C0" w:rsidRPr="00C77245">
        <w:rPr>
          <w:rFonts w:asciiTheme="minorHAnsi" w:hAnsiTheme="minorHAnsi" w:cstheme="minorHAnsi"/>
          <w:sz w:val="24"/>
          <w:szCs w:val="24"/>
        </w:rPr>
        <w:t>aneksu</w:t>
      </w:r>
      <w:r w:rsidR="00D84005"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B37EF0" w:rsidRPr="00C77245">
        <w:rPr>
          <w:rFonts w:asciiTheme="minorHAnsi" w:hAnsiTheme="minorHAnsi" w:cstheme="minorHAnsi"/>
          <w:sz w:val="24"/>
          <w:szCs w:val="24"/>
        </w:rPr>
        <w:t>Każda zmian</w:t>
      </w:r>
      <w:r w:rsidR="00B12E90" w:rsidRPr="00C77245">
        <w:rPr>
          <w:rFonts w:asciiTheme="minorHAnsi" w:hAnsiTheme="minorHAnsi" w:cstheme="minorHAnsi"/>
          <w:sz w:val="24"/>
          <w:szCs w:val="24"/>
        </w:rPr>
        <w:t>a</w:t>
      </w:r>
      <w:r w:rsidR="00B37EF0" w:rsidRPr="00C77245">
        <w:rPr>
          <w:rFonts w:asciiTheme="minorHAnsi" w:hAnsiTheme="minorHAnsi" w:cstheme="minorHAnsi"/>
          <w:sz w:val="24"/>
          <w:szCs w:val="24"/>
        </w:rPr>
        <w:t xml:space="preserve"> rachunku bankowego Beneficjenta wymaga przedłożenia przez Beneficjenta umowy rachunku bankowego. </w:t>
      </w:r>
      <w:r w:rsidRPr="00C77245">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14:paraId="6617EF1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14:paraId="3F3CB5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1708EF8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 xml:space="preserve">o realizacji Projektu zgodnie </w:t>
      </w:r>
      <w:r w:rsidR="00F10723">
        <w:rPr>
          <w:rFonts w:asciiTheme="minorHAnsi" w:hAnsiTheme="minorHAnsi" w:cstheme="minorHAnsi"/>
          <w:sz w:val="24"/>
          <w:szCs w:val="24"/>
        </w:rPr>
        <w:lastRenderedPageBreak/>
        <w:t>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14:paraId="4CDA4BE9" w14:textId="77777777"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6D9F0E1F"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14:paraId="09EDAB5C"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14:paraId="7DD391B4" w14:textId="77777777"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14:paraId="3889A9D1" w14:textId="77777777"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14:paraId="1444817C" w14:textId="77777777"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14:paraId="23281B42" w14:textId="77777777"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14:paraId="54AA8911"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w:t>
      </w:r>
      <w:r w:rsidR="00D10115">
        <w:rPr>
          <w:rFonts w:asciiTheme="minorHAnsi" w:hAnsiTheme="minorHAnsi" w:cstheme="minorHAnsi"/>
          <w:sz w:val="24"/>
          <w:szCs w:val="24"/>
        </w:rPr>
        <w:t>Umowę bez wypowiedzenia, jeżeli w okresie realizacji Projektu lub jego trwałości:</w:t>
      </w:r>
    </w:p>
    <w:p w14:paraId="2D59461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14:paraId="54E1BB70" w14:textId="77777777"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14:paraId="72E0998B"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14:paraId="2D6F4BE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14:paraId="21BEBD3F"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14:paraId="2D6EF0C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14:paraId="1418DD4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14:paraId="18EE1A2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14:paraId="1DB85029"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14:paraId="42E7FED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14:paraId="5928BAE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14:paraId="0A9675C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wniósł Zabezpieczenia Umowy w formie i terminie określonym w Umowie; </w:t>
      </w:r>
    </w:p>
    <w:p w14:paraId="4931089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14:paraId="3BE73BED"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14:paraId="30F2CA64" w14:textId="77777777"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14:paraId="777A950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14:paraId="34B4157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14:paraId="7BA8740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14:paraId="0878562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14:paraId="0B8D40AE" w14:textId="77777777"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C77245" w:rsidRDefault="008D531A" w:rsidP="00930EDB">
      <w:pPr>
        <w:suppressAutoHyphens/>
        <w:autoSpaceDE w:val="0"/>
        <w:spacing w:line="276" w:lineRule="auto"/>
        <w:ind w:left="720"/>
        <w:rPr>
          <w:rFonts w:asciiTheme="minorHAnsi" w:hAnsiTheme="minorHAnsi" w:cstheme="minorHAnsi"/>
        </w:rPr>
      </w:pPr>
    </w:p>
    <w:p w14:paraId="5255904B" w14:textId="77777777"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14:paraId="378D612B" w14:textId="77777777" w:rsidR="008D531A" w:rsidRPr="00C77245" w:rsidRDefault="008D531A" w:rsidP="00930EDB">
      <w:pPr>
        <w:suppressAutoHyphens/>
        <w:autoSpaceDE w:val="0"/>
        <w:spacing w:line="276" w:lineRule="auto"/>
        <w:rPr>
          <w:rFonts w:asciiTheme="minorHAnsi" w:hAnsiTheme="minorHAnsi" w:cstheme="minorHAnsi"/>
        </w:rPr>
      </w:pPr>
    </w:p>
    <w:p w14:paraId="45D572E1" w14:textId="77777777"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14:paraId="28A50DC9"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14:paraId="5F0EAF0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14:paraId="28F3FEFA" w14:textId="77777777"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14:paraId="3B525D86"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14:paraId="61DAA5FC"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1C1E9941"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14:paraId="5CEA0AE2" w14:textId="77777777"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14:paraId="19B069C1" w14:textId="77777777"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3</w:t>
      </w:r>
    </w:p>
    <w:p w14:paraId="1FD5C8F0" w14:textId="77777777"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14:paraId="678A5F06" w14:textId="77777777"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14:paraId="426C6017"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14:paraId="52AF364F"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14:paraId="26C35A61" w14:textId="77777777"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14:paraId="2F6F015F" w14:textId="77777777"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14:paraId="509473F3" w14:textId="77777777"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C67D1D" w:rsidRPr="00C77245">
        <w:rPr>
          <w:rFonts w:asciiTheme="minorHAnsi" w:hAnsiTheme="minorHAnsi" w:cstheme="minorHAnsi"/>
          <w:sz w:val="24"/>
          <w:lang w:val="pl-PL"/>
        </w:rPr>
        <w:t>4</w:t>
      </w:r>
    </w:p>
    <w:p w14:paraId="61366C20" w14:textId="77777777"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14:paraId="7FDEEE93" w14:textId="77777777"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14:paraId="26736D46"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14:paraId="3533D140"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14:paraId="1FEF4E48" w14:textId="77777777"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14:paraId="3A9AE551" w14:textId="77777777"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14:paraId="635C2100" w14:textId="77777777"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39"/>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14:paraId="0169DD9F"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14:paraId="5567CF0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14:paraId="0A7E87E8" w14:textId="77777777"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14:paraId="333082FC"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14:paraId="671DBDC2"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14:paraId="7B05AEDD"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 xml:space="preserve">z dnia 20 lipca 2018 r. Prawo </w:t>
      </w:r>
      <w:r w:rsidR="0032281C">
        <w:rPr>
          <w:rFonts w:asciiTheme="minorHAnsi" w:hAnsiTheme="minorHAnsi" w:cstheme="minorHAnsi"/>
        </w:rPr>
        <w:lastRenderedPageBreak/>
        <w:t>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F349F8" w:rsidRPr="00C77245">
        <w:rPr>
          <w:rFonts w:asciiTheme="minorHAnsi" w:hAnsiTheme="minorHAnsi" w:cstheme="minorHAnsi"/>
        </w:rPr>
        <w:t>Rozporządzenie Ministra Funduszy i Polityki Regionaln</w:t>
      </w:r>
      <w:r w:rsidR="0032281C">
        <w:rPr>
          <w:rFonts w:asciiTheme="minorHAnsi" w:hAnsiTheme="minorHAnsi" w:cstheme="minorHAnsi"/>
        </w:rPr>
        <w:t>ej z dnia 29 </w:t>
      </w:r>
      <w:r w:rsidR="00EE27E4">
        <w:rPr>
          <w:rFonts w:asciiTheme="minorHAnsi" w:hAnsiTheme="minorHAnsi" w:cstheme="minorHAnsi"/>
        </w:rPr>
        <w:t>września 2022 r. w </w:t>
      </w:r>
      <w:r w:rsidR="00F349F8" w:rsidRPr="00C77245">
        <w:rPr>
          <w:rFonts w:asciiTheme="minorHAnsi" w:hAnsiTheme="minorHAnsi" w:cstheme="minorHAnsi"/>
        </w:rPr>
        <w:t xml:space="preserve">sprawie udzielania pomocy de </w:t>
      </w:r>
      <w:proofErr w:type="spellStart"/>
      <w:r w:rsidR="00F349F8" w:rsidRPr="00C77245">
        <w:rPr>
          <w:rFonts w:asciiTheme="minorHAnsi" w:hAnsiTheme="minorHAnsi" w:cstheme="minorHAnsi"/>
        </w:rPr>
        <w:t>minimis</w:t>
      </w:r>
      <w:proofErr w:type="spellEnd"/>
      <w:r w:rsidR="00F349F8" w:rsidRPr="00C77245">
        <w:rPr>
          <w:rFonts w:asciiTheme="minorHAnsi" w:hAnsiTheme="minorHAnsi" w:cstheme="minorHAnsi"/>
        </w:rPr>
        <w:t xml:space="preserve">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14:paraId="24124A00" w14:textId="77777777"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14:paraId="5C5D2332"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AD2B9C" w:rsidRPr="00C77245">
        <w:rPr>
          <w:rFonts w:asciiTheme="minorHAnsi" w:hAnsiTheme="minorHAnsi" w:cstheme="minorHAnsi"/>
          <w:sz w:val="24"/>
          <w:lang w:val="pl-PL"/>
        </w:rPr>
        <w:t>7</w:t>
      </w:r>
    </w:p>
    <w:p w14:paraId="7C1C17B1" w14:textId="77777777"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14:paraId="5CC5DC08" w14:textId="77777777"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14:paraId="2D970D21" w14:textId="77777777"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Integralną część Umowy stanowią Wniosek o sumie kontrolnej …… znajdujący się w wersji elektronicznej w LSI 2021+ oraz wymienione poniżej dokumenty, w tym skany dokumentów wskazujących na umocowanie do działania na rzecz i w imieniu Stron Umowy:</w:t>
      </w:r>
    </w:p>
    <w:p w14:paraId="16DF65E2"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14:paraId="1354601A"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14:paraId="00EF1001" w14:textId="60593B1B"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00B83013">
        <w:rPr>
          <w:rFonts w:asciiTheme="minorHAnsi" w:hAnsiTheme="minorHAnsi" w:cstheme="minorHAnsi"/>
          <w:b/>
        </w:rPr>
        <w:t>r 3</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14:paraId="6E459861" w14:textId="78868A1B"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00B83013">
        <w:rPr>
          <w:rFonts w:asciiTheme="minorHAnsi" w:hAnsiTheme="minorHAnsi" w:cstheme="minorHAnsi"/>
          <w:b/>
        </w:rPr>
        <w:t>r 4</w:t>
      </w:r>
      <w:r w:rsidRPr="00C77245">
        <w:rPr>
          <w:rFonts w:asciiTheme="minorHAnsi" w:hAnsiTheme="minorHAnsi" w:cstheme="minorHAnsi"/>
          <w:b/>
        </w:rPr>
        <w:t xml:space="preserve"> </w:t>
      </w:r>
      <w:r w:rsidRPr="00C77245">
        <w:rPr>
          <w:rFonts w:asciiTheme="minorHAnsi" w:hAnsiTheme="minorHAnsi" w:cstheme="minorHAnsi"/>
        </w:rPr>
        <w:t>– Wykaz pomniejszenia wartości dofinansowania projektu w zakresie obowiązków komunikacyjnych;</w:t>
      </w:r>
    </w:p>
    <w:p w14:paraId="7EF3ACE8" w14:textId="53E9E68D"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00B83013">
        <w:rPr>
          <w:rFonts w:asciiTheme="minorHAnsi" w:hAnsiTheme="minorHAnsi" w:cstheme="minorHAnsi"/>
          <w:b/>
        </w:rPr>
        <w:t>r 5</w:t>
      </w:r>
      <w:r w:rsidRPr="00C77245">
        <w:rPr>
          <w:rFonts w:asciiTheme="minorHAnsi" w:hAnsiTheme="minorHAnsi" w:cstheme="minorHAnsi"/>
        </w:rPr>
        <w:t xml:space="preserve"> – Informacja dotycząca przetwarzania danych osobowych dla wszystkich osób zaangażowanych w projekty realizowane w ramach Programu;</w:t>
      </w:r>
    </w:p>
    <w:p w14:paraId="7BB71195" w14:textId="7D05AC9B" w:rsidR="00E7082F" w:rsidRPr="00C77245" w:rsidRDefault="00D6323F" w:rsidP="00BC7FDA">
      <w:pPr>
        <w:autoSpaceDE w:val="0"/>
        <w:autoSpaceDN w:val="0"/>
        <w:adjustRightInd w:val="0"/>
        <w:spacing w:line="276" w:lineRule="auto"/>
        <w:ind w:left="284"/>
        <w:rPr>
          <w:rFonts w:asciiTheme="minorHAnsi" w:hAnsiTheme="minorHAnsi" w:cstheme="minorHAnsi"/>
          <w:b/>
        </w:rPr>
      </w:pPr>
      <w:r w:rsidRPr="00C77245">
        <w:rPr>
          <w:rFonts w:asciiTheme="minorHAnsi" w:hAnsiTheme="minorHAnsi" w:cstheme="minorHAnsi"/>
          <w:b/>
        </w:rPr>
        <w:t>Załącznik n</w:t>
      </w:r>
      <w:r w:rsidR="00EE27E4">
        <w:rPr>
          <w:rFonts w:asciiTheme="minorHAnsi" w:hAnsiTheme="minorHAnsi" w:cstheme="minorHAnsi"/>
          <w:b/>
        </w:rPr>
        <w:t>umer</w:t>
      </w:r>
      <w:r w:rsidR="00B83013">
        <w:rPr>
          <w:rFonts w:asciiTheme="minorHAnsi" w:hAnsiTheme="minorHAnsi" w:cstheme="minorHAnsi"/>
          <w:b/>
        </w:rPr>
        <w:t xml:space="preserve"> 6</w:t>
      </w:r>
      <w:bookmarkStart w:id="1" w:name="_GoBack"/>
      <w:bookmarkEnd w:id="1"/>
      <w:r w:rsidRPr="00C77245">
        <w:rPr>
          <w:rFonts w:asciiTheme="minorHAnsi" w:hAnsiTheme="minorHAnsi" w:cstheme="minorHAnsi"/>
          <w:b/>
        </w:rPr>
        <w:t xml:space="preserve"> </w:t>
      </w:r>
      <w:r w:rsidR="00E7082F">
        <w:rPr>
          <w:rFonts w:asciiTheme="minorHAnsi" w:hAnsiTheme="minorHAnsi" w:cstheme="minorHAnsi"/>
        </w:rPr>
        <w:t xml:space="preserve">– </w:t>
      </w:r>
      <w:r w:rsidR="00BC7FDA">
        <w:rPr>
          <w:rFonts w:asciiTheme="minorHAnsi" w:hAnsiTheme="minorHAnsi" w:cstheme="minorHAnsi"/>
        </w:rPr>
        <w:t>………………………………..</w:t>
      </w:r>
    </w:p>
    <w:p w14:paraId="392A702C" w14:textId="77777777"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14:paraId="2C1E2951" w14:textId="77777777" w:rsidR="00885CAD" w:rsidRPr="00C77245"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C77245" w:rsidRDefault="0009610C" w:rsidP="00930EDB">
      <w:pPr>
        <w:autoSpaceDE w:val="0"/>
        <w:autoSpaceDN w:val="0"/>
        <w:adjustRightInd w:val="0"/>
        <w:spacing w:line="276" w:lineRule="auto"/>
        <w:rPr>
          <w:rFonts w:asciiTheme="minorHAnsi" w:hAnsiTheme="minorHAnsi" w:cstheme="minorHAnsi"/>
          <w:color w:val="000000"/>
        </w:rPr>
      </w:pPr>
    </w:p>
    <w:p w14:paraId="27643F9C" w14:textId="77777777" w:rsidR="00885CAD" w:rsidRPr="00C77245" w:rsidRDefault="00885CAD" w:rsidP="00930EDB">
      <w:pPr>
        <w:autoSpaceDE w:val="0"/>
        <w:autoSpaceDN w:val="0"/>
        <w:adjustRightInd w:val="0"/>
        <w:spacing w:before="240" w:line="276" w:lineRule="auto"/>
        <w:rPr>
          <w:rFonts w:asciiTheme="minorHAnsi" w:hAnsiTheme="minorHAnsi" w:cstheme="minorHAnsi"/>
          <w:b/>
        </w:rPr>
      </w:pPr>
    </w:p>
    <w:p w14:paraId="4BE910FF" w14:textId="77777777"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C77245" w:rsidRDefault="00C41EDC" w:rsidP="00930EDB">
      <w:pPr>
        <w:spacing w:line="276" w:lineRule="auto"/>
        <w:jc w:val="center"/>
        <w:rPr>
          <w:rFonts w:asciiTheme="minorHAnsi" w:hAnsiTheme="minorHAnsi" w:cstheme="minorHAnsi"/>
          <w:b/>
          <w:bCs/>
        </w:rPr>
      </w:pPr>
    </w:p>
    <w:p w14:paraId="2E745BFD" w14:textId="77777777"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14:paraId="40F9D54C" w14:textId="77777777" w:rsidR="00C41EDC" w:rsidRPr="00C77245" w:rsidRDefault="00C41EDC" w:rsidP="00930EDB">
      <w:pPr>
        <w:spacing w:line="276" w:lineRule="auto"/>
        <w:rPr>
          <w:rFonts w:asciiTheme="minorHAnsi" w:hAnsiTheme="minorHAnsi" w:cstheme="minorHAnsi"/>
        </w:rPr>
      </w:pPr>
    </w:p>
    <w:p w14:paraId="4B789D06" w14:textId="77777777"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14:paraId="6D2CD5E7" w14:textId="77777777"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14:paraId="536BB8D6" w14:textId="77777777" w:rsidTr="00934C79">
        <w:trPr>
          <w:trHeight w:val="834"/>
          <w:tblHeader/>
        </w:trPr>
        <w:tc>
          <w:tcPr>
            <w:tcW w:w="385" w:type="dxa"/>
          </w:tcPr>
          <w:p w14:paraId="6C17003E" w14:textId="77777777"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14:paraId="4971382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14:paraId="1783B36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14:paraId="3285D5E6"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14:paraId="44285FDD" w14:textId="77777777" w:rsidTr="00140E35">
        <w:tc>
          <w:tcPr>
            <w:tcW w:w="385" w:type="dxa"/>
          </w:tcPr>
          <w:p w14:paraId="669ED33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14:paraId="761AC1C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412FF00A"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67188247"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79761C5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432B5F7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71FB760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56ECFF01"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14:paraId="5CFFB662"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5904B274"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243EF8B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14:paraId="1ED83F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909D69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E223C8A" w14:textId="77777777" w:rsidTr="00140E35">
        <w:tc>
          <w:tcPr>
            <w:tcW w:w="385" w:type="dxa"/>
          </w:tcPr>
          <w:p w14:paraId="5BF288F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14:paraId="027E146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14:paraId="39E05EC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6FA098BD"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7F106E16"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529DC753"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09F495D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07244487"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15659B1B"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14:paraId="75FC06CA"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609D651F"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113D4C4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14:paraId="77A3F67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8340A2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3DEE141" w14:textId="77777777" w:rsidTr="00140E35">
        <w:tc>
          <w:tcPr>
            <w:tcW w:w="385" w:type="dxa"/>
          </w:tcPr>
          <w:p w14:paraId="527943C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14:paraId="112A651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w widoczny sposób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herbu Województwa Wielkopolskiego na:</w:t>
            </w:r>
          </w:p>
          <w:p w14:paraId="2273F7FF"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14:paraId="55FDBBAA"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14:paraId="02155449"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14:paraId="074F1AB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14:paraId="00C16A3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 xml:space="preserve">Nieumieszczenie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14:paraId="17141770"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14:paraId="328685F4" w14:textId="77777777" w:rsidTr="00140E35">
        <w:tc>
          <w:tcPr>
            <w:tcW w:w="385" w:type="dxa"/>
            <w:vMerge w:val="restart"/>
          </w:tcPr>
          <w:p w14:paraId="4874822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14:paraId="38B2290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C77245" w:rsidRDefault="00C41EDC" w:rsidP="00930EDB">
            <w:pPr>
              <w:spacing w:before="120" w:after="120" w:line="276" w:lineRule="auto"/>
              <w:rPr>
                <w:rFonts w:asciiTheme="minorHAnsi" w:hAnsiTheme="minorHAnsi" w:cstheme="minorHAnsi"/>
              </w:rPr>
            </w:pPr>
          </w:p>
          <w:p w14:paraId="7827077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14:paraId="0C556CB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14:paraId="443798D8"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943C9A1" w14:textId="77777777" w:rsidTr="00140E35">
        <w:trPr>
          <w:trHeight w:val="904"/>
        </w:trPr>
        <w:tc>
          <w:tcPr>
            <w:tcW w:w="385" w:type="dxa"/>
            <w:vMerge/>
          </w:tcPr>
          <w:p w14:paraId="6DCD9F61"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14:paraId="2B4460D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4840E61" w14:textId="77777777" w:rsidTr="00140E35">
        <w:trPr>
          <w:trHeight w:val="903"/>
        </w:trPr>
        <w:tc>
          <w:tcPr>
            <w:tcW w:w="385" w:type="dxa"/>
            <w:vMerge/>
          </w:tcPr>
          <w:p w14:paraId="389B282A"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EC33CA3" w14:textId="77777777" w:rsidTr="00140E35">
        <w:tc>
          <w:tcPr>
            <w:tcW w:w="385" w:type="dxa"/>
            <w:vMerge w:val="restart"/>
          </w:tcPr>
          <w:p w14:paraId="192875C8"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14:paraId="403B4B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14:paraId="1CED701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14:paraId="5BF12FCA"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C37A3C6" w14:textId="77777777" w:rsidTr="00140E35">
        <w:trPr>
          <w:trHeight w:val="1019"/>
        </w:trPr>
        <w:tc>
          <w:tcPr>
            <w:tcW w:w="385" w:type="dxa"/>
            <w:vMerge/>
          </w:tcPr>
          <w:p w14:paraId="32FA1467"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D185312" w14:textId="77777777" w:rsidTr="00140E35">
        <w:trPr>
          <w:trHeight w:val="1019"/>
        </w:trPr>
        <w:tc>
          <w:tcPr>
            <w:tcW w:w="385" w:type="dxa"/>
            <w:vMerge/>
          </w:tcPr>
          <w:p w14:paraId="4D929548"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2C8963F8" w14:textId="77777777" w:rsidTr="00140E35">
        <w:tc>
          <w:tcPr>
            <w:tcW w:w="385" w:type="dxa"/>
          </w:tcPr>
          <w:p w14:paraId="3937A7B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14:paraId="2728F61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14:paraId="69757A1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14:paraId="5AD9A4D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14:paraId="6A968A5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14:paraId="2C457C6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14:paraId="00C244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14:paraId="2DCCF457" w14:textId="77777777" w:rsidR="00C41EDC" w:rsidRPr="00C77245" w:rsidRDefault="00C41EDC" w:rsidP="00930EDB">
      <w:pPr>
        <w:spacing w:line="276" w:lineRule="auto"/>
        <w:rPr>
          <w:rFonts w:asciiTheme="minorHAnsi" w:hAnsiTheme="minorHAnsi" w:cstheme="minorHAnsi"/>
        </w:rPr>
      </w:pPr>
    </w:p>
    <w:p w14:paraId="2AC67FE1" w14:textId="77777777"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14:paraId="43FA486D"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xml:space="preserve">, fax 61 626 69 69, adres skrytki urzędu na platformie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w:t>
      </w:r>
    </w:p>
    <w:p w14:paraId="73B94C5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xml:space="preserve">,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14:paraId="33C2AC2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 xml:space="preserve">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14:paraId="4E52D28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14:paraId="4331CE76"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14:paraId="364CBB2D"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C77245">
        <w:rPr>
          <w:rFonts w:asciiTheme="minorHAnsi" w:eastAsia="Arial" w:hAnsiTheme="minorHAnsi" w:cstheme="minorHAnsi"/>
          <w:color w:val="000000"/>
        </w:rPr>
        <w:t>Interreg</w:t>
      </w:r>
      <w:proofErr w:type="spellEnd"/>
      <w:r w:rsidRPr="00C77245">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14:paraId="27A8674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3C7D4D7D" w14:textId="77777777" w:rsidTr="0067776A">
        <w:trPr>
          <w:trHeight w:val="416"/>
        </w:trPr>
        <w:tc>
          <w:tcPr>
            <w:tcW w:w="5000" w:type="pct"/>
            <w:shd w:val="clear" w:color="auto" w:fill="FFFFFF"/>
          </w:tcPr>
          <w:p w14:paraId="53389372" w14:textId="77777777" w:rsidR="003C077E" w:rsidRPr="00C77245" w:rsidRDefault="003C077E" w:rsidP="00746559">
            <w:pPr>
              <w:rPr>
                <w:rFonts w:asciiTheme="minorHAnsi" w:hAnsiTheme="minorHAnsi" w:cstheme="minorHAnsi"/>
              </w:rPr>
            </w:pPr>
          </w:p>
        </w:tc>
      </w:tr>
    </w:tbl>
    <w:p w14:paraId="2E127C6B"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2" w:name="_Toc180218849"/>
      <w:bookmarkStart w:id="3" w:name="_Toc180921137"/>
    </w:p>
    <w:bookmarkEnd w:id="2"/>
    <w:bookmarkEnd w:id="3"/>
    <w:p w14:paraId="356230CE" w14:textId="0395BBAB" w:rsidR="00F619AF" w:rsidRPr="00BC7FDA" w:rsidRDefault="00F619AF" w:rsidP="00BC7FDA">
      <w:pPr>
        <w:rPr>
          <w:rFonts w:asciiTheme="minorHAnsi" w:hAnsiTheme="minorHAnsi" w:cstheme="minorHAnsi"/>
          <w:b/>
          <w:sz w:val="20"/>
          <w:lang w:val="x-none"/>
        </w:rPr>
      </w:pPr>
    </w:p>
    <w:sectPr w:rsidR="00F619AF" w:rsidRPr="00BC7FDA"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4FE0A" w14:textId="77777777" w:rsidR="004C0874" w:rsidRDefault="004C0874" w:rsidP="002F3554">
      <w:r>
        <w:separator/>
      </w:r>
    </w:p>
  </w:endnote>
  <w:endnote w:type="continuationSeparator" w:id="0">
    <w:p w14:paraId="533F562F" w14:textId="77777777" w:rsidR="004C0874" w:rsidRDefault="004C0874"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764686" w:rsidRDefault="00764686"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764686" w:rsidRDefault="007646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60A23765" w:rsidR="00764686" w:rsidRPr="00773788" w:rsidRDefault="00764686"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B83013">
      <w:rPr>
        <w:rStyle w:val="Numerstrony"/>
        <w:rFonts w:asciiTheme="minorHAnsi" w:hAnsiTheme="minorHAnsi" w:cstheme="minorHAnsi"/>
        <w:noProof/>
        <w:sz w:val="18"/>
        <w:szCs w:val="18"/>
      </w:rPr>
      <w:t>4</w:t>
    </w:r>
    <w:r w:rsidRPr="00773788">
      <w:rPr>
        <w:rStyle w:val="Numerstrony"/>
        <w:rFonts w:asciiTheme="minorHAnsi" w:hAnsiTheme="minorHAnsi" w:cstheme="minorHAnsi"/>
        <w:sz w:val="18"/>
        <w:szCs w:val="18"/>
      </w:rPr>
      <w:fldChar w:fldCharType="end"/>
    </w:r>
  </w:p>
  <w:p w14:paraId="1B22DADE" w14:textId="77777777" w:rsidR="00764686" w:rsidRDefault="007646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5B666" w14:textId="77777777" w:rsidR="004C0874" w:rsidRDefault="004C0874" w:rsidP="002F3554">
      <w:r>
        <w:separator/>
      </w:r>
    </w:p>
  </w:footnote>
  <w:footnote w:type="continuationSeparator" w:id="0">
    <w:p w14:paraId="52E006BF" w14:textId="77777777" w:rsidR="004C0874" w:rsidRDefault="004C0874" w:rsidP="002F3554">
      <w:r>
        <w:continuationSeparator/>
      </w:r>
    </w:p>
  </w:footnote>
  <w:footnote w:id="1">
    <w:p w14:paraId="40B71BDE" w14:textId="77777777" w:rsidR="00764686" w:rsidRPr="00757491" w:rsidRDefault="00764686"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764686" w:rsidRPr="00D37558" w:rsidRDefault="00764686"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764686" w:rsidRPr="007309E8" w:rsidRDefault="00764686"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764686" w:rsidRPr="00B83570" w:rsidRDefault="00764686"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764686" w:rsidRPr="00D37558" w:rsidRDefault="00764686"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14:paraId="4AC7D286" w14:textId="77777777" w:rsidR="00764686" w:rsidRPr="00B83570" w:rsidRDefault="00764686"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764686" w:rsidRPr="00B83570" w:rsidRDefault="00764686"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764686" w:rsidRPr="00316CE5" w:rsidRDefault="00764686"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77777777" w:rsidR="00764686" w:rsidRPr="002A4AB1" w:rsidRDefault="00764686"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14:paraId="34E4F774" w14:textId="77777777" w:rsidR="00764686" w:rsidRPr="00D37558" w:rsidRDefault="00764686"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14:paraId="71CB4707"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764686" w:rsidRPr="002A4AB1" w:rsidRDefault="00764686"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764686" w:rsidRPr="004012AD" w:rsidRDefault="00764686"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764686" w:rsidRPr="004012AD" w:rsidRDefault="00764686"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77777777" w:rsidR="00764686" w:rsidRPr="004012AD" w:rsidRDefault="00764686"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764686" w:rsidRPr="007A3814" w:rsidRDefault="00764686"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764686" w:rsidRPr="004C4D93" w:rsidRDefault="00764686">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764686" w:rsidRPr="007A3814" w:rsidRDefault="00764686"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764686" w:rsidRPr="00D37558" w:rsidRDefault="00764686"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764686" w:rsidRPr="00971240" w:rsidRDefault="00764686"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764686" w:rsidRPr="001F195E" w:rsidRDefault="00764686">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764686" w:rsidRPr="001F195E" w:rsidRDefault="00764686"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764686" w:rsidRPr="00D37558" w:rsidRDefault="00764686"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764686" w:rsidRPr="001F195E" w:rsidRDefault="00764686"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764686" w:rsidRPr="00323F0A" w:rsidRDefault="00764686"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764686" w:rsidRPr="00323F0A" w:rsidRDefault="00764686"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77777777" w:rsidR="00764686" w:rsidRPr="00323F0A" w:rsidRDefault="00764686"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C33E7A" w:rsidRPr="00C33E7A" w:rsidRDefault="00C33E7A">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764686" w:rsidRPr="002D753E" w:rsidRDefault="00764686">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5622BCCB" w:rsidR="00764686" w:rsidRPr="002D753E" w:rsidRDefault="00764686" w:rsidP="002D753E">
      <w:pPr>
        <w:rPr>
          <w:rFonts w:ascii="Verdana" w:hAnsi="Verdana" w:cs="Calibri"/>
          <w:sz w:val="16"/>
          <w:szCs w:val="16"/>
          <w:highlight w:val="yellow"/>
          <w:lang w:eastAsia="en-US"/>
        </w:rPr>
      </w:pPr>
      <w:r w:rsidRPr="002D753E">
        <w:rPr>
          <w:rStyle w:val="Odwoanieprzypisudolnego"/>
          <w:rFonts w:asciiTheme="minorHAnsi" w:hAnsiTheme="minorHAnsi" w:cstheme="minorHAnsi"/>
          <w:sz w:val="20"/>
          <w:szCs w:val="16"/>
        </w:rPr>
        <w:footnoteRef/>
      </w:r>
      <w:bookmarkStart w:id="0" w:name="_Hlk122348012"/>
      <w:r w:rsidR="00623EA1">
        <w:rPr>
          <w:rFonts w:ascii="Verdana" w:hAnsi="Verdana" w:cs="Calibri"/>
          <w:sz w:val="16"/>
          <w:szCs w:val="16"/>
          <w:lang w:eastAsia="en-US"/>
        </w:rPr>
        <w:t xml:space="preserve"> </w:t>
      </w:r>
      <w:r w:rsidRPr="002D753E">
        <w:rPr>
          <w:rFonts w:ascii="Verdana" w:hAnsi="Verdana" w:cs="Calibri"/>
          <w:sz w:val="16"/>
          <w:szCs w:val="16"/>
          <w:lang w:eastAsia="en-US"/>
        </w:rPr>
        <w:t>Projekty określone w Aneksie 3 do Programu i Załącznik</w:t>
      </w:r>
      <w:r w:rsidR="00623EA1">
        <w:rPr>
          <w:rFonts w:ascii="Verdana" w:hAnsi="Verdana" w:cs="Calibri"/>
          <w:sz w:val="16"/>
          <w:szCs w:val="16"/>
          <w:lang w:eastAsia="en-US"/>
        </w:rPr>
        <w:t>u 10 do Kontraktu Programowego d</w:t>
      </w:r>
      <w:r w:rsidRPr="002D753E">
        <w:rPr>
          <w:rFonts w:ascii="Verdana" w:hAnsi="Verdana" w:cs="Calibri"/>
          <w:sz w:val="16"/>
          <w:szCs w:val="16"/>
          <w:lang w:eastAsia="en-US"/>
        </w:rPr>
        <w:t>la Województwa Wielkopolskiego.</w:t>
      </w:r>
    </w:p>
    <w:bookmarkEnd w:id="0"/>
  </w:footnote>
  <w:footnote w:id="35">
    <w:p w14:paraId="0A7A07B5" w14:textId="48A7D1D0"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764686" w:rsidRPr="00D37558" w:rsidRDefault="00764686"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764686" w:rsidRPr="008E0496" w:rsidRDefault="00764686"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764686" w:rsidRPr="00EE27E4" w:rsidRDefault="00764686"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764686" w:rsidRPr="00AA0ACB" w:rsidRDefault="00764686"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764686" w:rsidRPr="00AA0ACB" w:rsidRDefault="00764686"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764686" w:rsidRPr="00AA0ACB" w:rsidRDefault="00764686"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941"/>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874"/>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013"/>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C7FD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011"/>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E4B83-4428-4385-BC6C-75DFE7BC2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51</Pages>
  <Words>19116</Words>
  <Characters>114698</Characters>
  <Application>Microsoft Office Word</Application>
  <DocSecurity>0</DocSecurity>
  <Lines>955</Lines>
  <Paragraphs>267</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133547</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4</cp:revision>
  <cp:lastPrinted>2023-10-11T07:20:00Z</cp:lastPrinted>
  <dcterms:created xsi:type="dcterms:W3CDTF">2024-04-03T10:15:00Z</dcterms:created>
  <dcterms:modified xsi:type="dcterms:W3CDTF">2024-04-03T10:19:00Z</dcterms:modified>
</cp:coreProperties>
</file>