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lastRenderedPageBreak/>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minimis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państwa” – należy przez to rozumieć budżet, zgodnie z art. 110 ustawy o finansach 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„korekcie finansowej” – należy przez to rozumieć kwotę, o jaką Instytucja Zarządzająca FEW 2021+ pomniejsza dofinansowanie dla Projektu w związku ze stwierdzoną przez Instytucję Zarządzającą FEW 2021+ </w:t>
      </w:r>
      <w:r w:rsidRPr="00C77245">
        <w:rPr>
          <w:rFonts w:asciiTheme="minorHAnsi" w:hAnsiTheme="minorHAnsi" w:cstheme="minorHAnsi"/>
        </w:rPr>
        <w:lastRenderedPageBreak/>
        <w:t>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38B204F1" w:rsidR="00030030" w:rsidRPr="00C77245"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7C5796" w:rsidRPr="008D28DA">
        <w:rPr>
          <w:rFonts w:asciiTheme="minorHAnsi" w:hAnsiTheme="minorHAnsi" w:cstheme="minorHAnsi"/>
        </w:rPr>
        <w:t>należy przez to rozumieć pomoc zgodną z przepisami Rozporządzenia Komisji (UE) nr 1407/2013 z dnia 18 grudnia 2013 r. w sprawie stosowania art. 107 i 108 Traktatu o funkcjonowaniu Unii Europejskiej do pomocy de minimis</w:t>
      </w:r>
      <w:r w:rsidR="007C5796"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lastRenderedPageBreak/>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lastRenderedPageBreak/>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t>
      </w:r>
      <w:r w:rsidRPr="00C77245">
        <w:rPr>
          <w:rFonts w:asciiTheme="minorHAnsi" w:hAnsiTheme="minorHAnsi" w:cstheme="minorHAnsi"/>
          <w:sz w:val="24"/>
          <w:szCs w:val="24"/>
        </w:rPr>
        <w:lastRenderedPageBreak/>
        <w:t xml:space="preserve">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 xml:space="preserve">harmonogramy płatności są składane wraz z każdym wnioskiem o </w:t>
      </w:r>
      <w:r w:rsidR="00064871" w:rsidRPr="00C77245">
        <w:rPr>
          <w:rFonts w:asciiTheme="minorHAnsi" w:hAnsiTheme="minorHAnsi" w:cstheme="minorHAnsi"/>
          <w:sz w:val="24"/>
          <w:szCs w:val="24"/>
        </w:rPr>
        <w:lastRenderedPageBreak/>
        <w:t>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lastRenderedPageBreak/>
        <w:t>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lastRenderedPageBreak/>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xml:space="preserve">% wartości dofinansowania przekazanego w formie zaliczki </w:t>
      </w:r>
      <w:r w:rsidRPr="00C77245">
        <w:rPr>
          <w:rFonts w:asciiTheme="minorHAnsi" w:hAnsiTheme="minorHAnsi" w:cstheme="minorHAnsi"/>
          <w:sz w:val="24"/>
          <w:szCs w:val="24"/>
        </w:rPr>
        <w:lastRenderedPageBreak/>
        <w:t>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t>
      </w:r>
      <w:r w:rsidRPr="00C77245">
        <w:rPr>
          <w:rFonts w:asciiTheme="minorHAnsi" w:hAnsiTheme="minorHAnsi" w:cstheme="minorHAnsi"/>
          <w:sz w:val="24"/>
          <w:szCs w:val="24"/>
        </w:rPr>
        <w:lastRenderedPageBreak/>
        <w:t>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w:t>
      </w:r>
      <w:r w:rsidR="00AF63D5" w:rsidRPr="00C77245">
        <w:rPr>
          <w:rFonts w:asciiTheme="minorHAnsi" w:hAnsiTheme="minorHAnsi" w:cstheme="minorHAnsi"/>
          <w:sz w:val="24"/>
          <w:szCs w:val="24"/>
        </w:rPr>
        <w:lastRenderedPageBreak/>
        <w:t xml:space="preserve">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w:t>
      </w:r>
      <w:r w:rsidRPr="00C77245">
        <w:rPr>
          <w:rFonts w:asciiTheme="minorHAnsi" w:hAnsiTheme="minorHAnsi" w:cstheme="minorHAnsi"/>
          <w:sz w:val="24"/>
          <w:szCs w:val="24"/>
        </w:rPr>
        <w:lastRenderedPageBreak/>
        <w:t>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w:t>
      </w:r>
      <w:r w:rsidRPr="00C77245">
        <w:rPr>
          <w:rFonts w:asciiTheme="minorHAnsi" w:hAnsiTheme="minorHAnsi" w:cstheme="minorHAnsi"/>
          <w:sz w:val="24"/>
          <w:szCs w:val="24"/>
        </w:rPr>
        <w:lastRenderedPageBreak/>
        <w:t xml:space="preserve">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podstawie przepisów ustawy o finansach publicznych lub postępowania sądowo-administracyjnego 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w:t>
      </w:r>
      <w:r w:rsidRPr="00C77245">
        <w:rPr>
          <w:rFonts w:asciiTheme="minorHAnsi" w:hAnsiTheme="minorHAnsi" w:cstheme="minorHAnsi"/>
          <w:sz w:val="24"/>
          <w:szCs w:val="24"/>
        </w:rPr>
        <w:lastRenderedPageBreak/>
        <w:t>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dokumencie „Zobowiązanie stosowania mechanizmu monitorowania i wycofania”. Zwrot następuje 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lastRenderedPageBreak/>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 xml:space="preserve">ci </w:t>
      </w:r>
      <w:r w:rsidRPr="00C77245">
        <w:rPr>
          <w:rFonts w:asciiTheme="minorHAnsi" w:eastAsia="Calibri" w:hAnsiTheme="minorHAnsi" w:cstheme="minorHAnsi"/>
          <w:sz w:val="24"/>
          <w:szCs w:val="24"/>
        </w:rPr>
        <w:lastRenderedPageBreak/>
        <w:t>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ust. 1 i 2 niniejszego paragrafu, 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w:t>
      </w:r>
      <w:r w:rsidR="00BF72B6" w:rsidRPr="00DE3880">
        <w:rPr>
          <w:rFonts w:asciiTheme="minorHAnsi" w:hAnsiTheme="minorHAnsi" w:cstheme="minorHAnsi"/>
          <w:sz w:val="24"/>
          <w:szCs w:val="24"/>
        </w:rPr>
        <w:lastRenderedPageBreak/>
        <w:t xml:space="preserve">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lastRenderedPageBreak/>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w:t>
      </w:r>
      <w:r w:rsidRPr="00C77245">
        <w:rPr>
          <w:rFonts w:asciiTheme="minorHAnsi" w:hAnsiTheme="minorHAnsi" w:cstheme="minorHAnsi"/>
          <w:sz w:val="24"/>
          <w:szCs w:val="24"/>
        </w:rPr>
        <w:lastRenderedPageBreak/>
        <w:t xml:space="preserve">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w:t>
      </w:r>
      <w:r w:rsidRPr="00C77245">
        <w:rPr>
          <w:rFonts w:asciiTheme="minorHAnsi" w:hAnsiTheme="minorHAnsi" w:cstheme="minorHAnsi"/>
          <w:sz w:val="24"/>
          <w:szCs w:val="24"/>
        </w:rPr>
        <w:lastRenderedPageBreak/>
        <w:t xml:space="preserve">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 xml:space="preserve">obejmuje doręczenie wszelkich dokumentów, pism i oświadczeń składanych w toku wykonywania </w:t>
      </w:r>
      <w:r w:rsidRPr="00C77245">
        <w:rPr>
          <w:rFonts w:asciiTheme="minorHAnsi" w:hAnsiTheme="minorHAnsi" w:cstheme="minorHAnsi"/>
          <w:sz w:val="24"/>
          <w:szCs w:val="24"/>
        </w:rPr>
        <w:lastRenderedPageBreak/>
        <w:t>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oświadcza, że w przypadku Projektu nie nastąpiło, nie następuje i nie nastąpi podwójne finansowanie wydatków, przyznawane z funduszy strukturalnych Unii Europejskiej, Funduszu Spójności, innych </w:t>
      </w:r>
      <w:r w:rsidRPr="00C77245">
        <w:rPr>
          <w:rFonts w:asciiTheme="minorHAnsi" w:hAnsiTheme="minorHAnsi" w:cstheme="minorHAnsi"/>
          <w:sz w:val="24"/>
          <w:szCs w:val="24"/>
        </w:rPr>
        <w:lastRenderedPageBreak/>
        <w:t>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lastRenderedPageBreak/>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u Województwa Wielkopolskiego 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w:t>
            </w:r>
            <w:r w:rsidRPr="00C77245">
              <w:rPr>
                <w:rFonts w:asciiTheme="minorHAnsi" w:hAnsiTheme="minorHAnsi" w:cstheme="minorHAnsi"/>
              </w:rPr>
              <w:lastRenderedPageBreak/>
              <w:t>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lastRenderedPageBreak/>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w:t>
            </w:r>
            <w:r w:rsidRPr="00C77245">
              <w:rPr>
                <w:rFonts w:asciiTheme="minorHAnsi" w:hAnsiTheme="minorHAnsi" w:cstheme="minorHAnsi"/>
              </w:rPr>
              <w:lastRenderedPageBreak/>
              <w:t>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00258" w14:textId="77777777" w:rsidR="004D6998" w:rsidRDefault="004D6998" w:rsidP="002F3554">
      <w:r>
        <w:separator/>
      </w:r>
    </w:p>
  </w:endnote>
  <w:endnote w:type="continuationSeparator" w:id="0">
    <w:p w14:paraId="1992101F" w14:textId="77777777" w:rsidR="004D6998" w:rsidRDefault="004D6998"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BC05710"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39334D">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9EF8F" w14:textId="77777777" w:rsidR="004D6998" w:rsidRDefault="004D6998" w:rsidP="002F3554">
      <w:r>
        <w:separator/>
      </w:r>
    </w:p>
  </w:footnote>
  <w:footnote w:type="continuationSeparator" w:id="0">
    <w:p w14:paraId="7AA7543B" w14:textId="77777777" w:rsidR="004D6998" w:rsidRDefault="004D6998"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1"/>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4D"/>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998"/>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796"/>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255"/>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ABCA3-6A17-4309-B2CF-F786680D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19932</Words>
  <Characters>119593</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139247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2024-03-29T07:32:00Z</dcterms:created>
  <dcterms:modified xsi:type="dcterms:W3CDTF">2024-03-29T07:32:00Z</dcterms:modified>
</cp:coreProperties>
</file>